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87C61">
      <w:pPr>
        <w:divId w:val="1980453765"/>
        <w:rPr>
          <w:rFonts w:eastAsia="Times New Roman"/>
          <w:vanish/>
          <w:sz w:val="20"/>
          <w:szCs w:val="20"/>
        </w:rPr>
      </w:pPr>
      <w:r>
        <w:rPr>
          <w:rFonts w:eastAsia="Times New Roman"/>
          <w:vanish/>
          <w:sz w:val="20"/>
          <w:szCs w:val="20"/>
        </w:rPr>
        <w:t>false--09-29FY20190000804328QUALCOMM INC/DE300000000056000000470000000.00010.000160000000006000000000121900000011450000000.050.059600000000.00550.00730.00550.00730.02250.02600.02900.03000.03250.03450.04300.04650.04800.02250.02600.02900.03000.0325</w:t>
      </w:r>
      <w:r>
        <w:rPr>
          <w:rFonts w:eastAsia="Times New Roman"/>
          <w:vanish/>
          <w:sz w:val="20"/>
          <w:szCs w:val="20"/>
        </w:rPr>
        <w:t>0.03450.04300.04650.0480Variable per annum rate equal to three-month LIBOR as determined on the interest determination date plus 0.55%.Variable per annum rate equal to three-month LIBOR as determined on the interest determination date plus 0.73%.2020-05-20</w:t>
      </w:r>
      <w:r>
        <w:rPr>
          <w:rFonts w:eastAsia="Times New Roman"/>
          <w:vanish/>
          <w:sz w:val="20"/>
          <w:szCs w:val="20"/>
        </w:rPr>
        <w:t xml:space="preserve">2023-01-302024-05-202022-05-202027-05-202025-05-202047-05-202035-05-202045-05-202020-05-202023-01-302020-05-202023-01-302024-05-202022-05-202027-05-202025-05-202047-05-202035-05-202045-05-202020-05-202023-01-300001800000000In fiscal 2018, all of the costs </w:t>
      </w:r>
      <w:r>
        <w:rPr>
          <w:rFonts w:eastAsia="Times New Roman"/>
          <w:vanish/>
          <w:sz w:val="20"/>
          <w:szCs w:val="20"/>
        </w:rPr>
        <w:t>related to pre-commercial research and development of 5G (fifth generation) technologies were included in unallocated corporate research and development expenses, whereas similar costs related to the research and development of other technologies, includin</w:t>
      </w:r>
      <w:r>
        <w:rPr>
          <w:rFonts w:eastAsia="Times New Roman"/>
          <w:vanish/>
          <w:sz w:val="20"/>
          <w:szCs w:val="20"/>
        </w:rPr>
        <w:t>g 3G (third generation) and 4G (fourth generation) technologies, were recorded in the QCT and QTL segments. Beginning in fiscal 2019, all research and development costs associated with 5G technologies were included in segment results0.131600000004890000000</w:t>
      </w:r>
      <w:r>
        <w:rPr>
          <w:rFonts w:eastAsia="Times New Roman"/>
          <w:vanish/>
          <w:sz w:val="20"/>
          <w:szCs w:val="20"/>
        </w:rPr>
        <w:t>000we were in compliance with the applicable covenants00005000000004000000001560000003000000006000000700000059000000800000000.430.500.00010.000180000008000000000140000000014000000000042000000600000010000004740000002019-09-292018-01-160 0000804328 2018-10-0</w:t>
      </w:r>
      <w:r>
        <w:rPr>
          <w:rFonts w:eastAsia="Times New Roman"/>
          <w:vanish/>
          <w:sz w:val="20"/>
          <w:szCs w:val="20"/>
        </w:rPr>
        <w:t>1 2019-09-29 0000804328 2019-09-29 0000804328 2019-11-04 0000804328 2018-09-30 0000804328 2017-09-25 2018-09-30 0000804328 2016-09-26 2017-09-24 0000804328 2017-09-24 0000804328 2016-09-25 0000804328 us-gaap:RetainedEarningsMember 2017-09-25 2018-09-30 000</w:t>
      </w:r>
      <w:r>
        <w:rPr>
          <w:rFonts w:eastAsia="Times New Roman"/>
          <w:vanish/>
          <w:sz w:val="20"/>
          <w:szCs w:val="20"/>
        </w:rPr>
        <w:t>0804328 us-gaap:AccumulatedOtherComprehensiveIncomeMember 2018-09-30 0000804328 us-gaap:CommonStockIncludingAdditionalPaidInCapitalMember 2017-09-25 2018-09-30 0000804328 us-gaap:AccumulatedOtherComprehensiveIncomeMember 2016-09-25 0000804328 us-gaap:Commo</w:t>
      </w:r>
      <w:r>
        <w:rPr>
          <w:rFonts w:eastAsia="Times New Roman"/>
          <w:vanish/>
          <w:sz w:val="20"/>
          <w:szCs w:val="20"/>
        </w:rPr>
        <w:t>nStockIncludingAdditionalPaidInCapitalMember 2019-09-29 0000804328 us-gaap:CommonStockIncludingAdditionalPaidInCapitalMember 2016-09-26 2017-09-24 0000804328 us-gaap:NoncontrollingInterestMember 2017-09-25 2018-09-30 0000804328 us-gaap:AccumulatedOtherComp</w:t>
      </w:r>
      <w:r>
        <w:rPr>
          <w:rFonts w:eastAsia="Times New Roman"/>
          <w:vanish/>
          <w:sz w:val="20"/>
          <w:szCs w:val="20"/>
        </w:rPr>
        <w:t>rehensiveIncomeMember 2016-09-26 2017-09-24 0000804328 us-gaap:CommonStockIncludingAdditionalPaidInCapitalMember 2017-09-24 0000804328 us-gaap:RetainedEarningsMember 2016-09-26 2017-09-24 0000804328 us-gaap:AccumulatedOtherComprehensiveIncomeMember 2017-09</w:t>
      </w:r>
      <w:r>
        <w:rPr>
          <w:rFonts w:eastAsia="Times New Roman"/>
          <w:vanish/>
          <w:sz w:val="20"/>
          <w:szCs w:val="20"/>
        </w:rPr>
        <w:t>-24 0000804328 us-gaap:AccumulatedOtherComprehensiveIncomeMember 2017-09-25 2018-09-30 0000804328 us-gaap:CommonStockIncludingAdditionalPaidInCapitalMember 2018-10-01 2019-09-29 0000804328 us-gaap:NoncontrollingInterestMember 2018-10-01 2019-09-29 00008043</w:t>
      </w:r>
      <w:r>
        <w:rPr>
          <w:rFonts w:eastAsia="Times New Roman"/>
          <w:vanish/>
          <w:sz w:val="20"/>
          <w:szCs w:val="20"/>
        </w:rPr>
        <w:t>28 us-gaap:RetainedEarningsMember 2017-09-24 0000804328 us-gaap:AccumulatedOtherComprehensiveIncomeMember 2019-09-29 0000804328 us-gaap:NoncontrollingInterestMember 2019-09-29 0000804328 us-gaap:AccumulatedOtherComprehensiveIncomeMember 2018-10-01 2019-09-</w:t>
      </w:r>
      <w:r>
        <w:rPr>
          <w:rFonts w:eastAsia="Times New Roman"/>
          <w:vanish/>
          <w:sz w:val="20"/>
          <w:szCs w:val="20"/>
        </w:rPr>
        <w:t>29 0000804328 us-gaap:NoncontrollingInterestMember 2017-09-24 0000804328 us-gaap:RetainedEarningsMember 2018-10-01 2019-09-29 0000804328 us-gaap:CommonStockIncludingAdditionalPaidInCapitalMember 2016-09-25 0000804328 us-gaap:RetainedEarningsMember 2018-09-</w:t>
      </w:r>
      <w:r>
        <w:rPr>
          <w:rFonts w:eastAsia="Times New Roman"/>
          <w:vanish/>
          <w:sz w:val="20"/>
          <w:szCs w:val="20"/>
        </w:rPr>
        <w:t>30 0000804328 us-gaap:CommonStockIncludingAdditionalPaidInCapitalMember 2018-09-30 0000804328 us-gaap:RetainedEarningsMember 2016-09-25 0000804328 us-gaap:NoncontrollingInterestMember 2018-09-30 0000804328 us-gaap:NoncontrollingInterestMember 2016-09-25 00</w:t>
      </w:r>
      <w:r>
        <w:rPr>
          <w:rFonts w:eastAsia="Times New Roman"/>
          <w:vanish/>
          <w:sz w:val="20"/>
          <w:szCs w:val="20"/>
        </w:rPr>
        <w:t>00804328 us-gaap:RetainedEarningsMember 2019-09-29 0000804328 us-gaap:NoncontrollingInterestMember 2016-09-26 2017-09-24 0000804328 currency:INR 2018-09-30 0000804328 currency:EUR 2019-09-29 0000804328 currency:INR 2019-09-29 0000804328 currency:JPY 2018-0</w:t>
      </w:r>
      <w:r>
        <w:rPr>
          <w:rFonts w:eastAsia="Times New Roman"/>
          <w:vanish/>
          <w:sz w:val="20"/>
          <w:szCs w:val="20"/>
        </w:rPr>
        <w:t>9-30 0000804328 currency:CNY 2019-09-29 0000804328 currency:USD 2019-09-29 0000804328 currency:EUR 2018-09-30 0000804328 currency:CNY 2018-09-30 0000804328 currency:USD 2018-09-30 0000804328 currency:JPY 2019-09-29 0000804328 us-gaap:ForwardContractsMember</w:t>
      </w:r>
      <w:r>
        <w:rPr>
          <w:rFonts w:eastAsia="Times New Roman"/>
          <w:vanish/>
          <w:sz w:val="20"/>
          <w:szCs w:val="20"/>
        </w:rPr>
        <w:t xml:space="preserve"> 2018-09-30 0000804328 us-gaap:StockOptionMember 2019-09-29 0000804328 us-gaap:StockOptionMember 2018-09-30 0000804328 us-gaap:SwapMember 2019-09-29 0000804328 us-gaap:SwapMember 2018-09-30 0000804328 us-gaap:ForwardContractsMember 2019-09-29 0000804328 us</w:t>
      </w:r>
      <w:r>
        <w:rPr>
          <w:rFonts w:eastAsia="Times New Roman"/>
          <w:vanish/>
          <w:sz w:val="20"/>
          <w:szCs w:val="20"/>
        </w:rPr>
        <w:t>-gaap:CalculatedUnderRevenueGuidanceInEffectBeforeTopic606Member 2018-09-30 0000804328 2018-10-01 0000804328 us-gaap:DifferenceBetweenRevenueGuidanceInEffectBeforeAndAfterTopic606Member 2018-10-01 0000804328 qcom:CustomertwoMember us-gaap:SalesMember us-ga</w:t>
      </w:r>
      <w:r>
        <w:rPr>
          <w:rFonts w:eastAsia="Times New Roman"/>
          <w:vanish/>
          <w:sz w:val="20"/>
          <w:szCs w:val="20"/>
        </w:rPr>
        <w:t>ap:CustomerConcentrationRiskMember 2017-09-25 2018-09-30 0000804328 2020-09-28 2019-09-29 0000804328 us-gaap:AccountingStandardsUpdate201602Member 2018-10-01 2019-09-29 0000804328 us-gaap:BuildingImprovementsMember 2018-10-01 2019-09-29 0000804328 srt:Mini</w:t>
      </w:r>
      <w:r>
        <w:rPr>
          <w:rFonts w:eastAsia="Times New Roman"/>
          <w:vanish/>
          <w:sz w:val="20"/>
          <w:szCs w:val="20"/>
        </w:rPr>
        <w:t xml:space="preserve">mumMember 2019-09-29 0000804328 us-gaap:ForeignExchangeContractMember 2018-09-30 0000804328 srt:MaximumMember us-gaap:ForeignExchangeContractMember 2018-10-01 2019-09-29 0000804328 2019-09-30 2019-09-29 0000804328 us-gaap:InterestRateSwapMember 2018-09-30 </w:t>
      </w:r>
      <w:r>
        <w:rPr>
          <w:rFonts w:eastAsia="Times New Roman"/>
          <w:vanish/>
          <w:sz w:val="20"/>
          <w:szCs w:val="20"/>
        </w:rPr>
        <w:t>0000804328 us-gaap:SalesRevenueNetMember 2018-10-01 2019-09-29 0000804328 srt:MaximumMember us-gaap:PropertyPlantAndEquipmentOtherTypesMember 2018-10-01 2019-09-29 0000804328 2023-09-23 2019-09-29 0000804328 2024-09-30 2019-09-29 0000804328 qcom:Customeron</w:t>
      </w:r>
      <w:r>
        <w:rPr>
          <w:rFonts w:eastAsia="Times New Roman"/>
          <w:vanish/>
          <w:sz w:val="20"/>
          <w:szCs w:val="20"/>
        </w:rPr>
        <w:t>eMember us-gaap:SalesMember us-gaap:CustomerConcentrationRiskMember 2016-09-26 2017-09-24 0000804328 qcom:CustomeroneMember us-gaap:SalesMember us-gaap:CustomerConcentrationRiskMember 2018-10-01 2019-09-29 0000804328 srt:MaximumMember us-gaap:BuildingMembe</w:t>
      </w:r>
      <w:r>
        <w:rPr>
          <w:rFonts w:eastAsia="Times New Roman"/>
          <w:vanish/>
          <w:sz w:val="20"/>
          <w:szCs w:val="20"/>
        </w:rPr>
        <w:t>r 2018-10-01 2019-09-29 0000804328 qcom:CustomertwoMember us-gaap:SalesMember us-gaap:CustomerConcentrationRiskMember 2018-10-01 2019-09-29 0000804328 qcom:Fixedrate3.00notesdueMay202022Member 2019-09-29 0000804328 2021-09-27 2019-09-29 0000804328 qcom:App</w:t>
      </w:r>
      <w:r>
        <w:rPr>
          <w:rFonts w:eastAsia="Times New Roman"/>
          <w:vanish/>
          <w:sz w:val="20"/>
          <w:szCs w:val="20"/>
        </w:rPr>
        <w:t>leMember 2019-04-01 2019-06-30 0000804328 us-gaap:InterestRateSwapMember 2019-09-29 0000804328 qcom:CustomeroneMember us-gaap:SalesMember us-gaap:CustomerConcentrationRiskMember 2017-09-25 2018-09-30 0000804328 us-gaap:AccountingStandardsUpdate201616Member</w:t>
      </w:r>
      <w:r>
        <w:rPr>
          <w:rFonts w:eastAsia="Times New Roman"/>
          <w:vanish/>
          <w:sz w:val="20"/>
          <w:szCs w:val="20"/>
        </w:rPr>
        <w:t xml:space="preserve"> 2018-10-01 0000804328 qcom:DistributedIntellectualPropertyMember 2018-10-01 2019-09-29 0000804328 qcom:CashFlowsMember 2018-10-01 2019-09-29 0000804328 qcom:ECMember qcom:TotalAccrualforECMember 2019-09-29 0000804328 qcom:CustomertwoMember us-gaap:SalesMe</w:t>
      </w:r>
      <w:r>
        <w:rPr>
          <w:rFonts w:eastAsia="Times New Roman"/>
          <w:vanish/>
          <w:sz w:val="20"/>
          <w:szCs w:val="20"/>
        </w:rPr>
        <w:t>mber us-gaap:CustomerConcentrationRiskMember 2016-09-26 2017-09-24 0000804328 qcom:CustomerthreeMember us-gaap:SalesMember us-gaap:CustomerConcentrationRiskMember 2018-10-01 2019-09-29 0000804328 us-gaap:AccountingStandardsUpdate201712Member 2018-10-01 201</w:t>
      </w:r>
      <w:r>
        <w:rPr>
          <w:rFonts w:eastAsia="Times New Roman"/>
          <w:vanish/>
          <w:sz w:val="20"/>
          <w:szCs w:val="20"/>
        </w:rPr>
        <w:t xml:space="preserve">9-09-29 0000804328 2019-09-29 0000804328 us-gaap:AccountingStandardsUpdate201601Member 2018-10-01 0000804328 qcom:Fixedrate2.25notesdueMay202020Member 2019-09-29 0000804328 us-gaap:OtherNoncurrentAssetsMember 2017-09-24 0000804328 qcom:CustomerthreeMember </w:t>
      </w:r>
      <w:r>
        <w:rPr>
          <w:rFonts w:eastAsia="Times New Roman"/>
          <w:vanish/>
          <w:sz w:val="20"/>
          <w:szCs w:val="20"/>
        </w:rPr>
        <w:t>us-gaap:SalesMember us-gaap:CustomerConcentrationRiskMember 2017-09-25 2018-09-30 0000804328 srt:MaximumMember us-gaap:LeaseholdImprovementsMember 2018-10-01 2019-09-29 0000804328 srt:MinimumMember us-gaap:PropertyPlantAndEquipmentOtherTypesMember 2018-10-</w:t>
      </w:r>
      <w:r>
        <w:rPr>
          <w:rFonts w:eastAsia="Times New Roman"/>
          <w:vanish/>
          <w:sz w:val="20"/>
          <w:szCs w:val="20"/>
        </w:rPr>
        <w:t>01 2019-09-29 0000804328 2022-09-26 2019-09-29 0000804328 srt:MaximumMember 2019-09-29 0000804328 us-gaap:BuildingMember 2018-10-01 2019-09-29 0000804328 us-gaap:AccountingStandardsUpdate201615Member 2018-10-01 2019-09-29 0000804328 us-gaap:CalculatedUnder</w:t>
      </w:r>
      <w:r>
        <w:rPr>
          <w:rFonts w:eastAsia="Times New Roman"/>
          <w:vanish/>
          <w:sz w:val="20"/>
          <w:szCs w:val="20"/>
        </w:rPr>
        <w:t>RevenueGuidanceInEffectBeforeTopic606Member 2018-10-01 2019-09-29 0000804328 us-gaap:DifferenceBetweenRevenueGuidanceInEffectBeforeAndAfterTopic606Member 2018-10-01 2019-09-29 0000804328 us-gaap:CalculatedUnderRevenueGuidanceInEffectBeforeTopic606Member 20</w:t>
      </w:r>
      <w:r>
        <w:rPr>
          <w:rFonts w:eastAsia="Times New Roman"/>
          <w:vanish/>
          <w:sz w:val="20"/>
          <w:szCs w:val="20"/>
        </w:rPr>
        <w:t>19-09-29 0000804328 us-gaap:DifferenceBetweenRevenueGuidanceInEffectBeforeAndAfterTopic606Member 2019-09-29 0000804328 us-gaap:SalesRevenueNetMember 2016-09-26 2017-09-24 0000804328 us-gaap:SalesRevenueNetMember 2017-09-25 2018-09-30 0000804328 qcom:QtlMem</w:t>
      </w:r>
      <w:r>
        <w:rPr>
          <w:rFonts w:eastAsia="Times New Roman"/>
          <w:vanish/>
          <w:sz w:val="20"/>
          <w:szCs w:val="20"/>
        </w:rPr>
        <w:t>ber 2018-10-01 2019-09-29 0000804328 qcom:Fixedrate2.25notesdueMay202020Member 2018-09-30 0000804328 us-gaap:AccountingStandardsUpdate201712Member 2018-10-01 0000804328 qcom:Fixedrate3.00notesdueMay202022Member 2018-09-30 0000804328 qcom:Eliminationofonemo</w:t>
      </w:r>
      <w:r>
        <w:rPr>
          <w:rFonts w:eastAsia="Times New Roman"/>
          <w:vanish/>
          <w:sz w:val="20"/>
          <w:szCs w:val="20"/>
        </w:rPr>
        <w:t>nthlagRF360Member 2018-03-26 2018-06-24 0000804328 us-gaap:CustomerRelatedIntangibleAssetsMember 2019-09-29 0000804328 us-gaap:TechnologyBasedIntangibleAssetsMember 2018-10-01 2019-09-29 0000804328 us-gaap:TechnologyBasedIntangibleAssetsMember 2018-09-30 0</w:t>
      </w:r>
      <w:r>
        <w:rPr>
          <w:rFonts w:eastAsia="Times New Roman"/>
          <w:vanish/>
          <w:sz w:val="20"/>
          <w:szCs w:val="20"/>
        </w:rPr>
        <w:t>000804328 us-gaap:CustomerRelatedIntangibleAssetsMember 2018-09-30 0000804328 us-gaap:CustomerRelatedIntangibleAssetsMember 2017-09-25 2018-09-30 0000804328 us-gaap:CustomerRelatedIntangibleAssetsMember 2018-10-01 2019-09-29 0000804328 us-gaap:TechnologyBa</w:t>
      </w:r>
      <w:r>
        <w:rPr>
          <w:rFonts w:eastAsia="Times New Roman"/>
          <w:vanish/>
          <w:sz w:val="20"/>
          <w:szCs w:val="20"/>
        </w:rPr>
        <w:t>sedIntangibleAssetsMember 2019-09-29 0000804328 us-gaap:TechnologyBasedIntangibleAssetsMember 2017-09-25 2018-09-30 0000804328 us-gaap:AccumulatedNetGainLossFromDesignatedOrQualifyingCashFlowHedgesMember 2018-10-01 2019-09-29 0000804328 us-gaap:Accumulated</w:t>
      </w:r>
      <w:r>
        <w:rPr>
          <w:rFonts w:eastAsia="Times New Roman"/>
          <w:vanish/>
          <w:sz w:val="20"/>
          <w:szCs w:val="20"/>
        </w:rPr>
        <w:t>OtherThanTemporaryImpairmentMember 2018-10-01 2019-09-29 0000804328 qcom:OthergainsMember 2018-10-01 2019-09-29 0000804328 us-gaap:AccumulatedNetUnrealizedInvestmentGainLossMember 2018-10-01 2019-09-29 0000804328 qcom:OthergainsMember 2019-09-29 0000804328</w:t>
      </w:r>
      <w:r>
        <w:rPr>
          <w:rFonts w:eastAsia="Times New Roman"/>
          <w:vanish/>
          <w:sz w:val="20"/>
          <w:szCs w:val="20"/>
        </w:rPr>
        <w:t xml:space="preserve"> us-gaap:AccumulatedNetGainLossFromDesignatedOrQualifyingCashFlowHedgesMember 2018-09-30 0000804328 qcom:OthergainsMember 2018-09-30 0000804328 us-gaap:AccumulatedTranslationAdjustmentMember 2018-09-30 0000804328 us-gaap:AccumulatedNetUnrealizedInvestmentG</w:t>
      </w:r>
      <w:r>
        <w:rPr>
          <w:rFonts w:eastAsia="Times New Roman"/>
          <w:vanish/>
          <w:sz w:val="20"/>
          <w:szCs w:val="20"/>
        </w:rPr>
        <w:t>ainLossMember 2018-09-30 0000804328 us-gaap:AccumulatedTranslationAdjustmentMember 2018-10-01 2019-09-29 0000804328 us-gaap:AccumulatedOtherThanTemporaryImpairmentMember 2019-09-29 0000804328 us-gaap:AccumulatedTranslationAdjustmentMember 2019-09-29 000080</w:t>
      </w:r>
      <w:r>
        <w:rPr>
          <w:rFonts w:eastAsia="Times New Roman"/>
          <w:vanish/>
          <w:sz w:val="20"/>
          <w:szCs w:val="20"/>
        </w:rPr>
        <w:t>4328 us-gaap:AccumulatedNetUnrealizedInvestmentGainLossMember 2019-09-29 0000804328 us-gaap:AccumulatedOtherThanTemporaryImpairmentMember 2018-09-30 0000804328 us-gaap:AccumulatedNetGainLossFromDesignatedOrQualifyingCashFlowHedgesMember 2019-09-29 00008043</w:t>
      </w:r>
      <w:r>
        <w:rPr>
          <w:rFonts w:eastAsia="Times New Roman"/>
          <w:vanish/>
          <w:sz w:val="20"/>
          <w:szCs w:val="20"/>
        </w:rPr>
        <w:t>28 qcom:QctMember 2018-10-01 2019-09-29 0000804328 qcom:QctMember 2018-09-30 0000804328 qcom:QtlMember 2018-10-01 2019-09-29 0000804328 us-gaap:AllOtherSegmentsMember 2018-09-30 0000804328 us-gaap:AllOtherSegmentsMember 2017-09-25 2018-09-30 0000804328 qco</w:t>
      </w:r>
      <w:r>
        <w:rPr>
          <w:rFonts w:eastAsia="Times New Roman"/>
          <w:vanish/>
          <w:sz w:val="20"/>
          <w:szCs w:val="20"/>
        </w:rPr>
        <w:t>m:QctMember 2019-09-29 0000804328 us-gaap:AllOtherSegmentsMember 2018-10-01 2019-09-29 0000804328 us-gaap:AllOtherSegmentsMember 2019-09-29 0000804328 qcom:QctMember 2017-09-25 2018-09-30 0000804328 qcom:QtlMember 2017-09-24 0000804328 us-gaap:AllOtherSegm</w:t>
      </w:r>
      <w:r>
        <w:rPr>
          <w:rFonts w:eastAsia="Times New Roman"/>
          <w:vanish/>
          <w:sz w:val="20"/>
          <w:szCs w:val="20"/>
        </w:rPr>
        <w:t>entsMember 2017-09-24 0000804328 qcom:QtlMember 2019-09-29 0000804328 qcom:QtlMember 2017-09-25 2018-09-30 0000804328 qcom:QtlMember 2018-09-30 0000804328 qcom:QctMember 2017-09-24 0000804328 us-gaap:ReclassificationOutOfAccumulatedOtherComprehensiveIncome</w:t>
      </w:r>
      <w:r>
        <w:rPr>
          <w:rFonts w:eastAsia="Times New Roman"/>
          <w:vanish/>
          <w:sz w:val="20"/>
          <w:szCs w:val="20"/>
        </w:rPr>
        <w:t>Member 2018-10-01 2018-10-01 0000804328 qcom:ECMember 2017-09-25 2018-09-30 0000804328 us-gaap:OtherExpenseMember 2018-10-01 2019-09-29 0000804328 qcom:KFTCMember 2016-09-26 2017-09-24 0000804328 qcom:RealizedLossMember 2016-09-26 2017-09-24 0000804328 qco</w:t>
      </w:r>
      <w:r>
        <w:rPr>
          <w:rFonts w:eastAsia="Times New Roman"/>
          <w:vanish/>
          <w:sz w:val="20"/>
          <w:szCs w:val="20"/>
        </w:rPr>
        <w:t>m:TFTCMember 2017-09-25 2018-09-30 0000804328 qcom:KFTCMember us-gaap:OtherExpenseMember 2018-10-01 2019-09-29 0000804328 qcom:TFTCMember 2016-09-26 2017-09-24 0000804328 qcom:IceraComplainttoECMember 2018-10-01 2019-09-29 0000804328 us-gaap:EquityMethodIn</w:t>
      </w:r>
      <w:r>
        <w:rPr>
          <w:rFonts w:eastAsia="Times New Roman"/>
          <w:vanish/>
          <w:sz w:val="20"/>
          <w:szCs w:val="20"/>
        </w:rPr>
        <w:t>vesteeMember 2018-10-01 2019-09-29 0000804328 us-gaap:EquityMethodInvesteeMember 2016-09-26 2017-09-24 0000804328 qcom:AppleMember 2018-09-30 0000804328 us-gaap:OtherExpenseMember 2017-09-25 2018-09-30 0000804328 us-gaap:OtherRestructuringMember 2018-10-01</w:t>
      </w:r>
      <w:r>
        <w:rPr>
          <w:rFonts w:eastAsia="Times New Roman"/>
          <w:vanish/>
          <w:sz w:val="20"/>
          <w:szCs w:val="20"/>
        </w:rPr>
        <w:t xml:space="preserve"> 2019-09-29 0000804328 qcom:NXPMember 2017-09-25 2018-09-30 0000804328 qcom:RealizedGainMember 2016-09-26 2017-09-24 0000804328 us-gaap:EquityMethodInvesteeMember 2018-10-01 2019-09-29 0000804328 us-gaap:ReclassificationOutOfAccumulatedOtherComprehensiveIn</w:t>
      </w:r>
      <w:r>
        <w:rPr>
          <w:rFonts w:eastAsia="Times New Roman"/>
          <w:vanish/>
          <w:sz w:val="20"/>
          <w:szCs w:val="20"/>
        </w:rPr>
        <w:t>comeMember 2016-09-26 2017-09-24 0000804328 us-gaap:EquityMethodInvesteeMember 2017-09-25 2018-09-30 0000804328 us-gaap:CostOfSalesMember 2018-10-01 2019-09-29 0000804328 us-gaap:ResearchAndDevelopmentExpenseMember 2016-09-26 2017-09-24 0000804328 us-gaap:</w:t>
      </w:r>
      <w:r>
        <w:rPr>
          <w:rFonts w:eastAsia="Times New Roman"/>
          <w:vanish/>
          <w:sz w:val="20"/>
          <w:szCs w:val="20"/>
        </w:rPr>
        <w:t>CostOfSalesMember 2016-09-26 2017-09-24 0000804328 us-gaap:SellingGeneralAndAdministrativeExpensesMember 2017-09-25 2018-09-30 0000804328 us-gaap:ResearchAndDevelopmentExpenseMember 2017-09-25 2018-09-30 0000804328 us-gaap:ResearchAndDevelopmentExpenseMemb</w:t>
      </w:r>
      <w:r>
        <w:rPr>
          <w:rFonts w:eastAsia="Times New Roman"/>
          <w:vanish/>
          <w:sz w:val="20"/>
          <w:szCs w:val="20"/>
        </w:rPr>
        <w:t>er 2018-10-01 2019-09-29 0000804328 us-gaap:SellingGeneralAndAdministrativeExpensesMember 2018-10-01 2019-09-29 0000804328 us-gaap:SellingGeneralAndAdministrativeExpensesMember 2016-09-26 2017-09-24 0000804328 us-gaap:CostOfSalesMember 2017-09-25 2018-09-3</w:t>
      </w:r>
      <w:r>
        <w:rPr>
          <w:rFonts w:eastAsia="Times New Roman"/>
          <w:vanish/>
          <w:sz w:val="20"/>
          <w:szCs w:val="20"/>
        </w:rPr>
        <w:t>0 0000804328 qcom:TDKMember 2018-09-30 0000804328 qcom:ECMember qcom:TotalAccrualforECMember 2018-09-30 0000804328 qcom:TDKMember 2019-09-29 0000804328 us-gaap:AccumulatedTranslationAdjustmentMember 2016-09-26 2017-09-24 0000804328 us-gaap:Reclassification</w:t>
      </w:r>
      <w:r>
        <w:rPr>
          <w:rFonts w:eastAsia="Times New Roman"/>
          <w:vanish/>
          <w:sz w:val="20"/>
          <w:szCs w:val="20"/>
        </w:rPr>
        <w:t>OutOfAccumulatedOtherComprehensiveIncomeMember 2017-09-25 2018-09-30 0000804328 us-gaap:AccumulatedTranslationAdjustmentMember 2017-09-25 2018-09-30 0000804328 us-gaap:ReclassificationOutOfAccumulatedOtherComprehensiveIncomeMember 2018-10-01 2019-09-29 000</w:t>
      </w:r>
      <w:r>
        <w:rPr>
          <w:rFonts w:eastAsia="Times New Roman"/>
          <w:vanish/>
          <w:sz w:val="20"/>
          <w:szCs w:val="20"/>
        </w:rPr>
        <w:t>0804328 qcom:U.S.TaxCutsandJobsActEffective2018Member 2018-10-01 2019-09-29 0000804328 srt:ScenarioForecastMember qcom:U.S.TaxCutsandJobsActEffective2018Member 2019-09-30 0000804328 us-gaap:InternalRevenueServiceIRSMember 2019-09-29 0000804328 us-gaap:Stat</w:t>
      </w:r>
      <w:r>
        <w:rPr>
          <w:rFonts w:eastAsia="Times New Roman"/>
          <w:vanish/>
          <w:sz w:val="20"/>
          <w:szCs w:val="20"/>
        </w:rPr>
        <w:t>eAndLocalJurisdictionMember 2019-09-29 0000804328 us-gaap:OtherNoncurrentLiabilitiesMember 2019-09-29 0000804328 qcom:U.S.TaxCutsandJobsActEffective2018Member 2019-09-29 0000804328 qcom:U.S.TaxCutsandJobsActEffective2018Member 2017-09-25 2018-09-30 0000804</w:t>
      </w:r>
      <w:r>
        <w:rPr>
          <w:rFonts w:eastAsia="Times New Roman"/>
          <w:vanish/>
          <w:sz w:val="20"/>
          <w:szCs w:val="20"/>
        </w:rPr>
        <w:t>328 us-gaap:ForeignCountryMember 2019-09-29 0000804328 qcom:ChangeintaxpositionMember qcom:U.S.TaxCutsandJobsActEffective2018Member 2017-09-25 2018-09-30 0000804328 srt:ScenarioPreviouslyReportedMember qcom:U.S.TaxCutsandJobsActEffective2018Member 2017-09-</w:t>
      </w:r>
      <w:r>
        <w:rPr>
          <w:rFonts w:eastAsia="Times New Roman"/>
          <w:vanish/>
          <w:sz w:val="20"/>
          <w:szCs w:val="20"/>
        </w:rPr>
        <w:t>25 2018-09-30 0000804328 us-gaap:ForeignCountryMember 2019-09-29 0000804328 us-gaap:InlandRevenueSingaporeIRASMember 2017-09-25 2018-09-30 0000804328 qcom:NXPMember 2018-10-01 2019-09-29 0000804328 qcom:FDIIEffectiveTaxRateMember 2017-09-25 2018-09-30 0000</w:t>
      </w:r>
      <w:r>
        <w:rPr>
          <w:rFonts w:eastAsia="Times New Roman"/>
          <w:vanish/>
          <w:sz w:val="20"/>
          <w:szCs w:val="20"/>
        </w:rPr>
        <w:t>804328 qcom:U.S.TaxCutsandJobsActEffective2018Member 2016-09-26 2017-09-24 0000804328 qcom:FDIIEffectiveTaxRateMember 2016-09-26 2017-09-24 0000804328 qcom:NXPMember 2016-09-26 2017-09-24 0000804328 qcom:DistributedIntellectualPropertyMember 2017-09-25 201</w:t>
      </w:r>
      <w:r>
        <w:rPr>
          <w:rFonts w:eastAsia="Times New Roman"/>
          <w:vanish/>
          <w:sz w:val="20"/>
          <w:szCs w:val="20"/>
        </w:rPr>
        <w:t>8-09-30 0000804328 qcom:DistributedIntellectualPropertyMember 2016-09-26 2017-09-24 0000804328 qcom:FDIIEffectiveTaxRateMember 2018-10-01 2019-09-29 0000804328 qcom:GILTIandBEATMember 2018-10-01 2019-09-29 0000804328 qcom:U.S.TaxCutsandJobsActEffective2018</w:t>
      </w:r>
      <w:r>
        <w:rPr>
          <w:rFonts w:eastAsia="Times New Roman"/>
          <w:vanish/>
          <w:sz w:val="20"/>
          <w:szCs w:val="20"/>
        </w:rPr>
        <w:t>Member 2018-10-01 2018-12-30 0000804328 qcom:OpenMarketRepurchasesMember 2016-09-26 2017-09-24 0000804328 us-gaap:SubsequentEventMember 2019-10-15 2019-10-15 0000804328 qcom:ModifiedDutchAuctionTenderOfferMember 2017-09-25 2018-09-30 0000804328 us-gaap:Sub</w:t>
      </w:r>
      <w:r>
        <w:rPr>
          <w:rFonts w:eastAsia="Times New Roman"/>
          <w:vanish/>
          <w:sz w:val="20"/>
          <w:szCs w:val="20"/>
        </w:rPr>
        <w:t>sequentEventMember 2019-09-30 2019-12-29 0000804328 qcom:AcceleratedShareRepurchaseProgramMember 2019-07-01 2019-09-29 0000804328 qcom:AcceleratedShareRepurchaseProgramMember 2017-09-25 2018-09-30 0000804328 qcom:OpenMarketRepurchasesMember 2017-09-25 2018</w:t>
      </w:r>
      <w:r>
        <w:rPr>
          <w:rFonts w:eastAsia="Times New Roman"/>
          <w:vanish/>
          <w:sz w:val="20"/>
          <w:szCs w:val="20"/>
        </w:rPr>
        <w:t>-09-30 0000804328 us-gaap:SubsequentEventMember 2019-12-19 2019-12-19 0000804328 qcom:AcceleratedShareRepurchaseProgramMember 2018-06-25 2018-09-30 0000804328 qcom:OpenMarketRepurchasesMember 2018-10-01 2019-09-29 0000804328 us-gaap:SubsequentEventMember 2</w:t>
      </w:r>
      <w:r>
        <w:rPr>
          <w:rFonts w:eastAsia="Times New Roman"/>
          <w:vanish/>
          <w:sz w:val="20"/>
          <w:szCs w:val="20"/>
        </w:rPr>
        <w:t>019-12-05 2019-12-05 0000804328 qcom:AcceleratedShareRepurchaseProgramMember 2018-10-01 2019-09-29 0000804328 2018-07-26 0000804328 qcom:A10BstockrepurchaseprogramannouncedMay92018Member 2019-09-29 0000804328 us-gaap:RestrictedStockUnitsRSUMember 2019-09-2</w:t>
      </w:r>
      <w:r>
        <w:rPr>
          <w:rFonts w:eastAsia="Times New Roman"/>
          <w:vanish/>
          <w:sz w:val="20"/>
          <w:szCs w:val="20"/>
        </w:rPr>
        <w:t>9 0000804328 us-gaap:RestrictedStockUnitsRSUMember 2018-09-30 0000804328 us-gaap:RestrictedStockUnitsRSUMember 2018-10-01 2019-09-29 0000804328 us-gaap:StockCompensationPlanMember 2016-03-08 0000804328 us-gaap:EmployeeStockOptionMember 2016-09-26 2017-09-2</w:t>
      </w:r>
      <w:r>
        <w:rPr>
          <w:rFonts w:eastAsia="Times New Roman"/>
          <w:vanish/>
          <w:sz w:val="20"/>
          <w:szCs w:val="20"/>
        </w:rPr>
        <w:t>4 0000804328 us-gaap:RestrictedStockUnitsRSUMember 2017-09-25 2018-09-30 0000804328 qcom:EmployeeStockPurchasePlansMember 2017-09-25 2018-09-30 0000804328 2018-03-23 2018-03-23 0000804328 qcom:EmployeeStockPurchasePlansMember 2018-10-01 2019-09-29 00008043</w:t>
      </w:r>
      <w:r>
        <w:rPr>
          <w:rFonts w:eastAsia="Times New Roman"/>
          <w:vanish/>
          <w:sz w:val="20"/>
          <w:szCs w:val="20"/>
        </w:rPr>
        <w:t>28 us-gaap:EmployeeStockOptionMember 2018-10-01 2019-09-29 0000804328 qcom:EmployeeStockPurchasePlansMember 2019-09-29 0000804328 us-gaap:RestrictedStockUnitsRSUMember 2016-09-26 2017-09-24 0000804328 qcom:EmployeeStockPurchasePlansMember 2016-09-26 2017-0</w:t>
      </w:r>
      <w:r>
        <w:rPr>
          <w:rFonts w:eastAsia="Times New Roman"/>
          <w:vanish/>
          <w:sz w:val="20"/>
          <w:szCs w:val="20"/>
        </w:rPr>
        <w:t>9-24 0000804328 srt:WeightedAverageMember qcom:EmployeeStockPurchasePlansMember 2019-09-29 0000804328 srt:WeightedAverageMember qcom:EmployeeStockPurchasePlansMember 2017-09-24 0000804328 us-gaap:EmployeeStockOptionMember 2017-09-25 2018-09-30 0000804328 u</w:t>
      </w:r>
      <w:r>
        <w:rPr>
          <w:rFonts w:eastAsia="Times New Roman"/>
          <w:vanish/>
          <w:sz w:val="20"/>
          <w:szCs w:val="20"/>
        </w:rPr>
        <w:t>s-gaap:StockCompensationPlanMember 2019-09-29 0000804328 srt:WeightedAverageMember qcom:EmployeeStockPurchasePlansMember 2018-09-30 0000804328 us-gaap:StockCompensationPlanMember 2015-12-28 2016-03-08 0000804328 srt:WeightedAverageMember us-gaap:Commercial</w:t>
      </w:r>
      <w:r>
        <w:rPr>
          <w:rFonts w:eastAsia="Times New Roman"/>
          <w:vanish/>
          <w:sz w:val="20"/>
          <w:szCs w:val="20"/>
        </w:rPr>
        <w:t>PaperMember 2018-10-01 2019-09-29 0000804328 qcom:EurocurrencyRateMember 2018-10-01 2019-09-29 0000804328 us-gaap:RevolvingCreditFacilityMember qcom:February2020Member 2019-09-29 0000804328 us-gaap:CommercialPaperMember 2018-09-30 0000804328 qcom:May2015de</w:t>
      </w:r>
      <w:r>
        <w:rPr>
          <w:rFonts w:eastAsia="Times New Roman"/>
          <w:vanish/>
          <w:sz w:val="20"/>
          <w:szCs w:val="20"/>
        </w:rPr>
        <w:t>btissuanceMember 2014-09-29 2015-09-27 0000804328 us-gaap:RevolvingCreditFacilityMember 2018-10-01 2019-09-29 0000804328 us-gaap:CommercialPaperMember 2019-09-29 0000804328 srt:MinimumMember us-gaap:CommercialPaperMember 2018-10-01 2019-09-29 0000804328 sr</w:t>
      </w:r>
      <w:r>
        <w:rPr>
          <w:rFonts w:eastAsia="Times New Roman"/>
          <w:vanish/>
          <w:sz w:val="20"/>
          <w:szCs w:val="20"/>
        </w:rPr>
        <w:t>t:MaximumMember us-gaap:CommercialPaperMember 2018-10-01 2019-09-29 0000804328 qcom:May2015debtissuanceMember 2019-09-29 0000804328 qcom:May2017debtissuanceMember 2017-09-24 0000804328 srt:WeightedAverageMember us-gaap:CommercialPaperMember 2017-09-25 2018</w:t>
      </w:r>
      <w:r>
        <w:rPr>
          <w:rFonts w:eastAsia="Times New Roman"/>
          <w:vanish/>
          <w:sz w:val="20"/>
          <w:szCs w:val="20"/>
        </w:rPr>
        <w:t>-09-30 0000804328 qcom:May2015debtissuanceMember 2015-09-27 0000804328 us-gaap:RevolvingCreditFacilityMember 2019-09-29 0000804328 us-gaap:RevolvingCreditFacilityMember qcom:November2021Member 2019-09-29 0000804328 qcom:May2017debtissuanceMember 2019-09-29</w:t>
      </w:r>
      <w:r>
        <w:rPr>
          <w:rFonts w:eastAsia="Times New Roman"/>
          <w:vanish/>
          <w:sz w:val="20"/>
          <w:szCs w:val="20"/>
        </w:rPr>
        <w:t xml:space="preserve"> 0000804328 qcom:May2017debtissuanceMember 2016-09-26 2017-09-24 0000804328 qcom:Fixedrate4.65notesdueMay202035Member 2019-09-29 0000804328 qcom:Fixedrate3.45notesdueMay202025Member 2019-09-29 0000804328 qcom:FloatingratethreemonthLIBORplus0.73notesdueJanu</w:t>
      </w:r>
      <w:r>
        <w:rPr>
          <w:rFonts w:eastAsia="Times New Roman"/>
          <w:vanish/>
          <w:sz w:val="20"/>
          <w:szCs w:val="20"/>
        </w:rPr>
        <w:t>ary302023Member 2018-09-30 0000804328 qcom:Fixedrate4.30notesdueMay202047Member 2019-09-29 0000804328 qcom:Fixedrate2.60notesdueJanuary302023Member 2019-09-29 0000804328 qcom:Fixedrate3.25notesdueMay202027Member 2018-09-30 0000804328 qcom:Fixedrate4.80note</w:t>
      </w:r>
      <w:r>
        <w:rPr>
          <w:rFonts w:eastAsia="Times New Roman"/>
          <w:vanish/>
          <w:sz w:val="20"/>
          <w:szCs w:val="20"/>
        </w:rPr>
        <w:t>sdueMay202045Member 2018-09-30 0000804328 qcom:Fixedrate4.80notesdueMay202045Member 2019-09-29 0000804328 qcom:Fixedrate3.45notesdueMay202025Member 2018-09-30 0000804328 qcom:Fixedrate3.25notesdueMay202027Member 2019-09-29 0000804328 qcom:Fixedrate2.90note</w:t>
      </w:r>
      <w:r>
        <w:rPr>
          <w:rFonts w:eastAsia="Times New Roman"/>
          <w:vanish/>
          <w:sz w:val="20"/>
          <w:szCs w:val="20"/>
        </w:rPr>
        <w:t>sdueMay202024Member 2019-09-29 0000804328 qcom:Fixedrate4.65notesdueMay202035Member 2018-09-30 0000804328 qcom:FloatingratethreemonthLIBORplus0.73notesdueJanuary302023Member 2019-09-29 0000804328 qcom:FloatingratethreemonthLIBORplus0.55notesdueMay202020Mem</w:t>
      </w:r>
      <w:r>
        <w:rPr>
          <w:rFonts w:eastAsia="Times New Roman"/>
          <w:vanish/>
          <w:sz w:val="20"/>
          <w:szCs w:val="20"/>
        </w:rPr>
        <w:t>ber 2018-09-30 0000804328 qcom:Fixedrate4.30notesdueMay202047Member 2018-09-30 0000804328 qcom:Fixedrate2.90notesdueMay202024Member 2018-09-30 0000804328 qcom:FloatingratethreemonthLIBORplus0.55notesdueMay202020Member 2019-09-29 0000804328 qcom:Fixedrate2.</w:t>
      </w:r>
      <w:r>
        <w:rPr>
          <w:rFonts w:eastAsia="Times New Roman"/>
          <w:vanish/>
          <w:sz w:val="20"/>
          <w:szCs w:val="20"/>
        </w:rPr>
        <w:t>60notesdueJanuary302023Member 2018-09-30 0000804328 qcom:Fixedrate3.45notesdueMay202025Member 2017-09-25 2018-09-30 0000804328 qcom:Fixedrate2.25notesdueMay202020Member 2018-10-01 2019-09-29 0000804328 qcom:FloatingratethreemonthLIBORplus0.55notesdueMay202</w:t>
      </w:r>
      <w:r>
        <w:rPr>
          <w:rFonts w:eastAsia="Times New Roman"/>
          <w:vanish/>
          <w:sz w:val="20"/>
          <w:szCs w:val="20"/>
        </w:rPr>
        <w:t>020Member 2018-10-01 2019-09-29 0000804328 qcom:Fixedrate4.65notesdueMay202035Member 2017-09-25 2018-09-30 0000804328 qcom:Fixedrate4.30notesdueMay202047Member 2017-09-25 2018-09-30 0000804328 qcom:Fixedrate4.30notesdueMay202047Member 2018-10-01 2019-09-29</w:t>
      </w:r>
      <w:r>
        <w:rPr>
          <w:rFonts w:eastAsia="Times New Roman"/>
          <w:vanish/>
          <w:sz w:val="20"/>
          <w:szCs w:val="20"/>
        </w:rPr>
        <w:t xml:space="preserve"> 0000804328 qcom:Fixedrate2.90notesdueMay202024Member 2017-09-25 2018-09-30 0000804328 qcom:Fixedrate2.60notesdueJanuary302023Member 2018-10-01 2019-09-29 0000804328 qcom:FloatingratethreemonthLIBORplus0.73notesdueJanuary302023Member 2017-09-25 2018-09-30 </w:t>
      </w:r>
      <w:r>
        <w:rPr>
          <w:rFonts w:eastAsia="Times New Roman"/>
          <w:vanish/>
          <w:sz w:val="20"/>
          <w:szCs w:val="20"/>
        </w:rPr>
        <w:t>0000804328 qcom:Fixedrate3.00notesdueMay202022Member 2017-09-25 2018-09-30 0000804328 qcom:FloatingratethreemonthLIBORplus0.55notesdueMay202020Member 2017-09-25 2018-09-30 0000804328 qcom:Fixedrate3.00notesdueMay202022Member 2018-10-01 2019-09-29 000080432</w:t>
      </w:r>
      <w:r>
        <w:rPr>
          <w:rFonts w:eastAsia="Times New Roman"/>
          <w:vanish/>
          <w:sz w:val="20"/>
          <w:szCs w:val="20"/>
        </w:rPr>
        <w:t>8 qcom:FloatingratethreemonthLIBORplus0.73notesdueJanuary302023Member 2018-10-01 2019-09-29 0000804328 qcom:Fixedrate3.25notesdueMay202027Member 2017-09-25 2018-09-30 0000804328 qcom:Fixedrate2.25notesdueMay202020Member 2017-09-25 2018-09-30 0000804328 qco</w:t>
      </w:r>
      <w:r>
        <w:rPr>
          <w:rFonts w:eastAsia="Times New Roman"/>
          <w:vanish/>
          <w:sz w:val="20"/>
          <w:szCs w:val="20"/>
        </w:rPr>
        <w:t>m:Fixedrate3.45notesdueMay202025Member 2018-10-01 2019-09-29 0000804328 qcom:Fixedrate4.65notesdueMay202035Member 2018-10-01 2019-09-29 0000804328 qcom:Fixedrate2.90notesdueMay202024Member 2018-10-01 2019-09-29 0000804328 qcom:Fixedrate2.60notesdueJanuary3</w:t>
      </w:r>
      <w:r>
        <w:rPr>
          <w:rFonts w:eastAsia="Times New Roman"/>
          <w:vanish/>
          <w:sz w:val="20"/>
          <w:szCs w:val="20"/>
        </w:rPr>
        <w:t>02023Member 2017-09-25 2018-09-30 0000804328 qcom:Fixedrate4.80notesdueMay202045Member 2017-09-25 2018-09-30 0000804328 qcom:Fixedrate4.80notesdueMay202045Member 2018-10-01 2019-09-29 0000804328 qcom:Fixedrate3.25notesdueMay202027Member 2018-10-01 2019-09-</w:t>
      </w:r>
      <w:r>
        <w:rPr>
          <w:rFonts w:eastAsia="Times New Roman"/>
          <w:vanish/>
          <w:sz w:val="20"/>
          <w:szCs w:val="20"/>
        </w:rPr>
        <w:t>29 0000804328 us-gaap:RevolvingCreditFacilityMember 2017-09-25 2018-09-30 0000804328 qcom:ECMember 2019-09-29 0000804328 qcom:IceraComplainttoECMember 2019-09-29 0000804328 currency:EUR qcom:IceraComplainttoECMember 2018-10-01 2019-09-29 0000804328 qcom:EC</w:t>
      </w:r>
      <w:r>
        <w:rPr>
          <w:rFonts w:eastAsia="Times New Roman"/>
          <w:vanish/>
          <w:sz w:val="20"/>
          <w:szCs w:val="20"/>
        </w:rPr>
        <w:t>Member 2017-09-25 2017-12-24 0000804328 currency:KRW qcom:KFTCMember 2016-09-26 2017-09-24 0000804328 currency:EUR qcom:ECMember 2017-09-25 2018-09-30 0000804328 qcom:QsiMember 2019-09-29 0000804328 us-gaap:NonUsMember 2019-09-29 0000804328 country:US 2018</w:t>
      </w:r>
      <w:r>
        <w:rPr>
          <w:rFonts w:eastAsia="Times New Roman"/>
          <w:vanish/>
          <w:sz w:val="20"/>
          <w:szCs w:val="20"/>
        </w:rPr>
        <w:t xml:space="preserve">-09-30 0000804328 country:US 2019-09-29 0000804328 country:US 2017-09-24 0000804328 qcom:QsiMember 2018-09-30 0000804328 qcom:QsiMember 2017-09-24 0000804328 qcom:QtlMember 2016-09-26 2017-09-24 0000804328 us-gaap:MaterialReconcilingItemsMember 2018-09-30 </w:t>
      </w:r>
      <w:r>
        <w:rPr>
          <w:rFonts w:eastAsia="Times New Roman"/>
          <w:vanish/>
          <w:sz w:val="20"/>
          <w:szCs w:val="20"/>
        </w:rPr>
        <w:t>0000804328 qcom:QsiMember 2018-10-01 2019-09-29 0000804328 us-gaap:MaterialReconcilingItemsMember 2016-09-26 2017-09-24 0000804328 us-gaap:MaterialReconcilingItemsMember 2017-09-25 2018-09-30 0000804328 us-gaap:MaterialReconcilingItemsMember 2017-09-24 000</w:t>
      </w:r>
      <w:r>
        <w:rPr>
          <w:rFonts w:eastAsia="Times New Roman"/>
          <w:vanish/>
          <w:sz w:val="20"/>
          <w:szCs w:val="20"/>
        </w:rPr>
        <w:t>0804328 us-gaap:MaterialReconcilingItemsMember 2019-09-29 0000804328 qcom:QsiMember 2016-09-26 2017-09-24 0000804328 qcom:QsiMember 2017-09-25 2018-09-30 0000804328 qcom:QctMember 2016-09-26 2017-09-24 0000804328 us-gaap:MaterialReconcilingItemsMember 2018</w:t>
      </w:r>
      <w:r>
        <w:rPr>
          <w:rFonts w:eastAsia="Times New Roman"/>
          <w:vanish/>
          <w:sz w:val="20"/>
          <w:szCs w:val="20"/>
        </w:rPr>
        <w:t xml:space="preserve">-10-01 2019-09-29 0000804328 us-gaap:MaterialReconcilingItemsMember qcom:BlackberryMember 2016-09-26 2017-09-24 0000804328 us-gaap:MaterialReconcilingItemsMember qcom:BlackberryMember 2017-09-25 2018-09-30 0000804328 us-gaap:MaterialReconcilingItemsMember </w:t>
      </w:r>
      <w:r>
        <w:rPr>
          <w:rFonts w:eastAsia="Times New Roman"/>
          <w:vanish/>
          <w:sz w:val="20"/>
          <w:szCs w:val="20"/>
        </w:rPr>
        <w:t xml:space="preserve">qcom:BlackberryMember 2018-10-01 2019-09-29 0000804328 us-gaap:MaterialReconcilingItemsMember us-gaap:LicensingAgreementsMember 2018-10-01 2019-09-29 0000804328 us-gaap:MaterialReconcilingItemsMember us-gaap:LicensingAgreementsMember 2017-09-25 2018-09-30 </w:t>
      </w:r>
      <w:r>
        <w:rPr>
          <w:rFonts w:eastAsia="Times New Roman"/>
          <w:vanish/>
          <w:sz w:val="20"/>
          <w:szCs w:val="20"/>
        </w:rPr>
        <w:t>0000804328 us-gaap:MaterialReconcilingItemsMember us-gaap:LicensingAgreementsMember 2016-09-26 2017-09-24 0000804328 us-gaap:AllOtherSegmentsMember 2016-09-26 2017-09-24 0000804328 country:IE 2016-09-26 2017-09-24 0000804328 country:IE 2017-09-25 2018-09-3</w:t>
      </w:r>
      <w:r>
        <w:rPr>
          <w:rFonts w:eastAsia="Times New Roman"/>
          <w:vanish/>
          <w:sz w:val="20"/>
          <w:szCs w:val="20"/>
        </w:rPr>
        <w:t>0 0000804328 country:CN 2018-10-01 2019-09-29 0000804328 country:KR 2017-09-25 2018-09-30 0000804328 country:KR 2016-09-26 2017-09-24 0000804328 country:CN 2017-09-25 2018-09-30 0000804328 country:IE 2018-10-01 2019-09-29 0000804328 country:KR 2018-10-01 2</w:t>
      </w:r>
      <w:r>
        <w:rPr>
          <w:rFonts w:eastAsia="Times New Roman"/>
          <w:vanish/>
          <w:sz w:val="20"/>
          <w:szCs w:val="20"/>
        </w:rPr>
        <w:t xml:space="preserve">019-09-29 0000804328 qcom:OtherForeignMember 2016-09-26 2017-09-24 0000804328 qcom:OtherForeignMember 2017-09-25 2018-09-30 0000804328 country:US 2018-10-01 2019-09-29 0000804328 country:CN 2016-09-26 2017-09-24 0000804328 country:US 2016-09-26 2017-09-24 </w:t>
      </w:r>
      <w:r>
        <w:rPr>
          <w:rFonts w:eastAsia="Times New Roman"/>
          <w:vanish/>
          <w:sz w:val="20"/>
          <w:szCs w:val="20"/>
        </w:rPr>
        <w:t>0000804328 country:US 2017-09-25 2018-09-30 0000804328 qcom:OtherForeignMember 2018-10-01 2019-09-29 0000804328 us-gaap:NonUsMember 2018-09-30 0000804328 qcom:ImpacttoQTLSegmentEBTduetoSegmentMethodologyChangeMember 2018-10-01 2019-09-29 0000804328 us-gaap</w:t>
      </w:r>
      <w:r>
        <w:rPr>
          <w:rFonts w:eastAsia="Times New Roman"/>
          <w:vanish/>
          <w:sz w:val="20"/>
          <w:szCs w:val="20"/>
        </w:rPr>
        <w:t>:NonUsMember 2017-09-24 0000804328 qcom:ImpacttoQCTSegmentEBTduetoSegmentMethodologyChangeMember 2018-10-01 2019-09-29 0000804328 us-gaap:MaterialReconcilingItemsMember qcom:ChangeofsegmentmethodologyMember 2017-09-25 2018-09-30 0000804328 us-gaap:Material</w:t>
      </w:r>
      <w:r>
        <w:rPr>
          <w:rFonts w:eastAsia="Times New Roman"/>
          <w:vanish/>
          <w:sz w:val="20"/>
          <w:szCs w:val="20"/>
        </w:rPr>
        <w:t>ReconcilingItemsMember us-gaap:CorporateNonSegmentMember 2018-10-01 2019-09-29 0000804328 qcom:TDKMember 2019-09-16 2019-09-16 0000804328 qcom:TDKMember 2017-02-03 0000804328 qcom:TDKMember us-gaap:TechnologyBasedIntangibleAssetsMember 2017-02-03 000080432</w:t>
      </w:r>
      <w:r>
        <w:rPr>
          <w:rFonts w:eastAsia="Times New Roman"/>
          <w:vanish/>
          <w:sz w:val="20"/>
          <w:szCs w:val="20"/>
        </w:rPr>
        <w:t>8 qcom:TDKMember 2019-08-04 2019-08-04 0000804328 qcom:TDKMember 2017-02-03 2017-02-03 0000804328 qcom:TDKMember us-gaap:TechnologyBasedIntangibleAssetsMember 2018-10-01 2019-09-29 0000804328 qcom:TDKMember 2016-09-26 2017-09-24 0000804328 qcom:Cumulativet</w:t>
      </w:r>
      <w:r>
        <w:rPr>
          <w:rFonts w:eastAsia="Times New Roman"/>
          <w:vanish/>
          <w:sz w:val="20"/>
          <w:szCs w:val="20"/>
        </w:rPr>
        <w:t>odateMember 2018-10-01 2019-09-29 0000804328 qcom:InvestmentandotherincomenetMember 2017-09-25 2018-09-30 0000804328 2017-12-25 2018-03-25 0000804328 us-gaap:FairValueInputsLevel1Member us-gaap:FairValueMeasurementsRecurringMember 2019-09-29 0000804328 us-</w:t>
      </w:r>
      <w:r>
        <w:rPr>
          <w:rFonts w:eastAsia="Times New Roman"/>
          <w:vanish/>
          <w:sz w:val="20"/>
          <w:szCs w:val="20"/>
        </w:rPr>
        <w:t>gaap:FairValueInputsLevel3Member us-gaap:FairValueMeasurementsRecurringMember 2019-09-29 0000804328 us-gaap:FairValueMeasurementsRecurringMember 2019-09-29 0000804328 us-gaap:FairValueMeasurementsRecurringMember us-gaap:EquitySecuritiesMember 2019-09-29 00</w:t>
      </w:r>
      <w:r>
        <w:rPr>
          <w:rFonts w:eastAsia="Times New Roman"/>
          <w:vanish/>
          <w:sz w:val="20"/>
          <w:szCs w:val="20"/>
        </w:rPr>
        <w:t>00804328 us-gaap:FairValueInputsLevel2Member us-gaap:FairValueMeasurementsRecurringMember 2019-09-29 0000804328 us-gaap:FairValueInputsLevel2Member us-gaap:FairValueMeasurementsRecurringMember us-gaap:CorporateDebtSecuritiesMember 2019-09-29 0000804328 us-</w:t>
      </w:r>
      <w:r>
        <w:rPr>
          <w:rFonts w:eastAsia="Times New Roman"/>
          <w:vanish/>
          <w:sz w:val="20"/>
          <w:szCs w:val="20"/>
        </w:rPr>
        <w:t>gaap:FairValueInputsLevel3Member us-gaap:FairValueMeasurementsRecurringMember us-gaap:EquitySecuritiesMember 2019-09-29 0000804328 us-gaap:FairValueMeasurementsRecurringMember us-gaap:CorporateDebtSecuritiesMember 2019-09-29 0000804328 us-gaap:FairValueInp</w:t>
      </w:r>
      <w:r>
        <w:rPr>
          <w:rFonts w:eastAsia="Times New Roman"/>
          <w:vanish/>
          <w:sz w:val="20"/>
          <w:szCs w:val="20"/>
        </w:rPr>
        <w:t>utsLevel2Member us-gaap:FairValueMeasurementsRecurringMember qcom:MortgageandassetbackedandauctionratesecuritiesMember 2019-09-29 0000804328 us-gaap:FairValueInputsLevel1Member us-gaap:FairValueMeasurementsRecurringMember qcom:Mortgageandassetbackedandauct</w:t>
      </w:r>
      <w:r>
        <w:rPr>
          <w:rFonts w:eastAsia="Times New Roman"/>
          <w:vanish/>
          <w:sz w:val="20"/>
          <w:szCs w:val="20"/>
        </w:rPr>
        <w:t>ionratesecuritiesMember 2019-09-29 0000804328 us-gaap:FairValueInputsLevel1Member us-gaap:FairValueMeasurementsRecurringMember us-gaap:EquitySecuritiesMember 2019-09-29 0000804328 us-gaap:FairValueInputsLevel3Member us-gaap:FairValueMeasurementsRecurringMe</w:t>
      </w:r>
      <w:r>
        <w:rPr>
          <w:rFonts w:eastAsia="Times New Roman"/>
          <w:vanish/>
          <w:sz w:val="20"/>
          <w:szCs w:val="20"/>
        </w:rPr>
        <w:t>mber qcom:MortgageandassetbackedandauctionratesecuritiesMember 2019-09-29 0000804328 us-gaap:FairValueMeasurementsRecurringMember qcom:MortgageandassetbackedandauctionratesecuritiesMember 2019-09-29 0000804328 us-gaap:FairValueInputsLevel3Member us-gaap:Fa</w:t>
      </w:r>
      <w:r>
        <w:rPr>
          <w:rFonts w:eastAsia="Times New Roman"/>
          <w:vanish/>
          <w:sz w:val="20"/>
          <w:szCs w:val="20"/>
        </w:rPr>
        <w:t>irValueMeasurementsRecurringMember us-gaap:CorporateDebtSecuritiesMember 2019-09-29 0000804328 us-gaap:FairValueInputsLevel2Member us-gaap:FairValueMeasurementsRecurringMember us-gaap:EquitySecuritiesMember 2019-09-29 0000804328 us-gaap:FairValueInputsLeve</w:t>
      </w:r>
      <w:r>
        <w:rPr>
          <w:rFonts w:eastAsia="Times New Roman"/>
          <w:vanish/>
          <w:sz w:val="20"/>
          <w:szCs w:val="20"/>
        </w:rPr>
        <w:t>l1Member us-gaap:FairValueMeasurementsRecurringMember us-gaap:CorporateDebtSecuritiesMember 2019-09-29 0000804328 srt:ScenarioPreviouslyReportedMember 2016-09-26 2017-09-24 0000804328 srt:RestatementAdjustmentMember 2016-09-26 2017-09-24 0000804328 srt:Sce</w:t>
      </w:r>
      <w:r>
        <w:rPr>
          <w:rFonts w:eastAsia="Times New Roman"/>
          <w:vanish/>
          <w:sz w:val="20"/>
          <w:szCs w:val="20"/>
        </w:rPr>
        <w:t>narioPreviouslyReportedMember 2017-09-25 2018-09-30 0000804328 srt:RestatementAdjustmentMember 2017-09-25 2018-09-30 0000804328 qcom:ReclassificationAdjustmentMember 2016-09-26 2017-09-24 0000804328 qcom:ReclassificationAdjustmentMember 2017-09-25 2018-09-</w:t>
      </w:r>
      <w:r>
        <w:rPr>
          <w:rFonts w:eastAsia="Times New Roman"/>
          <w:vanish/>
          <w:sz w:val="20"/>
          <w:szCs w:val="20"/>
        </w:rPr>
        <w:t>30 0000804328 srt:RestatementAdjustmentMember 2018-09-30 0000804328 srt:ScenarioPreviouslyReportedMember 2018-09-30 0000804328 srt:RestatementAdjustmentMember qcom:QtlMember 2017-09-25 2018-09-30 0000804328 srt:RestatementAdjustmentMember qcom:QtlMember 20</w:t>
      </w:r>
      <w:r>
        <w:rPr>
          <w:rFonts w:eastAsia="Times New Roman"/>
          <w:vanish/>
          <w:sz w:val="20"/>
          <w:szCs w:val="20"/>
        </w:rPr>
        <w:t>16-09-26 2017-09-24 0000804328 qcom:CashFlowsMember 2017-09-25 2018-09-30 0000804328 qcom:CashFlowsMember 2016-09-26 2017-09-24 0000804328 qcom:IceraComplainttoECMember 2019-04-01 2019-06-30 0000804328 qcom:U.S.TaxCutsandJobsActEffective2018Member 2017-09-</w:t>
      </w:r>
      <w:r>
        <w:rPr>
          <w:rFonts w:eastAsia="Times New Roman"/>
          <w:vanish/>
          <w:sz w:val="20"/>
          <w:szCs w:val="20"/>
        </w:rPr>
        <w:t xml:space="preserve">25 2017-12-24 0000804328 2018-10-01 2018-12-30 0000804328 2018-03-26 2018-06-24 0000804328 2019-04-01 2019-06-30 0000804328 2017-09-25 2017-12-24 0000804328 2018-12-31 2019-03-31 0000804328 2018-06-25 2018-09-30 0000804328 2019-07-01 2019-09-29 0000804328 </w:t>
      </w:r>
      <w:r>
        <w:rPr>
          <w:rFonts w:eastAsia="Times New Roman"/>
          <w:vanish/>
          <w:sz w:val="20"/>
          <w:szCs w:val="20"/>
        </w:rPr>
        <w:t>us-gaap:AllowanceForCreditLossMember 2019-09-29 0000804328 us-gaap:AllowanceForCreditLossMember 2017-09-24 0000804328 us-gaap:ValuationAllowanceOfDeferredTaxAssetsMember 2018-10-01 2019-09-29 0000804328 us-gaap:ValuationAllowanceOfDeferredTaxAssetsMember 2</w:t>
      </w:r>
      <w:r>
        <w:rPr>
          <w:rFonts w:eastAsia="Times New Roman"/>
          <w:vanish/>
          <w:sz w:val="20"/>
          <w:szCs w:val="20"/>
        </w:rPr>
        <w:t>018-09-30 0000804328 us-gaap:AllowanceForCreditLossMember 2016-09-25 0000804328 us-gaap:AllowanceForCreditLossMember 2018-09-30 0000804328 us-gaap:ValuationAllowanceOfDeferredTaxAssetsMember 2017-09-25 2018-09-30 0000804328 us-gaap:AllowanceForCreditLossMe</w:t>
      </w:r>
      <w:r>
        <w:rPr>
          <w:rFonts w:eastAsia="Times New Roman"/>
          <w:vanish/>
          <w:sz w:val="20"/>
          <w:szCs w:val="20"/>
        </w:rPr>
        <w:t xml:space="preserve">mber 2016-09-26 2017-09-24 0000804328 us-gaap:ValuationAllowanceOfDeferredTaxAssetsMember 2017-09-24 0000804328 us-gaap:ValuationAllowanceOfDeferredTaxAssetsMember 2016-09-26 2017-09-24 0000804328 us-gaap:AllowanceForCreditLossMember 2018-10-01 2019-09-29 </w:t>
      </w:r>
      <w:r>
        <w:rPr>
          <w:rFonts w:eastAsia="Times New Roman"/>
          <w:vanish/>
          <w:sz w:val="20"/>
          <w:szCs w:val="20"/>
        </w:rPr>
        <w:t xml:space="preserve">0000804328 us-gaap:AllowanceForCreditLossMember 2017-09-25 2018-09-30 0000804328 us-gaap:ValuationAllowanceOfDeferredTaxAssetsMember 2019-09-29 0000804328 us-gaap:ValuationAllowanceOfDeferredTaxAssetsMember 2016-09-25 xbrli:shares iso4217:USD xbrli:shares </w:t>
      </w:r>
      <w:r>
        <w:rPr>
          <w:rFonts w:eastAsia="Times New Roman"/>
          <w:vanish/>
          <w:sz w:val="20"/>
          <w:szCs w:val="20"/>
        </w:rPr>
        <w:t xml:space="preserve">iso4217:USD xbrli:pure iso4217:KRW iso4217:EUR </w:t>
      </w:r>
    </w:p>
    <w:tbl>
      <w:tblPr>
        <w:tblW w:w="4820" w:type="pct"/>
        <w:jc w:val="center"/>
        <w:tblCellMar>
          <w:left w:w="0" w:type="dxa"/>
          <w:right w:w="0" w:type="dxa"/>
        </w:tblCellMar>
        <w:tblLook w:val="04A0" w:firstRow="1" w:lastRow="0" w:firstColumn="1" w:lastColumn="0" w:noHBand="0" w:noVBand="1"/>
      </w:tblPr>
      <w:tblGrid>
        <w:gridCol w:w="1602"/>
        <w:gridCol w:w="1602"/>
        <w:gridCol w:w="1601"/>
        <w:gridCol w:w="1601"/>
        <w:gridCol w:w="1601"/>
      </w:tblGrid>
      <w:tr w:rsidR="00000000">
        <w:trPr>
          <w:divId w:val="907688469"/>
          <w:jc w:val="center"/>
          <w:hidden/>
        </w:trPr>
        <w:tc>
          <w:tcPr>
            <w:tcW w:w="0" w:type="auto"/>
            <w:gridSpan w:val="5"/>
            <w:vAlign w:val="center"/>
            <w:hideMark/>
          </w:tcPr>
          <w:p w:rsidR="00000000" w:rsidRDefault="00B87C61">
            <w:pPr>
              <w:rPr>
                <w:rFonts w:eastAsia="Times New Roman"/>
                <w:vanish/>
                <w:sz w:val="20"/>
                <w:szCs w:val="20"/>
              </w:rPr>
            </w:pPr>
          </w:p>
        </w:tc>
      </w:tr>
      <w:tr w:rsidR="00000000">
        <w:trPr>
          <w:divId w:val="907688469"/>
          <w:jc w:val="center"/>
        </w:trPr>
        <w:tc>
          <w:tcPr>
            <w:tcW w:w="1000" w:type="pct"/>
            <w:vAlign w:val="center"/>
            <w:hideMark/>
          </w:tcPr>
          <w:p w:rsidR="00000000" w:rsidRDefault="00B87C61">
            <w:pPr>
              <w:rPr>
                <w:rFonts w:eastAsia="Times New Roman"/>
                <w:sz w:val="20"/>
                <w:szCs w:val="20"/>
              </w:rPr>
            </w:pPr>
          </w:p>
        </w:tc>
        <w:tc>
          <w:tcPr>
            <w:tcW w:w="1000" w:type="pct"/>
            <w:vAlign w:val="center"/>
            <w:hideMark/>
          </w:tcPr>
          <w:p w:rsidR="00000000" w:rsidRDefault="00B87C61">
            <w:pPr>
              <w:rPr>
                <w:rFonts w:eastAsia="Times New Roman"/>
                <w:sz w:val="20"/>
                <w:szCs w:val="20"/>
              </w:rPr>
            </w:pPr>
          </w:p>
        </w:tc>
        <w:tc>
          <w:tcPr>
            <w:tcW w:w="1000" w:type="pct"/>
            <w:vAlign w:val="center"/>
            <w:hideMark/>
          </w:tcPr>
          <w:p w:rsidR="00000000" w:rsidRDefault="00B87C61">
            <w:pPr>
              <w:rPr>
                <w:rFonts w:eastAsia="Times New Roman"/>
                <w:sz w:val="20"/>
                <w:szCs w:val="20"/>
              </w:rPr>
            </w:pPr>
          </w:p>
        </w:tc>
        <w:tc>
          <w:tcPr>
            <w:tcW w:w="1000" w:type="pct"/>
            <w:vAlign w:val="center"/>
            <w:hideMark/>
          </w:tcPr>
          <w:p w:rsidR="00000000" w:rsidRDefault="00B87C61">
            <w:pPr>
              <w:rPr>
                <w:rFonts w:eastAsia="Times New Roman"/>
                <w:sz w:val="20"/>
                <w:szCs w:val="20"/>
              </w:rPr>
            </w:pPr>
          </w:p>
        </w:tc>
        <w:tc>
          <w:tcPr>
            <w:tcW w:w="1000" w:type="pct"/>
            <w:vAlign w:val="center"/>
            <w:hideMark/>
          </w:tcPr>
          <w:p w:rsidR="00000000" w:rsidRDefault="00B87C61">
            <w:pPr>
              <w:rPr>
                <w:rFonts w:eastAsia="Times New Roman"/>
                <w:sz w:val="20"/>
                <w:szCs w:val="20"/>
              </w:rPr>
            </w:pPr>
          </w:p>
        </w:tc>
      </w:tr>
      <w:tr w:rsidR="00000000">
        <w:trPr>
          <w:divId w:val="907688469"/>
          <w:jc w:val="center"/>
        </w:trPr>
        <w:tc>
          <w:tcPr>
            <w:tcW w:w="0" w:type="auto"/>
            <w:tcBorders>
              <w:bottom w:val="double" w:sz="6" w:space="0" w:color="000000"/>
            </w:tcBorders>
            <w:tcMar>
              <w:top w:w="30" w:type="dxa"/>
              <w:left w:w="30" w:type="dxa"/>
              <w:bottom w:w="30" w:type="dxa"/>
              <w:right w:w="30" w:type="dxa"/>
            </w:tcMar>
            <w:vAlign w:val="bottom"/>
            <w:hideMark/>
          </w:tcPr>
          <w:p w:rsidR="00000000" w:rsidRDefault="00B87C61">
            <w:pPr>
              <w:divId w:val="9444611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rsidR="00000000" w:rsidRDefault="00B87C61">
            <w:pPr>
              <w:divId w:val="12430260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rsidR="00000000" w:rsidRDefault="00B87C61">
            <w:pPr>
              <w:divId w:val="11959688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rsidR="00000000" w:rsidRDefault="00B87C61">
            <w:pPr>
              <w:divId w:val="3439448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rsidR="00000000" w:rsidRDefault="00B87C61">
            <w:pPr>
              <w:divId w:val="1523935980"/>
              <w:rPr>
                <w:rFonts w:eastAsia="Times New Roman"/>
                <w:sz w:val="20"/>
                <w:szCs w:val="20"/>
              </w:rPr>
            </w:pPr>
            <w:r>
              <w:rPr>
                <w:rFonts w:ascii="inherit" w:eastAsia="Times New Roman" w:hAnsi="inherit"/>
                <w:sz w:val="20"/>
                <w:szCs w:val="20"/>
              </w:rPr>
              <w:t> </w:t>
            </w:r>
          </w:p>
        </w:tc>
      </w:tr>
    </w:tbl>
    <w:p w:rsidR="00000000" w:rsidRDefault="00B87C61">
      <w:pPr>
        <w:spacing w:line="288" w:lineRule="auto"/>
        <w:jc w:val="center"/>
        <w:rPr>
          <w:rFonts w:eastAsia="Times New Roman"/>
          <w:sz w:val="28"/>
          <w:szCs w:val="28"/>
        </w:rPr>
      </w:pPr>
      <w:r>
        <w:rPr>
          <w:rFonts w:ascii="inherit" w:eastAsia="Times New Roman" w:hAnsi="inherit"/>
          <w:b/>
          <w:bCs/>
          <w:sz w:val="28"/>
          <w:szCs w:val="28"/>
        </w:rPr>
        <w:t>UNITED STATES</w:t>
      </w:r>
    </w:p>
    <w:p w:rsidR="00000000" w:rsidRDefault="00B87C61">
      <w:pPr>
        <w:spacing w:line="288" w:lineRule="auto"/>
        <w:jc w:val="center"/>
        <w:rPr>
          <w:rFonts w:eastAsia="Times New Roman"/>
          <w:sz w:val="28"/>
          <w:szCs w:val="28"/>
        </w:rPr>
      </w:pPr>
      <w:r>
        <w:rPr>
          <w:rFonts w:ascii="inherit" w:eastAsia="Times New Roman" w:hAnsi="inherit"/>
          <w:b/>
          <w:bCs/>
          <w:sz w:val="28"/>
          <w:szCs w:val="28"/>
        </w:rPr>
        <w:t>SECURITIES AND EXCHANGE COMMISSION</w:t>
      </w:r>
    </w:p>
    <w:p w:rsidR="00000000" w:rsidRDefault="00B87C61">
      <w:pPr>
        <w:spacing w:line="288" w:lineRule="auto"/>
        <w:jc w:val="center"/>
        <w:rPr>
          <w:rFonts w:eastAsia="Times New Roman"/>
        </w:rPr>
      </w:pPr>
      <w:r>
        <w:rPr>
          <w:rFonts w:ascii="inherit" w:eastAsia="Times New Roman" w:hAnsi="inherit"/>
          <w:b/>
          <w:bCs/>
        </w:rPr>
        <w:t>WASHINGTON, D.C. 20549</w:t>
      </w:r>
    </w:p>
    <w:p w:rsidR="00000000" w:rsidRDefault="00B87C61">
      <w:pPr>
        <w:spacing w:line="288" w:lineRule="auto"/>
        <w:jc w:val="center"/>
        <w:rPr>
          <w:rFonts w:eastAsia="Times New Roman"/>
          <w:sz w:val="36"/>
          <w:szCs w:val="36"/>
        </w:rPr>
      </w:pPr>
      <w:r>
        <w:rPr>
          <w:rFonts w:ascii="inherit" w:eastAsia="Times New Roman" w:hAnsi="inherit"/>
          <w:b/>
          <w:bCs/>
          <w:sz w:val="36"/>
          <w:szCs w:val="36"/>
        </w:rPr>
        <w:t>FORM</w:t>
      </w:r>
      <w:r>
        <w:rPr>
          <w:rFonts w:ascii="inherit" w:eastAsia="Times New Roman" w:hAnsi="inherit"/>
          <w:b/>
          <w:bCs/>
          <w:sz w:val="36"/>
          <w:szCs w:val="36"/>
        </w:rPr>
        <w:t xml:space="preserve"> </w:t>
      </w:r>
      <w:r>
        <w:rPr>
          <w:rFonts w:eastAsia="Times New Roman"/>
          <w:b/>
          <w:bCs/>
          <w:sz w:val="36"/>
          <w:szCs w:val="36"/>
        </w:rPr>
        <w:t>10-K</w:t>
      </w:r>
      <w:r>
        <w:rPr>
          <w:rFonts w:ascii="inherit" w:eastAsia="Times New Roman" w:hAnsi="inherit"/>
          <w:b/>
          <w:bCs/>
          <w:sz w:val="36"/>
          <w:szCs w:val="36"/>
        </w:rPr>
        <w:t xml:space="preserve"> </w:t>
      </w:r>
    </w:p>
    <w:p w:rsidR="00000000" w:rsidRDefault="00B87C61">
      <w:pPr>
        <w:spacing w:line="288" w:lineRule="auto"/>
        <w:rPr>
          <w:rFonts w:eastAsia="Times New Roman"/>
          <w:sz w:val="20"/>
          <w:szCs w:val="20"/>
        </w:rPr>
      </w:pPr>
      <w:r>
        <w:rPr>
          <w:rFonts w:ascii="inherit" w:eastAsia="Times New Roman" w:hAnsi="inherit"/>
          <w:sz w:val="20"/>
          <w:szCs w:val="20"/>
        </w:rPr>
        <w:t>(Mark one)</w:t>
      </w:r>
    </w:p>
    <w:tbl>
      <w:tblPr>
        <w:tblW w:w="5000" w:type="pct"/>
        <w:tblCellMar>
          <w:left w:w="0" w:type="dxa"/>
          <w:right w:w="0" w:type="dxa"/>
        </w:tblCellMar>
        <w:tblLook w:val="04A0" w:firstRow="1" w:lastRow="0" w:firstColumn="1" w:lastColumn="0" w:noHBand="0" w:noVBand="1"/>
      </w:tblPr>
      <w:tblGrid>
        <w:gridCol w:w="665"/>
        <w:gridCol w:w="415"/>
        <w:gridCol w:w="7226"/>
      </w:tblGrid>
      <w:tr w:rsidR="00000000">
        <w:trPr>
          <w:divId w:val="805009688"/>
        </w:trPr>
        <w:tc>
          <w:tcPr>
            <w:tcW w:w="0" w:type="auto"/>
            <w:gridSpan w:val="3"/>
            <w:vAlign w:val="center"/>
            <w:hideMark/>
          </w:tcPr>
          <w:p w:rsidR="00000000" w:rsidRDefault="00B87C61">
            <w:pPr>
              <w:spacing w:line="288" w:lineRule="auto"/>
              <w:rPr>
                <w:rFonts w:eastAsia="Times New Roman"/>
                <w:sz w:val="20"/>
                <w:szCs w:val="20"/>
              </w:rPr>
            </w:pPr>
          </w:p>
        </w:tc>
      </w:tr>
      <w:tr w:rsidR="00000000">
        <w:trPr>
          <w:divId w:val="805009688"/>
        </w:trPr>
        <w:tc>
          <w:tcPr>
            <w:tcW w:w="400" w:type="pct"/>
            <w:vAlign w:val="center"/>
            <w:hideMark/>
          </w:tcPr>
          <w:p w:rsidR="00000000" w:rsidRDefault="00B87C61">
            <w:pPr>
              <w:rPr>
                <w:rFonts w:eastAsia="Times New Roman"/>
                <w:sz w:val="20"/>
                <w:szCs w:val="20"/>
              </w:rPr>
            </w:pPr>
          </w:p>
        </w:tc>
        <w:tc>
          <w:tcPr>
            <w:tcW w:w="250" w:type="pct"/>
            <w:vAlign w:val="center"/>
            <w:hideMark/>
          </w:tcPr>
          <w:p w:rsidR="00000000" w:rsidRDefault="00B87C61">
            <w:pPr>
              <w:rPr>
                <w:rFonts w:eastAsia="Times New Roman"/>
                <w:sz w:val="20"/>
                <w:szCs w:val="20"/>
              </w:rPr>
            </w:pPr>
          </w:p>
        </w:tc>
        <w:tc>
          <w:tcPr>
            <w:tcW w:w="4350" w:type="pct"/>
            <w:vAlign w:val="center"/>
            <w:hideMark/>
          </w:tcPr>
          <w:p w:rsidR="00000000" w:rsidRDefault="00B87C61">
            <w:pPr>
              <w:rPr>
                <w:rFonts w:eastAsia="Times New Roman"/>
                <w:sz w:val="20"/>
                <w:szCs w:val="20"/>
              </w:rPr>
            </w:pPr>
          </w:p>
        </w:tc>
      </w:tr>
      <w:tr w:rsidR="00000000">
        <w:trPr>
          <w:divId w:val="805009688"/>
        </w:trPr>
        <w:tc>
          <w:tcPr>
            <w:tcW w:w="0" w:type="auto"/>
            <w:tcMar>
              <w:top w:w="30" w:type="dxa"/>
              <w:left w:w="30" w:type="dxa"/>
              <w:bottom w:w="30" w:type="dxa"/>
              <w:right w:w="30" w:type="dxa"/>
            </w:tcMar>
            <w:vAlign w:val="bottom"/>
            <w:hideMark/>
          </w:tcPr>
          <w:p w:rsidR="00000000" w:rsidRDefault="00B87C61">
            <w:pPr>
              <w:rPr>
                <w:rFonts w:eastAsia="Times New Roman"/>
                <w:sz w:val="12"/>
                <w:szCs w:val="12"/>
              </w:rPr>
            </w:pPr>
            <w:r>
              <w:rPr>
                <w:rFonts w:ascii="inherit" w:eastAsia="Times New Roman" w:hAnsi="inherit"/>
                <w:sz w:val="12"/>
                <w:szCs w:val="12"/>
              </w:rPr>
              <w:t> </w:t>
            </w:r>
          </w:p>
        </w:tc>
        <w:tc>
          <w:tcPr>
            <w:tcW w:w="0" w:type="auto"/>
            <w:tcMar>
              <w:top w:w="30" w:type="dxa"/>
              <w:left w:w="30" w:type="dxa"/>
              <w:bottom w:w="30" w:type="dxa"/>
              <w:right w:w="30" w:type="dxa"/>
            </w:tcMar>
            <w:vAlign w:val="bottom"/>
            <w:hideMark/>
          </w:tcPr>
          <w:p w:rsidR="00000000" w:rsidRDefault="00B87C61">
            <w:pPr>
              <w:rPr>
                <w:rFonts w:eastAsia="Times New Roman"/>
                <w:sz w:val="12"/>
                <w:szCs w:val="12"/>
              </w:rPr>
            </w:pPr>
            <w:r>
              <w:rPr>
                <w:rFonts w:ascii="inherit" w:eastAsia="Times New Roman" w:hAnsi="inherit"/>
                <w:sz w:val="12"/>
                <w:szCs w:val="12"/>
              </w:rPr>
              <w:t> </w:t>
            </w:r>
          </w:p>
        </w:tc>
        <w:tc>
          <w:tcPr>
            <w:tcW w:w="0" w:type="auto"/>
            <w:tcMar>
              <w:top w:w="30" w:type="dxa"/>
              <w:left w:w="30" w:type="dxa"/>
              <w:bottom w:w="30" w:type="dxa"/>
              <w:right w:w="30" w:type="dxa"/>
            </w:tcMar>
            <w:vAlign w:val="bottom"/>
            <w:hideMark/>
          </w:tcPr>
          <w:p w:rsidR="00000000" w:rsidRDefault="00B87C61">
            <w:pPr>
              <w:rPr>
                <w:rFonts w:eastAsia="Times New Roman"/>
                <w:sz w:val="12"/>
                <w:szCs w:val="12"/>
              </w:rPr>
            </w:pPr>
            <w:r>
              <w:rPr>
                <w:rFonts w:ascii="inherit" w:eastAsia="Times New Roman" w:hAnsi="inherit"/>
                <w:sz w:val="12"/>
                <w:szCs w:val="12"/>
              </w:rPr>
              <w:t> </w:t>
            </w:r>
          </w:p>
        </w:tc>
      </w:tr>
      <w:tr w:rsidR="00000000">
        <w:trPr>
          <w:divId w:val="805009688"/>
        </w:trPr>
        <w:tc>
          <w:tcPr>
            <w:tcW w:w="0" w:type="auto"/>
            <w:tcMar>
              <w:top w:w="30" w:type="dxa"/>
              <w:left w:w="30" w:type="dxa"/>
              <w:bottom w:w="30" w:type="dxa"/>
              <w:right w:w="30" w:type="dxa"/>
            </w:tcMar>
            <w:hideMark/>
          </w:tcPr>
          <w:p w:rsidR="00000000" w:rsidRDefault="00B87C61">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hideMark/>
          </w:tcPr>
          <w:p w:rsidR="00000000" w:rsidRDefault="00B87C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rPr>
                <w:rFonts w:eastAsia="Times New Roman"/>
                <w:sz w:val="20"/>
                <w:szCs w:val="20"/>
              </w:rPr>
            </w:pPr>
            <w:r>
              <w:rPr>
                <w:rFonts w:ascii="inherit" w:eastAsia="Times New Roman" w:hAnsi="inherit"/>
                <w:b/>
                <w:bCs/>
                <w:sz w:val="20"/>
                <w:szCs w:val="20"/>
              </w:rPr>
              <w:t>ANNUAL REPORT PURSUANT TO SECTION 13 OR 15(d) OF THE SECURITIES EXCHANGE ACT OF 1934</w:t>
            </w:r>
          </w:p>
        </w:tc>
      </w:tr>
    </w:tbl>
    <w:p w:rsidR="00000000" w:rsidRDefault="00B87C61">
      <w:pPr>
        <w:spacing w:line="288" w:lineRule="auto"/>
        <w:jc w:val="center"/>
        <w:rPr>
          <w:rFonts w:eastAsia="Times New Roman"/>
          <w:sz w:val="20"/>
          <w:szCs w:val="20"/>
        </w:rPr>
      </w:pPr>
      <w:r>
        <w:rPr>
          <w:rFonts w:ascii="inherit" w:eastAsia="Times New Roman" w:hAnsi="inherit"/>
          <w:b/>
          <w:bCs/>
          <w:sz w:val="20"/>
          <w:szCs w:val="20"/>
        </w:rPr>
        <w:t>For the fiscal year ended</w:t>
      </w:r>
      <w:r>
        <w:rPr>
          <w:rFonts w:ascii="inherit" w:eastAsia="Times New Roman" w:hAnsi="inherit"/>
          <w:b/>
          <w:bCs/>
          <w:sz w:val="20"/>
          <w:szCs w:val="20"/>
        </w:rPr>
        <w:t xml:space="preserve"> </w:t>
      </w:r>
      <w:r>
        <w:rPr>
          <w:rFonts w:ascii="inherit" w:eastAsia="Times New Roman" w:hAnsi="inherit"/>
          <w:b/>
          <w:bCs/>
          <w:sz w:val="20"/>
          <w:szCs w:val="20"/>
        </w:rPr>
        <w:t>September 29, 2019</w:t>
      </w:r>
      <w:r>
        <w:rPr>
          <w:rFonts w:ascii="inherit" w:eastAsia="Times New Roman" w:hAnsi="inherit"/>
          <w:b/>
          <w:bCs/>
          <w:sz w:val="20"/>
          <w:szCs w:val="20"/>
        </w:rPr>
        <w:t xml:space="preserve"> </w:t>
      </w:r>
    </w:p>
    <w:p w:rsidR="00000000" w:rsidRDefault="00B87C61">
      <w:pPr>
        <w:spacing w:line="288" w:lineRule="auto"/>
        <w:jc w:val="center"/>
        <w:rPr>
          <w:rFonts w:eastAsia="Times New Roman"/>
          <w:sz w:val="20"/>
          <w:szCs w:val="20"/>
        </w:rPr>
      </w:pPr>
      <w:r>
        <w:rPr>
          <w:rFonts w:ascii="inherit" w:eastAsia="Times New Roman" w:hAnsi="inherit"/>
          <w:b/>
          <w:bCs/>
          <w:sz w:val="20"/>
          <w:szCs w:val="20"/>
        </w:rPr>
        <w:t>OR</w:t>
      </w:r>
    </w:p>
    <w:tbl>
      <w:tblPr>
        <w:tblW w:w="5000" w:type="pct"/>
        <w:tblCellMar>
          <w:left w:w="0" w:type="dxa"/>
          <w:right w:w="0" w:type="dxa"/>
        </w:tblCellMar>
        <w:tblLook w:val="04A0" w:firstRow="1" w:lastRow="0" w:firstColumn="1" w:lastColumn="0" w:noHBand="0" w:noVBand="1"/>
      </w:tblPr>
      <w:tblGrid>
        <w:gridCol w:w="665"/>
        <w:gridCol w:w="415"/>
        <w:gridCol w:w="7226"/>
      </w:tblGrid>
      <w:tr w:rsidR="00000000">
        <w:trPr>
          <w:divId w:val="2077628792"/>
        </w:trPr>
        <w:tc>
          <w:tcPr>
            <w:tcW w:w="0" w:type="auto"/>
            <w:gridSpan w:val="3"/>
            <w:vAlign w:val="center"/>
            <w:hideMark/>
          </w:tcPr>
          <w:p w:rsidR="00000000" w:rsidRDefault="00B87C61">
            <w:pPr>
              <w:spacing w:line="288" w:lineRule="auto"/>
              <w:jc w:val="center"/>
              <w:rPr>
                <w:rFonts w:eastAsia="Times New Roman"/>
                <w:sz w:val="20"/>
                <w:szCs w:val="20"/>
              </w:rPr>
            </w:pPr>
          </w:p>
        </w:tc>
      </w:tr>
      <w:tr w:rsidR="00000000">
        <w:trPr>
          <w:divId w:val="2077628792"/>
        </w:trPr>
        <w:tc>
          <w:tcPr>
            <w:tcW w:w="400" w:type="pct"/>
            <w:vAlign w:val="center"/>
            <w:hideMark/>
          </w:tcPr>
          <w:p w:rsidR="00000000" w:rsidRDefault="00B87C61">
            <w:pPr>
              <w:rPr>
                <w:rFonts w:eastAsia="Times New Roman"/>
                <w:sz w:val="20"/>
                <w:szCs w:val="20"/>
              </w:rPr>
            </w:pPr>
          </w:p>
        </w:tc>
        <w:tc>
          <w:tcPr>
            <w:tcW w:w="250" w:type="pct"/>
            <w:vAlign w:val="center"/>
            <w:hideMark/>
          </w:tcPr>
          <w:p w:rsidR="00000000" w:rsidRDefault="00B87C61">
            <w:pPr>
              <w:rPr>
                <w:rFonts w:eastAsia="Times New Roman"/>
                <w:sz w:val="20"/>
                <w:szCs w:val="20"/>
              </w:rPr>
            </w:pPr>
          </w:p>
        </w:tc>
        <w:tc>
          <w:tcPr>
            <w:tcW w:w="4350" w:type="pct"/>
            <w:vAlign w:val="center"/>
            <w:hideMark/>
          </w:tcPr>
          <w:p w:rsidR="00000000" w:rsidRDefault="00B87C61">
            <w:pPr>
              <w:rPr>
                <w:rFonts w:eastAsia="Times New Roman"/>
                <w:sz w:val="20"/>
                <w:szCs w:val="20"/>
              </w:rPr>
            </w:pPr>
          </w:p>
        </w:tc>
      </w:tr>
      <w:tr w:rsidR="00000000">
        <w:trPr>
          <w:divId w:val="2077628792"/>
        </w:trPr>
        <w:tc>
          <w:tcPr>
            <w:tcW w:w="0" w:type="auto"/>
            <w:tcMar>
              <w:top w:w="30" w:type="dxa"/>
              <w:left w:w="30" w:type="dxa"/>
              <w:bottom w:w="30" w:type="dxa"/>
              <w:right w:w="30" w:type="dxa"/>
            </w:tcMar>
            <w:vAlign w:val="bottom"/>
            <w:hideMark/>
          </w:tcPr>
          <w:p w:rsidR="00000000" w:rsidRDefault="00B87C61">
            <w:pPr>
              <w:rPr>
                <w:rFonts w:eastAsia="Times New Roman"/>
                <w:sz w:val="12"/>
                <w:szCs w:val="12"/>
              </w:rPr>
            </w:pPr>
            <w:r>
              <w:rPr>
                <w:rFonts w:ascii="inherit" w:eastAsia="Times New Roman" w:hAnsi="inherit"/>
                <w:sz w:val="12"/>
                <w:szCs w:val="12"/>
              </w:rPr>
              <w:t> </w:t>
            </w:r>
          </w:p>
        </w:tc>
        <w:tc>
          <w:tcPr>
            <w:tcW w:w="0" w:type="auto"/>
            <w:tcMar>
              <w:top w:w="30" w:type="dxa"/>
              <w:left w:w="30" w:type="dxa"/>
              <w:bottom w:w="30" w:type="dxa"/>
              <w:right w:w="30" w:type="dxa"/>
            </w:tcMar>
            <w:vAlign w:val="bottom"/>
            <w:hideMark/>
          </w:tcPr>
          <w:p w:rsidR="00000000" w:rsidRDefault="00B87C61">
            <w:pPr>
              <w:rPr>
                <w:rFonts w:eastAsia="Times New Roman"/>
                <w:sz w:val="12"/>
                <w:szCs w:val="12"/>
              </w:rPr>
            </w:pPr>
            <w:r>
              <w:rPr>
                <w:rFonts w:ascii="inherit" w:eastAsia="Times New Roman" w:hAnsi="inherit"/>
                <w:sz w:val="12"/>
                <w:szCs w:val="12"/>
              </w:rPr>
              <w:t> </w:t>
            </w:r>
          </w:p>
        </w:tc>
        <w:tc>
          <w:tcPr>
            <w:tcW w:w="0" w:type="auto"/>
            <w:tcMar>
              <w:top w:w="30" w:type="dxa"/>
              <w:left w:w="30" w:type="dxa"/>
              <w:bottom w:w="30" w:type="dxa"/>
              <w:right w:w="30" w:type="dxa"/>
            </w:tcMar>
            <w:vAlign w:val="bottom"/>
            <w:hideMark/>
          </w:tcPr>
          <w:p w:rsidR="00000000" w:rsidRDefault="00B87C61">
            <w:pPr>
              <w:rPr>
                <w:rFonts w:eastAsia="Times New Roman"/>
                <w:sz w:val="12"/>
                <w:szCs w:val="12"/>
              </w:rPr>
            </w:pPr>
            <w:r>
              <w:rPr>
                <w:rFonts w:ascii="inherit" w:eastAsia="Times New Roman" w:hAnsi="inherit"/>
                <w:sz w:val="12"/>
                <w:szCs w:val="12"/>
              </w:rPr>
              <w:t> </w:t>
            </w:r>
          </w:p>
        </w:tc>
      </w:tr>
      <w:tr w:rsidR="00000000">
        <w:trPr>
          <w:divId w:val="2077628792"/>
        </w:trPr>
        <w:tc>
          <w:tcPr>
            <w:tcW w:w="0" w:type="auto"/>
            <w:tcMar>
              <w:top w:w="30" w:type="dxa"/>
              <w:left w:w="30" w:type="dxa"/>
              <w:bottom w:w="30" w:type="dxa"/>
              <w:right w:w="30" w:type="dxa"/>
            </w:tcMar>
            <w:hideMark/>
          </w:tcPr>
          <w:p w:rsidR="00000000" w:rsidRDefault="00B87C61">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hideMark/>
          </w:tcPr>
          <w:p w:rsidR="00000000" w:rsidRDefault="00B87C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rPr>
                <w:rFonts w:eastAsia="Times New Roman"/>
                <w:sz w:val="20"/>
                <w:szCs w:val="20"/>
              </w:rPr>
            </w:pPr>
            <w:r>
              <w:rPr>
                <w:rFonts w:ascii="inherit" w:eastAsia="Times New Roman" w:hAnsi="inherit"/>
                <w:b/>
                <w:bCs/>
                <w:sz w:val="20"/>
                <w:szCs w:val="20"/>
              </w:rPr>
              <w:t>TRANSITION REPORT PURSUANT TO SECTION 13 OR 15(d) OF THE SECURITIES EXCHANGE ACT OF 1934</w:t>
            </w:r>
          </w:p>
        </w:tc>
      </w:tr>
    </w:tbl>
    <w:p w:rsidR="00000000" w:rsidRDefault="00B87C61">
      <w:pPr>
        <w:spacing w:line="288" w:lineRule="auto"/>
        <w:jc w:val="center"/>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u w:val="single"/>
        </w:rPr>
        <w:t>                    </w:t>
      </w:r>
      <w:r>
        <w:rPr>
          <w:rFonts w:ascii="inherit" w:eastAsia="Times New Roman" w:hAnsi="inherit"/>
          <w:b/>
          <w:bCs/>
          <w:sz w:val="20"/>
          <w:szCs w:val="20"/>
        </w:rPr>
        <w:t xml:space="preserve"> </w:t>
      </w:r>
      <w:r>
        <w:rPr>
          <w:rFonts w:ascii="inherit" w:eastAsia="Times New Roman" w:hAnsi="inherit"/>
          <w:b/>
          <w:bCs/>
          <w:sz w:val="20"/>
          <w:szCs w:val="20"/>
        </w:rPr>
        <w:t>to</w:t>
      </w:r>
      <w:r>
        <w:rPr>
          <w:rFonts w:ascii="inherit" w:eastAsia="Times New Roman" w:hAnsi="inherit"/>
          <w:b/>
          <w:bCs/>
          <w:sz w:val="20"/>
          <w:szCs w:val="20"/>
        </w:rPr>
        <w:t xml:space="preserve"> </w:t>
      </w:r>
      <w:r>
        <w:rPr>
          <w:rFonts w:ascii="inherit" w:eastAsia="Times New Roman" w:hAnsi="inherit"/>
          <w:b/>
          <w:bCs/>
          <w:sz w:val="20"/>
          <w:szCs w:val="20"/>
          <w:u w:val="single"/>
        </w:rPr>
        <w:t>                    </w:t>
      </w:r>
      <w:r>
        <w:rPr>
          <w:rFonts w:ascii="inherit" w:eastAsia="Times New Roman" w:hAnsi="inherit"/>
          <w:b/>
          <w:bCs/>
          <w:sz w:val="20"/>
          <w:szCs w:val="20"/>
        </w:rPr>
        <w:t xml:space="preserve"> </w:t>
      </w:r>
      <w:r>
        <w:rPr>
          <w:rFonts w:ascii="inherit" w:eastAsia="Times New Roman" w:hAnsi="inherit"/>
          <w:b/>
          <w:bCs/>
          <w:sz w:val="20"/>
          <w:szCs w:val="20"/>
        </w:rPr>
        <w:t>.</w:t>
      </w:r>
    </w:p>
    <w:p w:rsidR="00000000" w:rsidRDefault="00B87C61">
      <w:pPr>
        <w:spacing w:line="288" w:lineRule="auto"/>
        <w:jc w:val="center"/>
        <w:rPr>
          <w:rFonts w:eastAsia="Times New Roman"/>
          <w:sz w:val="20"/>
          <w:szCs w:val="20"/>
        </w:rPr>
      </w:pPr>
      <w:r>
        <w:rPr>
          <w:rFonts w:ascii="inherit" w:eastAsia="Times New Roman" w:hAnsi="inherit"/>
          <w:b/>
          <w:bCs/>
          <w:sz w:val="20"/>
          <w:szCs w:val="20"/>
        </w:rPr>
        <w:t>Commission File Number</w:t>
      </w:r>
      <w:r>
        <w:rPr>
          <w:rFonts w:ascii="inherit" w:eastAsia="Times New Roman" w:hAnsi="inherit"/>
          <w:b/>
          <w:bCs/>
          <w:sz w:val="20"/>
          <w:szCs w:val="20"/>
        </w:rPr>
        <w:t xml:space="preserve"> </w:t>
      </w:r>
      <w:r>
        <w:rPr>
          <w:rFonts w:eastAsia="Times New Roman"/>
          <w:b/>
          <w:bCs/>
          <w:sz w:val="20"/>
          <w:szCs w:val="20"/>
        </w:rPr>
        <w:t>0-19528</w:t>
      </w:r>
      <w:r>
        <w:rPr>
          <w:rFonts w:ascii="inherit" w:eastAsia="Times New Roman" w:hAnsi="inherit"/>
          <w:b/>
          <w:bCs/>
          <w:sz w:val="20"/>
          <w:szCs w:val="20"/>
        </w:rPr>
        <w:t xml:space="preserve"> </w:t>
      </w:r>
    </w:p>
    <w:p w:rsidR="00000000" w:rsidRDefault="00B87C61">
      <w:pPr>
        <w:spacing w:line="288" w:lineRule="auto"/>
        <w:jc w:val="center"/>
        <w:rPr>
          <w:rFonts w:eastAsia="Times New Roman"/>
          <w:sz w:val="48"/>
          <w:szCs w:val="48"/>
        </w:rPr>
      </w:pPr>
      <w:r>
        <w:rPr>
          <w:rFonts w:ascii="inherit" w:eastAsia="Times New Roman" w:hAnsi="inherit"/>
          <w:b/>
          <w:bCs/>
          <w:sz w:val="48"/>
          <w:szCs w:val="48"/>
        </w:rPr>
        <w:t>QUALCOMM Incorporated</w:t>
      </w:r>
    </w:p>
    <w:p w:rsidR="00000000" w:rsidRDefault="00B87C61">
      <w:pPr>
        <w:spacing w:line="288" w:lineRule="auto"/>
        <w:jc w:val="center"/>
        <w:rPr>
          <w:rFonts w:eastAsia="Times New Roman"/>
          <w:sz w:val="20"/>
          <w:szCs w:val="20"/>
        </w:rPr>
      </w:pPr>
      <w:r>
        <w:rPr>
          <w:rFonts w:ascii="inherit" w:eastAsia="Times New Roman" w:hAnsi="inherit"/>
          <w:b/>
          <w:bCs/>
          <w:sz w:val="20"/>
          <w:szCs w:val="20"/>
        </w:rPr>
        <w:t>(Exact name of registrant as specified in its charter)</w:t>
      </w:r>
    </w:p>
    <w:tbl>
      <w:tblPr>
        <w:tblW w:w="5000" w:type="pct"/>
        <w:tblCellMar>
          <w:left w:w="0" w:type="dxa"/>
          <w:right w:w="0" w:type="dxa"/>
        </w:tblCellMar>
        <w:tblLook w:val="04A0" w:firstRow="1" w:lastRow="0" w:firstColumn="1" w:lastColumn="0" w:noHBand="0" w:noVBand="1"/>
      </w:tblPr>
      <w:tblGrid>
        <w:gridCol w:w="390"/>
        <w:gridCol w:w="1222"/>
        <w:gridCol w:w="640"/>
        <w:gridCol w:w="787"/>
        <w:gridCol w:w="1969"/>
        <w:gridCol w:w="3298"/>
      </w:tblGrid>
      <w:tr w:rsidR="00000000">
        <w:trPr>
          <w:divId w:val="79839451"/>
        </w:trPr>
        <w:tc>
          <w:tcPr>
            <w:tcW w:w="0" w:type="auto"/>
            <w:gridSpan w:val="6"/>
            <w:vAlign w:val="center"/>
            <w:hideMark/>
          </w:tcPr>
          <w:p w:rsidR="00000000" w:rsidRDefault="00B87C61">
            <w:pPr>
              <w:spacing w:line="288" w:lineRule="auto"/>
              <w:jc w:val="center"/>
              <w:rPr>
                <w:rFonts w:eastAsia="Times New Roman"/>
                <w:sz w:val="20"/>
                <w:szCs w:val="20"/>
              </w:rPr>
            </w:pPr>
          </w:p>
        </w:tc>
      </w:tr>
      <w:tr w:rsidR="00000000">
        <w:trPr>
          <w:divId w:val="79839451"/>
        </w:trPr>
        <w:tc>
          <w:tcPr>
            <w:tcW w:w="250" w:type="pct"/>
            <w:vAlign w:val="center"/>
            <w:hideMark/>
          </w:tcPr>
          <w:p w:rsidR="00000000" w:rsidRDefault="00B87C61">
            <w:pPr>
              <w:rPr>
                <w:rFonts w:eastAsia="Times New Roman"/>
                <w:sz w:val="20"/>
                <w:szCs w:val="20"/>
              </w:rPr>
            </w:pPr>
          </w:p>
        </w:tc>
        <w:tc>
          <w:tcPr>
            <w:tcW w:w="750" w:type="pct"/>
            <w:vAlign w:val="center"/>
            <w:hideMark/>
          </w:tcPr>
          <w:p w:rsidR="00000000" w:rsidRDefault="00B87C61">
            <w:pPr>
              <w:rPr>
                <w:rFonts w:eastAsia="Times New Roman"/>
                <w:sz w:val="20"/>
                <w:szCs w:val="20"/>
              </w:rPr>
            </w:pPr>
          </w:p>
        </w:tc>
        <w:tc>
          <w:tcPr>
            <w:tcW w:w="400" w:type="pct"/>
            <w:vAlign w:val="center"/>
            <w:hideMark/>
          </w:tcPr>
          <w:p w:rsidR="00000000" w:rsidRDefault="00B87C61">
            <w:pPr>
              <w:rPr>
                <w:rFonts w:eastAsia="Times New Roman"/>
                <w:sz w:val="20"/>
                <w:szCs w:val="20"/>
              </w:rPr>
            </w:pPr>
          </w:p>
        </w:tc>
        <w:tc>
          <w:tcPr>
            <w:tcW w:w="400" w:type="pct"/>
            <w:vAlign w:val="center"/>
            <w:hideMark/>
          </w:tcPr>
          <w:p w:rsidR="00000000" w:rsidRDefault="00B87C61">
            <w:pPr>
              <w:rPr>
                <w:rFonts w:eastAsia="Times New Roman"/>
                <w:sz w:val="20"/>
                <w:szCs w:val="20"/>
              </w:rPr>
            </w:pPr>
          </w:p>
        </w:tc>
        <w:tc>
          <w:tcPr>
            <w:tcW w:w="1200" w:type="pct"/>
            <w:vAlign w:val="center"/>
            <w:hideMark/>
          </w:tcPr>
          <w:p w:rsidR="00000000" w:rsidRDefault="00B87C61">
            <w:pPr>
              <w:rPr>
                <w:rFonts w:eastAsia="Times New Roman"/>
                <w:sz w:val="20"/>
                <w:szCs w:val="20"/>
              </w:rPr>
            </w:pPr>
          </w:p>
        </w:tc>
        <w:tc>
          <w:tcPr>
            <w:tcW w:w="2000" w:type="pct"/>
            <w:vAlign w:val="center"/>
            <w:hideMark/>
          </w:tcPr>
          <w:p w:rsidR="00000000" w:rsidRDefault="00B87C61">
            <w:pPr>
              <w:rPr>
                <w:rFonts w:eastAsia="Times New Roman"/>
                <w:sz w:val="20"/>
                <w:szCs w:val="20"/>
              </w:rPr>
            </w:pPr>
          </w:p>
        </w:tc>
      </w:tr>
      <w:tr w:rsidR="00000000">
        <w:trPr>
          <w:divId w:val="79839451"/>
        </w:trPr>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B87C61">
            <w:pPr>
              <w:jc w:val="center"/>
              <w:rPr>
                <w:rFonts w:eastAsia="Times New Roman"/>
                <w:sz w:val="16"/>
                <w:szCs w:val="16"/>
              </w:rPr>
            </w:pPr>
            <w:r>
              <w:rPr>
                <w:rFonts w:ascii="inherit" w:eastAsia="Times New Roman" w:hAnsi="inherit"/>
                <w:b/>
                <w:bCs/>
                <w:sz w:val="16"/>
                <w:szCs w:val="16"/>
              </w:rPr>
              <w:t>Delaware</w:t>
            </w:r>
          </w:p>
        </w:tc>
        <w:tc>
          <w:tcPr>
            <w:tcW w:w="0" w:type="auto"/>
            <w:tcMar>
              <w:top w:w="30" w:type="dxa"/>
              <w:left w:w="30" w:type="dxa"/>
              <w:bottom w:w="30" w:type="dxa"/>
              <w:right w:w="30" w:type="dxa"/>
            </w:tcMar>
            <w:vAlign w:val="bottom"/>
            <w:hideMark/>
          </w:tcPr>
          <w:p w:rsidR="00000000" w:rsidRDefault="00B87C61">
            <w:pPr>
              <w:divId w:val="370613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B87C61">
            <w:pPr>
              <w:jc w:val="center"/>
              <w:rPr>
                <w:rFonts w:eastAsia="Times New Roman"/>
                <w:sz w:val="16"/>
                <w:szCs w:val="16"/>
              </w:rPr>
            </w:pPr>
            <w:r>
              <w:rPr>
                <w:rFonts w:ascii="inherit" w:eastAsia="Times New Roman" w:hAnsi="inherit"/>
                <w:b/>
                <w:bCs/>
                <w:sz w:val="16"/>
                <w:szCs w:val="16"/>
              </w:rPr>
              <w:t>95-3685934</w:t>
            </w:r>
          </w:p>
        </w:tc>
      </w:tr>
      <w:tr w:rsidR="00000000">
        <w:trPr>
          <w:divId w:val="79839451"/>
        </w:trPr>
        <w:tc>
          <w:tcPr>
            <w:tcW w:w="0" w:type="auto"/>
            <w:tcMar>
              <w:top w:w="30" w:type="dxa"/>
              <w:left w:w="30" w:type="dxa"/>
              <w:bottom w:w="30" w:type="dxa"/>
              <w:right w:w="30" w:type="dxa"/>
            </w:tcMar>
            <w:vAlign w:val="bottom"/>
            <w:hideMark/>
          </w:tcPr>
          <w:p w:rsidR="00000000" w:rsidRDefault="00B87C61">
            <w:pPr>
              <w:divId w:val="18008045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B87C61">
            <w:pPr>
              <w:jc w:val="center"/>
              <w:rPr>
                <w:rFonts w:eastAsia="Times New Roman"/>
                <w:sz w:val="16"/>
                <w:szCs w:val="16"/>
              </w:rPr>
            </w:pPr>
            <w:r>
              <w:rPr>
                <w:rFonts w:ascii="inherit" w:eastAsia="Times New Roman" w:hAnsi="inherit"/>
                <w:b/>
                <w:bCs/>
                <w:sz w:val="16"/>
                <w:szCs w:val="16"/>
              </w:rPr>
              <w:t>(State or Other Jurisdiction of Incorporation or Organization)</w:t>
            </w:r>
          </w:p>
        </w:tc>
        <w:tc>
          <w:tcPr>
            <w:tcW w:w="0" w:type="auto"/>
            <w:tcMar>
              <w:top w:w="30" w:type="dxa"/>
              <w:left w:w="30" w:type="dxa"/>
              <w:bottom w:w="30" w:type="dxa"/>
              <w:right w:w="30" w:type="dxa"/>
            </w:tcMar>
            <w:vAlign w:val="bottom"/>
            <w:hideMark/>
          </w:tcPr>
          <w:p w:rsidR="00000000" w:rsidRDefault="00B87C61">
            <w:pPr>
              <w:divId w:val="1779179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B87C61">
            <w:pPr>
              <w:jc w:val="center"/>
              <w:rPr>
                <w:rFonts w:eastAsia="Times New Roman"/>
                <w:sz w:val="16"/>
                <w:szCs w:val="16"/>
              </w:rPr>
            </w:pPr>
            <w:r>
              <w:rPr>
                <w:rFonts w:ascii="inherit" w:eastAsia="Times New Roman" w:hAnsi="inherit"/>
                <w:b/>
                <w:bCs/>
                <w:sz w:val="16"/>
                <w:szCs w:val="16"/>
              </w:rPr>
              <w:t>(I.R.S. Employer</w:t>
            </w:r>
          </w:p>
          <w:p w:rsidR="00000000" w:rsidRDefault="00B87C61">
            <w:pPr>
              <w:jc w:val="center"/>
              <w:rPr>
                <w:rFonts w:eastAsia="Times New Roman"/>
                <w:sz w:val="16"/>
                <w:szCs w:val="16"/>
              </w:rPr>
            </w:pPr>
            <w:r>
              <w:rPr>
                <w:rFonts w:ascii="inherit" w:eastAsia="Times New Roman" w:hAnsi="inherit"/>
                <w:b/>
                <w:bCs/>
                <w:sz w:val="16"/>
                <w:szCs w:val="16"/>
              </w:rPr>
              <w:t>Identification No.)</w:t>
            </w:r>
          </w:p>
        </w:tc>
      </w:tr>
      <w:tr w:rsidR="00000000">
        <w:trPr>
          <w:divId w:val="79839451"/>
        </w:trPr>
        <w:tc>
          <w:tcPr>
            <w:tcW w:w="0" w:type="auto"/>
            <w:tcMar>
              <w:top w:w="30" w:type="dxa"/>
              <w:left w:w="30" w:type="dxa"/>
              <w:bottom w:w="30" w:type="dxa"/>
              <w:right w:w="30" w:type="dxa"/>
            </w:tcMar>
            <w:vAlign w:val="bottom"/>
            <w:hideMark/>
          </w:tcPr>
          <w:p w:rsidR="00000000" w:rsidRDefault="00B87C61">
            <w:pPr>
              <w:divId w:val="328601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B87C61">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B87C61">
            <w:pPr>
              <w:divId w:val="2020424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002707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47597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52653151"/>
              <w:rPr>
                <w:rFonts w:eastAsia="Times New Roman"/>
                <w:sz w:val="20"/>
                <w:szCs w:val="20"/>
              </w:rPr>
            </w:pPr>
            <w:r>
              <w:rPr>
                <w:rFonts w:ascii="inherit" w:eastAsia="Times New Roman" w:hAnsi="inherit"/>
                <w:sz w:val="20"/>
                <w:szCs w:val="20"/>
              </w:rPr>
              <w:t> </w:t>
            </w:r>
          </w:p>
        </w:tc>
      </w:tr>
      <w:tr w:rsidR="00000000">
        <w:trPr>
          <w:divId w:val="79839451"/>
        </w:trPr>
        <w:tc>
          <w:tcPr>
            <w:tcW w:w="0" w:type="auto"/>
            <w:tcMar>
              <w:top w:w="30" w:type="dxa"/>
              <w:left w:w="30" w:type="dxa"/>
              <w:bottom w:w="30" w:type="dxa"/>
              <w:right w:w="30" w:type="dxa"/>
            </w:tcMar>
            <w:vAlign w:val="center"/>
            <w:hideMark/>
          </w:tcPr>
          <w:p w:rsidR="00000000" w:rsidRDefault="00B87C61">
            <w:pPr>
              <w:jc w:val="cente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B87C61">
            <w:pPr>
              <w:jc w:val="right"/>
              <w:rPr>
                <w:rFonts w:eastAsia="Times New Roman"/>
                <w:sz w:val="16"/>
                <w:szCs w:val="16"/>
              </w:rPr>
            </w:pPr>
            <w:r>
              <w:rPr>
                <w:rFonts w:ascii="inherit" w:eastAsia="Times New Roman" w:hAnsi="inherit"/>
                <w:b/>
                <w:bCs/>
                <w:sz w:val="16"/>
                <w:szCs w:val="16"/>
              </w:rPr>
              <w:t>5775 Morehouse Dr.,</w:t>
            </w:r>
          </w:p>
        </w:tc>
        <w:tc>
          <w:tcPr>
            <w:tcW w:w="0" w:type="auto"/>
            <w:tcMar>
              <w:top w:w="30" w:type="dxa"/>
              <w:left w:w="30" w:type="dxa"/>
              <w:bottom w:w="30" w:type="dxa"/>
              <w:right w:w="30" w:type="dxa"/>
            </w:tcMar>
            <w:vAlign w:val="center"/>
            <w:hideMark/>
          </w:tcPr>
          <w:p w:rsidR="00000000" w:rsidRDefault="00B87C61">
            <w:pPr>
              <w:rPr>
                <w:rFonts w:eastAsia="Times New Roman"/>
                <w:sz w:val="16"/>
                <w:szCs w:val="16"/>
              </w:rPr>
            </w:pPr>
            <w:r>
              <w:rPr>
                <w:rFonts w:ascii="inherit" w:eastAsia="Times New Roman" w:hAnsi="inherit"/>
                <w:b/>
                <w:bCs/>
                <w:sz w:val="16"/>
                <w:szCs w:val="16"/>
              </w:rPr>
              <w:t>San Diego,</w:t>
            </w:r>
          </w:p>
        </w:tc>
        <w:tc>
          <w:tcPr>
            <w:tcW w:w="0" w:type="auto"/>
            <w:tcMar>
              <w:top w:w="30" w:type="dxa"/>
              <w:left w:w="30" w:type="dxa"/>
              <w:bottom w:w="30" w:type="dxa"/>
              <w:right w:w="30" w:type="dxa"/>
            </w:tcMar>
            <w:vAlign w:val="center"/>
            <w:hideMark/>
          </w:tcPr>
          <w:p w:rsidR="00000000" w:rsidRDefault="00B87C61">
            <w:pPr>
              <w:rPr>
                <w:rFonts w:eastAsia="Times New Roman"/>
                <w:sz w:val="16"/>
                <w:szCs w:val="16"/>
              </w:rPr>
            </w:pPr>
            <w:r>
              <w:rPr>
                <w:rFonts w:ascii="inherit" w:eastAsia="Times New Roman" w:hAnsi="inherit"/>
                <w:b/>
                <w:bCs/>
                <w:sz w:val="16"/>
                <w:szCs w:val="16"/>
              </w:rPr>
              <w:t>California</w:t>
            </w:r>
          </w:p>
        </w:tc>
        <w:tc>
          <w:tcPr>
            <w:tcW w:w="0" w:type="auto"/>
            <w:tcMar>
              <w:top w:w="30" w:type="dxa"/>
              <w:left w:w="30" w:type="dxa"/>
              <w:bottom w:w="30" w:type="dxa"/>
              <w:right w:w="30" w:type="dxa"/>
            </w:tcMar>
            <w:vAlign w:val="bottom"/>
            <w:hideMark/>
          </w:tcPr>
          <w:p w:rsidR="00000000" w:rsidRDefault="00B87C61">
            <w:pPr>
              <w:divId w:val="1186099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B87C61">
            <w:pPr>
              <w:jc w:val="center"/>
              <w:rPr>
                <w:rFonts w:eastAsia="Times New Roman"/>
                <w:sz w:val="16"/>
                <w:szCs w:val="16"/>
              </w:rPr>
            </w:pPr>
            <w:r>
              <w:rPr>
                <w:rFonts w:ascii="inherit" w:eastAsia="Times New Roman" w:hAnsi="inherit"/>
                <w:b/>
                <w:bCs/>
                <w:sz w:val="16"/>
                <w:szCs w:val="16"/>
              </w:rPr>
              <w:t>92121-1714</w:t>
            </w:r>
          </w:p>
        </w:tc>
      </w:tr>
      <w:tr w:rsidR="00000000">
        <w:trPr>
          <w:divId w:val="79839451"/>
        </w:trPr>
        <w:tc>
          <w:tcPr>
            <w:tcW w:w="0" w:type="auto"/>
            <w:tcMar>
              <w:top w:w="30" w:type="dxa"/>
              <w:left w:w="30" w:type="dxa"/>
              <w:bottom w:w="30" w:type="dxa"/>
              <w:right w:w="30" w:type="dxa"/>
            </w:tcMar>
            <w:vAlign w:val="bottom"/>
            <w:hideMark/>
          </w:tcPr>
          <w:p w:rsidR="00000000" w:rsidRDefault="00B87C61">
            <w:pPr>
              <w:divId w:val="17968703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B87C61">
            <w:pPr>
              <w:jc w:val="center"/>
              <w:rPr>
                <w:rFonts w:eastAsia="Times New Roman"/>
                <w:sz w:val="16"/>
                <w:szCs w:val="16"/>
              </w:rPr>
            </w:pPr>
            <w:r>
              <w:rPr>
                <w:rFonts w:ascii="inherit" w:eastAsia="Times New Roman" w:hAnsi="inherit"/>
                <w:b/>
                <w:bCs/>
                <w:sz w:val="16"/>
                <w:szCs w:val="16"/>
              </w:rPr>
              <w:t>(Address of Principal Executive Offices) </w:t>
            </w:r>
          </w:p>
        </w:tc>
        <w:tc>
          <w:tcPr>
            <w:tcW w:w="0" w:type="auto"/>
            <w:tcMar>
              <w:top w:w="30" w:type="dxa"/>
              <w:left w:w="30" w:type="dxa"/>
              <w:bottom w:w="30" w:type="dxa"/>
              <w:right w:w="30" w:type="dxa"/>
            </w:tcMar>
            <w:vAlign w:val="bottom"/>
            <w:hideMark/>
          </w:tcPr>
          <w:p w:rsidR="00000000" w:rsidRDefault="00B87C61">
            <w:pPr>
              <w:divId w:val="1915316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B87C61">
            <w:pPr>
              <w:jc w:val="center"/>
              <w:rPr>
                <w:rFonts w:eastAsia="Times New Roman"/>
                <w:sz w:val="16"/>
                <w:szCs w:val="16"/>
              </w:rPr>
            </w:pPr>
            <w:r>
              <w:rPr>
                <w:rFonts w:ascii="inherit" w:eastAsia="Times New Roman" w:hAnsi="inherit"/>
                <w:b/>
                <w:bCs/>
                <w:sz w:val="16"/>
                <w:szCs w:val="16"/>
              </w:rPr>
              <w:t>(Zip Code)</w:t>
            </w:r>
          </w:p>
        </w:tc>
      </w:tr>
    </w:tbl>
    <w:p w:rsidR="00000000" w:rsidRDefault="00B87C61">
      <w:pPr>
        <w:spacing w:line="288" w:lineRule="auto"/>
        <w:jc w:val="center"/>
        <w:rPr>
          <w:rFonts w:eastAsia="Times New Roman"/>
          <w:sz w:val="20"/>
          <w:szCs w:val="20"/>
        </w:rPr>
      </w:pPr>
    </w:p>
    <w:p w:rsidR="00000000" w:rsidRDefault="00B87C61">
      <w:pPr>
        <w:spacing w:line="288" w:lineRule="auto"/>
        <w:jc w:val="center"/>
        <w:rPr>
          <w:rFonts w:eastAsia="Times New Roman"/>
          <w:sz w:val="20"/>
          <w:szCs w:val="20"/>
        </w:rPr>
      </w:pPr>
      <w:r>
        <w:rPr>
          <w:rFonts w:ascii="inherit" w:eastAsia="Times New Roman" w:hAnsi="inherit"/>
          <w:b/>
          <w:bCs/>
          <w:sz w:val="20"/>
          <w:szCs w:val="20"/>
        </w:rPr>
        <w:t>(</w:t>
      </w:r>
      <w:r>
        <w:rPr>
          <w:rFonts w:eastAsia="Times New Roman"/>
          <w:b/>
          <w:bCs/>
          <w:sz w:val="20"/>
          <w:szCs w:val="20"/>
        </w:rPr>
        <w:t>858</w:t>
      </w:r>
      <w:r>
        <w:rPr>
          <w:rFonts w:ascii="inherit" w:eastAsia="Times New Roman" w:hAnsi="inherit"/>
          <w:b/>
          <w:bCs/>
          <w:sz w:val="20"/>
          <w:szCs w:val="20"/>
        </w:rPr>
        <w:t>) </w:t>
      </w:r>
      <w:r>
        <w:rPr>
          <w:rFonts w:eastAsia="Times New Roman"/>
          <w:b/>
          <w:bCs/>
          <w:sz w:val="20"/>
          <w:szCs w:val="20"/>
        </w:rPr>
        <w:t>587-1121</w:t>
      </w:r>
      <w:r>
        <w:rPr>
          <w:rFonts w:ascii="inherit" w:eastAsia="Times New Roman" w:hAnsi="inherit"/>
          <w:b/>
          <w:bCs/>
          <w:sz w:val="20"/>
          <w:szCs w:val="20"/>
        </w:rPr>
        <w:t xml:space="preserve"> </w:t>
      </w:r>
    </w:p>
    <w:p w:rsidR="00000000" w:rsidRDefault="00B87C61">
      <w:pPr>
        <w:spacing w:line="288" w:lineRule="auto"/>
        <w:jc w:val="center"/>
        <w:rPr>
          <w:rFonts w:eastAsia="Times New Roman"/>
          <w:sz w:val="20"/>
          <w:szCs w:val="20"/>
        </w:rPr>
      </w:pPr>
      <w:r>
        <w:rPr>
          <w:rFonts w:ascii="inherit" w:eastAsia="Times New Roman" w:hAnsi="inherit"/>
          <w:b/>
          <w:bCs/>
          <w:sz w:val="20"/>
          <w:szCs w:val="20"/>
        </w:rPr>
        <w:t>(Registrant’s telephone number, including area code)</w:t>
      </w:r>
    </w:p>
    <w:p w:rsidR="00000000" w:rsidRDefault="00B87C61">
      <w:pPr>
        <w:spacing w:line="288" w:lineRule="auto"/>
        <w:jc w:val="center"/>
        <w:rPr>
          <w:rFonts w:eastAsia="Times New Roman"/>
          <w:sz w:val="20"/>
          <w:szCs w:val="20"/>
        </w:rPr>
      </w:pPr>
      <w:r>
        <w:rPr>
          <w:rFonts w:ascii="inherit" w:eastAsia="Times New Roman" w:hAnsi="inherit"/>
          <w:b/>
          <w:bCs/>
          <w:sz w:val="20"/>
          <w:szCs w:val="20"/>
        </w:rPr>
        <w:t>Securities registered pursuant to section 12(b) of the Act:</w:t>
      </w:r>
    </w:p>
    <w:tbl>
      <w:tblPr>
        <w:tblW w:w="5000" w:type="pct"/>
        <w:tblCellMar>
          <w:left w:w="0" w:type="dxa"/>
          <w:right w:w="0" w:type="dxa"/>
        </w:tblCellMar>
        <w:tblLook w:val="04A0" w:firstRow="1" w:lastRow="0" w:firstColumn="1" w:lastColumn="0" w:noHBand="0" w:noVBand="1"/>
      </w:tblPr>
      <w:tblGrid>
        <w:gridCol w:w="3157"/>
        <w:gridCol w:w="1910"/>
        <w:gridCol w:w="3239"/>
      </w:tblGrid>
      <w:tr w:rsidR="00000000">
        <w:trPr>
          <w:divId w:val="1565137270"/>
        </w:trPr>
        <w:tc>
          <w:tcPr>
            <w:tcW w:w="0" w:type="auto"/>
            <w:gridSpan w:val="3"/>
            <w:vAlign w:val="center"/>
            <w:hideMark/>
          </w:tcPr>
          <w:p w:rsidR="00000000" w:rsidRDefault="00B87C61">
            <w:pPr>
              <w:spacing w:line="288" w:lineRule="auto"/>
              <w:jc w:val="center"/>
              <w:rPr>
                <w:rFonts w:eastAsia="Times New Roman"/>
                <w:sz w:val="20"/>
                <w:szCs w:val="20"/>
              </w:rPr>
            </w:pPr>
          </w:p>
        </w:tc>
      </w:tr>
      <w:tr w:rsidR="00000000">
        <w:trPr>
          <w:divId w:val="1565137270"/>
        </w:trPr>
        <w:tc>
          <w:tcPr>
            <w:tcW w:w="1900" w:type="pct"/>
            <w:vAlign w:val="center"/>
            <w:hideMark/>
          </w:tcPr>
          <w:p w:rsidR="00000000" w:rsidRDefault="00B87C61">
            <w:pPr>
              <w:rPr>
                <w:rFonts w:eastAsia="Times New Roman"/>
                <w:sz w:val="20"/>
                <w:szCs w:val="20"/>
              </w:rPr>
            </w:pPr>
          </w:p>
        </w:tc>
        <w:tc>
          <w:tcPr>
            <w:tcW w:w="1150" w:type="pct"/>
            <w:vAlign w:val="center"/>
            <w:hideMark/>
          </w:tcPr>
          <w:p w:rsidR="00000000" w:rsidRDefault="00B87C61">
            <w:pPr>
              <w:rPr>
                <w:rFonts w:eastAsia="Times New Roman"/>
                <w:sz w:val="20"/>
                <w:szCs w:val="20"/>
              </w:rPr>
            </w:pPr>
          </w:p>
        </w:tc>
        <w:tc>
          <w:tcPr>
            <w:tcW w:w="1950" w:type="pct"/>
            <w:vAlign w:val="center"/>
            <w:hideMark/>
          </w:tcPr>
          <w:p w:rsidR="00000000" w:rsidRDefault="00B87C61">
            <w:pPr>
              <w:rPr>
                <w:rFonts w:eastAsia="Times New Roman"/>
                <w:sz w:val="20"/>
                <w:szCs w:val="20"/>
              </w:rPr>
            </w:pPr>
          </w:p>
        </w:tc>
      </w:tr>
      <w:tr w:rsidR="00000000">
        <w:trPr>
          <w:divId w:val="1565137270"/>
        </w:trPr>
        <w:tc>
          <w:tcPr>
            <w:tcW w:w="0" w:type="auto"/>
            <w:tcMar>
              <w:top w:w="30" w:type="dxa"/>
              <w:left w:w="30" w:type="dxa"/>
              <w:bottom w:w="30" w:type="dxa"/>
              <w:right w:w="30" w:type="dxa"/>
            </w:tcMar>
            <w:vAlign w:val="center"/>
            <w:hideMark/>
          </w:tcPr>
          <w:p w:rsidR="00000000" w:rsidRDefault="00B87C61">
            <w:pPr>
              <w:jc w:val="center"/>
              <w:rPr>
                <w:rFonts w:eastAsia="Times New Roman"/>
                <w:sz w:val="16"/>
                <w:szCs w:val="16"/>
              </w:rPr>
            </w:pPr>
            <w:r>
              <w:rPr>
                <w:rFonts w:ascii="inherit" w:eastAsia="Times New Roman" w:hAnsi="inherit"/>
                <w:sz w:val="16"/>
                <w:szCs w:val="16"/>
                <w:u w:val="single"/>
              </w:rPr>
              <w:t>Title of Each Class</w:t>
            </w:r>
          </w:p>
        </w:tc>
        <w:tc>
          <w:tcPr>
            <w:tcW w:w="0" w:type="auto"/>
            <w:tcMar>
              <w:top w:w="30" w:type="dxa"/>
              <w:left w:w="30" w:type="dxa"/>
              <w:bottom w:w="30" w:type="dxa"/>
              <w:right w:w="30" w:type="dxa"/>
            </w:tcMar>
            <w:vAlign w:val="center"/>
            <w:hideMark/>
          </w:tcPr>
          <w:p w:rsidR="00000000" w:rsidRDefault="00B87C61">
            <w:pPr>
              <w:jc w:val="center"/>
              <w:rPr>
                <w:rFonts w:eastAsia="Times New Roman"/>
                <w:sz w:val="16"/>
                <w:szCs w:val="16"/>
              </w:rPr>
            </w:pPr>
            <w:r>
              <w:rPr>
                <w:rFonts w:ascii="inherit" w:eastAsia="Times New Roman" w:hAnsi="inherit"/>
                <w:sz w:val="16"/>
                <w:szCs w:val="16"/>
              </w:rPr>
              <w:t> </w:t>
            </w:r>
            <w:r>
              <w:rPr>
                <w:rFonts w:ascii="inherit" w:eastAsia="Times New Roman" w:hAnsi="inherit"/>
                <w:sz w:val="16"/>
                <w:szCs w:val="16"/>
                <w:u w:val="single"/>
              </w:rPr>
              <w:t>Trading Symbol(s)</w:t>
            </w:r>
            <w:r>
              <w:rPr>
                <w:rFonts w:ascii="inherit" w:eastAsia="Times New Roman" w:hAnsi="inherit"/>
                <w:sz w:val="16"/>
                <w:szCs w:val="16"/>
              </w:rPr>
              <w:t> </w:t>
            </w:r>
          </w:p>
        </w:tc>
        <w:tc>
          <w:tcPr>
            <w:tcW w:w="0" w:type="auto"/>
            <w:tcMar>
              <w:top w:w="30" w:type="dxa"/>
              <w:left w:w="30" w:type="dxa"/>
              <w:bottom w:w="30" w:type="dxa"/>
              <w:right w:w="30" w:type="dxa"/>
            </w:tcMar>
            <w:vAlign w:val="center"/>
            <w:hideMark/>
          </w:tcPr>
          <w:p w:rsidR="00000000" w:rsidRDefault="00B87C61">
            <w:pPr>
              <w:jc w:val="center"/>
              <w:rPr>
                <w:rFonts w:eastAsia="Times New Roman"/>
                <w:sz w:val="16"/>
                <w:szCs w:val="16"/>
              </w:rPr>
            </w:pPr>
            <w:r>
              <w:rPr>
                <w:rFonts w:ascii="inherit" w:eastAsia="Times New Roman" w:hAnsi="inherit"/>
                <w:sz w:val="16"/>
                <w:szCs w:val="16"/>
                <w:u w:val="single"/>
              </w:rPr>
              <w:t>Name of Each Exchange on Which Registered</w:t>
            </w:r>
          </w:p>
        </w:tc>
      </w:tr>
      <w:tr w:rsidR="00000000">
        <w:trPr>
          <w:divId w:val="1565137270"/>
        </w:trPr>
        <w:tc>
          <w:tcPr>
            <w:tcW w:w="0" w:type="auto"/>
            <w:tcMar>
              <w:top w:w="30" w:type="dxa"/>
              <w:left w:w="30" w:type="dxa"/>
              <w:bottom w:w="30" w:type="dxa"/>
              <w:right w:w="30" w:type="dxa"/>
            </w:tcMar>
            <w:vAlign w:val="center"/>
            <w:hideMark/>
          </w:tcPr>
          <w:p w:rsidR="00000000" w:rsidRDefault="00B87C61">
            <w:pPr>
              <w:jc w:val="center"/>
              <w:rPr>
                <w:rFonts w:eastAsia="Times New Roman"/>
                <w:sz w:val="20"/>
                <w:szCs w:val="20"/>
              </w:rPr>
            </w:pPr>
            <w:r>
              <w:rPr>
                <w:rFonts w:ascii="inherit" w:eastAsia="Times New Roman" w:hAnsi="inherit"/>
                <w:sz w:val="20"/>
                <w:szCs w:val="20"/>
              </w:rPr>
              <w:t>Common stock, $0.0001 par value</w:t>
            </w:r>
          </w:p>
        </w:tc>
        <w:tc>
          <w:tcPr>
            <w:tcW w:w="0" w:type="auto"/>
            <w:tcMar>
              <w:top w:w="30" w:type="dxa"/>
              <w:left w:w="30" w:type="dxa"/>
              <w:bottom w:w="30" w:type="dxa"/>
              <w:right w:w="30" w:type="dxa"/>
            </w:tcMar>
            <w:vAlign w:val="center"/>
            <w:hideMark/>
          </w:tcPr>
          <w:p w:rsidR="00000000" w:rsidRDefault="00B87C61">
            <w:pPr>
              <w:jc w:val="center"/>
              <w:rPr>
                <w:rFonts w:eastAsia="Times New Roman"/>
                <w:sz w:val="20"/>
                <w:szCs w:val="20"/>
              </w:rPr>
            </w:pPr>
            <w:r>
              <w:rPr>
                <w:rFonts w:ascii="inherit" w:eastAsia="Times New Roman" w:hAnsi="inherit"/>
                <w:sz w:val="20"/>
                <w:szCs w:val="20"/>
              </w:rPr>
              <w:t> QCOM </w:t>
            </w:r>
          </w:p>
        </w:tc>
        <w:tc>
          <w:tcPr>
            <w:tcW w:w="0" w:type="auto"/>
            <w:tcMar>
              <w:top w:w="30" w:type="dxa"/>
              <w:left w:w="30" w:type="dxa"/>
              <w:bottom w:w="30" w:type="dxa"/>
              <w:right w:w="30" w:type="dxa"/>
            </w:tcMar>
            <w:vAlign w:val="center"/>
            <w:hideMark/>
          </w:tcPr>
          <w:p w:rsidR="00000000" w:rsidRDefault="00B87C61">
            <w:pPr>
              <w:jc w:val="center"/>
              <w:rPr>
                <w:rFonts w:eastAsia="Times New Roman"/>
                <w:sz w:val="20"/>
                <w:szCs w:val="20"/>
              </w:rPr>
            </w:pPr>
            <w:r>
              <w:rPr>
                <w:rFonts w:ascii="inherit" w:eastAsia="Times New Roman" w:hAnsi="inherit"/>
                <w:sz w:val="20"/>
                <w:szCs w:val="20"/>
              </w:rPr>
              <w:t>NASDAQ Stock Market</w:t>
            </w:r>
          </w:p>
        </w:tc>
      </w:tr>
    </w:tbl>
    <w:p w:rsidR="00000000" w:rsidRDefault="00B87C61">
      <w:pPr>
        <w:spacing w:line="288" w:lineRule="auto"/>
        <w:jc w:val="center"/>
        <w:rPr>
          <w:rFonts w:eastAsia="Times New Roman"/>
          <w:sz w:val="20"/>
          <w:szCs w:val="20"/>
        </w:rPr>
      </w:pPr>
      <w:r>
        <w:rPr>
          <w:rFonts w:ascii="inherit" w:eastAsia="Times New Roman" w:hAnsi="inherit"/>
          <w:b/>
          <w:bCs/>
          <w:sz w:val="20"/>
          <w:szCs w:val="20"/>
        </w:rPr>
        <w:t>Securities registered pursuant to Section 12(g) of the Act:</w:t>
      </w:r>
    </w:p>
    <w:p w:rsidR="00000000" w:rsidRDefault="00B87C61">
      <w:pPr>
        <w:spacing w:line="288" w:lineRule="auto"/>
        <w:jc w:val="center"/>
        <w:rPr>
          <w:rFonts w:eastAsia="Times New Roman"/>
          <w:sz w:val="20"/>
          <w:szCs w:val="20"/>
        </w:rPr>
      </w:pPr>
      <w:r>
        <w:rPr>
          <w:rFonts w:ascii="inherit" w:eastAsia="Times New Roman" w:hAnsi="inherit"/>
          <w:sz w:val="20"/>
          <w:szCs w:val="20"/>
        </w:rPr>
        <w:t>None</w:t>
      </w:r>
    </w:p>
    <w:p w:rsidR="00000000" w:rsidRDefault="00B87C61">
      <w:pPr>
        <w:spacing w:line="288" w:lineRule="auto"/>
        <w:ind w:firstLine="300"/>
        <w:rPr>
          <w:rFonts w:eastAsia="Times New Roman"/>
          <w:sz w:val="20"/>
          <w:szCs w:val="20"/>
        </w:rPr>
      </w:pPr>
      <w:r>
        <w:rPr>
          <w:rFonts w:ascii="inherit" w:eastAsia="Times New Roman" w:hAnsi="inherit"/>
          <w:sz w:val="20"/>
          <w:szCs w:val="20"/>
        </w:rPr>
        <w:t>Indicate by check mark if the registrant is a well-known seasoned issuer, as defined in Rule 405 of the Securities Act.</w:t>
      </w:r>
      <w:r>
        <w:rPr>
          <w:rFonts w:ascii="inherit" w:eastAsia="Times New Roman" w:hAnsi="inherit"/>
          <w:sz w:val="20"/>
          <w:szCs w:val="20"/>
        </w:rPr>
        <w:t xml:space="preserve"> </w:t>
      </w:r>
    </w:p>
    <w:p w:rsidR="00000000" w:rsidRDefault="00B87C61">
      <w:pPr>
        <w:spacing w:line="288" w:lineRule="auto"/>
        <w:rPr>
          <w:rFonts w:eastAsia="Times New Roman"/>
          <w:sz w:val="20"/>
          <w:szCs w:val="20"/>
        </w:rPr>
      </w:pPr>
      <w:r>
        <w:rPr>
          <w:rFonts w:ascii="inherit" w:eastAsia="Times New Roman" w:hAnsi="inherit"/>
          <w:sz w:val="20"/>
          <w:szCs w:val="20"/>
        </w:rPr>
        <w:t>Yes</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Arial Unicode MS" w:eastAsia="Times New Roman" w:hAnsi="Arial Unicode MS"/>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Segoe UI Symbol" w:eastAsia="Times New Roman" w:hAnsi="Segoe UI Symbol" w:cs="Segoe UI Symbol"/>
          <w:sz w:val="20"/>
          <w:szCs w:val="20"/>
        </w:rPr>
        <w:t>☐</w:t>
      </w:r>
    </w:p>
    <w:p w:rsidR="00000000" w:rsidRDefault="00B87C61">
      <w:pPr>
        <w:spacing w:line="288" w:lineRule="auto"/>
        <w:ind w:firstLine="300"/>
        <w:rPr>
          <w:rFonts w:eastAsia="Times New Roman"/>
          <w:sz w:val="20"/>
          <w:szCs w:val="20"/>
        </w:rPr>
      </w:pPr>
      <w:r>
        <w:rPr>
          <w:rFonts w:ascii="inherit" w:eastAsia="Times New Roman" w:hAnsi="inherit"/>
          <w:sz w:val="20"/>
          <w:szCs w:val="20"/>
        </w:rPr>
        <w:t>Indicate by check mark if the registrant is not required to file reports pursuant to Section 13 or Section 15(d) of the Act.</w:t>
      </w:r>
    </w:p>
    <w:p w:rsidR="00000000" w:rsidRDefault="00B87C61">
      <w:pPr>
        <w:spacing w:line="288" w:lineRule="auto"/>
        <w:rPr>
          <w:rFonts w:eastAsia="Times New Roman"/>
          <w:sz w:val="20"/>
          <w:szCs w:val="20"/>
        </w:rPr>
      </w:pPr>
      <w:r>
        <w:rPr>
          <w:rFonts w:ascii="inherit" w:eastAsia="Times New Roman" w:hAnsi="inherit"/>
          <w:sz w:val="20"/>
          <w:szCs w:val="20"/>
        </w:rPr>
        <w:t>Yes</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Segoe UI Symbol" w:eastAsia="Times New Roman" w:hAnsi="Segoe UI Symbol" w:cs="Segoe UI Symbol"/>
          <w:sz w:val="20"/>
          <w:szCs w:val="20"/>
        </w:rPr>
        <w:t>☒</w:t>
      </w:r>
    </w:p>
    <w:p w:rsidR="00000000" w:rsidRDefault="00B87C61">
      <w:pPr>
        <w:spacing w:line="288" w:lineRule="auto"/>
        <w:ind w:firstLine="300"/>
        <w:rPr>
          <w:rFonts w:eastAsia="Times New Roman"/>
          <w:sz w:val="20"/>
          <w:szCs w:val="20"/>
        </w:rPr>
      </w:pPr>
      <w:r>
        <w:rPr>
          <w:rFonts w:ascii="inherit" w:eastAsia="Times New Roman" w:hAnsi="inherit"/>
          <w:sz w:val="20"/>
          <w:szCs w:val="20"/>
        </w:rPr>
        <w:t>Indicate by check mark whether the registrant (1) has filed all reports required to be filed by Section 13 or 15(d) of t</w:t>
      </w:r>
      <w:r>
        <w:rPr>
          <w:rFonts w:ascii="inherit" w:eastAsia="Times New Roman" w:hAnsi="inherit"/>
          <w:sz w:val="20"/>
          <w:szCs w:val="20"/>
        </w:rPr>
        <w:t>he Securities Exchange Act of 1934 during the preceding 12 months (or for such shorter period that the registrant was required to file such reports), and (2) has been subject to such filing requirements for the past 90 days.</w:t>
      </w:r>
      <w:r>
        <w:rPr>
          <w:rFonts w:ascii="inherit" w:eastAsia="Times New Roman" w:hAnsi="inherit"/>
          <w:sz w:val="20"/>
          <w:szCs w:val="20"/>
        </w:rPr>
        <w:t xml:space="preserve"> </w:t>
      </w:r>
      <w:r>
        <w:rPr>
          <w:rFonts w:ascii="inherit" w:eastAsia="Times New Roman" w:hAnsi="inherit"/>
          <w:sz w:val="20"/>
          <w:szCs w:val="20"/>
        </w:rPr>
        <w:t>Yes</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Arial Unicode MS" w:eastAsia="Times New Roman" w:hAnsi="Arial Unicode MS"/>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Segoe UI Symbol" w:eastAsia="Times New Roman" w:hAnsi="Segoe UI Symbol" w:cs="Segoe UI Symbol"/>
          <w:sz w:val="20"/>
          <w:szCs w:val="20"/>
        </w:rPr>
        <w:t>☐</w:t>
      </w:r>
    </w:p>
    <w:p w:rsidR="00000000" w:rsidRDefault="00B87C61">
      <w:pPr>
        <w:spacing w:line="288" w:lineRule="auto"/>
        <w:ind w:firstLine="300"/>
        <w:rPr>
          <w:rFonts w:eastAsia="Times New Roman"/>
          <w:sz w:val="20"/>
          <w:szCs w:val="20"/>
        </w:rPr>
      </w:pPr>
      <w:r>
        <w:rPr>
          <w:rFonts w:ascii="inherit" w:eastAsia="Times New Roman" w:hAnsi="inherit"/>
          <w:sz w:val="20"/>
          <w:szCs w:val="20"/>
        </w:rPr>
        <w:t>Indicate by check ma</w:t>
      </w:r>
      <w:r>
        <w:rPr>
          <w:rFonts w:ascii="inherit" w:eastAsia="Times New Roman" w:hAnsi="inherit"/>
          <w:sz w:val="20"/>
          <w:szCs w:val="20"/>
        </w:rPr>
        <w:t>rk whether the registrant has submitted electronically every Interactive Data File required to be submitted pursuant to Rule 405 of Regulation S-T (§232.405 of this chapter) during the preceding 12 months (or for such shorter period that the registrant was</w:t>
      </w:r>
      <w:r>
        <w:rPr>
          <w:rFonts w:ascii="inherit" w:eastAsia="Times New Roman" w:hAnsi="inherit"/>
          <w:sz w:val="20"/>
          <w:szCs w:val="20"/>
        </w:rPr>
        <w:t xml:space="preserve"> required to submit such files).</w:t>
      </w:r>
      <w:r>
        <w:rPr>
          <w:rFonts w:ascii="inherit" w:eastAsia="Times New Roman" w:hAnsi="inherit"/>
          <w:sz w:val="20"/>
          <w:szCs w:val="20"/>
        </w:rPr>
        <w:t xml:space="preserve"> </w:t>
      </w:r>
      <w:r>
        <w:rPr>
          <w:rFonts w:ascii="inherit" w:eastAsia="Times New Roman" w:hAnsi="inherit"/>
          <w:sz w:val="20"/>
          <w:szCs w:val="20"/>
        </w:rPr>
        <w:t>Yes</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Segoe UI Symbol" w:eastAsia="Times New Roman" w:hAnsi="Segoe UI Symbol" w:cs="Segoe UI Symbol"/>
          <w:sz w:val="20"/>
          <w:szCs w:val="20"/>
        </w:rPr>
        <w:t>☐</w:t>
      </w:r>
    </w:p>
    <w:p w:rsidR="00000000" w:rsidRDefault="00B87C61">
      <w:pPr>
        <w:spacing w:line="288" w:lineRule="auto"/>
        <w:ind w:firstLine="300"/>
        <w:rPr>
          <w:rFonts w:eastAsia="Times New Roman"/>
          <w:sz w:val="20"/>
          <w:szCs w:val="20"/>
        </w:rPr>
      </w:pPr>
      <w:r>
        <w:rPr>
          <w:rFonts w:ascii="inherit" w:eastAsia="Times New Roman" w:hAnsi="inherit"/>
          <w:sz w:val="20"/>
          <w:szCs w:val="20"/>
        </w:rPr>
        <w:lastRenderedPageBreak/>
        <w:t>Indicate by check mark whether the registrant is a large accelerated filer, an accelerated filer, a non-accelerated filer, smaller reporting company or an emerging growth company. See the definitions of</w:t>
      </w:r>
      <w:r>
        <w:rPr>
          <w:rFonts w:ascii="inherit" w:eastAsia="Times New Roman" w:hAnsi="inherit"/>
          <w:sz w:val="20"/>
          <w:szCs w:val="20"/>
        </w:rPr>
        <w:t xml:space="preserve"> </w:t>
      </w:r>
      <w:r>
        <w:rPr>
          <w:rFonts w:ascii="inherit" w:eastAsia="Times New Roman" w:hAnsi="inherit"/>
          <w:sz w:val="20"/>
          <w:szCs w:val="20"/>
        </w:rPr>
        <w:t>“large ac</w:t>
      </w:r>
      <w:r>
        <w:rPr>
          <w:rFonts w:ascii="inherit" w:eastAsia="Times New Roman" w:hAnsi="inherit"/>
          <w:sz w:val="20"/>
          <w:szCs w:val="20"/>
        </w:rPr>
        <w:t>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“smaller reporting company,”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“emerging growth company”</w:t>
      </w:r>
      <w:r>
        <w:rPr>
          <w:rFonts w:ascii="inherit" w:eastAsia="Times New Roman" w:hAnsi="inherit"/>
          <w:sz w:val="20"/>
          <w:szCs w:val="20"/>
        </w:rPr>
        <w:t xml:space="preserve"> </w:t>
      </w:r>
      <w:r>
        <w:rPr>
          <w:rFonts w:ascii="inherit" w:eastAsia="Times New Roman" w:hAnsi="inherit"/>
          <w:sz w:val="20"/>
          <w:szCs w:val="20"/>
        </w:rPr>
        <w:t>in Rule 12b-2 of the Exchange Act.</w:t>
      </w:r>
      <w:r>
        <w:rPr>
          <w:rFonts w:ascii="inherit" w:eastAsia="Times New Roman" w:hAnsi="inherit"/>
          <w:sz w:val="20"/>
          <w:szCs w:val="20"/>
        </w:rPr>
        <w:t xml:space="preserve"> </w:t>
      </w:r>
    </w:p>
    <w:tbl>
      <w:tblPr>
        <w:tblW w:w="4810" w:type="pct"/>
        <w:jc w:val="center"/>
        <w:tblCellMar>
          <w:left w:w="0" w:type="dxa"/>
          <w:right w:w="0" w:type="dxa"/>
        </w:tblCellMar>
        <w:tblLook w:val="04A0" w:firstRow="1" w:lastRow="0" w:firstColumn="1" w:lastColumn="0" w:noHBand="0" w:noVBand="1"/>
      </w:tblPr>
      <w:tblGrid>
        <w:gridCol w:w="1040"/>
        <w:gridCol w:w="233"/>
        <w:gridCol w:w="1067"/>
        <w:gridCol w:w="233"/>
        <w:gridCol w:w="2333"/>
        <w:gridCol w:w="233"/>
        <w:gridCol w:w="1232"/>
        <w:gridCol w:w="233"/>
        <w:gridCol w:w="1153"/>
        <w:gridCol w:w="233"/>
      </w:tblGrid>
      <w:tr w:rsidR="00000000">
        <w:trPr>
          <w:divId w:val="1426075688"/>
          <w:jc w:val="center"/>
        </w:trPr>
        <w:tc>
          <w:tcPr>
            <w:tcW w:w="0" w:type="auto"/>
            <w:gridSpan w:val="10"/>
            <w:vAlign w:val="center"/>
            <w:hideMark/>
          </w:tcPr>
          <w:p w:rsidR="00000000" w:rsidRDefault="00B87C61">
            <w:pPr>
              <w:spacing w:line="288" w:lineRule="auto"/>
              <w:ind w:firstLine="300"/>
              <w:rPr>
                <w:rFonts w:eastAsia="Times New Roman"/>
                <w:sz w:val="20"/>
                <w:szCs w:val="20"/>
              </w:rPr>
            </w:pPr>
          </w:p>
        </w:tc>
      </w:tr>
      <w:tr w:rsidR="00000000">
        <w:trPr>
          <w:divId w:val="1426075688"/>
          <w:jc w:val="center"/>
        </w:trPr>
        <w:tc>
          <w:tcPr>
            <w:tcW w:w="650" w:type="pct"/>
            <w:vAlign w:val="center"/>
            <w:hideMark/>
          </w:tcPr>
          <w:p w:rsidR="00000000" w:rsidRDefault="00B87C61">
            <w:pPr>
              <w:rPr>
                <w:rFonts w:eastAsia="Times New Roman"/>
                <w:sz w:val="20"/>
                <w:szCs w:val="20"/>
              </w:rPr>
            </w:pPr>
          </w:p>
        </w:tc>
        <w:tc>
          <w:tcPr>
            <w:tcW w:w="150" w:type="pct"/>
            <w:vAlign w:val="center"/>
            <w:hideMark/>
          </w:tcPr>
          <w:p w:rsidR="00000000" w:rsidRDefault="00B87C61">
            <w:pPr>
              <w:rPr>
                <w:rFonts w:eastAsia="Times New Roman"/>
                <w:sz w:val="20"/>
                <w:szCs w:val="20"/>
              </w:rPr>
            </w:pPr>
          </w:p>
        </w:tc>
        <w:tc>
          <w:tcPr>
            <w:tcW w:w="550" w:type="pct"/>
            <w:vAlign w:val="center"/>
            <w:hideMark/>
          </w:tcPr>
          <w:p w:rsidR="00000000" w:rsidRDefault="00B87C61">
            <w:pPr>
              <w:rPr>
                <w:rFonts w:eastAsia="Times New Roman"/>
                <w:sz w:val="20"/>
                <w:szCs w:val="20"/>
              </w:rPr>
            </w:pPr>
          </w:p>
        </w:tc>
        <w:tc>
          <w:tcPr>
            <w:tcW w:w="150" w:type="pct"/>
            <w:vAlign w:val="center"/>
            <w:hideMark/>
          </w:tcPr>
          <w:p w:rsidR="00000000" w:rsidRDefault="00B87C61">
            <w:pPr>
              <w:rPr>
                <w:rFonts w:eastAsia="Times New Roman"/>
                <w:sz w:val="20"/>
                <w:szCs w:val="20"/>
              </w:rPr>
            </w:pPr>
          </w:p>
        </w:tc>
        <w:tc>
          <w:tcPr>
            <w:tcW w:w="1500" w:type="pct"/>
            <w:vAlign w:val="center"/>
            <w:hideMark/>
          </w:tcPr>
          <w:p w:rsidR="00000000" w:rsidRDefault="00B87C61">
            <w:pPr>
              <w:rPr>
                <w:rFonts w:eastAsia="Times New Roman"/>
                <w:sz w:val="20"/>
                <w:szCs w:val="20"/>
              </w:rPr>
            </w:pPr>
          </w:p>
        </w:tc>
        <w:tc>
          <w:tcPr>
            <w:tcW w:w="150" w:type="pct"/>
            <w:vAlign w:val="center"/>
            <w:hideMark/>
          </w:tcPr>
          <w:p w:rsidR="00000000" w:rsidRDefault="00B87C61">
            <w:pPr>
              <w:rPr>
                <w:rFonts w:eastAsia="Times New Roman"/>
                <w:sz w:val="20"/>
                <w:szCs w:val="20"/>
              </w:rPr>
            </w:pPr>
          </w:p>
        </w:tc>
        <w:tc>
          <w:tcPr>
            <w:tcW w:w="800" w:type="pct"/>
            <w:vAlign w:val="center"/>
            <w:hideMark/>
          </w:tcPr>
          <w:p w:rsidR="00000000" w:rsidRDefault="00B87C61">
            <w:pPr>
              <w:rPr>
                <w:rFonts w:eastAsia="Times New Roman"/>
                <w:sz w:val="20"/>
                <w:szCs w:val="20"/>
              </w:rPr>
            </w:pPr>
          </w:p>
        </w:tc>
        <w:tc>
          <w:tcPr>
            <w:tcW w:w="150" w:type="pct"/>
            <w:vAlign w:val="center"/>
            <w:hideMark/>
          </w:tcPr>
          <w:p w:rsidR="00000000" w:rsidRDefault="00B87C61">
            <w:pPr>
              <w:rPr>
                <w:rFonts w:eastAsia="Times New Roman"/>
                <w:sz w:val="20"/>
                <w:szCs w:val="20"/>
              </w:rPr>
            </w:pPr>
          </w:p>
        </w:tc>
        <w:tc>
          <w:tcPr>
            <w:tcW w:w="750" w:type="pct"/>
            <w:vAlign w:val="center"/>
            <w:hideMark/>
          </w:tcPr>
          <w:p w:rsidR="00000000" w:rsidRDefault="00B87C61">
            <w:pPr>
              <w:rPr>
                <w:rFonts w:eastAsia="Times New Roman"/>
                <w:sz w:val="20"/>
                <w:szCs w:val="20"/>
              </w:rPr>
            </w:pPr>
          </w:p>
        </w:tc>
        <w:tc>
          <w:tcPr>
            <w:tcW w:w="150" w:type="pct"/>
            <w:vAlign w:val="center"/>
            <w:hideMark/>
          </w:tcPr>
          <w:p w:rsidR="00000000" w:rsidRDefault="00B87C61">
            <w:pPr>
              <w:rPr>
                <w:rFonts w:eastAsia="Times New Roman"/>
                <w:sz w:val="20"/>
                <w:szCs w:val="20"/>
              </w:rPr>
            </w:pPr>
          </w:p>
        </w:tc>
      </w:tr>
      <w:tr w:rsidR="00000000">
        <w:trPr>
          <w:divId w:val="1426075688"/>
          <w:jc w:val="center"/>
        </w:trPr>
        <w:tc>
          <w:tcPr>
            <w:tcW w:w="0" w:type="auto"/>
            <w:tcMar>
              <w:top w:w="30" w:type="dxa"/>
              <w:left w:w="30" w:type="dxa"/>
              <w:bottom w:w="30" w:type="dxa"/>
              <w:right w:w="30" w:type="dxa"/>
            </w:tcMar>
            <w:vAlign w:val="center"/>
            <w:hideMark/>
          </w:tcPr>
          <w:p w:rsidR="00000000" w:rsidRDefault="00B87C61">
            <w:pPr>
              <w:jc w:val="center"/>
              <w:rPr>
                <w:rFonts w:eastAsia="Times New Roman"/>
                <w:sz w:val="20"/>
                <w:szCs w:val="20"/>
              </w:rPr>
            </w:pPr>
            <w:r>
              <w:rPr>
                <w:rFonts w:ascii="inherit" w:eastAsia="Times New Roman" w:hAnsi="inherit"/>
                <w:sz w:val="20"/>
                <w:szCs w:val="20"/>
              </w:rPr>
              <w:t>Large accelerated filer</w:t>
            </w:r>
          </w:p>
        </w:tc>
        <w:tc>
          <w:tcPr>
            <w:tcW w:w="0" w:type="auto"/>
            <w:tcMar>
              <w:top w:w="30" w:type="dxa"/>
              <w:left w:w="30" w:type="dxa"/>
              <w:bottom w:w="30" w:type="dxa"/>
              <w:right w:w="30" w:type="dxa"/>
            </w:tcMar>
            <w:vAlign w:val="center"/>
            <w:hideMark/>
          </w:tcPr>
          <w:p w:rsidR="00000000" w:rsidRDefault="00B87C61">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center"/>
            <w:hideMark/>
          </w:tcPr>
          <w:p w:rsidR="00000000" w:rsidRDefault="00B87C61">
            <w:pPr>
              <w:jc w:val="center"/>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vAlign w:val="center"/>
            <w:hideMark/>
          </w:tcPr>
          <w:p w:rsidR="00000000" w:rsidRDefault="00B87C61">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center"/>
            <w:hideMark/>
          </w:tcPr>
          <w:p w:rsidR="00000000" w:rsidRDefault="00B87C61">
            <w:pPr>
              <w:jc w:val="center"/>
              <w:rPr>
                <w:rFonts w:eastAsia="Times New Roman"/>
                <w:sz w:val="20"/>
                <w:szCs w:val="20"/>
              </w:rPr>
            </w:pPr>
            <w:r>
              <w:rPr>
                <w:rFonts w:ascii="inherit" w:eastAsia="Times New Roman" w:hAnsi="inherit"/>
                <w:sz w:val="20"/>
                <w:szCs w:val="20"/>
              </w:rPr>
              <w:t>Non-accelerated filer</w:t>
            </w:r>
          </w:p>
          <w:p w:rsidR="00000000" w:rsidRDefault="00B87C61">
            <w:pPr>
              <w:jc w:val="center"/>
              <w:rPr>
                <w:rFonts w:eastAsia="Times New Roman"/>
                <w:sz w:val="20"/>
                <w:szCs w:val="20"/>
              </w:rPr>
            </w:pPr>
          </w:p>
        </w:tc>
        <w:tc>
          <w:tcPr>
            <w:tcW w:w="0" w:type="auto"/>
            <w:tcMar>
              <w:top w:w="30" w:type="dxa"/>
              <w:left w:w="30" w:type="dxa"/>
              <w:bottom w:w="30" w:type="dxa"/>
              <w:right w:w="30" w:type="dxa"/>
            </w:tcMar>
            <w:vAlign w:val="center"/>
            <w:hideMark/>
          </w:tcPr>
          <w:p w:rsidR="00000000" w:rsidRDefault="00B87C61">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center"/>
            <w:hideMark/>
          </w:tcPr>
          <w:p w:rsidR="00000000" w:rsidRDefault="00B87C61">
            <w:pPr>
              <w:jc w:val="center"/>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center"/>
            <w:hideMark/>
          </w:tcPr>
          <w:p w:rsidR="00000000" w:rsidRDefault="00B87C61">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center"/>
            <w:hideMark/>
          </w:tcPr>
          <w:p w:rsidR="00000000" w:rsidRDefault="00B87C61">
            <w:pPr>
              <w:jc w:val="center"/>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center"/>
            <w:hideMark/>
          </w:tcPr>
          <w:p w:rsidR="00000000" w:rsidRDefault="00B87C61">
            <w:pPr>
              <w:jc w:val="center"/>
              <w:rPr>
                <w:rFonts w:eastAsia="Times New Roman"/>
                <w:sz w:val="20"/>
                <w:szCs w:val="20"/>
              </w:rPr>
            </w:pPr>
            <w:r>
              <w:rPr>
                <w:rFonts w:ascii="Segoe UI Symbol" w:eastAsia="Times New Roman" w:hAnsi="Segoe UI Symbol" w:cs="Segoe UI Symbol"/>
                <w:sz w:val="20"/>
                <w:szCs w:val="20"/>
              </w:rPr>
              <w:t>☐</w:t>
            </w:r>
          </w:p>
        </w:tc>
      </w:tr>
    </w:tbl>
    <w:p w:rsidR="00000000" w:rsidRDefault="00B87C61">
      <w:pPr>
        <w:spacing w:line="288" w:lineRule="auto"/>
        <w:ind w:firstLine="300"/>
        <w:rPr>
          <w:rFonts w:eastAsia="Times New Roman"/>
          <w:sz w:val="20"/>
          <w:szCs w:val="20"/>
        </w:rPr>
      </w:pPr>
      <w:r>
        <w:rPr>
          <w:rFonts w:ascii="inherit" w:eastAsia="Times New Roman" w:hAnsi="inherit"/>
          <w:sz w:val="20"/>
          <w:szCs w:val="20"/>
        </w:rPr>
        <w:t>If an emerging growth company, indicate by check mark if the registrant has elected not to use the extended transition period for complying with any new or revised financial accounting standards provi</w:t>
      </w:r>
      <w:r>
        <w:rPr>
          <w:rFonts w:ascii="inherit" w:eastAsia="Times New Roman" w:hAnsi="inherit"/>
          <w:sz w:val="20"/>
          <w:szCs w:val="20"/>
        </w:rPr>
        <w:t>ded pursuant to Section 13(a) of the Exchange Act.</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inherit" w:eastAsia="Times New Roman" w:hAnsi="inherit"/>
          <w:sz w:val="20"/>
          <w:szCs w:val="20"/>
        </w:rPr>
        <w:t xml:space="preserve"> </w:t>
      </w:r>
    </w:p>
    <w:p w:rsidR="00000000" w:rsidRDefault="00B87C61">
      <w:pPr>
        <w:spacing w:line="288" w:lineRule="auto"/>
        <w:ind w:firstLine="270"/>
        <w:rPr>
          <w:rFonts w:eastAsia="Times New Roman"/>
          <w:sz w:val="20"/>
          <w:szCs w:val="20"/>
        </w:rPr>
      </w:pPr>
      <w:r>
        <w:rPr>
          <w:rFonts w:ascii="inherit" w:eastAsia="Times New Roman" w:hAnsi="inherit"/>
          <w:sz w:val="20"/>
          <w:szCs w:val="20"/>
        </w:rPr>
        <w:t>Indicate by check mark whether the registrant is a shell company (as defined in Rule 12b-2 of the Exchange Act). Yes</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Segoe UI Symbol" w:eastAsia="Times New Roman" w:hAnsi="Segoe UI Symbol" w:cs="Segoe UI Symbol"/>
          <w:sz w:val="20"/>
          <w:szCs w:val="20"/>
        </w:rPr>
        <w:t>☒</w:t>
      </w:r>
    </w:p>
    <w:tbl>
      <w:tblPr>
        <w:tblW w:w="5000" w:type="pct"/>
        <w:jc w:val="center"/>
        <w:tblCellMar>
          <w:left w:w="0" w:type="dxa"/>
          <w:right w:w="0" w:type="dxa"/>
        </w:tblCellMar>
        <w:tblLook w:val="04A0" w:firstRow="1" w:lastRow="0" w:firstColumn="1" w:lastColumn="0" w:noHBand="0" w:noVBand="1"/>
      </w:tblPr>
      <w:tblGrid>
        <w:gridCol w:w="1994"/>
        <w:gridCol w:w="1578"/>
        <w:gridCol w:w="1578"/>
        <w:gridCol w:w="1578"/>
        <w:gridCol w:w="1578"/>
      </w:tblGrid>
      <w:tr w:rsidR="00000000">
        <w:trPr>
          <w:divId w:val="962072912"/>
          <w:jc w:val="center"/>
        </w:trPr>
        <w:tc>
          <w:tcPr>
            <w:tcW w:w="0" w:type="auto"/>
            <w:gridSpan w:val="5"/>
            <w:vAlign w:val="center"/>
            <w:hideMark/>
          </w:tcPr>
          <w:p w:rsidR="00000000" w:rsidRDefault="00B87C61">
            <w:pPr>
              <w:spacing w:line="288" w:lineRule="auto"/>
              <w:ind w:firstLine="270"/>
              <w:rPr>
                <w:rFonts w:eastAsia="Times New Roman"/>
                <w:sz w:val="20"/>
                <w:szCs w:val="20"/>
              </w:rPr>
            </w:pPr>
          </w:p>
        </w:tc>
      </w:tr>
      <w:tr w:rsidR="00000000">
        <w:trPr>
          <w:divId w:val="962072912"/>
          <w:jc w:val="center"/>
        </w:trPr>
        <w:tc>
          <w:tcPr>
            <w:tcW w:w="1200" w:type="pct"/>
            <w:vAlign w:val="center"/>
            <w:hideMark/>
          </w:tcPr>
          <w:p w:rsidR="00000000" w:rsidRDefault="00B87C61">
            <w:pPr>
              <w:rPr>
                <w:rFonts w:eastAsia="Times New Roman"/>
                <w:sz w:val="20"/>
                <w:szCs w:val="20"/>
              </w:rPr>
            </w:pPr>
          </w:p>
        </w:tc>
        <w:tc>
          <w:tcPr>
            <w:tcW w:w="950" w:type="pct"/>
            <w:vAlign w:val="center"/>
            <w:hideMark/>
          </w:tcPr>
          <w:p w:rsidR="00000000" w:rsidRDefault="00B87C61">
            <w:pPr>
              <w:rPr>
                <w:rFonts w:eastAsia="Times New Roman"/>
                <w:sz w:val="20"/>
                <w:szCs w:val="20"/>
              </w:rPr>
            </w:pPr>
          </w:p>
        </w:tc>
        <w:tc>
          <w:tcPr>
            <w:tcW w:w="950" w:type="pct"/>
            <w:vAlign w:val="center"/>
            <w:hideMark/>
          </w:tcPr>
          <w:p w:rsidR="00000000" w:rsidRDefault="00B87C61">
            <w:pPr>
              <w:rPr>
                <w:rFonts w:eastAsia="Times New Roman"/>
                <w:sz w:val="20"/>
                <w:szCs w:val="20"/>
              </w:rPr>
            </w:pPr>
          </w:p>
        </w:tc>
        <w:tc>
          <w:tcPr>
            <w:tcW w:w="950" w:type="pct"/>
            <w:vAlign w:val="center"/>
            <w:hideMark/>
          </w:tcPr>
          <w:p w:rsidR="00000000" w:rsidRDefault="00B87C61">
            <w:pPr>
              <w:rPr>
                <w:rFonts w:eastAsia="Times New Roman"/>
                <w:sz w:val="20"/>
                <w:szCs w:val="20"/>
              </w:rPr>
            </w:pPr>
          </w:p>
        </w:tc>
        <w:tc>
          <w:tcPr>
            <w:tcW w:w="950" w:type="pct"/>
            <w:vAlign w:val="center"/>
            <w:hideMark/>
          </w:tcPr>
          <w:p w:rsidR="00000000" w:rsidRDefault="00B87C61">
            <w:pPr>
              <w:rPr>
                <w:rFonts w:eastAsia="Times New Roman"/>
                <w:sz w:val="20"/>
                <w:szCs w:val="20"/>
              </w:rPr>
            </w:pPr>
          </w:p>
        </w:tc>
      </w:tr>
      <w:tr w:rsidR="00000000">
        <w:trPr>
          <w:divId w:val="962072912"/>
          <w:jc w:val="center"/>
        </w:trPr>
        <w:tc>
          <w:tcPr>
            <w:tcW w:w="0" w:type="auto"/>
            <w:tcBorders>
              <w:bottom w:val="double" w:sz="6" w:space="0" w:color="000000"/>
            </w:tcBorders>
            <w:tcMar>
              <w:top w:w="30" w:type="dxa"/>
              <w:left w:w="30" w:type="dxa"/>
              <w:bottom w:w="30" w:type="dxa"/>
              <w:right w:w="30" w:type="dxa"/>
            </w:tcMar>
            <w:vAlign w:val="bottom"/>
            <w:hideMark/>
          </w:tcPr>
          <w:p w:rsidR="00000000" w:rsidRDefault="00B87C61">
            <w:pPr>
              <w:divId w:val="2590246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rsidR="00000000" w:rsidRDefault="00B87C61">
            <w:pPr>
              <w:divId w:val="214438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rsidR="00000000" w:rsidRDefault="00B87C61">
            <w:pPr>
              <w:divId w:val="16545985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rsidR="00000000" w:rsidRDefault="00B87C61">
            <w:pPr>
              <w:divId w:val="5958692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rsidR="00000000" w:rsidRDefault="00B87C61">
            <w:pPr>
              <w:divId w:val="618490340"/>
              <w:rPr>
                <w:rFonts w:eastAsia="Times New Roman"/>
                <w:sz w:val="20"/>
                <w:szCs w:val="20"/>
              </w:rPr>
            </w:pPr>
            <w:r>
              <w:rPr>
                <w:rFonts w:ascii="inherit" w:eastAsia="Times New Roman" w:hAnsi="inherit"/>
                <w:sz w:val="20"/>
                <w:szCs w:val="20"/>
              </w:rPr>
              <w:t> </w:t>
            </w:r>
          </w:p>
        </w:tc>
      </w:tr>
    </w:tbl>
    <w:p w:rsidR="00000000" w:rsidRDefault="00B87C61">
      <w:pPr>
        <w:spacing w:line="288" w:lineRule="auto"/>
        <w:ind w:firstLine="300"/>
        <w:rPr>
          <w:rFonts w:eastAsia="Times New Roman"/>
          <w:sz w:val="20"/>
          <w:szCs w:val="20"/>
        </w:rPr>
      </w:pPr>
      <w:r>
        <w:rPr>
          <w:rFonts w:ascii="inherit" w:eastAsia="Times New Roman" w:hAnsi="inherit"/>
          <w:sz w:val="20"/>
          <w:szCs w:val="20"/>
        </w:rPr>
        <w:t>The aggregate market value of the voting and non-voting common equity held by non-affiliates of the registrant at March 29, 2019 (the last business day of the registrant’s most recently completed second fiscal quarter) was</w:t>
      </w:r>
      <w:r>
        <w:rPr>
          <w:rFonts w:ascii="inherit" w:eastAsia="Times New Roman" w:hAnsi="inherit"/>
          <w:sz w:val="20"/>
          <w:szCs w:val="20"/>
        </w:rPr>
        <w:t xml:space="preserve"> </w:t>
      </w:r>
      <w:r>
        <w:rPr>
          <w:rFonts w:ascii="inherit" w:eastAsia="Times New Roman" w:hAnsi="inherit"/>
          <w:sz w:val="20"/>
          <w:szCs w:val="20"/>
        </w:rPr>
        <w:t>$69,171,646,680, based upon the c</w:t>
      </w:r>
      <w:r>
        <w:rPr>
          <w:rFonts w:ascii="inherit" w:eastAsia="Times New Roman" w:hAnsi="inherit"/>
          <w:sz w:val="20"/>
          <w:szCs w:val="20"/>
        </w:rPr>
        <w:t>losing price of the registrant’s common stock on that date as reported on the NASDAQ Global Select Market.</w:t>
      </w:r>
    </w:p>
    <w:p w:rsidR="00000000" w:rsidRDefault="00B87C61">
      <w:pPr>
        <w:spacing w:line="288" w:lineRule="auto"/>
        <w:ind w:firstLine="300"/>
        <w:rPr>
          <w:rFonts w:eastAsia="Times New Roman"/>
          <w:sz w:val="20"/>
          <w:szCs w:val="20"/>
        </w:rPr>
      </w:pPr>
      <w:r>
        <w:rPr>
          <w:rFonts w:ascii="inherit" w:eastAsia="Times New Roman" w:hAnsi="inherit"/>
          <w:sz w:val="20"/>
          <w:szCs w:val="20"/>
        </w:rPr>
        <w:t>The number of shares outstanding of the registrant’s common stock was</w:t>
      </w:r>
      <w:r>
        <w:rPr>
          <w:rFonts w:ascii="inherit" w:eastAsia="Times New Roman" w:hAnsi="inherit"/>
          <w:sz w:val="20"/>
          <w:szCs w:val="20"/>
        </w:rPr>
        <w:t xml:space="preserve"> </w:t>
      </w:r>
      <w:r>
        <w:rPr>
          <w:rFonts w:ascii="inherit" w:eastAsia="Times New Roman" w:hAnsi="inherit"/>
          <w:sz w:val="20"/>
          <w:szCs w:val="20"/>
        </w:rPr>
        <w:t>1,141,844,863</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November 4, 2019.</w:t>
      </w:r>
    </w:p>
    <w:p w:rsidR="00000000" w:rsidRDefault="00B87C61">
      <w:pPr>
        <w:spacing w:line="288" w:lineRule="auto"/>
        <w:jc w:val="center"/>
        <w:rPr>
          <w:rFonts w:eastAsia="Times New Roman"/>
          <w:sz w:val="20"/>
          <w:szCs w:val="20"/>
        </w:rPr>
      </w:pPr>
      <w:r>
        <w:rPr>
          <w:rFonts w:ascii="inherit" w:eastAsia="Times New Roman" w:hAnsi="inherit"/>
          <w:b/>
          <w:bCs/>
          <w:sz w:val="20"/>
          <w:szCs w:val="20"/>
        </w:rPr>
        <w:t>DOCUMENTS INCORPORATED BY REFERENCE</w:t>
      </w:r>
    </w:p>
    <w:p w:rsidR="00000000" w:rsidRDefault="00B87C61">
      <w:pPr>
        <w:spacing w:line="288" w:lineRule="auto"/>
        <w:ind w:firstLine="300"/>
        <w:rPr>
          <w:rFonts w:eastAsia="Times New Roman"/>
          <w:sz w:val="20"/>
          <w:szCs w:val="20"/>
        </w:rPr>
      </w:pPr>
      <w:r>
        <w:rPr>
          <w:rFonts w:ascii="inherit" w:eastAsia="Times New Roman" w:hAnsi="inherit"/>
          <w:sz w:val="20"/>
          <w:szCs w:val="20"/>
        </w:rPr>
        <w:t>Portions</w:t>
      </w:r>
      <w:r>
        <w:rPr>
          <w:rFonts w:ascii="inherit" w:eastAsia="Times New Roman" w:hAnsi="inherit"/>
          <w:sz w:val="20"/>
          <w:szCs w:val="20"/>
        </w:rPr>
        <w:t xml:space="preserve"> of the registrant’s Definitive Proxy Statement in connection with the registrant’s</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Annual Meeting of Stockholders, to be filed with the Commission subsequent to the date hereof pursuant to Regulation 14A, are incorporated by reference into Part III o</w:t>
      </w:r>
      <w:r>
        <w:rPr>
          <w:rFonts w:ascii="inherit" w:eastAsia="Times New Roman" w:hAnsi="inherit"/>
          <w:sz w:val="20"/>
          <w:szCs w:val="20"/>
        </w:rPr>
        <w:t>f this Report.</w:t>
      </w:r>
    </w:p>
    <w:p w:rsidR="00000000" w:rsidRDefault="00B87C61">
      <w:pPr>
        <w:spacing w:line="288" w:lineRule="auto"/>
        <w:divId w:val="685326577"/>
        <w:rPr>
          <w:rFonts w:eastAsia="Times New Roman"/>
          <w:sz w:val="20"/>
          <w:szCs w:val="20"/>
        </w:rPr>
      </w:pPr>
    </w:p>
    <w:p w:rsidR="00000000" w:rsidRDefault="00B87C61">
      <w:pPr>
        <w:divId w:val="2127890624"/>
        <w:rPr>
          <w:rFonts w:eastAsia="Times New Roman"/>
          <w:sz w:val="20"/>
          <w:szCs w:val="20"/>
        </w:rPr>
      </w:pPr>
    </w:p>
    <w:p w:rsidR="00000000" w:rsidRDefault="00B87C61">
      <w:pPr>
        <w:spacing w:line="288" w:lineRule="auto"/>
        <w:jc w:val="center"/>
        <w:divId w:val="1260944522"/>
        <w:rPr>
          <w:rFonts w:eastAsia="Times New Roman"/>
          <w:sz w:val="20"/>
          <w:szCs w:val="20"/>
        </w:rPr>
      </w:pPr>
      <w:r>
        <w:rPr>
          <w:rFonts w:ascii="inherit" w:eastAsia="Times New Roman" w:hAnsi="inherit"/>
          <w:sz w:val="20"/>
          <w:szCs w:val="20"/>
        </w:rPr>
        <w:t>1</w:t>
      </w:r>
    </w:p>
    <w:p w:rsidR="00000000" w:rsidRDefault="00B87C61">
      <w:pPr>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B87C61">
      <w:pPr>
        <w:divId w:val="2053265213"/>
        <w:rPr>
          <w:rFonts w:eastAsia="Times New Roman"/>
          <w:sz w:val="20"/>
          <w:szCs w:val="20"/>
        </w:rPr>
      </w:pPr>
    </w:p>
    <w:tbl>
      <w:tblPr>
        <w:tblW w:w="4923" w:type="pct"/>
        <w:jc w:val="center"/>
        <w:tblCellMar>
          <w:left w:w="0" w:type="dxa"/>
          <w:right w:w="0" w:type="dxa"/>
        </w:tblCellMar>
        <w:tblLook w:val="04A0" w:firstRow="1" w:lastRow="0" w:firstColumn="1" w:lastColumn="0" w:noHBand="0" w:noVBand="1"/>
      </w:tblPr>
      <w:tblGrid>
        <w:gridCol w:w="4089"/>
        <w:gridCol w:w="4089"/>
      </w:tblGrid>
      <w:tr w:rsidR="00000000">
        <w:trPr>
          <w:divId w:val="521013376"/>
          <w:jc w:val="center"/>
        </w:trPr>
        <w:tc>
          <w:tcPr>
            <w:tcW w:w="0" w:type="auto"/>
            <w:gridSpan w:val="2"/>
            <w:vAlign w:val="center"/>
            <w:hideMark/>
          </w:tcPr>
          <w:p w:rsidR="00000000" w:rsidRDefault="00B87C61">
            <w:pPr>
              <w:rPr>
                <w:rFonts w:eastAsia="Times New Roman"/>
                <w:sz w:val="20"/>
                <w:szCs w:val="20"/>
              </w:rPr>
            </w:pPr>
          </w:p>
        </w:tc>
      </w:tr>
      <w:tr w:rsidR="00000000">
        <w:trPr>
          <w:divId w:val="521013376"/>
          <w:jc w:val="center"/>
        </w:trPr>
        <w:tc>
          <w:tcPr>
            <w:tcW w:w="2500" w:type="pct"/>
            <w:vAlign w:val="center"/>
            <w:hideMark/>
          </w:tcPr>
          <w:p w:rsidR="00000000" w:rsidRDefault="00B87C61">
            <w:pPr>
              <w:rPr>
                <w:rFonts w:eastAsia="Times New Roman"/>
                <w:sz w:val="20"/>
                <w:szCs w:val="20"/>
              </w:rPr>
            </w:pPr>
          </w:p>
        </w:tc>
        <w:tc>
          <w:tcPr>
            <w:tcW w:w="2500" w:type="pct"/>
            <w:vAlign w:val="center"/>
            <w:hideMark/>
          </w:tcPr>
          <w:p w:rsidR="00000000" w:rsidRDefault="00B87C61">
            <w:pPr>
              <w:rPr>
                <w:rFonts w:eastAsia="Times New Roman"/>
                <w:sz w:val="20"/>
                <w:szCs w:val="20"/>
              </w:rPr>
            </w:pPr>
          </w:p>
        </w:tc>
      </w:tr>
      <w:tr w:rsidR="00000000">
        <w:trPr>
          <w:divId w:val="521013376"/>
          <w:jc w:val="center"/>
        </w:trPr>
        <w:tc>
          <w:tcPr>
            <w:tcW w:w="0" w:type="auto"/>
            <w:gridSpan w:val="2"/>
            <w:tcMar>
              <w:top w:w="30" w:type="dxa"/>
              <w:left w:w="30" w:type="dxa"/>
              <w:bottom w:w="30" w:type="dxa"/>
              <w:right w:w="30" w:type="dxa"/>
            </w:tcMar>
            <w:vAlign w:val="bottom"/>
            <w:hideMark/>
          </w:tcPr>
          <w:p w:rsidR="00000000" w:rsidRDefault="00B87C61">
            <w:pPr>
              <w:jc w:val="center"/>
              <w:rPr>
                <w:rFonts w:eastAsia="Times New Roman"/>
                <w:sz w:val="20"/>
                <w:szCs w:val="20"/>
              </w:rPr>
            </w:pPr>
            <w:r>
              <w:rPr>
                <w:rFonts w:ascii="inherit" w:eastAsia="Times New Roman" w:hAnsi="inherit"/>
                <w:b/>
                <w:bCs/>
                <w:sz w:val="20"/>
                <w:szCs w:val="20"/>
              </w:rPr>
              <w:t>QUALCOMM Incorporated</w:t>
            </w:r>
          </w:p>
        </w:tc>
      </w:tr>
      <w:tr w:rsidR="00000000">
        <w:trPr>
          <w:divId w:val="521013376"/>
          <w:jc w:val="center"/>
        </w:trPr>
        <w:tc>
          <w:tcPr>
            <w:tcW w:w="0" w:type="auto"/>
            <w:gridSpan w:val="2"/>
            <w:tcMar>
              <w:top w:w="30" w:type="dxa"/>
              <w:left w:w="30" w:type="dxa"/>
              <w:bottom w:w="30" w:type="dxa"/>
              <w:right w:w="30" w:type="dxa"/>
            </w:tcMar>
            <w:vAlign w:val="bottom"/>
            <w:hideMark/>
          </w:tcPr>
          <w:p w:rsidR="00000000" w:rsidRDefault="00B87C61">
            <w:pPr>
              <w:jc w:val="center"/>
              <w:rPr>
                <w:rFonts w:eastAsia="Times New Roman"/>
                <w:sz w:val="20"/>
                <w:szCs w:val="20"/>
              </w:rPr>
            </w:pPr>
            <w:r>
              <w:rPr>
                <w:rFonts w:ascii="inherit" w:eastAsia="Times New Roman" w:hAnsi="inherit"/>
                <w:b/>
                <w:bCs/>
                <w:sz w:val="20"/>
                <w:szCs w:val="20"/>
              </w:rPr>
              <w:t>Form 10-K</w:t>
            </w:r>
          </w:p>
        </w:tc>
      </w:tr>
      <w:tr w:rsidR="00000000">
        <w:trPr>
          <w:divId w:val="521013376"/>
          <w:jc w:val="center"/>
        </w:trPr>
        <w:tc>
          <w:tcPr>
            <w:tcW w:w="0" w:type="auto"/>
            <w:gridSpan w:val="2"/>
            <w:tcMar>
              <w:top w:w="30" w:type="dxa"/>
              <w:left w:w="30" w:type="dxa"/>
              <w:bottom w:w="30" w:type="dxa"/>
              <w:right w:w="30" w:type="dxa"/>
            </w:tcMar>
            <w:vAlign w:val="bottom"/>
            <w:hideMark/>
          </w:tcPr>
          <w:p w:rsidR="00000000" w:rsidRDefault="00B87C61">
            <w:pPr>
              <w:jc w:val="center"/>
              <w:rPr>
                <w:rFonts w:eastAsia="Times New Roman"/>
                <w:sz w:val="20"/>
                <w:szCs w:val="20"/>
              </w:rPr>
            </w:pPr>
            <w:r>
              <w:rPr>
                <w:rFonts w:ascii="inherit" w:eastAsia="Times New Roman" w:hAnsi="inherit"/>
                <w:b/>
                <w:bCs/>
                <w:sz w:val="20"/>
                <w:szCs w:val="20"/>
              </w:rPr>
              <w:t>For the Fiscal Year Ended September 29, 2019</w:t>
            </w:r>
          </w:p>
        </w:tc>
      </w:tr>
      <w:tr w:rsidR="00000000">
        <w:trPr>
          <w:divId w:val="521013376"/>
          <w:jc w:val="center"/>
        </w:trPr>
        <w:tc>
          <w:tcPr>
            <w:tcW w:w="0" w:type="auto"/>
            <w:gridSpan w:val="2"/>
            <w:tcMar>
              <w:top w:w="30" w:type="dxa"/>
              <w:left w:w="30" w:type="dxa"/>
              <w:bottom w:w="30" w:type="dxa"/>
              <w:right w:w="30" w:type="dxa"/>
            </w:tcMar>
            <w:hideMark/>
          </w:tcPr>
          <w:p w:rsidR="00000000" w:rsidRDefault="00B87C61">
            <w:pPr>
              <w:jc w:val="center"/>
              <w:rPr>
                <w:rFonts w:eastAsia="Times New Roman"/>
                <w:sz w:val="20"/>
                <w:szCs w:val="20"/>
              </w:rPr>
            </w:pPr>
            <w:r>
              <w:rPr>
                <w:rFonts w:ascii="inherit" w:eastAsia="Times New Roman" w:hAnsi="inherit"/>
                <w:b/>
                <w:bCs/>
                <w:sz w:val="20"/>
                <w:szCs w:val="20"/>
              </w:rPr>
              <w:t>Index</w:t>
            </w:r>
          </w:p>
        </w:tc>
      </w:tr>
    </w:tbl>
    <w:tbl>
      <w:tblPr>
        <w:tblW w:w="4904" w:type="pct"/>
        <w:jc w:val="center"/>
        <w:tblCellMar>
          <w:left w:w="0" w:type="dxa"/>
          <w:right w:w="0" w:type="dxa"/>
        </w:tblCellMar>
        <w:tblLook w:val="04A0" w:firstRow="1" w:lastRow="0" w:firstColumn="1" w:lastColumn="0" w:noHBand="0" w:noVBand="1"/>
      </w:tblPr>
      <w:tblGrid>
        <w:gridCol w:w="814"/>
        <w:gridCol w:w="6681"/>
        <w:gridCol w:w="652"/>
      </w:tblGrid>
      <w:tr w:rsidR="00000000">
        <w:trPr>
          <w:jc w:val="center"/>
        </w:trPr>
        <w:tc>
          <w:tcPr>
            <w:tcW w:w="0" w:type="auto"/>
            <w:gridSpan w:val="3"/>
            <w:vAlign w:val="center"/>
            <w:hideMark/>
          </w:tcPr>
          <w:p w:rsidR="00000000" w:rsidRDefault="00B87C61">
            <w:pPr>
              <w:jc w:val="center"/>
              <w:rPr>
                <w:rFonts w:eastAsia="Times New Roman"/>
                <w:sz w:val="20"/>
                <w:szCs w:val="20"/>
              </w:rPr>
            </w:pPr>
          </w:p>
        </w:tc>
      </w:tr>
      <w:tr w:rsidR="00000000">
        <w:trPr>
          <w:jc w:val="center"/>
        </w:trPr>
        <w:tc>
          <w:tcPr>
            <w:tcW w:w="500" w:type="pct"/>
            <w:vAlign w:val="center"/>
            <w:hideMark/>
          </w:tcPr>
          <w:p w:rsidR="00000000" w:rsidRDefault="00B87C61">
            <w:pPr>
              <w:rPr>
                <w:rFonts w:eastAsia="Times New Roman"/>
                <w:sz w:val="20"/>
                <w:szCs w:val="20"/>
              </w:rPr>
            </w:pPr>
          </w:p>
        </w:tc>
        <w:tc>
          <w:tcPr>
            <w:tcW w:w="4100" w:type="pct"/>
            <w:vAlign w:val="center"/>
            <w:hideMark/>
          </w:tcPr>
          <w:p w:rsidR="00000000" w:rsidRDefault="00B87C61">
            <w:pPr>
              <w:rPr>
                <w:rFonts w:eastAsia="Times New Roman"/>
                <w:sz w:val="20"/>
                <w:szCs w:val="20"/>
              </w:rPr>
            </w:pPr>
          </w:p>
        </w:tc>
        <w:tc>
          <w:tcPr>
            <w:tcW w:w="400" w:type="pct"/>
            <w:vAlign w:val="center"/>
            <w:hideMark/>
          </w:tcPr>
          <w:p w:rsidR="00000000" w:rsidRDefault="00B87C61">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B87C61">
            <w:pPr>
              <w:divId w:val="617683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6352855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20"/>
                <w:szCs w:val="20"/>
              </w:rPr>
            </w:pPr>
            <w:r>
              <w:rPr>
                <w:rFonts w:ascii="inherit" w:eastAsia="Times New Roman" w:hAnsi="inherit"/>
                <w:b/>
                <w:bCs/>
                <w:sz w:val="20"/>
                <w:szCs w:val="20"/>
              </w:rPr>
              <w:t>Page</w:t>
            </w:r>
          </w:p>
        </w:tc>
      </w:tr>
      <w:tr w:rsidR="00000000">
        <w:trPr>
          <w:jc w:val="center"/>
        </w:trPr>
        <w:tc>
          <w:tcPr>
            <w:tcW w:w="0" w:type="auto"/>
            <w:tcMar>
              <w:top w:w="30" w:type="dxa"/>
              <w:left w:w="30" w:type="dxa"/>
              <w:bottom w:w="30" w:type="dxa"/>
              <w:right w:w="30" w:type="dxa"/>
            </w:tcMar>
            <w:vAlign w:val="bottom"/>
            <w:hideMark/>
          </w:tcPr>
          <w:p w:rsidR="00000000" w:rsidRDefault="00B87C61">
            <w:pPr>
              <w:divId w:val="1219247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35691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r>
      <w:tr w:rsidR="00000000">
        <w:trPr>
          <w:jc w:val="center"/>
        </w:trPr>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20"/>
                <w:szCs w:val="20"/>
              </w:rPr>
            </w:pPr>
            <w:hyperlink w:anchor="sE8B84F0FE71253FBA08B63E90319B5D9" w:history="1">
              <w:r>
                <w:rPr>
                  <w:rStyle w:val="a3"/>
                  <w:rFonts w:ascii="inherit" w:eastAsia="Times New Roman" w:hAnsi="inherit"/>
                  <w:b/>
                  <w:bCs/>
                  <w:sz w:val="20"/>
                  <w:szCs w:val="20"/>
                </w:rPr>
                <w:t>PART I</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1490516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B87C61">
            <w:pPr>
              <w:rPr>
                <w:rFonts w:eastAsia="Times New Roman"/>
                <w:sz w:val="16"/>
                <w:szCs w:val="16"/>
              </w:rPr>
            </w:pPr>
            <w:r>
              <w:rPr>
                <w:rFonts w:ascii="inherit" w:eastAsia="Times New Roman" w:hAnsi="inherit"/>
                <w:sz w:val="16"/>
                <w:szCs w:val="16"/>
              </w:rPr>
              <w:t> </w:t>
            </w:r>
          </w:p>
        </w:tc>
      </w:tr>
      <w:tr w:rsidR="00000000">
        <w:trPr>
          <w:jc w:val="center"/>
        </w:trPr>
        <w:tc>
          <w:tcPr>
            <w:tcW w:w="0" w:type="auto"/>
            <w:tcMar>
              <w:top w:w="30" w:type="dxa"/>
              <w:left w:w="30" w:type="dxa"/>
              <w:bottom w:w="30" w:type="dxa"/>
              <w:right w:w="30" w:type="dxa"/>
            </w:tcMar>
            <w:vAlign w:val="bottom"/>
            <w:hideMark/>
          </w:tcPr>
          <w:p w:rsidR="00000000" w:rsidRDefault="00B87C61">
            <w:pPr>
              <w:divId w:val="910583091"/>
              <w:rPr>
                <w:rFonts w:eastAsia="Times New Roman"/>
                <w:sz w:val="20"/>
                <w:szCs w:val="20"/>
              </w:rPr>
            </w:pPr>
            <w:hyperlink w:anchor="sFA32CC8411385EEA9113137A4059C9FB"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vAlign w:val="bottom"/>
            <w:hideMark/>
          </w:tcPr>
          <w:p w:rsidR="00000000" w:rsidRDefault="00B87C61">
            <w:pPr>
              <w:divId w:val="1896695892"/>
              <w:rPr>
                <w:rFonts w:eastAsia="Times New Roman"/>
                <w:sz w:val="20"/>
                <w:szCs w:val="20"/>
              </w:rPr>
            </w:pPr>
            <w:hyperlink w:anchor="sFA32CC8411385EEA9113137A4059C9FB" w:history="1">
              <w:r>
                <w:rPr>
                  <w:rStyle w:val="a3"/>
                  <w:rFonts w:ascii="inherit" w:eastAsia="Times New Roman" w:hAnsi="inherit"/>
                  <w:sz w:val="20"/>
                  <w:szCs w:val="20"/>
                </w:rPr>
                <w:t>Business</w:t>
              </w:r>
            </w:hyperlink>
          </w:p>
        </w:tc>
        <w:tc>
          <w:tcPr>
            <w:tcW w:w="0" w:type="auto"/>
            <w:tcMar>
              <w:top w:w="30" w:type="dxa"/>
              <w:left w:w="30" w:type="dxa"/>
              <w:bottom w:w="30" w:type="dxa"/>
              <w:right w:w="30" w:type="dxa"/>
            </w:tcMar>
            <w:vAlign w:val="bottom"/>
            <w:hideMark/>
          </w:tcPr>
          <w:p w:rsidR="00000000" w:rsidRDefault="00B87C61">
            <w:pPr>
              <w:jc w:val="right"/>
              <w:rPr>
                <w:rFonts w:eastAsia="Times New Roman"/>
                <w:sz w:val="20"/>
                <w:szCs w:val="20"/>
              </w:rPr>
            </w:pPr>
            <w:hyperlink w:anchor="sFA32CC8411385EEA9113137A4059C9FB" w:history="1">
              <w:r>
                <w:rPr>
                  <w:rStyle w:val="a3"/>
                  <w:rFonts w:ascii="inherit" w:eastAsia="Times New Roman" w:hAnsi="inherit"/>
                  <w:sz w:val="20"/>
                  <w:szCs w:val="20"/>
                </w:rPr>
                <w:t>4</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1401488977"/>
              <w:rPr>
                <w:rFonts w:eastAsia="Times New Roman"/>
                <w:sz w:val="20"/>
                <w:szCs w:val="20"/>
              </w:rPr>
            </w:pPr>
            <w:hyperlink w:anchor="s1FCB13EE5B6D50A48B5EC2B4C0274276" w:history="1">
              <w:r>
                <w:rPr>
                  <w:rStyle w:val="a3"/>
                  <w:rFonts w:ascii="inherit" w:eastAsia="Times New Roman" w:hAnsi="inherit"/>
                  <w:sz w:val="20"/>
                  <w:szCs w:val="20"/>
                </w:rPr>
                <w:t>Item 1A.</w:t>
              </w:r>
            </w:hyperlink>
          </w:p>
        </w:tc>
        <w:tc>
          <w:tcPr>
            <w:tcW w:w="0" w:type="auto"/>
            <w:tcMar>
              <w:top w:w="30" w:type="dxa"/>
              <w:left w:w="30" w:type="dxa"/>
              <w:bottom w:w="30" w:type="dxa"/>
              <w:right w:w="30" w:type="dxa"/>
            </w:tcMar>
            <w:vAlign w:val="bottom"/>
            <w:hideMark/>
          </w:tcPr>
          <w:p w:rsidR="00000000" w:rsidRDefault="00B87C61">
            <w:pPr>
              <w:divId w:val="1548222534"/>
              <w:rPr>
                <w:rFonts w:eastAsia="Times New Roman"/>
                <w:sz w:val="20"/>
                <w:szCs w:val="20"/>
              </w:rPr>
            </w:pPr>
            <w:hyperlink w:anchor="s1FCB13EE5B6D50A48B5EC2B4C0274276"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bottom"/>
            <w:hideMark/>
          </w:tcPr>
          <w:p w:rsidR="00000000" w:rsidRDefault="00B87C61">
            <w:pPr>
              <w:jc w:val="right"/>
              <w:rPr>
                <w:rFonts w:eastAsia="Times New Roman"/>
                <w:sz w:val="20"/>
                <w:szCs w:val="20"/>
              </w:rPr>
            </w:pPr>
            <w:hyperlink w:anchor="s1FCB13EE5B6D50A48B5EC2B4C0274276" w:history="1">
              <w:r>
                <w:rPr>
                  <w:rStyle w:val="a3"/>
                  <w:rFonts w:ascii="inherit" w:eastAsia="Times New Roman" w:hAnsi="inherit"/>
                  <w:sz w:val="20"/>
                  <w:szCs w:val="20"/>
                </w:rPr>
                <w:t>17</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392654791"/>
              <w:rPr>
                <w:rFonts w:eastAsia="Times New Roman"/>
                <w:sz w:val="20"/>
                <w:szCs w:val="20"/>
              </w:rPr>
            </w:pPr>
            <w:hyperlink w:anchor="s035DFA9D31E457838AED090288A471CE" w:history="1">
              <w:r>
                <w:rPr>
                  <w:rStyle w:val="a3"/>
                  <w:rFonts w:ascii="inherit" w:eastAsia="Times New Roman" w:hAnsi="inherit"/>
                  <w:sz w:val="20"/>
                  <w:szCs w:val="20"/>
                </w:rPr>
                <w:t>Item 1B.</w:t>
              </w:r>
            </w:hyperlink>
          </w:p>
        </w:tc>
        <w:tc>
          <w:tcPr>
            <w:tcW w:w="0" w:type="auto"/>
            <w:tcMar>
              <w:top w:w="30" w:type="dxa"/>
              <w:left w:w="30" w:type="dxa"/>
              <w:bottom w:w="30" w:type="dxa"/>
              <w:right w:w="30" w:type="dxa"/>
            </w:tcMar>
            <w:vAlign w:val="bottom"/>
            <w:hideMark/>
          </w:tcPr>
          <w:p w:rsidR="00000000" w:rsidRDefault="00B87C61">
            <w:pPr>
              <w:divId w:val="1577399042"/>
              <w:rPr>
                <w:rFonts w:eastAsia="Times New Roman"/>
                <w:sz w:val="20"/>
                <w:szCs w:val="20"/>
              </w:rPr>
            </w:pPr>
            <w:hyperlink w:anchor="s035DFA9D31E457838AED090288A471CE" w:history="1">
              <w:r>
                <w:rPr>
                  <w:rStyle w:val="a3"/>
                  <w:rFonts w:ascii="inherit" w:eastAsia="Times New Roman" w:hAnsi="inherit"/>
                  <w:sz w:val="20"/>
                  <w:szCs w:val="20"/>
                </w:rPr>
                <w:t>Unresolved Staff Comments</w:t>
              </w:r>
            </w:hyperlink>
          </w:p>
        </w:tc>
        <w:tc>
          <w:tcPr>
            <w:tcW w:w="0" w:type="auto"/>
            <w:tcMar>
              <w:top w:w="30" w:type="dxa"/>
              <w:left w:w="30" w:type="dxa"/>
              <w:bottom w:w="30" w:type="dxa"/>
              <w:right w:w="30" w:type="dxa"/>
            </w:tcMar>
            <w:vAlign w:val="bottom"/>
            <w:hideMark/>
          </w:tcPr>
          <w:p w:rsidR="00000000" w:rsidRDefault="00B87C61">
            <w:pPr>
              <w:jc w:val="right"/>
              <w:rPr>
                <w:rFonts w:eastAsia="Times New Roman"/>
                <w:sz w:val="20"/>
                <w:szCs w:val="20"/>
              </w:rPr>
            </w:pPr>
            <w:hyperlink w:anchor="s035DFA9D31E457838AED090288A471CE" w:history="1">
              <w:r>
                <w:rPr>
                  <w:rStyle w:val="a3"/>
                  <w:rFonts w:ascii="inherit" w:eastAsia="Times New Roman" w:hAnsi="inherit"/>
                  <w:sz w:val="20"/>
                  <w:szCs w:val="20"/>
                </w:rPr>
                <w:t>36</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2020547204"/>
              <w:rPr>
                <w:rFonts w:eastAsia="Times New Roman"/>
                <w:sz w:val="20"/>
                <w:szCs w:val="20"/>
              </w:rPr>
            </w:pPr>
            <w:hyperlink w:anchor="sFC2EC772888556D08329DB92A0D69C71"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vAlign w:val="bottom"/>
            <w:hideMark/>
          </w:tcPr>
          <w:p w:rsidR="00000000" w:rsidRDefault="00B87C61">
            <w:pPr>
              <w:divId w:val="1404715121"/>
              <w:rPr>
                <w:rFonts w:eastAsia="Times New Roman"/>
                <w:sz w:val="20"/>
                <w:szCs w:val="20"/>
              </w:rPr>
            </w:pPr>
            <w:hyperlink w:anchor="sFC2EC772888556D08329DB92A0D69C71" w:history="1">
              <w:r>
                <w:rPr>
                  <w:rStyle w:val="a3"/>
                  <w:rFonts w:ascii="inherit" w:eastAsia="Times New Roman" w:hAnsi="inherit"/>
                  <w:sz w:val="20"/>
                  <w:szCs w:val="20"/>
                </w:rPr>
                <w:t>Properties</w:t>
              </w:r>
            </w:hyperlink>
          </w:p>
        </w:tc>
        <w:tc>
          <w:tcPr>
            <w:tcW w:w="0" w:type="auto"/>
            <w:tcMar>
              <w:top w:w="30" w:type="dxa"/>
              <w:left w:w="30" w:type="dxa"/>
              <w:bottom w:w="30" w:type="dxa"/>
              <w:right w:w="30" w:type="dxa"/>
            </w:tcMar>
            <w:vAlign w:val="bottom"/>
            <w:hideMark/>
          </w:tcPr>
          <w:p w:rsidR="00000000" w:rsidRDefault="00B87C61">
            <w:pPr>
              <w:jc w:val="right"/>
              <w:rPr>
                <w:rFonts w:eastAsia="Times New Roman"/>
                <w:sz w:val="20"/>
                <w:szCs w:val="20"/>
              </w:rPr>
            </w:pPr>
            <w:hyperlink w:anchor="sFC2EC772888556D08329DB92A0D69C71" w:history="1">
              <w:r>
                <w:rPr>
                  <w:rStyle w:val="a3"/>
                  <w:rFonts w:ascii="inherit" w:eastAsia="Times New Roman" w:hAnsi="inherit"/>
                  <w:sz w:val="20"/>
                  <w:szCs w:val="20"/>
                </w:rPr>
                <w:t>36</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1485585735"/>
              <w:rPr>
                <w:rFonts w:eastAsia="Times New Roman"/>
                <w:sz w:val="20"/>
                <w:szCs w:val="20"/>
              </w:rPr>
            </w:pPr>
            <w:hyperlink w:anchor="s91479F9966D05D2AA992DC6682682E3A"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bottom"/>
            <w:hideMark/>
          </w:tcPr>
          <w:p w:rsidR="00000000" w:rsidRDefault="00B87C61">
            <w:pPr>
              <w:divId w:val="1903717368"/>
              <w:rPr>
                <w:rFonts w:eastAsia="Times New Roman"/>
                <w:sz w:val="20"/>
                <w:szCs w:val="20"/>
              </w:rPr>
            </w:pPr>
            <w:hyperlink w:anchor="s91479F9966D05D2AA992DC6682682E3A" w:history="1">
              <w:r>
                <w:rPr>
                  <w:rStyle w:val="a3"/>
                  <w:rFonts w:ascii="inherit" w:eastAsia="Times New Roman" w:hAnsi="inherit"/>
                  <w:sz w:val="20"/>
                  <w:szCs w:val="20"/>
                </w:rPr>
                <w:t>Legal and Regulatory Proceedings</w:t>
              </w:r>
            </w:hyperlink>
          </w:p>
        </w:tc>
        <w:tc>
          <w:tcPr>
            <w:tcW w:w="0" w:type="auto"/>
            <w:tcMar>
              <w:top w:w="30" w:type="dxa"/>
              <w:left w:w="30" w:type="dxa"/>
              <w:bottom w:w="30" w:type="dxa"/>
              <w:right w:w="30" w:type="dxa"/>
            </w:tcMar>
            <w:vAlign w:val="bottom"/>
            <w:hideMark/>
          </w:tcPr>
          <w:p w:rsidR="00000000" w:rsidRDefault="00B87C61">
            <w:pPr>
              <w:jc w:val="right"/>
              <w:rPr>
                <w:rFonts w:eastAsia="Times New Roman"/>
                <w:sz w:val="20"/>
                <w:szCs w:val="20"/>
              </w:rPr>
            </w:pPr>
            <w:hyperlink w:anchor="s91479F9966D05D2AA992DC6682682E3A" w:history="1">
              <w:r>
                <w:rPr>
                  <w:rStyle w:val="a3"/>
                  <w:rFonts w:ascii="inherit" w:eastAsia="Times New Roman" w:hAnsi="inherit"/>
                  <w:sz w:val="20"/>
                  <w:szCs w:val="20"/>
                </w:rPr>
                <w:t>36</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1093167997"/>
              <w:rPr>
                <w:rFonts w:eastAsia="Times New Roman"/>
                <w:sz w:val="20"/>
                <w:szCs w:val="20"/>
              </w:rPr>
            </w:pPr>
            <w:hyperlink w:anchor="sD196BF240C1D59DFBEA4775A0A792D79"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bottom"/>
            <w:hideMark/>
          </w:tcPr>
          <w:p w:rsidR="00000000" w:rsidRDefault="00B87C61">
            <w:pPr>
              <w:divId w:val="1067875339"/>
              <w:rPr>
                <w:rFonts w:eastAsia="Times New Roman"/>
                <w:sz w:val="20"/>
                <w:szCs w:val="20"/>
              </w:rPr>
            </w:pPr>
            <w:hyperlink w:anchor="sD196BF240C1D59DFBEA4775A0A792D79"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bottom"/>
            <w:hideMark/>
          </w:tcPr>
          <w:p w:rsidR="00000000" w:rsidRDefault="00B87C61">
            <w:pPr>
              <w:jc w:val="right"/>
              <w:rPr>
                <w:rFonts w:eastAsia="Times New Roman"/>
                <w:sz w:val="20"/>
                <w:szCs w:val="20"/>
              </w:rPr>
            </w:pPr>
            <w:hyperlink w:anchor="sD196BF240C1D59DFBEA4775A0A792D79" w:history="1">
              <w:r>
                <w:rPr>
                  <w:rStyle w:val="a3"/>
                  <w:rFonts w:ascii="inherit" w:eastAsia="Times New Roman" w:hAnsi="inherit"/>
                  <w:sz w:val="20"/>
                  <w:szCs w:val="20"/>
                </w:rPr>
                <w:t>36</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1297103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630889894"/>
              <w:rPr>
                <w:rFonts w:eastAsia="Times New Roman"/>
                <w:sz w:val="20"/>
                <w:szCs w:val="20"/>
              </w:rPr>
            </w:pPr>
            <w:r>
              <w:rPr>
                <w:rFonts w:ascii="inherit" w:eastAsia="Times New Roman" w:hAnsi="inherit"/>
                <w:sz w:val="20"/>
                <w:szCs w:val="20"/>
              </w:rPr>
              <w:t> </w:t>
            </w:r>
          </w:p>
        </w:tc>
      </w:tr>
      <w:tr w:rsidR="00000000">
        <w:trPr>
          <w:jc w:val="center"/>
        </w:trPr>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20"/>
                <w:szCs w:val="20"/>
              </w:rPr>
            </w:pPr>
            <w:hyperlink w:anchor="s3E422EE01C4B5B679F7FA08AAC07449F" w:history="1">
              <w:r>
                <w:rPr>
                  <w:rStyle w:val="a3"/>
                  <w:rFonts w:ascii="inherit" w:eastAsia="Times New Roman" w:hAnsi="inherit"/>
                  <w:b/>
                  <w:bCs/>
                  <w:sz w:val="20"/>
                  <w:szCs w:val="20"/>
                </w:rPr>
                <w:t>PART II</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1682704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hideMark/>
          </w:tcPr>
          <w:p w:rsidR="00000000" w:rsidRDefault="00B87C61">
            <w:pPr>
              <w:divId w:val="1973901270"/>
              <w:rPr>
                <w:rFonts w:eastAsia="Times New Roman"/>
                <w:sz w:val="20"/>
                <w:szCs w:val="20"/>
              </w:rPr>
            </w:pPr>
            <w:hyperlink w:anchor="s73B0C8AB523E590B8EE03F121636C7A1" w:history="1">
              <w:r>
                <w:rPr>
                  <w:rStyle w:val="a3"/>
                  <w:rFonts w:ascii="inherit" w:eastAsia="Times New Roman" w:hAnsi="inherit"/>
                  <w:sz w:val="20"/>
                  <w:szCs w:val="20"/>
                </w:rPr>
                <w:t>Item 5.</w:t>
              </w:r>
            </w:hyperlink>
          </w:p>
        </w:tc>
        <w:tc>
          <w:tcPr>
            <w:tcW w:w="0" w:type="auto"/>
            <w:tcMar>
              <w:top w:w="30" w:type="dxa"/>
              <w:left w:w="30" w:type="dxa"/>
              <w:bottom w:w="30" w:type="dxa"/>
              <w:right w:w="30" w:type="dxa"/>
            </w:tcMar>
            <w:vAlign w:val="bottom"/>
            <w:hideMark/>
          </w:tcPr>
          <w:p w:rsidR="00000000" w:rsidRDefault="00B87C61">
            <w:pPr>
              <w:divId w:val="1454791893"/>
              <w:rPr>
                <w:rFonts w:eastAsia="Times New Roman"/>
                <w:sz w:val="20"/>
                <w:szCs w:val="20"/>
              </w:rPr>
            </w:pPr>
            <w:hyperlink w:anchor="s73B0C8AB523E590B8EE03F121636C7A1" w:history="1">
              <w:r>
                <w:rPr>
                  <w:rStyle w:val="a3"/>
                  <w:rFonts w:ascii="inherit" w:eastAsia="Times New Roman" w:hAnsi="inherit"/>
                  <w:sz w:val="20"/>
                  <w:szCs w:val="20"/>
                </w:rPr>
                <w:t>Market for Registrant’</w:t>
              </w:r>
              <w:r>
                <w:rPr>
                  <w:rStyle w:val="a3"/>
                  <w:rFonts w:ascii="inherit" w:eastAsia="Times New Roman" w:hAnsi="inherit"/>
                  <w:sz w:val="20"/>
                  <w:szCs w:val="20"/>
                </w:rPr>
                <w:t>s Common Equity, Related Stockholder Matters and Issuer Purchases of Equity Securities</w:t>
              </w:r>
            </w:hyperlink>
          </w:p>
        </w:tc>
        <w:tc>
          <w:tcPr>
            <w:tcW w:w="0" w:type="auto"/>
            <w:tcMar>
              <w:top w:w="30" w:type="dxa"/>
              <w:left w:w="30" w:type="dxa"/>
              <w:bottom w:w="30" w:type="dxa"/>
              <w:right w:w="30" w:type="dxa"/>
            </w:tcMar>
            <w:vAlign w:val="bottom"/>
            <w:hideMark/>
          </w:tcPr>
          <w:p w:rsidR="00000000" w:rsidRDefault="00B87C61">
            <w:pPr>
              <w:jc w:val="right"/>
              <w:rPr>
                <w:rFonts w:eastAsia="Times New Roman"/>
                <w:sz w:val="20"/>
                <w:szCs w:val="20"/>
              </w:rPr>
            </w:pPr>
            <w:hyperlink w:anchor="s73B0C8AB523E590B8EE03F121636C7A1" w:history="1">
              <w:r>
                <w:rPr>
                  <w:rStyle w:val="a3"/>
                  <w:rFonts w:ascii="inherit" w:eastAsia="Times New Roman" w:hAnsi="inherit"/>
                  <w:sz w:val="20"/>
                  <w:szCs w:val="20"/>
                </w:rPr>
                <w:t>37</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102045347"/>
              <w:rPr>
                <w:rFonts w:eastAsia="Times New Roman"/>
                <w:sz w:val="20"/>
                <w:szCs w:val="20"/>
              </w:rPr>
            </w:pPr>
            <w:hyperlink w:anchor="s7B03DD206F7057C4B6858D4CBC6A958C" w:history="1">
              <w:r>
                <w:rPr>
                  <w:rStyle w:val="a3"/>
                  <w:rFonts w:ascii="inherit" w:eastAsia="Times New Roman" w:hAnsi="inherit"/>
                  <w:sz w:val="20"/>
                  <w:szCs w:val="20"/>
                </w:rPr>
                <w:t>Item 6.</w:t>
              </w:r>
            </w:hyperlink>
          </w:p>
        </w:tc>
        <w:tc>
          <w:tcPr>
            <w:tcW w:w="0" w:type="auto"/>
            <w:tcMar>
              <w:top w:w="30" w:type="dxa"/>
              <w:left w:w="30" w:type="dxa"/>
              <w:bottom w:w="30" w:type="dxa"/>
              <w:right w:w="30" w:type="dxa"/>
            </w:tcMar>
            <w:vAlign w:val="bottom"/>
            <w:hideMark/>
          </w:tcPr>
          <w:p w:rsidR="00000000" w:rsidRDefault="00B87C61">
            <w:pPr>
              <w:divId w:val="1823155345"/>
              <w:rPr>
                <w:rFonts w:eastAsia="Times New Roman"/>
                <w:sz w:val="20"/>
                <w:szCs w:val="20"/>
              </w:rPr>
            </w:pPr>
            <w:hyperlink w:anchor="s7B03DD206F7057C4B6858D4CBC6A958C" w:history="1">
              <w:r>
                <w:rPr>
                  <w:rStyle w:val="a3"/>
                  <w:rFonts w:ascii="inherit" w:eastAsia="Times New Roman" w:hAnsi="inherit"/>
                  <w:sz w:val="20"/>
                  <w:szCs w:val="20"/>
                </w:rPr>
                <w:t>Selected Financial Data</w:t>
              </w:r>
            </w:hyperlink>
          </w:p>
        </w:tc>
        <w:tc>
          <w:tcPr>
            <w:tcW w:w="0" w:type="auto"/>
            <w:tcMar>
              <w:top w:w="30" w:type="dxa"/>
              <w:left w:w="30" w:type="dxa"/>
              <w:bottom w:w="30" w:type="dxa"/>
              <w:right w:w="30" w:type="dxa"/>
            </w:tcMar>
            <w:vAlign w:val="bottom"/>
            <w:hideMark/>
          </w:tcPr>
          <w:p w:rsidR="00000000" w:rsidRDefault="00B87C61">
            <w:pPr>
              <w:jc w:val="right"/>
              <w:rPr>
                <w:rFonts w:eastAsia="Times New Roman"/>
                <w:sz w:val="20"/>
                <w:szCs w:val="20"/>
              </w:rPr>
            </w:pPr>
            <w:hyperlink w:anchor="s7B03DD206F7057C4B6858D4CBC6A958C" w:history="1">
              <w:r>
                <w:rPr>
                  <w:rStyle w:val="a3"/>
                  <w:rFonts w:ascii="inherit" w:eastAsia="Times New Roman" w:hAnsi="inherit"/>
                  <w:sz w:val="20"/>
                  <w:szCs w:val="20"/>
                </w:rPr>
                <w:t>39</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1624312382"/>
              <w:rPr>
                <w:rFonts w:eastAsia="Times New Roman"/>
                <w:sz w:val="20"/>
                <w:szCs w:val="20"/>
              </w:rPr>
            </w:pPr>
            <w:hyperlink w:anchor="sCF12E390246C5164B21E21728B1C8C04" w:history="1">
              <w:r>
                <w:rPr>
                  <w:rStyle w:val="a3"/>
                  <w:rFonts w:ascii="inherit" w:eastAsia="Times New Roman" w:hAnsi="inherit"/>
                  <w:sz w:val="20"/>
                  <w:szCs w:val="20"/>
                </w:rPr>
                <w:t>Item 7.</w:t>
              </w:r>
            </w:hyperlink>
          </w:p>
        </w:tc>
        <w:tc>
          <w:tcPr>
            <w:tcW w:w="0" w:type="auto"/>
            <w:tcMar>
              <w:top w:w="30" w:type="dxa"/>
              <w:left w:w="30" w:type="dxa"/>
              <w:bottom w:w="30" w:type="dxa"/>
              <w:right w:w="30" w:type="dxa"/>
            </w:tcMar>
            <w:vAlign w:val="bottom"/>
            <w:hideMark/>
          </w:tcPr>
          <w:p w:rsidR="00000000" w:rsidRDefault="00B87C61">
            <w:pPr>
              <w:divId w:val="1857381488"/>
              <w:rPr>
                <w:rFonts w:eastAsia="Times New Roman"/>
                <w:sz w:val="20"/>
                <w:szCs w:val="20"/>
              </w:rPr>
            </w:pPr>
            <w:hyperlink w:anchor="sCF12E390246C5164B21E21728B1C8C04" w:history="1">
              <w:r>
                <w:rPr>
                  <w:rStyle w:val="a3"/>
                  <w:rFonts w:ascii="inherit" w:eastAsia="Times New Roman" w:hAnsi="inherit"/>
                  <w:sz w:val="20"/>
                  <w:szCs w:val="20"/>
                </w:rPr>
                <w:t>Management’s Discussion and Analysis of F</w:t>
              </w:r>
              <w:r>
                <w:rPr>
                  <w:rStyle w:val="a3"/>
                  <w:rFonts w:ascii="inherit" w:eastAsia="Times New Roman" w:hAnsi="inherit"/>
                  <w:sz w:val="20"/>
                  <w:szCs w:val="20"/>
                </w:rPr>
                <w:t>inancial Condition and Results of Operations</w:t>
              </w:r>
            </w:hyperlink>
          </w:p>
        </w:tc>
        <w:tc>
          <w:tcPr>
            <w:tcW w:w="0" w:type="auto"/>
            <w:tcMar>
              <w:top w:w="30" w:type="dxa"/>
              <w:left w:w="30" w:type="dxa"/>
              <w:bottom w:w="30" w:type="dxa"/>
              <w:right w:w="30" w:type="dxa"/>
            </w:tcMar>
            <w:vAlign w:val="bottom"/>
            <w:hideMark/>
          </w:tcPr>
          <w:p w:rsidR="00000000" w:rsidRDefault="00B87C61">
            <w:pPr>
              <w:jc w:val="right"/>
              <w:rPr>
                <w:rFonts w:eastAsia="Times New Roman"/>
                <w:sz w:val="20"/>
                <w:szCs w:val="20"/>
              </w:rPr>
            </w:pPr>
            <w:hyperlink w:anchor="sCF12E390246C5164B21E21728B1C8C04" w:history="1">
              <w:r>
                <w:rPr>
                  <w:rStyle w:val="a3"/>
                  <w:rFonts w:ascii="inherit" w:eastAsia="Times New Roman" w:hAnsi="inherit"/>
                  <w:sz w:val="20"/>
                  <w:szCs w:val="20"/>
                </w:rPr>
                <w:t>41</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1080562442"/>
              <w:rPr>
                <w:rFonts w:eastAsia="Times New Roman"/>
                <w:sz w:val="20"/>
                <w:szCs w:val="20"/>
              </w:rPr>
            </w:pPr>
            <w:hyperlink w:anchor="s5A9F568CE75358E9989800647272DFA5" w:history="1">
              <w:r>
                <w:rPr>
                  <w:rStyle w:val="a3"/>
                  <w:rFonts w:ascii="inherit" w:eastAsia="Times New Roman" w:hAnsi="inherit"/>
                  <w:sz w:val="20"/>
                  <w:szCs w:val="20"/>
                </w:rPr>
                <w:t>Item 7A.</w:t>
              </w:r>
            </w:hyperlink>
          </w:p>
        </w:tc>
        <w:tc>
          <w:tcPr>
            <w:tcW w:w="0" w:type="auto"/>
            <w:tcMar>
              <w:top w:w="30" w:type="dxa"/>
              <w:left w:w="30" w:type="dxa"/>
              <w:bottom w:w="30" w:type="dxa"/>
              <w:right w:w="30" w:type="dxa"/>
            </w:tcMar>
            <w:vAlign w:val="bottom"/>
            <w:hideMark/>
          </w:tcPr>
          <w:p w:rsidR="00000000" w:rsidRDefault="00B87C61">
            <w:pPr>
              <w:divId w:val="86314049"/>
              <w:rPr>
                <w:rFonts w:eastAsia="Times New Roman"/>
                <w:sz w:val="20"/>
                <w:szCs w:val="20"/>
              </w:rPr>
            </w:pPr>
            <w:hyperlink w:anchor="s5A9F568CE75358E9989800647272DFA5" w:history="1">
              <w:r>
                <w:rPr>
                  <w:rStyle w:val="a3"/>
                  <w:rFonts w:ascii="inherit" w:eastAsia="Times New Roman" w:hAnsi="inherit"/>
                  <w:sz w:val="20"/>
                  <w:szCs w:val="20"/>
                </w:rPr>
                <w:t>Quantitative and Qualitative D</w:t>
              </w:r>
              <w:r>
                <w:rPr>
                  <w:rStyle w:val="a3"/>
                  <w:rFonts w:ascii="inherit" w:eastAsia="Times New Roman" w:hAnsi="inherit"/>
                  <w:sz w:val="20"/>
                  <w:szCs w:val="20"/>
                </w:rPr>
                <w:t>isclosures about Market Risk</w:t>
              </w:r>
            </w:hyperlink>
          </w:p>
        </w:tc>
        <w:tc>
          <w:tcPr>
            <w:tcW w:w="0" w:type="auto"/>
            <w:tcMar>
              <w:top w:w="30" w:type="dxa"/>
              <w:left w:w="30" w:type="dxa"/>
              <w:bottom w:w="30" w:type="dxa"/>
              <w:right w:w="30" w:type="dxa"/>
            </w:tcMar>
            <w:vAlign w:val="bottom"/>
            <w:hideMark/>
          </w:tcPr>
          <w:p w:rsidR="00000000" w:rsidRDefault="00B87C61">
            <w:pPr>
              <w:jc w:val="right"/>
              <w:rPr>
                <w:rFonts w:eastAsia="Times New Roman"/>
                <w:sz w:val="20"/>
                <w:szCs w:val="20"/>
              </w:rPr>
            </w:pPr>
            <w:hyperlink w:anchor="s5A9F568CE75358E9989800647272DFA5" w:history="1">
              <w:r>
                <w:rPr>
                  <w:rStyle w:val="a3"/>
                  <w:rFonts w:ascii="inherit" w:eastAsia="Times New Roman" w:hAnsi="inherit"/>
                  <w:sz w:val="20"/>
                  <w:szCs w:val="20"/>
                </w:rPr>
                <w:t>58</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366759720"/>
              <w:rPr>
                <w:rFonts w:eastAsia="Times New Roman"/>
                <w:sz w:val="20"/>
                <w:szCs w:val="20"/>
              </w:rPr>
            </w:pPr>
            <w:hyperlink w:anchor="sB06CEA10AC7A520F8A0E596DC23FBB1B" w:history="1">
              <w:r>
                <w:rPr>
                  <w:rStyle w:val="a3"/>
                  <w:rFonts w:ascii="inherit" w:eastAsia="Times New Roman" w:hAnsi="inherit"/>
                  <w:sz w:val="20"/>
                  <w:szCs w:val="20"/>
                </w:rPr>
                <w:t>Item 8.</w:t>
              </w:r>
            </w:hyperlink>
          </w:p>
        </w:tc>
        <w:tc>
          <w:tcPr>
            <w:tcW w:w="0" w:type="auto"/>
            <w:tcMar>
              <w:top w:w="30" w:type="dxa"/>
              <w:left w:w="30" w:type="dxa"/>
              <w:bottom w:w="30" w:type="dxa"/>
              <w:right w:w="30" w:type="dxa"/>
            </w:tcMar>
            <w:vAlign w:val="bottom"/>
            <w:hideMark/>
          </w:tcPr>
          <w:p w:rsidR="00000000" w:rsidRDefault="00B87C61">
            <w:pPr>
              <w:divId w:val="1342008580"/>
              <w:rPr>
                <w:rFonts w:eastAsia="Times New Roman"/>
                <w:sz w:val="20"/>
                <w:szCs w:val="20"/>
              </w:rPr>
            </w:pPr>
            <w:hyperlink w:anchor="sB06CEA10AC7A520F8A0E596DC23FBB1B" w:history="1">
              <w:r>
                <w:rPr>
                  <w:rStyle w:val="a3"/>
                  <w:rFonts w:ascii="inherit" w:eastAsia="Times New Roman" w:hAnsi="inherit"/>
                  <w:sz w:val="20"/>
                  <w:szCs w:val="20"/>
                </w:rPr>
                <w:t>Financial Statements and Supplementary Data</w:t>
              </w:r>
            </w:hyperlink>
          </w:p>
        </w:tc>
        <w:tc>
          <w:tcPr>
            <w:tcW w:w="0" w:type="auto"/>
            <w:tcMar>
              <w:top w:w="30" w:type="dxa"/>
              <w:left w:w="30" w:type="dxa"/>
              <w:bottom w:w="30" w:type="dxa"/>
              <w:right w:w="30" w:type="dxa"/>
            </w:tcMar>
            <w:vAlign w:val="bottom"/>
            <w:hideMark/>
          </w:tcPr>
          <w:p w:rsidR="00000000" w:rsidRDefault="00B87C61">
            <w:pPr>
              <w:jc w:val="right"/>
              <w:rPr>
                <w:rFonts w:eastAsia="Times New Roman"/>
                <w:sz w:val="20"/>
                <w:szCs w:val="20"/>
              </w:rPr>
            </w:pPr>
            <w:hyperlink w:anchor="sB06CEA10AC7A520F8A0E596DC23FBB1B" w:history="1">
              <w:r>
                <w:rPr>
                  <w:rStyle w:val="a3"/>
                  <w:rFonts w:ascii="inherit" w:eastAsia="Times New Roman" w:hAnsi="inherit"/>
                  <w:sz w:val="20"/>
                  <w:szCs w:val="20"/>
                </w:rPr>
                <w:t>59</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1562789970"/>
              <w:rPr>
                <w:rFonts w:eastAsia="Times New Roman"/>
                <w:sz w:val="20"/>
                <w:szCs w:val="20"/>
              </w:rPr>
            </w:pPr>
            <w:hyperlink w:anchor="s81B0B187ED2B5DA280A0AD0337CA82A6" w:history="1">
              <w:r>
                <w:rPr>
                  <w:rStyle w:val="a3"/>
                  <w:rFonts w:ascii="inherit" w:eastAsia="Times New Roman" w:hAnsi="inherit"/>
                  <w:sz w:val="20"/>
                  <w:szCs w:val="20"/>
                </w:rPr>
                <w:t>Item 9.</w:t>
              </w:r>
            </w:hyperlink>
          </w:p>
        </w:tc>
        <w:tc>
          <w:tcPr>
            <w:tcW w:w="0" w:type="auto"/>
            <w:tcMar>
              <w:top w:w="30" w:type="dxa"/>
              <w:left w:w="30" w:type="dxa"/>
              <w:bottom w:w="30" w:type="dxa"/>
              <w:right w:w="30" w:type="dxa"/>
            </w:tcMar>
            <w:vAlign w:val="bottom"/>
            <w:hideMark/>
          </w:tcPr>
          <w:p w:rsidR="00000000" w:rsidRDefault="00B87C61">
            <w:pPr>
              <w:divId w:val="42603564"/>
              <w:rPr>
                <w:rFonts w:eastAsia="Times New Roman"/>
                <w:sz w:val="20"/>
                <w:szCs w:val="20"/>
              </w:rPr>
            </w:pPr>
            <w:hyperlink w:anchor="s81B0B187ED2B5DA280A0AD0337CA82A6" w:history="1">
              <w:r>
                <w:rPr>
                  <w:rStyle w:val="a3"/>
                  <w:rFonts w:ascii="inherit" w:eastAsia="Times New Roman" w:hAnsi="inherit"/>
                  <w:sz w:val="20"/>
                  <w:szCs w:val="20"/>
                </w:rPr>
                <w:t>Changes in and Disagreements with Accountants on Accounting and Financial Disclosure</w:t>
              </w:r>
            </w:hyperlink>
          </w:p>
        </w:tc>
        <w:tc>
          <w:tcPr>
            <w:tcW w:w="0" w:type="auto"/>
            <w:tcMar>
              <w:top w:w="30" w:type="dxa"/>
              <w:left w:w="30" w:type="dxa"/>
              <w:bottom w:w="30" w:type="dxa"/>
              <w:right w:w="30" w:type="dxa"/>
            </w:tcMar>
            <w:vAlign w:val="bottom"/>
            <w:hideMark/>
          </w:tcPr>
          <w:p w:rsidR="00000000" w:rsidRDefault="00B87C61">
            <w:pPr>
              <w:jc w:val="right"/>
              <w:rPr>
                <w:rFonts w:eastAsia="Times New Roman"/>
                <w:sz w:val="20"/>
                <w:szCs w:val="20"/>
              </w:rPr>
            </w:pPr>
            <w:hyperlink w:anchor="s81B0B187ED2B5DA280A0AD0337CA82A6" w:history="1">
              <w:r>
                <w:rPr>
                  <w:rStyle w:val="a3"/>
                  <w:rFonts w:ascii="inherit" w:eastAsia="Times New Roman" w:hAnsi="inherit"/>
                  <w:sz w:val="20"/>
                  <w:szCs w:val="20"/>
                </w:rPr>
                <w:t>59</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1625848077"/>
              <w:rPr>
                <w:rFonts w:eastAsia="Times New Roman"/>
                <w:sz w:val="20"/>
                <w:szCs w:val="20"/>
              </w:rPr>
            </w:pPr>
            <w:hyperlink w:anchor="s09EE843D8CE3545083790B8489850ABD" w:history="1">
              <w:r>
                <w:rPr>
                  <w:rStyle w:val="a3"/>
                  <w:rFonts w:ascii="inherit" w:eastAsia="Times New Roman" w:hAnsi="inherit"/>
                  <w:sz w:val="20"/>
                  <w:szCs w:val="20"/>
                </w:rPr>
                <w:t>Item 9A.</w:t>
              </w:r>
            </w:hyperlink>
          </w:p>
        </w:tc>
        <w:tc>
          <w:tcPr>
            <w:tcW w:w="0" w:type="auto"/>
            <w:tcMar>
              <w:top w:w="30" w:type="dxa"/>
              <w:left w:w="30" w:type="dxa"/>
              <w:bottom w:w="30" w:type="dxa"/>
              <w:right w:w="30" w:type="dxa"/>
            </w:tcMar>
            <w:vAlign w:val="bottom"/>
            <w:hideMark/>
          </w:tcPr>
          <w:p w:rsidR="00000000" w:rsidRDefault="00B87C61">
            <w:pPr>
              <w:divId w:val="525559553"/>
              <w:rPr>
                <w:rFonts w:eastAsia="Times New Roman"/>
                <w:sz w:val="20"/>
                <w:szCs w:val="20"/>
              </w:rPr>
            </w:pPr>
            <w:hyperlink w:anchor="s09EE843D8CE3545083790B8489850ABD"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bottom"/>
            <w:hideMark/>
          </w:tcPr>
          <w:p w:rsidR="00000000" w:rsidRDefault="00B87C61">
            <w:pPr>
              <w:jc w:val="right"/>
              <w:rPr>
                <w:rFonts w:eastAsia="Times New Roman"/>
                <w:sz w:val="20"/>
                <w:szCs w:val="20"/>
              </w:rPr>
            </w:pPr>
            <w:hyperlink w:anchor="s09EE843D8CE3545083790B8489850ABD" w:history="1">
              <w:r>
                <w:rPr>
                  <w:rStyle w:val="a3"/>
                  <w:rFonts w:ascii="inherit" w:eastAsia="Times New Roman" w:hAnsi="inherit"/>
                  <w:sz w:val="20"/>
                  <w:szCs w:val="20"/>
                </w:rPr>
                <w:t>59</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711418837"/>
              <w:rPr>
                <w:rFonts w:eastAsia="Times New Roman"/>
                <w:sz w:val="20"/>
                <w:szCs w:val="20"/>
              </w:rPr>
            </w:pPr>
            <w:hyperlink w:anchor="sA4B472130C3E507BBCE3368D1AF95D9A" w:history="1">
              <w:r>
                <w:rPr>
                  <w:rStyle w:val="a3"/>
                  <w:rFonts w:ascii="inherit" w:eastAsia="Times New Roman" w:hAnsi="inherit"/>
                  <w:sz w:val="20"/>
                  <w:szCs w:val="20"/>
                </w:rPr>
                <w:t>Item 9B.</w:t>
              </w:r>
            </w:hyperlink>
          </w:p>
        </w:tc>
        <w:tc>
          <w:tcPr>
            <w:tcW w:w="0" w:type="auto"/>
            <w:tcMar>
              <w:top w:w="30" w:type="dxa"/>
              <w:left w:w="30" w:type="dxa"/>
              <w:bottom w:w="30" w:type="dxa"/>
              <w:right w:w="30" w:type="dxa"/>
            </w:tcMar>
            <w:vAlign w:val="bottom"/>
            <w:hideMark/>
          </w:tcPr>
          <w:p w:rsidR="00000000" w:rsidRDefault="00B87C61">
            <w:pPr>
              <w:divId w:val="165561926"/>
              <w:rPr>
                <w:rFonts w:eastAsia="Times New Roman"/>
                <w:sz w:val="20"/>
                <w:szCs w:val="20"/>
              </w:rPr>
            </w:pPr>
            <w:hyperlink w:anchor="sA4B472130C3E507BBCE3368D1AF95D9A"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bottom"/>
            <w:hideMark/>
          </w:tcPr>
          <w:p w:rsidR="00000000" w:rsidRDefault="00B87C61">
            <w:pPr>
              <w:jc w:val="right"/>
              <w:rPr>
                <w:rFonts w:eastAsia="Times New Roman"/>
                <w:sz w:val="20"/>
                <w:szCs w:val="20"/>
              </w:rPr>
            </w:pPr>
            <w:hyperlink w:anchor="sA4B472130C3E507BBCE3368D1AF95D9A" w:history="1">
              <w:r>
                <w:rPr>
                  <w:rStyle w:val="a3"/>
                  <w:rFonts w:ascii="inherit" w:eastAsia="Times New Roman" w:hAnsi="inherit"/>
                  <w:sz w:val="20"/>
                  <w:szCs w:val="20"/>
                </w:rPr>
                <w:t>60</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210574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358114719"/>
              <w:rPr>
                <w:rFonts w:eastAsia="Times New Roman"/>
                <w:sz w:val="20"/>
                <w:szCs w:val="20"/>
              </w:rPr>
            </w:pPr>
            <w:r>
              <w:rPr>
                <w:rFonts w:ascii="inherit" w:eastAsia="Times New Roman" w:hAnsi="inherit"/>
                <w:sz w:val="20"/>
                <w:szCs w:val="20"/>
              </w:rPr>
              <w:t> </w:t>
            </w:r>
          </w:p>
        </w:tc>
      </w:tr>
      <w:tr w:rsidR="00000000">
        <w:trPr>
          <w:jc w:val="center"/>
        </w:trPr>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20"/>
                <w:szCs w:val="20"/>
              </w:rPr>
            </w:pPr>
            <w:hyperlink w:anchor="sA36DAD323C2453478BC3F4B014082631" w:history="1">
              <w:r>
                <w:rPr>
                  <w:rStyle w:val="a3"/>
                  <w:rFonts w:ascii="inherit" w:eastAsia="Times New Roman" w:hAnsi="inherit"/>
                  <w:b/>
                  <w:bCs/>
                  <w:sz w:val="20"/>
                  <w:szCs w:val="20"/>
                </w:rPr>
                <w:t>PART III</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156925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210261566"/>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vAlign w:val="bottom"/>
            <w:hideMark/>
          </w:tcPr>
          <w:p w:rsidR="00000000" w:rsidRDefault="00B87C61">
            <w:pPr>
              <w:divId w:val="2125416688"/>
              <w:rPr>
                <w:rFonts w:eastAsia="Times New Roman"/>
                <w:sz w:val="20"/>
                <w:szCs w:val="20"/>
              </w:rPr>
            </w:pPr>
            <w:hyperlink w:anchor="sE26786C6254D516BA9D2AA82344A5DC7" w:history="1">
              <w:r>
                <w:rPr>
                  <w:rStyle w:val="a3"/>
                  <w:rFonts w:ascii="inherit" w:eastAsia="Times New Roman" w:hAnsi="inherit"/>
                  <w:sz w:val="20"/>
                  <w:szCs w:val="20"/>
                </w:rPr>
                <w:t>Item 10.</w:t>
              </w:r>
            </w:hyperlink>
          </w:p>
        </w:tc>
        <w:tc>
          <w:tcPr>
            <w:tcW w:w="0" w:type="auto"/>
            <w:tcMar>
              <w:top w:w="30" w:type="dxa"/>
              <w:left w:w="30" w:type="dxa"/>
              <w:bottom w:w="30" w:type="dxa"/>
              <w:right w:w="30" w:type="dxa"/>
            </w:tcMar>
            <w:vAlign w:val="bottom"/>
            <w:hideMark/>
          </w:tcPr>
          <w:p w:rsidR="00000000" w:rsidRDefault="00B87C61">
            <w:pPr>
              <w:divId w:val="1176533060"/>
              <w:rPr>
                <w:rFonts w:eastAsia="Times New Roman"/>
                <w:sz w:val="20"/>
                <w:szCs w:val="20"/>
              </w:rPr>
            </w:pPr>
            <w:hyperlink w:anchor="sE26786C6254D516BA9D2AA82344A5DC7" w:history="1">
              <w:r>
                <w:rPr>
                  <w:rStyle w:val="a3"/>
                  <w:rFonts w:ascii="inherit" w:eastAsia="Times New Roman" w:hAnsi="inherit"/>
                  <w:sz w:val="20"/>
                  <w:szCs w:val="20"/>
                </w:rPr>
                <w:t>Directors, Executive Officers and Corporate Governance</w:t>
              </w:r>
            </w:hyperlink>
          </w:p>
        </w:tc>
        <w:tc>
          <w:tcPr>
            <w:tcW w:w="0" w:type="auto"/>
            <w:tcMar>
              <w:top w:w="30" w:type="dxa"/>
              <w:left w:w="30" w:type="dxa"/>
              <w:bottom w:w="30" w:type="dxa"/>
              <w:right w:w="30" w:type="dxa"/>
            </w:tcMar>
            <w:vAlign w:val="bottom"/>
            <w:hideMark/>
          </w:tcPr>
          <w:p w:rsidR="00000000" w:rsidRDefault="00B87C61">
            <w:pPr>
              <w:jc w:val="right"/>
              <w:rPr>
                <w:rFonts w:eastAsia="Times New Roman"/>
                <w:sz w:val="20"/>
                <w:szCs w:val="20"/>
              </w:rPr>
            </w:pPr>
            <w:hyperlink w:anchor="sE26786C6254D516BA9D2AA82344A5DC7" w:history="1">
              <w:r>
                <w:rPr>
                  <w:rStyle w:val="a3"/>
                  <w:rFonts w:ascii="inherit" w:eastAsia="Times New Roman" w:hAnsi="inherit"/>
                  <w:sz w:val="20"/>
                  <w:szCs w:val="20"/>
                </w:rPr>
                <w:t>61</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2032564915"/>
              <w:rPr>
                <w:rFonts w:eastAsia="Times New Roman"/>
                <w:sz w:val="20"/>
                <w:szCs w:val="20"/>
              </w:rPr>
            </w:pPr>
            <w:hyperlink w:anchor="s1D3535A6FB7E54F09659E00F6B907C21" w:history="1">
              <w:r>
                <w:rPr>
                  <w:rStyle w:val="a3"/>
                  <w:rFonts w:ascii="inherit" w:eastAsia="Times New Roman" w:hAnsi="inherit"/>
                  <w:sz w:val="20"/>
                  <w:szCs w:val="20"/>
                </w:rPr>
                <w:t>Item 11.</w:t>
              </w:r>
            </w:hyperlink>
          </w:p>
        </w:tc>
        <w:tc>
          <w:tcPr>
            <w:tcW w:w="0" w:type="auto"/>
            <w:tcMar>
              <w:top w:w="30" w:type="dxa"/>
              <w:left w:w="30" w:type="dxa"/>
              <w:bottom w:w="30" w:type="dxa"/>
              <w:right w:w="30" w:type="dxa"/>
            </w:tcMar>
            <w:vAlign w:val="bottom"/>
            <w:hideMark/>
          </w:tcPr>
          <w:p w:rsidR="00000000" w:rsidRDefault="00B87C61">
            <w:pPr>
              <w:divId w:val="1254783475"/>
              <w:rPr>
                <w:rFonts w:eastAsia="Times New Roman"/>
                <w:sz w:val="20"/>
                <w:szCs w:val="20"/>
              </w:rPr>
            </w:pPr>
            <w:hyperlink w:anchor="s1D3535A6FB7E54F09659E00F6B907C21" w:history="1">
              <w:r>
                <w:rPr>
                  <w:rStyle w:val="a3"/>
                  <w:rFonts w:ascii="inherit" w:eastAsia="Times New Roman" w:hAnsi="inherit"/>
                  <w:sz w:val="20"/>
                  <w:szCs w:val="20"/>
                </w:rPr>
                <w:t>Executive Compensation</w:t>
              </w:r>
            </w:hyperlink>
          </w:p>
        </w:tc>
        <w:tc>
          <w:tcPr>
            <w:tcW w:w="0" w:type="auto"/>
            <w:tcMar>
              <w:top w:w="30" w:type="dxa"/>
              <w:left w:w="30" w:type="dxa"/>
              <w:bottom w:w="30" w:type="dxa"/>
              <w:right w:w="30" w:type="dxa"/>
            </w:tcMar>
            <w:vAlign w:val="bottom"/>
            <w:hideMark/>
          </w:tcPr>
          <w:p w:rsidR="00000000" w:rsidRDefault="00B87C61">
            <w:pPr>
              <w:jc w:val="right"/>
              <w:rPr>
                <w:rFonts w:eastAsia="Times New Roman"/>
                <w:sz w:val="20"/>
                <w:szCs w:val="20"/>
              </w:rPr>
            </w:pPr>
            <w:hyperlink w:anchor="s1D3535A6FB7E54F09659E00F6B907C21" w:history="1">
              <w:r>
                <w:rPr>
                  <w:rStyle w:val="a3"/>
                  <w:rFonts w:ascii="inherit" w:eastAsia="Times New Roman" w:hAnsi="inherit"/>
                  <w:sz w:val="20"/>
                  <w:szCs w:val="20"/>
                </w:rPr>
                <w:t>61</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507335012"/>
              <w:rPr>
                <w:rFonts w:eastAsia="Times New Roman"/>
                <w:sz w:val="20"/>
                <w:szCs w:val="20"/>
              </w:rPr>
            </w:pPr>
            <w:hyperlink w:anchor="sEB885BB9AA5F519183F592247C1C5291" w:history="1">
              <w:r>
                <w:rPr>
                  <w:rStyle w:val="a3"/>
                  <w:rFonts w:ascii="inherit" w:eastAsia="Times New Roman" w:hAnsi="inherit"/>
                  <w:sz w:val="20"/>
                  <w:szCs w:val="20"/>
                </w:rPr>
                <w:t>Item 12.</w:t>
              </w:r>
            </w:hyperlink>
          </w:p>
        </w:tc>
        <w:tc>
          <w:tcPr>
            <w:tcW w:w="0" w:type="auto"/>
            <w:tcMar>
              <w:top w:w="30" w:type="dxa"/>
              <w:left w:w="30" w:type="dxa"/>
              <w:bottom w:w="30" w:type="dxa"/>
              <w:right w:w="30" w:type="dxa"/>
            </w:tcMar>
            <w:vAlign w:val="bottom"/>
            <w:hideMark/>
          </w:tcPr>
          <w:p w:rsidR="00000000" w:rsidRDefault="00B87C61">
            <w:pPr>
              <w:divId w:val="186605080"/>
              <w:rPr>
                <w:rFonts w:eastAsia="Times New Roman"/>
                <w:sz w:val="20"/>
                <w:szCs w:val="20"/>
              </w:rPr>
            </w:pPr>
            <w:hyperlink w:anchor="sEB885BB9AA5F519183F592247C1C5291" w:history="1">
              <w:r>
                <w:rPr>
                  <w:rStyle w:val="a3"/>
                  <w:rFonts w:ascii="inherit" w:eastAsia="Times New Roman" w:hAnsi="inherit"/>
                  <w:sz w:val="20"/>
                  <w:szCs w:val="20"/>
                </w:rPr>
                <w:t>Security Ownership of Certain Beneficial Owners and Management and Related Stockholder Matters</w:t>
              </w:r>
            </w:hyperlink>
          </w:p>
        </w:tc>
        <w:tc>
          <w:tcPr>
            <w:tcW w:w="0" w:type="auto"/>
            <w:tcMar>
              <w:top w:w="30" w:type="dxa"/>
              <w:left w:w="30" w:type="dxa"/>
              <w:bottom w:w="30" w:type="dxa"/>
              <w:right w:w="30" w:type="dxa"/>
            </w:tcMar>
            <w:vAlign w:val="bottom"/>
            <w:hideMark/>
          </w:tcPr>
          <w:p w:rsidR="00000000" w:rsidRDefault="00B87C61">
            <w:pPr>
              <w:jc w:val="right"/>
              <w:rPr>
                <w:rFonts w:eastAsia="Times New Roman"/>
                <w:sz w:val="20"/>
                <w:szCs w:val="20"/>
              </w:rPr>
            </w:pPr>
            <w:hyperlink w:anchor="sEB885BB9AA5F519183F592247C1C5291" w:history="1">
              <w:r>
                <w:rPr>
                  <w:rStyle w:val="a3"/>
                  <w:rFonts w:ascii="inherit" w:eastAsia="Times New Roman" w:hAnsi="inherit"/>
                  <w:sz w:val="20"/>
                  <w:szCs w:val="20"/>
                </w:rPr>
                <w:t>61</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1689484464"/>
              <w:rPr>
                <w:rFonts w:eastAsia="Times New Roman"/>
                <w:sz w:val="20"/>
                <w:szCs w:val="20"/>
              </w:rPr>
            </w:pPr>
            <w:hyperlink w:anchor="sB2D7F572142658B5B15827952A870D33" w:history="1">
              <w:r>
                <w:rPr>
                  <w:rStyle w:val="a3"/>
                  <w:rFonts w:ascii="inherit" w:eastAsia="Times New Roman" w:hAnsi="inherit"/>
                  <w:sz w:val="20"/>
                  <w:szCs w:val="20"/>
                </w:rPr>
                <w:t>Item 13.</w:t>
              </w:r>
            </w:hyperlink>
          </w:p>
        </w:tc>
        <w:tc>
          <w:tcPr>
            <w:tcW w:w="0" w:type="auto"/>
            <w:tcMar>
              <w:top w:w="30" w:type="dxa"/>
              <w:left w:w="30" w:type="dxa"/>
              <w:bottom w:w="30" w:type="dxa"/>
              <w:right w:w="30" w:type="dxa"/>
            </w:tcMar>
            <w:vAlign w:val="bottom"/>
            <w:hideMark/>
          </w:tcPr>
          <w:p w:rsidR="00000000" w:rsidRDefault="00B87C61">
            <w:pPr>
              <w:divId w:val="449325003"/>
              <w:rPr>
                <w:rFonts w:eastAsia="Times New Roman"/>
                <w:sz w:val="20"/>
                <w:szCs w:val="20"/>
              </w:rPr>
            </w:pPr>
            <w:hyperlink w:anchor="sB2D7F572142658B5B15827952A870D33" w:history="1">
              <w:r>
                <w:rPr>
                  <w:rStyle w:val="a3"/>
                  <w:rFonts w:ascii="inherit" w:eastAsia="Times New Roman" w:hAnsi="inherit"/>
                  <w:sz w:val="20"/>
                  <w:szCs w:val="20"/>
                </w:rPr>
                <w:t>Certain Relationships and Related Transactions, and Director Independence</w:t>
              </w:r>
            </w:hyperlink>
          </w:p>
        </w:tc>
        <w:tc>
          <w:tcPr>
            <w:tcW w:w="0" w:type="auto"/>
            <w:tcMar>
              <w:top w:w="30" w:type="dxa"/>
              <w:left w:w="30" w:type="dxa"/>
              <w:bottom w:w="30" w:type="dxa"/>
              <w:right w:w="30" w:type="dxa"/>
            </w:tcMar>
            <w:vAlign w:val="bottom"/>
            <w:hideMark/>
          </w:tcPr>
          <w:p w:rsidR="00000000" w:rsidRDefault="00B87C61">
            <w:pPr>
              <w:jc w:val="right"/>
              <w:rPr>
                <w:rFonts w:eastAsia="Times New Roman"/>
                <w:sz w:val="20"/>
                <w:szCs w:val="20"/>
              </w:rPr>
            </w:pPr>
            <w:hyperlink w:anchor="sB2D7F572142658B5B15827952A870D33" w:history="1">
              <w:r>
                <w:rPr>
                  <w:rStyle w:val="a3"/>
                  <w:rFonts w:ascii="inherit" w:eastAsia="Times New Roman" w:hAnsi="inherit"/>
                  <w:sz w:val="20"/>
                  <w:szCs w:val="20"/>
                </w:rPr>
                <w:t>61</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891190927"/>
              <w:rPr>
                <w:rFonts w:eastAsia="Times New Roman"/>
                <w:sz w:val="20"/>
                <w:szCs w:val="20"/>
              </w:rPr>
            </w:pPr>
            <w:hyperlink w:anchor="s6892E45446A5598BB2D14D3F49482CE3" w:history="1">
              <w:r>
                <w:rPr>
                  <w:rStyle w:val="a3"/>
                  <w:rFonts w:ascii="inherit" w:eastAsia="Times New Roman" w:hAnsi="inherit"/>
                  <w:sz w:val="20"/>
                  <w:szCs w:val="20"/>
                </w:rPr>
                <w:t>Item 14.</w:t>
              </w:r>
            </w:hyperlink>
          </w:p>
        </w:tc>
        <w:tc>
          <w:tcPr>
            <w:tcW w:w="0" w:type="auto"/>
            <w:tcMar>
              <w:top w:w="30" w:type="dxa"/>
              <w:left w:w="30" w:type="dxa"/>
              <w:bottom w:w="30" w:type="dxa"/>
              <w:right w:w="30" w:type="dxa"/>
            </w:tcMar>
            <w:vAlign w:val="bottom"/>
            <w:hideMark/>
          </w:tcPr>
          <w:p w:rsidR="00000000" w:rsidRDefault="00B87C61">
            <w:pPr>
              <w:divId w:val="1350915981"/>
              <w:rPr>
                <w:rFonts w:eastAsia="Times New Roman"/>
                <w:sz w:val="20"/>
                <w:szCs w:val="20"/>
              </w:rPr>
            </w:pPr>
            <w:hyperlink w:anchor="s6892E45446A5598BB2D14D3F49482CE3" w:history="1">
              <w:r>
                <w:rPr>
                  <w:rStyle w:val="a3"/>
                  <w:rFonts w:ascii="inherit" w:eastAsia="Times New Roman" w:hAnsi="inherit"/>
                  <w:sz w:val="20"/>
                  <w:szCs w:val="20"/>
                </w:rPr>
                <w:t>Principal Accounting Fees and Services</w:t>
              </w:r>
            </w:hyperlink>
          </w:p>
        </w:tc>
        <w:tc>
          <w:tcPr>
            <w:tcW w:w="0" w:type="auto"/>
            <w:tcMar>
              <w:top w:w="30" w:type="dxa"/>
              <w:left w:w="30" w:type="dxa"/>
              <w:bottom w:w="30" w:type="dxa"/>
              <w:right w:w="30" w:type="dxa"/>
            </w:tcMar>
            <w:vAlign w:val="bottom"/>
            <w:hideMark/>
          </w:tcPr>
          <w:p w:rsidR="00000000" w:rsidRDefault="00B87C61">
            <w:pPr>
              <w:jc w:val="right"/>
              <w:rPr>
                <w:rFonts w:eastAsia="Times New Roman"/>
                <w:sz w:val="20"/>
                <w:szCs w:val="20"/>
              </w:rPr>
            </w:pPr>
            <w:hyperlink w:anchor="s6892E45446A5598BB2D14D3F49482CE3" w:history="1">
              <w:r>
                <w:rPr>
                  <w:rStyle w:val="a3"/>
                  <w:rFonts w:ascii="inherit" w:eastAsia="Times New Roman" w:hAnsi="inherit"/>
                  <w:sz w:val="20"/>
                  <w:szCs w:val="20"/>
                </w:rPr>
                <w:t>61</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1643073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74602561"/>
              <w:rPr>
                <w:rFonts w:eastAsia="Times New Roman"/>
                <w:sz w:val="20"/>
                <w:szCs w:val="20"/>
              </w:rPr>
            </w:pPr>
            <w:r>
              <w:rPr>
                <w:rFonts w:ascii="inherit" w:eastAsia="Times New Roman" w:hAnsi="inherit"/>
                <w:sz w:val="20"/>
                <w:szCs w:val="20"/>
              </w:rPr>
              <w:t> </w:t>
            </w:r>
          </w:p>
        </w:tc>
      </w:tr>
      <w:tr w:rsidR="00000000">
        <w:trPr>
          <w:jc w:val="center"/>
        </w:trPr>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20"/>
                <w:szCs w:val="20"/>
              </w:rPr>
            </w:pPr>
            <w:hyperlink w:anchor="sF93B41A279E759DFAD48003569413A5A" w:history="1">
              <w:r>
                <w:rPr>
                  <w:rStyle w:val="a3"/>
                  <w:rFonts w:ascii="inherit" w:eastAsia="Times New Roman" w:hAnsi="inherit"/>
                  <w:b/>
                  <w:bCs/>
                  <w:sz w:val="20"/>
                  <w:szCs w:val="20"/>
                </w:rPr>
                <w:t>PART IV</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992609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582328850"/>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vAlign w:val="bottom"/>
            <w:hideMark/>
          </w:tcPr>
          <w:p w:rsidR="00000000" w:rsidRDefault="00B87C61">
            <w:pPr>
              <w:divId w:val="506671880"/>
              <w:rPr>
                <w:rFonts w:eastAsia="Times New Roman"/>
                <w:sz w:val="20"/>
                <w:szCs w:val="20"/>
              </w:rPr>
            </w:pPr>
            <w:hyperlink w:anchor="s397E2A627C6856DF867BA2054ECB493C" w:history="1">
              <w:r>
                <w:rPr>
                  <w:rStyle w:val="a3"/>
                  <w:rFonts w:ascii="inherit" w:eastAsia="Times New Roman" w:hAnsi="inherit"/>
                  <w:sz w:val="20"/>
                  <w:szCs w:val="20"/>
                </w:rPr>
                <w:t>Item 15.</w:t>
              </w:r>
            </w:hyperlink>
          </w:p>
        </w:tc>
        <w:tc>
          <w:tcPr>
            <w:tcW w:w="0" w:type="auto"/>
            <w:tcMar>
              <w:top w:w="30" w:type="dxa"/>
              <w:left w:w="30" w:type="dxa"/>
              <w:bottom w:w="30" w:type="dxa"/>
              <w:right w:w="30" w:type="dxa"/>
            </w:tcMar>
            <w:vAlign w:val="bottom"/>
            <w:hideMark/>
          </w:tcPr>
          <w:p w:rsidR="00000000" w:rsidRDefault="00B87C61">
            <w:pPr>
              <w:divId w:val="1606692626"/>
              <w:rPr>
                <w:rFonts w:eastAsia="Times New Roman"/>
                <w:sz w:val="20"/>
                <w:szCs w:val="20"/>
              </w:rPr>
            </w:pPr>
            <w:hyperlink w:anchor="s397E2A627C6856DF867BA2054ECB493C" w:history="1">
              <w:r>
                <w:rPr>
                  <w:rStyle w:val="a3"/>
                  <w:rFonts w:ascii="inherit" w:eastAsia="Times New Roman" w:hAnsi="inherit"/>
                  <w:sz w:val="20"/>
                  <w:szCs w:val="20"/>
                </w:rPr>
                <w:t>Exhibits and Financial Statement Schedules</w:t>
              </w:r>
            </w:hyperlink>
          </w:p>
        </w:tc>
        <w:tc>
          <w:tcPr>
            <w:tcW w:w="0" w:type="auto"/>
            <w:tcMar>
              <w:top w:w="30" w:type="dxa"/>
              <w:left w:w="30" w:type="dxa"/>
              <w:bottom w:w="30" w:type="dxa"/>
              <w:right w:w="30" w:type="dxa"/>
            </w:tcMar>
            <w:vAlign w:val="bottom"/>
            <w:hideMark/>
          </w:tcPr>
          <w:p w:rsidR="00000000" w:rsidRDefault="00B87C61">
            <w:pPr>
              <w:jc w:val="right"/>
              <w:rPr>
                <w:rFonts w:eastAsia="Times New Roman"/>
                <w:sz w:val="20"/>
                <w:szCs w:val="20"/>
              </w:rPr>
            </w:pPr>
            <w:hyperlink w:anchor="s397E2A627C6856DF867BA2054ECB493C" w:history="1">
              <w:r>
                <w:rPr>
                  <w:rStyle w:val="a3"/>
                  <w:rFonts w:ascii="inherit" w:eastAsia="Times New Roman" w:hAnsi="inherit"/>
                  <w:sz w:val="20"/>
                  <w:szCs w:val="20"/>
                </w:rPr>
                <w:t>61</w:t>
              </w:r>
            </w:hyperlink>
          </w:p>
        </w:tc>
      </w:tr>
      <w:tr w:rsidR="00000000">
        <w:trPr>
          <w:jc w:val="center"/>
        </w:trPr>
        <w:tc>
          <w:tcPr>
            <w:tcW w:w="0" w:type="auto"/>
            <w:tcMar>
              <w:top w:w="30" w:type="dxa"/>
              <w:left w:w="30" w:type="dxa"/>
              <w:bottom w:w="30" w:type="dxa"/>
              <w:right w:w="30" w:type="dxa"/>
            </w:tcMar>
            <w:vAlign w:val="bottom"/>
            <w:hideMark/>
          </w:tcPr>
          <w:p w:rsidR="00000000" w:rsidRDefault="00B87C61">
            <w:pPr>
              <w:divId w:val="1406563119"/>
              <w:rPr>
                <w:rFonts w:eastAsia="Times New Roman"/>
                <w:sz w:val="20"/>
                <w:szCs w:val="20"/>
              </w:rPr>
            </w:pPr>
            <w:hyperlink w:anchor="sC27BF7978A1552ED97367BB6B26EE01B" w:history="1">
              <w:r>
                <w:rPr>
                  <w:rStyle w:val="a3"/>
                  <w:rFonts w:ascii="inherit" w:eastAsia="Times New Roman" w:hAnsi="inherit"/>
                  <w:sz w:val="20"/>
                  <w:szCs w:val="20"/>
                </w:rPr>
                <w:t>Item 16.</w:t>
              </w:r>
            </w:hyperlink>
          </w:p>
        </w:tc>
        <w:tc>
          <w:tcPr>
            <w:tcW w:w="0" w:type="auto"/>
            <w:tcMar>
              <w:top w:w="30" w:type="dxa"/>
              <w:left w:w="30" w:type="dxa"/>
              <w:bottom w:w="30" w:type="dxa"/>
              <w:right w:w="30" w:type="dxa"/>
            </w:tcMar>
            <w:vAlign w:val="bottom"/>
            <w:hideMark/>
          </w:tcPr>
          <w:p w:rsidR="00000000" w:rsidRDefault="00B87C61">
            <w:pPr>
              <w:divId w:val="2120491017"/>
              <w:rPr>
                <w:rFonts w:eastAsia="Times New Roman"/>
                <w:sz w:val="20"/>
                <w:szCs w:val="20"/>
              </w:rPr>
            </w:pPr>
            <w:hyperlink w:anchor="sC27BF7978A1552ED97367BB6B26EE01B" w:history="1">
              <w:r>
                <w:rPr>
                  <w:rStyle w:val="a3"/>
                  <w:rFonts w:ascii="inherit" w:eastAsia="Times New Roman" w:hAnsi="inherit"/>
                  <w:sz w:val="20"/>
                  <w:szCs w:val="20"/>
                </w:rPr>
                <w:t>Form 10-K Summary</w:t>
              </w:r>
            </w:hyperlink>
          </w:p>
        </w:tc>
        <w:tc>
          <w:tcPr>
            <w:tcW w:w="0" w:type="auto"/>
            <w:tcMar>
              <w:top w:w="30" w:type="dxa"/>
              <w:left w:w="30" w:type="dxa"/>
              <w:bottom w:w="30" w:type="dxa"/>
              <w:right w:w="30" w:type="dxa"/>
            </w:tcMar>
            <w:vAlign w:val="bottom"/>
            <w:hideMark/>
          </w:tcPr>
          <w:p w:rsidR="00000000" w:rsidRDefault="00B87C61">
            <w:pPr>
              <w:jc w:val="right"/>
              <w:rPr>
                <w:rFonts w:eastAsia="Times New Roman"/>
                <w:sz w:val="20"/>
                <w:szCs w:val="20"/>
              </w:rPr>
            </w:pPr>
            <w:hyperlink w:anchor="sC27BF7978A1552ED97367BB6B26EE01B" w:history="1">
              <w:r>
                <w:rPr>
                  <w:rStyle w:val="a3"/>
                  <w:rFonts w:ascii="inherit" w:eastAsia="Times New Roman" w:hAnsi="inherit"/>
                  <w:sz w:val="20"/>
                  <w:szCs w:val="20"/>
                </w:rPr>
                <w:t>65</w:t>
              </w:r>
            </w:hyperlink>
          </w:p>
        </w:tc>
      </w:tr>
    </w:tbl>
    <w:p w:rsidR="00000000" w:rsidRDefault="00B87C61">
      <w:pPr>
        <w:spacing w:line="288" w:lineRule="auto"/>
        <w:divId w:val="1739404116"/>
        <w:rPr>
          <w:rFonts w:eastAsia="Times New Roman"/>
          <w:sz w:val="20"/>
          <w:szCs w:val="20"/>
        </w:rPr>
      </w:pPr>
    </w:p>
    <w:p w:rsidR="00000000" w:rsidRDefault="00B87C61">
      <w:pPr>
        <w:divId w:val="570430509"/>
        <w:rPr>
          <w:rFonts w:eastAsia="Times New Roman"/>
          <w:sz w:val="20"/>
          <w:szCs w:val="20"/>
        </w:rPr>
      </w:pPr>
    </w:p>
    <w:p w:rsidR="00000000" w:rsidRDefault="00B87C61">
      <w:pPr>
        <w:spacing w:line="288" w:lineRule="auto"/>
        <w:jc w:val="center"/>
        <w:divId w:val="275991510"/>
        <w:rPr>
          <w:rFonts w:eastAsia="Times New Roman"/>
          <w:sz w:val="20"/>
          <w:szCs w:val="20"/>
        </w:rPr>
      </w:pPr>
      <w:r>
        <w:rPr>
          <w:rFonts w:ascii="inherit" w:eastAsia="Times New Roman" w:hAnsi="inherit"/>
          <w:sz w:val="20"/>
          <w:szCs w:val="20"/>
        </w:rPr>
        <w:t>2</w:t>
      </w:r>
    </w:p>
    <w:p w:rsidR="00000000" w:rsidRDefault="00B87C61">
      <w:pPr>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B87C61">
      <w:pPr>
        <w:divId w:val="1645814505"/>
        <w:rPr>
          <w:rFonts w:eastAsia="Times New Roman"/>
          <w:sz w:val="20"/>
          <w:szCs w:val="20"/>
        </w:rPr>
      </w:pPr>
    </w:p>
    <w:p w:rsidR="00000000" w:rsidRDefault="00B87C61">
      <w:pPr>
        <w:spacing w:line="288" w:lineRule="auto"/>
        <w:jc w:val="center"/>
        <w:rPr>
          <w:rFonts w:eastAsia="Times New Roman"/>
          <w:sz w:val="20"/>
          <w:szCs w:val="20"/>
        </w:rPr>
      </w:pPr>
      <w:r>
        <w:rPr>
          <w:rFonts w:ascii="inherit" w:eastAsia="Times New Roman" w:hAnsi="inherit"/>
          <w:b/>
          <w:bCs/>
          <w:sz w:val="20"/>
          <w:szCs w:val="20"/>
        </w:rPr>
        <w:t>TRADEMARKS</w:t>
      </w:r>
    </w:p>
    <w:p w:rsidR="00000000" w:rsidRDefault="00B87C61">
      <w:pPr>
        <w:spacing w:line="288" w:lineRule="auto"/>
        <w:ind w:firstLine="360"/>
        <w:rPr>
          <w:rFonts w:eastAsia="Times New Roman"/>
          <w:sz w:val="20"/>
          <w:szCs w:val="20"/>
        </w:rPr>
      </w:pPr>
      <w:r>
        <w:rPr>
          <w:rFonts w:ascii="inherit" w:eastAsia="Times New Roman" w:hAnsi="inherit"/>
          <w:sz w:val="20"/>
          <w:szCs w:val="20"/>
        </w:rPr>
        <w:t>Qualcomm, Snapdragon, MSM, Hexagon, Adreno and Wireless Reach are trademarks of Qualcomm Incorporated, registered in the United States and other countries.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Other products and brand names may be trademarks o</w:t>
      </w:r>
      <w:r>
        <w:rPr>
          <w:rFonts w:ascii="inherit" w:eastAsia="Times New Roman" w:hAnsi="inherit"/>
          <w:sz w:val="20"/>
          <w:szCs w:val="20"/>
        </w:rPr>
        <w:t>r registered trademarks of their respective owners.</w:t>
      </w:r>
    </w:p>
    <w:p w:rsidR="00000000" w:rsidRDefault="00B87C61">
      <w:pPr>
        <w:divId w:val="1157380544"/>
        <w:rPr>
          <w:rFonts w:eastAsia="Times New Roman"/>
          <w:sz w:val="20"/>
          <w:szCs w:val="20"/>
        </w:rPr>
      </w:pPr>
    </w:p>
    <w:p w:rsidR="00000000" w:rsidRDefault="00B87C61">
      <w:pPr>
        <w:spacing w:line="288" w:lineRule="auto"/>
        <w:jc w:val="center"/>
        <w:divId w:val="257837723"/>
        <w:rPr>
          <w:rFonts w:eastAsia="Times New Roman"/>
          <w:sz w:val="20"/>
          <w:szCs w:val="20"/>
        </w:rPr>
      </w:pPr>
      <w:r>
        <w:rPr>
          <w:rFonts w:ascii="inherit" w:eastAsia="Times New Roman" w:hAnsi="inherit"/>
          <w:sz w:val="20"/>
          <w:szCs w:val="20"/>
        </w:rPr>
        <w:t>3</w:t>
      </w:r>
    </w:p>
    <w:p w:rsidR="00000000" w:rsidRDefault="00B87C61">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B87C61">
      <w:pPr>
        <w:divId w:val="912161827"/>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In this document, the words</w:t>
      </w:r>
      <w:r>
        <w:rPr>
          <w:rFonts w:ascii="inherit" w:eastAsia="Times New Roman" w:hAnsi="inherit"/>
          <w:sz w:val="20"/>
          <w:szCs w:val="20"/>
        </w:rPr>
        <w:t xml:space="preserve"> </w:t>
      </w:r>
      <w:r>
        <w:rPr>
          <w:rFonts w:ascii="inherit" w:eastAsia="Times New Roman" w:hAnsi="inherit"/>
          <w:sz w:val="20"/>
          <w:szCs w:val="20"/>
        </w:rPr>
        <w:t>“Qualcomm,”</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“ours”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 xml:space="preserve">refer only to QUALCOMM Incorporated and its subsidiaries and not any other person or entity. </w:t>
      </w:r>
      <w:r>
        <w:rPr>
          <w:rFonts w:ascii="inherit" w:eastAsia="Times New Roman" w:hAnsi="inherit"/>
          <w:sz w:val="20"/>
          <w:szCs w:val="20"/>
        </w:rPr>
        <w:t>This Annual Report (including, but not limited to, the section regarding Management’s Discussion and Analysis of Financial Condition and Results of Operations) contains forward-looking statements regarding our business, investments, financial condition, re</w:t>
      </w:r>
      <w:r>
        <w:rPr>
          <w:rFonts w:ascii="inherit" w:eastAsia="Times New Roman" w:hAnsi="inherit"/>
          <w:sz w:val="20"/>
          <w:szCs w:val="20"/>
        </w:rPr>
        <w:t>sults of operations and prospects. Words such as</w:t>
      </w:r>
      <w:r>
        <w:rPr>
          <w:rFonts w:ascii="inherit" w:eastAsia="Times New Roman" w:hAnsi="inherit"/>
          <w:sz w:val="20"/>
          <w:szCs w:val="20"/>
        </w:rPr>
        <w:t xml:space="preserve"> </w:t>
      </w:r>
      <w:r>
        <w:rPr>
          <w:rFonts w:ascii="inherit" w:eastAsia="Times New Roman" w:hAnsi="inherit"/>
          <w:sz w:val="20"/>
          <w:szCs w:val="20"/>
        </w:rPr>
        <w:t>“expects,”</w:t>
      </w:r>
      <w:r>
        <w:rPr>
          <w:rFonts w:ascii="inherit" w:eastAsia="Times New Roman" w:hAnsi="inherit"/>
          <w:sz w:val="20"/>
          <w:szCs w:val="20"/>
        </w:rPr>
        <w:t xml:space="preserve"> </w:t>
      </w:r>
      <w:r>
        <w:rPr>
          <w:rFonts w:ascii="inherit" w:eastAsia="Times New Roman" w:hAnsi="inherit"/>
          <w:sz w:val="20"/>
          <w:szCs w:val="20"/>
        </w:rPr>
        <w:t>“anticipates,”</w:t>
      </w:r>
      <w:r>
        <w:rPr>
          <w:rFonts w:ascii="inherit" w:eastAsia="Times New Roman" w:hAnsi="inherit"/>
          <w:sz w:val="20"/>
          <w:szCs w:val="20"/>
        </w:rPr>
        <w:t xml:space="preserve"> </w:t>
      </w:r>
      <w:r>
        <w:rPr>
          <w:rFonts w:ascii="inherit" w:eastAsia="Times New Roman" w:hAnsi="inherit"/>
          <w:sz w:val="20"/>
          <w:szCs w:val="20"/>
        </w:rPr>
        <w:t>“intends,”</w:t>
      </w:r>
      <w:r>
        <w:rPr>
          <w:rFonts w:ascii="inherit" w:eastAsia="Times New Roman" w:hAnsi="inherit"/>
          <w:sz w:val="20"/>
          <w:szCs w:val="20"/>
        </w:rPr>
        <w:t xml:space="preserve"> </w:t>
      </w:r>
      <w:r>
        <w:rPr>
          <w:rFonts w:ascii="inherit" w:eastAsia="Times New Roman" w:hAnsi="inherit"/>
          <w:sz w:val="20"/>
          <w:szCs w:val="20"/>
        </w:rPr>
        <w:t>“plans,”</w:t>
      </w:r>
      <w:r>
        <w:rPr>
          <w:rFonts w:ascii="inherit" w:eastAsia="Times New Roman" w:hAnsi="inherit"/>
          <w:sz w:val="20"/>
          <w:szCs w:val="20"/>
        </w:rPr>
        <w:t xml:space="preserve"> </w:t>
      </w:r>
      <w:r>
        <w:rPr>
          <w:rFonts w:ascii="inherit" w:eastAsia="Times New Roman" w:hAnsi="inherit"/>
          <w:sz w:val="20"/>
          <w:szCs w:val="20"/>
        </w:rPr>
        <w:t>“believes,”</w:t>
      </w:r>
      <w:r>
        <w:rPr>
          <w:rFonts w:ascii="inherit" w:eastAsia="Times New Roman" w:hAnsi="inherit"/>
          <w:sz w:val="20"/>
          <w:szCs w:val="20"/>
        </w:rPr>
        <w:t xml:space="preserve"> </w:t>
      </w:r>
      <w:r>
        <w:rPr>
          <w:rFonts w:ascii="inherit" w:eastAsia="Times New Roman" w:hAnsi="inherit"/>
          <w:sz w:val="20"/>
          <w:szCs w:val="20"/>
        </w:rPr>
        <w:t>“seeks,”</w:t>
      </w:r>
      <w:r>
        <w:rPr>
          <w:rFonts w:ascii="inherit" w:eastAsia="Times New Roman" w:hAnsi="inherit"/>
          <w:sz w:val="20"/>
          <w:szCs w:val="20"/>
        </w:rPr>
        <w:t xml:space="preserve"> </w:t>
      </w:r>
      <w:r>
        <w:rPr>
          <w:rFonts w:ascii="inherit" w:eastAsia="Times New Roman" w:hAnsi="inherit"/>
          <w:sz w:val="20"/>
          <w:szCs w:val="20"/>
        </w:rPr>
        <w:t>“estimates”</w:t>
      </w:r>
      <w:r>
        <w:rPr>
          <w:rFonts w:ascii="inherit" w:eastAsia="Times New Roman" w:hAnsi="inherit"/>
          <w:sz w:val="20"/>
          <w:szCs w:val="20"/>
        </w:rPr>
        <w:t xml:space="preserve"> </w:t>
      </w:r>
      <w:r>
        <w:rPr>
          <w:rFonts w:ascii="inherit" w:eastAsia="Times New Roman" w:hAnsi="inherit"/>
          <w:sz w:val="20"/>
          <w:szCs w:val="20"/>
        </w:rPr>
        <w:t>and similar expressions or variations of such words are intended to identify forward-looking statements, but are not the exclusi</w:t>
      </w:r>
      <w:r>
        <w:rPr>
          <w:rFonts w:ascii="inherit" w:eastAsia="Times New Roman" w:hAnsi="inherit"/>
          <w:sz w:val="20"/>
          <w:szCs w:val="20"/>
        </w:rPr>
        <w:t>ve means of identifying forward-looking statements in this Annual Report. Additionally, statements concerning future matters such as the development of new products, enhancements or technologies, industry and market trends, sales levels, expense levels and</w:t>
      </w:r>
      <w:r>
        <w:rPr>
          <w:rFonts w:ascii="inherit" w:eastAsia="Times New Roman" w:hAnsi="inherit"/>
          <w:sz w:val="20"/>
          <w:szCs w:val="20"/>
        </w:rPr>
        <w:t xml:space="preserve"> other statements regarding matters that are not historical are forward-looking statements, but are not the exclusive means of identifying forward-looking statements in this Annual Report.</w:t>
      </w:r>
    </w:p>
    <w:p w:rsidR="00000000" w:rsidRDefault="00B87C61">
      <w:pPr>
        <w:spacing w:line="288" w:lineRule="auto"/>
        <w:ind w:firstLine="360"/>
        <w:divId w:val="1783770159"/>
        <w:rPr>
          <w:rFonts w:eastAsia="Times New Roman"/>
          <w:sz w:val="20"/>
          <w:szCs w:val="20"/>
        </w:rPr>
      </w:pPr>
      <w:r>
        <w:rPr>
          <w:rFonts w:ascii="inherit" w:eastAsia="Times New Roman" w:hAnsi="inherit"/>
          <w:sz w:val="20"/>
          <w:szCs w:val="20"/>
        </w:rPr>
        <w:lastRenderedPageBreak/>
        <w:t>Although forward-looking statements in this Annual Report reflect o</w:t>
      </w:r>
      <w:r>
        <w:rPr>
          <w:rFonts w:ascii="inherit" w:eastAsia="Times New Roman" w:hAnsi="inherit"/>
          <w:sz w:val="20"/>
          <w:szCs w:val="20"/>
        </w:rPr>
        <w:t xml:space="preserve">ur good faith judgment, such statements can only be based on facts and factors currently known by us. Consequently, forward-looking statements are inherently subject to risks and uncertainties and actual results and outcomes may differ materially from the </w:t>
      </w:r>
      <w:r>
        <w:rPr>
          <w:rFonts w:ascii="inherit" w:eastAsia="Times New Roman" w:hAnsi="inherit"/>
          <w:sz w:val="20"/>
          <w:szCs w:val="20"/>
        </w:rPr>
        <w:t>results and outcomes discussed in or anticipated by the forward-looking statements. Factors that could cause or contribute to such differences in results and outcomes include without limitation those discussed under</w:t>
      </w:r>
      <w:r>
        <w:rPr>
          <w:rFonts w:ascii="inherit" w:eastAsia="Times New Roman" w:hAnsi="inherit"/>
          <w:sz w:val="20"/>
          <w:szCs w:val="20"/>
        </w:rPr>
        <w:t xml:space="preserve"> </w:t>
      </w:r>
      <w:r>
        <w:rPr>
          <w:rFonts w:ascii="inherit" w:eastAsia="Times New Roman" w:hAnsi="inherit"/>
          <w:sz w:val="20"/>
          <w:szCs w:val="20"/>
        </w:rPr>
        <w:t>“Part I, Item 1A. Risk Factors”</w:t>
      </w:r>
      <w:r>
        <w:rPr>
          <w:rFonts w:ascii="inherit" w:eastAsia="Times New Roman" w:hAnsi="inherit"/>
          <w:sz w:val="20"/>
          <w:szCs w:val="20"/>
        </w:rPr>
        <w:t xml:space="preserve"> </w:t>
      </w:r>
      <w:r>
        <w:rPr>
          <w:rFonts w:ascii="inherit" w:eastAsia="Times New Roman" w:hAnsi="inherit"/>
          <w:sz w:val="20"/>
          <w:szCs w:val="20"/>
        </w:rPr>
        <w:t>below, a</w:t>
      </w:r>
      <w:r>
        <w:rPr>
          <w:rFonts w:ascii="inherit" w:eastAsia="Times New Roman" w:hAnsi="inherit"/>
          <w:sz w:val="20"/>
          <w:szCs w:val="20"/>
        </w:rPr>
        <w:t>s well as those discussed elsewhere in this Annual Report. Readers are urged not to place undue reliance on these forward-looking statements, which speak only as of the date of this Annual Report. We undertake no obligation to revise or update any forward-</w:t>
      </w:r>
      <w:r>
        <w:rPr>
          <w:rFonts w:ascii="inherit" w:eastAsia="Times New Roman" w:hAnsi="inherit"/>
          <w:sz w:val="20"/>
          <w:szCs w:val="20"/>
        </w:rPr>
        <w:t xml:space="preserve">looking statements in order to reflect any event or circumstance that may arise after the date of this Annual Report. Readers are urged to carefully review and consider the various disclosures made in this Annual Report, which attempt to advise interested </w:t>
      </w:r>
      <w:r>
        <w:rPr>
          <w:rFonts w:ascii="inherit" w:eastAsia="Times New Roman" w:hAnsi="inherit"/>
          <w:sz w:val="20"/>
          <w:szCs w:val="20"/>
        </w:rPr>
        <w:t>parties of the risks and factors that may affect our business, financial condition, results of operations and prospects.</w:t>
      </w:r>
    </w:p>
    <w:p w:rsidR="00000000" w:rsidRDefault="00B87C61">
      <w:pPr>
        <w:spacing w:line="288" w:lineRule="auto"/>
        <w:jc w:val="center"/>
        <w:rPr>
          <w:rFonts w:eastAsia="Times New Roman"/>
          <w:sz w:val="20"/>
          <w:szCs w:val="20"/>
        </w:rPr>
      </w:pPr>
      <w:r>
        <w:rPr>
          <w:rFonts w:ascii="inherit" w:eastAsia="Times New Roman" w:hAnsi="inherit"/>
          <w:b/>
          <w:bCs/>
          <w:sz w:val="20"/>
          <w:szCs w:val="20"/>
        </w:rPr>
        <w:t>PART I</w:t>
      </w:r>
    </w:p>
    <w:p w:rsidR="00000000" w:rsidRDefault="00B87C61">
      <w:pPr>
        <w:spacing w:line="288" w:lineRule="auto"/>
        <w:rPr>
          <w:rFonts w:eastAsia="Times New Roman"/>
          <w:sz w:val="20"/>
          <w:szCs w:val="20"/>
        </w:rPr>
      </w:pPr>
      <w:r>
        <w:rPr>
          <w:rFonts w:ascii="inherit" w:eastAsia="Times New Roman" w:hAnsi="inherit"/>
          <w:b/>
          <w:bCs/>
          <w:sz w:val="20"/>
          <w:szCs w:val="20"/>
        </w:rPr>
        <w:t>Item 1. Business</w:t>
      </w:r>
    </w:p>
    <w:p w:rsidR="00000000" w:rsidRDefault="00B87C61">
      <w:pPr>
        <w:spacing w:line="288" w:lineRule="auto"/>
        <w:ind w:firstLine="360"/>
        <w:divId w:val="480778767"/>
        <w:rPr>
          <w:rFonts w:eastAsia="Times New Roman"/>
          <w:sz w:val="20"/>
          <w:szCs w:val="20"/>
        </w:rPr>
      </w:pPr>
      <w:r>
        <w:rPr>
          <w:rFonts w:ascii="inherit" w:eastAsia="Times New Roman" w:hAnsi="inherit"/>
          <w:sz w:val="20"/>
          <w:szCs w:val="20"/>
        </w:rPr>
        <w:t>We incorporated in California in 1985 and reincorporated in Delaware in 1991. We operate and report using a 52-</w:t>
      </w:r>
      <w:r>
        <w:rPr>
          <w:rFonts w:ascii="inherit" w:eastAsia="Times New Roman" w:hAnsi="inherit"/>
          <w:sz w:val="20"/>
          <w:szCs w:val="20"/>
        </w:rPr>
        <w:t>53 week fiscal year ending on the last Sunday in September. Our 52-week fiscal years consist of four equal fiscal quarters of 13 weeks each, and our 53-week fiscal years consist of three 13-week fiscal quarters and one 14-week fiscal quarter. The financial</w:t>
      </w:r>
      <w:r>
        <w:rPr>
          <w:rFonts w:ascii="inherit" w:eastAsia="Times New Roman" w:hAnsi="inherit"/>
          <w:sz w:val="20"/>
          <w:szCs w:val="20"/>
        </w:rPr>
        <w:t xml:space="preserve"> results for our 53-week fiscal years and our 14-week fiscal quarters will not be exactly comparable to our 52-week fiscal years and our 13-week fiscal quarters. The fiscal years ended</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24, 2017</w:t>
      </w:r>
      <w:r>
        <w:rPr>
          <w:rFonts w:ascii="inherit" w:eastAsia="Times New Roman" w:hAnsi="inherit"/>
          <w:sz w:val="20"/>
          <w:szCs w:val="20"/>
        </w:rPr>
        <w:t xml:space="preserve"> </w:t>
      </w:r>
      <w:r>
        <w:rPr>
          <w:rFonts w:ascii="inherit" w:eastAsia="Times New Roman" w:hAnsi="inherit"/>
          <w:sz w:val="20"/>
          <w:szCs w:val="20"/>
        </w:rPr>
        <w:t>included 52 weeks. The fiscal</w:t>
      </w:r>
      <w:r>
        <w:rPr>
          <w:rFonts w:ascii="inherit" w:eastAsia="Times New Roman" w:hAnsi="inherit"/>
          <w:sz w:val="20"/>
          <w:szCs w:val="20"/>
        </w:rPr>
        <w:t xml:space="preserve"> year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included 53 weeks.</w:t>
      </w:r>
    </w:p>
    <w:p w:rsidR="00000000" w:rsidRDefault="00B87C61">
      <w:pPr>
        <w:spacing w:line="288" w:lineRule="auto"/>
        <w:rPr>
          <w:rFonts w:eastAsia="Times New Roman"/>
          <w:sz w:val="20"/>
          <w:szCs w:val="20"/>
        </w:rPr>
      </w:pPr>
      <w:r>
        <w:rPr>
          <w:rFonts w:ascii="inherit" w:eastAsia="Times New Roman" w:hAnsi="inherit"/>
          <w:b/>
          <w:bCs/>
          <w:sz w:val="20"/>
          <w:szCs w:val="20"/>
        </w:rPr>
        <w:t>Overview</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are a global leader in the development and commercialization of foundational technologies for the wireless industry. Our technologies and products are used in mobile devices and other wireless products, including network equipment, broadband gateway equ</w:t>
      </w:r>
      <w:r>
        <w:rPr>
          <w:rFonts w:ascii="inherit" w:eastAsia="Times New Roman" w:hAnsi="inherit"/>
          <w:sz w:val="20"/>
          <w:szCs w:val="20"/>
        </w:rPr>
        <w:t>ipment, consumer electronic devices and other connected devices. Our inventions have helped power the growth in smartphones, which have connected billions of people. We are a pioneer in 3G (third generation) and 4G (fourth generation) wireless technologies</w:t>
      </w:r>
      <w:r>
        <w:rPr>
          <w:rFonts w:ascii="inherit" w:eastAsia="Times New Roman" w:hAnsi="inherit"/>
          <w:sz w:val="20"/>
          <w:szCs w:val="20"/>
        </w:rPr>
        <w:t xml:space="preserve"> and are a leader in 5G (fifth generation) wireless technologies to empower a new era of intelligent, connected devices. Our technologies and products are also used in industry segments and applications beyond mobile,</w:t>
      </w:r>
      <w:r>
        <w:rPr>
          <w:rFonts w:ascii="inherit" w:eastAsia="Times New Roman" w:hAnsi="inherit"/>
          <w:sz w:val="20"/>
          <w:szCs w:val="20"/>
        </w:rPr>
        <w:t xml:space="preserve"> </w:t>
      </w:r>
      <w:r>
        <w:rPr>
          <w:rFonts w:ascii="inherit" w:eastAsia="Times New Roman" w:hAnsi="inherit"/>
          <w:sz w:val="20"/>
          <w:szCs w:val="20"/>
        </w:rPr>
        <w:t>including automotive, computing, IoT (</w:t>
      </w:r>
      <w:r>
        <w:rPr>
          <w:rFonts w:ascii="inherit" w:eastAsia="Times New Roman" w:hAnsi="inherit"/>
          <w:sz w:val="20"/>
          <w:szCs w:val="20"/>
        </w:rPr>
        <w:t>Internet of Things) and networking, allowing devices and objects to connect and communicate with each other in new ways. We derive revenues principally from sales of integrated circuit products and licensing our intellectual property, including patents and</w:t>
      </w:r>
      <w:r>
        <w:rPr>
          <w:rFonts w:ascii="inherit" w:eastAsia="Times New Roman" w:hAnsi="inherit"/>
          <w:sz w:val="20"/>
          <w:szCs w:val="20"/>
        </w:rPr>
        <w:t xml:space="preserve"> other rights.</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The foundational technologies we invent help power the modern mobile experience, impacting how the world connects, computes and communicates. We share these inventions broadly through our licensing program, enabling wide ecosystem access to </w:t>
      </w:r>
      <w:r>
        <w:rPr>
          <w:rFonts w:ascii="inherit" w:eastAsia="Times New Roman" w:hAnsi="inherit"/>
          <w:sz w:val="20"/>
          <w:szCs w:val="20"/>
        </w:rPr>
        <w:t>technologies at the core of mobile innovation, and through the sale of our wireless integrated circuit platforms (also known as chips or chipsets) and other products, which accelerates consumer adoption of experiences empowered by these inventions. As a co</w:t>
      </w:r>
      <w:r>
        <w:rPr>
          <w:rFonts w:ascii="inherit" w:eastAsia="Times New Roman" w:hAnsi="inherit"/>
          <w:sz w:val="20"/>
          <w:szCs w:val="20"/>
        </w:rPr>
        <w:t>mpany, we collaborate across the ecosystem, including manufacturers, operators, developers, governments and industry standards organizations, to enable a global environment to drive continued progress and growth.</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have a long history of driving innovati</w:t>
      </w:r>
      <w:r>
        <w:rPr>
          <w:rFonts w:ascii="inherit" w:eastAsia="Times New Roman" w:hAnsi="inherit"/>
          <w:sz w:val="20"/>
          <w:szCs w:val="20"/>
        </w:rPr>
        <w:t>on. We have played and continue to play a leading role in developing system level inventions that serve as the foundation for 3G, 4G and 5G wireless technologies. This includes the CDMA (Code Division Multiple Access) and OFDMA (Orthogonal Frequency Divisi</w:t>
      </w:r>
      <w:r>
        <w:rPr>
          <w:rFonts w:ascii="inherit" w:eastAsia="Times New Roman" w:hAnsi="inherit"/>
          <w:sz w:val="20"/>
          <w:szCs w:val="20"/>
        </w:rPr>
        <w:t xml:space="preserve">on Multiple Access) families of technologies, with the latter encompassing LTE (Long Term Evolution), which, along with TDMA (Time Division Multiple Access), are the </w:t>
      </w:r>
      <w:r>
        <w:rPr>
          <w:rFonts w:ascii="inherit" w:eastAsia="Times New Roman" w:hAnsi="inherit"/>
          <w:sz w:val="20"/>
          <w:szCs w:val="20"/>
        </w:rPr>
        <w:lastRenderedPageBreak/>
        <w:t xml:space="preserve">primary digital technologies currently used to transmit a wireless device user’s voice or </w:t>
      </w:r>
      <w:r>
        <w:rPr>
          <w:rFonts w:ascii="inherit" w:eastAsia="Times New Roman" w:hAnsi="inherit"/>
          <w:sz w:val="20"/>
          <w:szCs w:val="20"/>
        </w:rPr>
        <w:t>data over radio waves using a public cellular wireless network.</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own significant intellectual property, including patents, patent applications and trade secrets, applicable to products that implement any version of CDMA and OFDMA. Companies in the mobile</w:t>
      </w:r>
      <w:r>
        <w:rPr>
          <w:rFonts w:ascii="inherit" w:eastAsia="Times New Roman" w:hAnsi="inherit"/>
          <w:sz w:val="20"/>
          <w:szCs w:val="20"/>
        </w:rPr>
        <w:t xml:space="preserve"> industry generally recognize that any company</w:t>
      </w:r>
      <w:r>
        <w:rPr>
          <w:rFonts w:ascii="inherit" w:eastAsia="Times New Roman" w:hAnsi="inherit"/>
          <w:sz w:val="20"/>
          <w:szCs w:val="20"/>
        </w:rPr>
        <w:t xml:space="preserve"> </w:t>
      </w:r>
    </w:p>
    <w:p w:rsidR="00000000" w:rsidRDefault="00B87C61">
      <w:pPr>
        <w:divId w:val="1233663489"/>
        <w:rPr>
          <w:rFonts w:eastAsia="Times New Roman"/>
          <w:sz w:val="20"/>
          <w:szCs w:val="20"/>
        </w:rPr>
      </w:pPr>
    </w:p>
    <w:p w:rsidR="00000000" w:rsidRDefault="00B87C61">
      <w:pPr>
        <w:spacing w:line="288" w:lineRule="auto"/>
        <w:jc w:val="center"/>
        <w:divId w:val="1845393612"/>
        <w:rPr>
          <w:rFonts w:eastAsia="Times New Roman"/>
          <w:sz w:val="20"/>
          <w:szCs w:val="20"/>
        </w:rPr>
      </w:pPr>
      <w:r>
        <w:rPr>
          <w:rFonts w:ascii="inherit" w:eastAsia="Times New Roman" w:hAnsi="inherit"/>
          <w:sz w:val="20"/>
          <w:szCs w:val="20"/>
        </w:rPr>
        <w:t>4</w:t>
      </w:r>
    </w:p>
    <w:p w:rsidR="00000000" w:rsidRDefault="00B87C61">
      <w:pPr>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B87C61">
      <w:pPr>
        <w:divId w:val="1136214919"/>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seeking to develop, manufacture and/or sell devices or infrastructure equipment that use CDMA-based and/or OFDMA-based technologies will require a license or other ri</w:t>
      </w:r>
      <w:r>
        <w:rPr>
          <w:rFonts w:ascii="inherit" w:eastAsia="Times New Roman" w:hAnsi="inherit"/>
          <w:sz w:val="20"/>
          <w:szCs w:val="20"/>
        </w:rPr>
        <w:t>ghts to use our patents.</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We also develop and commercialize numerous other key technologies used in mobile and other wireless devices that help drive end-user demand, and we own substantial intellectual property related to these technologies. Some of these </w:t>
      </w:r>
      <w:r>
        <w:rPr>
          <w:rFonts w:ascii="inherit" w:eastAsia="Times New Roman" w:hAnsi="inherit"/>
          <w:sz w:val="20"/>
          <w:szCs w:val="20"/>
        </w:rPr>
        <w:t>inventions are contributed to and commercialized as industry standards, such as certain video and audio codecs, Wi-Fi, GPS (global positioning system) and Bluetooth. Other technologies that we have developed and that are widely used by wireless devices are</w:t>
      </w:r>
      <w:r>
        <w:rPr>
          <w:rFonts w:ascii="inherit" w:eastAsia="Times New Roman" w:hAnsi="inherit"/>
          <w:sz w:val="20"/>
          <w:szCs w:val="20"/>
        </w:rPr>
        <w:t xml:space="preserve"> not related to any industry standards, such as operating systems, user interfaces, graphics and camera processing functionality, RF (radio frequency), RF front-end (RFFE) and antenna designs and application processor architectures. Our patents cover a wid</w:t>
      </w:r>
      <w:r>
        <w:rPr>
          <w:rFonts w:ascii="inherit" w:eastAsia="Times New Roman" w:hAnsi="inherit"/>
          <w:sz w:val="20"/>
          <w:szCs w:val="20"/>
        </w:rPr>
        <w:t>e range of technologies across the entire wireless system (including wireless devices and network infrastructure equipment), not just the portion of such patented technologies incorporated into chipsets.</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are organized on the basis of products and servic</w:t>
      </w:r>
      <w:r>
        <w:rPr>
          <w:rFonts w:ascii="inherit" w:eastAsia="Times New Roman" w:hAnsi="inherit"/>
          <w:sz w:val="20"/>
          <w:szCs w:val="20"/>
        </w:rPr>
        <w:t>es and have three reportable segments. We conduct business primarily through our QCT (Qualcomm CDMA Technologies) semiconductor business and our QTL (Qualcomm Technology Licensing) licensing business. QCT develops and supplies integrated circuits and syste</w:t>
      </w:r>
      <w:r>
        <w:rPr>
          <w:rFonts w:ascii="inherit" w:eastAsia="Times New Roman" w:hAnsi="inherit"/>
          <w:sz w:val="20"/>
          <w:szCs w:val="20"/>
        </w:rPr>
        <w:t>m software based on CDMA, OFDMA and other technologies</w:t>
      </w:r>
      <w:r>
        <w:rPr>
          <w:rFonts w:ascii="inherit" w:eastAsia="Times New Roman" w:hAnsi="inherit"/>
          <w:sz w:val="20"/>
          <w:szCs w:val="20"/>
        </w:rPr>
        <w:t xml:space="preserve"> </w:t>
      </w:r>
      <w:r>
        <w:rPr>
          <w:rFonts w:ascii="inherit" w:eastAsia="Times New Roman" w:hAnsi="inherit"/>
          <w:sz w:val="20"/>
          <w:szCs w:val="20"/>
        </w:rPr>
        <w:t>for use in mobile devices, wireless networks, broadband gateway equipment, consumer electronic devices, devices used in IoT and automotive telematics and infotainment systems.</w:t>
      </w:r>
      <w:r>
        <w:rPr>
          <w:rFonts w:ascii="inherit" w:eastAsia="Times New Roman" w:hAnsi="inherit"/>
          <w:sz w:val="20"/>
          <w:szCs w:val="20"/>
        </w:rPr>
        <w:t xml:space="preserve"> </w:t>
      </w:r>
      <w:r>
        <w:rPr>
          <w:rFonts w:ascii="inherit" w:eastAsia="Times New Roman" w:hAnsi="inherit"/>
          <w:sz w:val="20"/>
          <w:szCs w:val="20"/>
        </w:rPr>
        <w:t>QTL grants</w:t>
      </w:r>
      <w:r>
        <w:rPr>
          <w:rFonts w:ascii="inherit" w:eastAsia="Times New Roman" w:hAnsi="inherit"/>
          <w:sz w:val="20"/>
          <w:szCs w:val="20"/>
        </w:rPr>
        <w:t xml:space="preserve"> </w:t>
      </w:r>
      <w:r>
        <w:rPr>
          <w:rFonts w:ascii="inherit" w:eastAsia="Times New Roman" w:hAnsi="inherit"/>
          <w:sz w:val="20"/>
          <w:szCs w:val="20"/>
        </w:rPr>
        <w:t>licenses to us</w:t>
      </w:r>
      <w:r>
        <w:rPr>
          <w:rFonts w:ascii="inherit" w:eastAsia="Times New Roman" w:hAnsi="inherit"/>
          <w:sz w:val="20"/>
          <w:szCs w:val="20"/>
        </w:rPr>
        <w:t>e portions of our intellectual property portfolio, which includes certain patent rights essential to and/or useful in the manufacture and sale of certain wireless products. Our QSI (Qualcomm Strategic Initiatives) reportable segment makes strategic investm</w:t>
      </w:r>
      <w:r>
        <w:rPr>
          <w:rFonts w:ascii="inherit" w:eastAsia="Times New Roman" w:hAnsi="inherit"/>
          <w:sz w:val="20"/>
          <w:szCs w:val="20"/>
        </w:rPr>
        <w:t>ents. We also have nonreportable segments, including Qualcomm Government Technologies or QGOV (formerly Qualcomm Cyber Security Solutions), as well as other wireless technology and service initiatives.</w:t>
      </w:r>
    </w:p>
    <w:p w:rsidR="00000000" w:rsidRDefault="00B87C61">
      <w:pPr>
        <w:spacing w:line="288" w:lineRule="auto"/>
        <w:rPr>
          <w:rFonts w:eastAsia="Times New Roman"/>
          <w:sz w:val="20"/>
          <w:szCs w:val="20"/>
        </w:rPr>
      </w:pPr>
      <w:r>
        <w:rPr>
          <w:rFonts w:ascii="inherit" w:eastAsia="Times New Roman" w:hAnsi="inherit"/>
          <w:b/>
          <w:bCs/>
          <w:sz w:val="20"/>
          <w:szCs w:val="20"/>
        </w:rPr>
        <w:t>Industry Trends</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As the largest technology platform in </w:t>
      </w:r>
      <w:r>
        <w:rPr>
          <w:rFonts w:ascii="inherit" w:eastAsia="Times New Roman" w:hAnsi="inherit"/>
          <w:sz w:val="20"/>
          <w:szCs w:val="20"/>
        </w:rPr>
        <w:t xml:space="preserve">the world, mobile has transformed the way we connect, compute and communicate. The scale and pace of innovation in the mobile industry, especially around connectivity and computing capabilities, is also impacting industries beyond wireless, empowering new </w:t>
      </w:r>
      <w:r>
        <w:rPr>
          <w:rFonts w:ascii="inherit" w:eastAsia="Times New Roman" w:hAnsi="inherit"/>
          <w:sz w:val="20"/>
          <w:szCs w:val="20"/>
        </w:rPr>
        <w:t>services, new business models and new experiences. Our inventions and licensing program have been integral to, and provided foundational technologies for, the evolution of the mobile industry.</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Advancing connectivity.</w:t>
      </w:r>
      <w:r>
        <w:rPr>
          <w:rFonts w:ascii="inherit" w:eastAsia="Times New Roman" w:hAnsi="inherit"/>
          <w:b/>
          <w:bCs/>
          <w:i/>
          <w:iCs/>
          <w:sz w:val="20"/>
          <w:szCs w:val="20"/>
        </w:rPr>
        <w:t xml:space="preserve"> </w:t>
      </w:r>
      <w:r>
        <w:rPr>
          <w:rFonts w:ascii="inherit" w:eastAsia="Times New Roman" w:hAnsi="inherit"/>
          <w:sz w:val="20"/>
          <w:szCs w:val="20"/>
        </w:rPr>
        <w:t>3G/4G multimode mobile broadband technology has been a key innovation of mobile, providing users with fast, reliable, always-on connectivity. As of September 30, 2019, there were approximately 6.0 billion 3G/4G connections globally (CDMA-based, OFDMA-based</w:t>
      </w:r>
      <w:r>
        <w:rPr>
          <w:rFonts w:ascii="inherit" w:eastAsia="Times New Roman" w:hAnsi="inherit"/>
          <w:sz w:val="20"/>
          <w:szCs w:val="20"/>
        </w:rPr>
        <w:t xml:space="preserve"> and CDMA/OFDMA multimode) representing 76% of total mobile connections (GSMA Intelligence, November 2019). By 2023, global 3G/4G connections are projected to reach 7.0 billion, with approximately 88% of these connections coming from emerging regions and C</w:t>
      </w:r>
      <w:r>
        <w:rPr>
          <w:rFonts w:ascii="inherit" w:eastAsia="Times New Roman" w:hAnsi="inherit"/>
          <w:sz w:val="20"/>
          <w:szCs w:val="20"/>
        </w:rPr>
        <w:t>hina (GSMA Intelligence, November 2019).</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3G/4G multimode mobile broadband continues to be an important platform for extending the reach and potential of the Internet. This is amplified in emerging regions and China, where, as </w:t>
      </w:r>
      <w:r>
        <w:rPr>
          <w:rFonts w:ascii="inherit" w:eastAsia="Times New Roman" w:hAnsi="inherit"/>
          <w:sz w:val="20"/>
          <w:szCs w:val="20"/>
        </w:rPr>
        <w:lastRenderedPageBreak/>
        <w:t>of September 30, 2019, 3G/4G m</w:t>
      </w:r>
      <w:r>
        <w:rPr>
          <w:rFonts w:ascii="inherit" w:eastAsia="Times New Roman" w:hAnsi="inherit"/>
          <w:sz w:val="20"/>
          <w:szCs w:val="20"/>
        </w:rPr>
        <w:t>obile broadband connections are estimated to be approximately seven times the number of fixed Internet household connections (GSMA Intelligence November 2019 and PT June 2019). In China, 3G/4G multimode services have experienced strong adoption since being</w:t>
      </w:r>
      <w:r>
        <w:rPr>
          <w:rFonts w:ascii="inherit" w:eastAsia="Times New Roman" w:hAnsi="inherit"/>
          <w:sz w:val="20"/>
          <w:szCs w:val="20"/>
        </w:rPr>
        <w:t xml:space="preserve"> launched in 2013, with more than 1.4 billion connections estimated as of September 30, 2019 (GSMA Intelligence, November 2019). In India, mobile operators continue to expand their 3G/4G multimode services, providing consumers with the benefits of advanced</w:t>
      </w:r>
      <w:r>
        <w:rPr>
          <w:rFonts w:ascii="inherit" w:eastAsia="Times New Roman" w:hAnsi="inherit"/>
          <w:sz w:val="20"/>
          <w:szCs w:val="20"/>
        </w:rPr>
        <w:t xml:space="preserve"> mobile broadband connectivity while creating new opportunities for device manufacturers and other members of the mobile ecosystem. 3G/4G mobile broadband may be the first and, in many cases, the only way that people in these regions access the Internet. T</w:t>
      </w:r>
      <w:r>
        <w:rPr>
          <w:rFonts w:ascii="inherit" w:eastAsia="Times New Roman" w:hAnsi="inherit"/>
          <w:sz w:val="20"/>
          <w:szCs w:val="20"/>
        </w:rPr>
        <w:t>he transition of wireless networks and devices to 3G/4G has not only been driven by the number of affordable handsets available in emerging regions and China, but also by the variety of flexible and affordable data plans being offered by mobile operators.</w:t>
      </w:r>
    </w:p>
    <w:p w:rsidR="00000000" w:rsidRDefault="00B87C61">
      <w:pPr>
        <w:spacing w:line="288" w:lineRule="auto"/>
        <w:ind w:firstLine="360"/>
        <w:rPr>
          <w:rFonts w:eastAsia="Times New Roman"/>
          <w:sz w:val="20"/>
          <w:szCs w:val="20"/>
        </w:rPr>
      </w:pPr>
      <w:r>
        <w:rPr>
          <w:rFonts w:ascii="inherit" w:eastAsia="Times New Roman" w:hAnsi="inherit"/>
          <w:sz w:val="20"/>
          <w:szCs w:val="20"/>
        </w:rPr>
        <w:t>With the first 5G global specifications defined in 2018 by 3GPP (3rd Generation Partnership Project), an industry standards development organization, initial commercial 5G network deployments and device launches, which focus on enhanced mobile broadband se</w:t>
      </w:r>
      <w:r>
        <w:rPr>
          <w:rFonts w:ascii="inherit" w:eastAsia="Times New Roman" w:hAnsi="inherit"/>
          <w:sz w:val="20"/>
          <w:szCs w:val="20"/>
        </w:rPr>
        <w:t>rvices, began in 2019 and will continue into 2020 and beyond. 5G is designed to enhance mobile broadband services, including ultra-high definition (4K) video streaming, near-instant access to cloud services and augmented and virtual reality applications, w</w:t>
      </w:r>
      <w:r>
        <w:rPr>
          <w:rFonts w:ascii="inherit" w:eastAsia="Times New Roman" w:hAnsi="inherit"/>
          <w:sz w:val="20"/>
          <w:szCs w:val="20"/>
        </w:rPr>
        <w:t>ith lower latency and multi-gigabit user data speeds, and bring more capacity and efficiency to networks, which may enable operators to offer new unlimited mobile data plans.</w:t>
      </w:r>
    </w:p>
    <w:p w:rsidR="00000000" w:rsidRDefault="00B87C61">
      <w:pPr>
        <w:spacing w:line="288" w:lineRule="auto"/>
        <w:ind w:firstLine="360"/>
        <w:rPr>
          <w:rFonts w:eastAsia="Times New Roman"/>
          <w:sz w:val="20"/>
          <w:szCs w:val="20"/>
        </w:rPr>
      </w:pPr>
      <w:r>
        <w:rPr>
          <w:rFonts w:ascii="inherit" w:eastAsia="Times New Roman" w:hAnsi="inherit"/>
          <w:sz w:val="20"/>
          <w:szCs w:val="20"/>
        </w:rPr>
        <w:t>Looking ahead, we expect future releases of 5G to expand to new industries beyond</w:t>
      </w:r>
      <w:r>
        <w:rPr>
          <w:rFonts w:ascii="inherit" w:eastAsia="Times New Roman" w:hAnsi="inherit"/>
          <w:sz w:val="20"/>
          <w:szCs w:val="20"/>
        </w:rPr>
        <w:t xml:space="preserve"> traditional cellular communications and to create new business models and services, such as autonomous vehicles and artificial intelligence-based platforms designed to bring greater autonomy to manufacturing and other industrial applications (known as ind</w:t>
      </w:r>
      <w:r>
        <w:rPr>
          <w:rFonts w:ascii="inherit" w:eastAsia="Times New Roman" w:hAnsi="inherit"/>
          <w:sz w:val="20"/>
          <w:szCs w:val="20"/>
        </w:rPr>
        <w:t>ustrial IoT), through ultra-reliable, ultra-low latency communication links. We also expect 5G will enable connecting a significant number of</w:t>
      </w:r>
      <w:r>
        <w:rPr>
          <w:rFonts w:ascii="inherit" w:eastAsia="Times New Roman" w:hAnsi="inherit"/>
          <w:sz w:val="20"/>
          <w:szCs w:val="20"/>
        </w:rPr>
        <w:t xml:space="preserve"> </w:t>
      </w:r>
      <w:r>
        <w:rPr>
          <w:rFonts w:ascii="inherit" w:eastAsia="Times New Roman" w:hAnsi="inherit"/>
          <w:sz w:val="20"/>
          <w:szCs w:val="20"/>
        </w:rPr>
        <w:t>“things”</w:t>
      </w:r>
      <w:r>
        <w:rPr>
          <w:rFonts w:ascii="inherit" w:eastAsia="Times New Roman" w:hAnsi="inherit"/>
          <w:sz w:val="20"/>
          <w:szCs w:val="20"/>
        </w:rPr>
        <w:t xml:space="preserve"> </w:t>
      </w:r>
      <w:r>
        <w:rPr>
          <w:rFonts w:ascii="inherit" w:eastAsia="Times New Roman" w:hAnsi="inherit"/>
          <w:sz w:val="20"/>
          <w:szCs w:val="20"/>
        </w:rPr>
        <w:t>(also known as IoT, including the connected home, smart cities, wearables and voice and music devices), w</w:t>
      </w:r>
      <w:r>
        <w:rPr>
          <w:rFonts w:ascii="inherit" w:eastAsia="Times New Roman" w:hAnsi="inherit"/>
          <w:sz w:val="20"/>
          <w:szCs w:val="20"/>
        </w:rPr>
        <w:t>ith</w:t>
      </w:r>
      <w:r>
        <w:rPr>
          <w:rFonts w:ascii="inherit" w:eastAsia="Times New Roman" w:hAnsi="inherit"/>
          <w:sz w:val="20"/>
          <w:szCs w:val="20"/>
        </w:rPr>
        <w:t xml:space="preserve"> </w:t>
      </w:r>
    </w:p>
    <w:p w:rsidR="00000000" w:rsidRDefault="00B87C61">
      <w:pPr>
        <w:divId w:val="1038117008"/>
        <w:rPr>
          <w:rFonts w:eastAsia="Times New Roman"/>
          <w:sz w:val="20"/>
          <w:szCs w:val="20"/>
        </w:rPr>
      </w:pPr>
    </w:p>
    <w:p w:rsidR="00000000" w:rsidRDefault="00B87C61">
      <w:pPr>
        <w:spacing w:line="288" w:lineRule="auto"/>
        <w:jc w:val="center"/>
        <w:divId w:val="338389558"/>
        <w:rPr>
          <w:rFonts w:eastAsia="Times New Roman"/>
          <w:sz w:val="20"/>
          <w:szCs w:val="20"/>
        </w:rPr>
      </w:pPr>
      <w:r>
        <w:rPr>
          <w:rFonts w:ascii="inherit" w:eastAsia="Times New Roman" w:hAnsi="inherit"/>
          <w:sz w:val="20"/>
          <w:szCs w:val="20"/>
        </w:rPr>
        <w:t>5</w:t>
      </w:r>
    </w:p>
    <w:p w:rsidR="00000000" w:rsidRDefault="00B87C61">
      <w:pPr>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B87C61">
      <w:pPr>
        <w:divId w:val="1269310634"/>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connectivity designed to meet diverse (low) power and cost requirements, as well as to address both low and high complexity applications.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Most 5G devices are expected to include multimode support for 3G, 4G </w:t>
      </w:r>
      <w:r>
        <w:rPr>
          <w:rFonts w:ascii="inherit" w:eastAsia="Times New Roman" w:hAnsi="inherit"/>
          <w:sz w:val="20"/>
          <w:szCs w:val="20"/>
        </w:rPr>
        <w:t>and Wi-Fi, enabling service continuity where 5G has yet to be deployed and simultaneous connectivity across 4G technology, while also allowing mobile operators to utilize current network deployments. At the same time, 4G is expected to continue to evolve i</w:t>
      </w:r>
      <w:r>
        <w:rPr>
          <w:rFonts w:ascii="inherit" w:eastAsia="Times New Roman" w:hAnsi="inherit"/>
          <w:sz w:val="20"/>
          <w:szCs w:val="20"/>
        </w:rPr>
        <w:t>n parallel with the further development of 5G and become fundamental to many of the key 5G technologies (through multi-connectivity) in areas such as support for unlicensed spectrum, gigabit LTE user data speeds and LTE IoT that meets low power and cost re</w:t>
      </w:r>
      <w:r>
        <w:rPr>
          <w:rFonts w:ascii="inherit" w:eastAsia="Times New Roman" w:hAnsi="inherit"/>
          <w:sz w:val="20"/>
          <w:szCs w:val="20"/>
        </w:rPr>
        <w:t>quirements. The first phase of 5G networks supports mobile broadband services for the smartphone form factor both in lower spectrum bands below 6 GHz (sub-6), as well as higher bands above 6 GHz, including millimeter wave (mmWave). As with previous generat</w:t>
      </w:r>
      <w:r>
        <w:rPr>
          <w:rFonts w:ascii="inherit" w:eastAsia="Times New Roman" w:hAnsi="inherit"/>
          <w:sz w:val="20"/>
          <w:szCs w:val="20"/>
        </w:rPr>
        <w:t>ions of mobile networks, it will take time to deploy new 5G networks.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Consumer demand in smartphones.</w:t>
      </w:r>
      <w:r>
        <w:rPr>
          <w:rFonts w:ascii="inherit" w:eastAsia="Times New Roman" w:hAnsi="inherit"/>
          <w:b/>
          <w:bCs/>
          <w:i/>
          <w:iCs/>
          <w:sz w:val="20"/>
          <w:szCs w:val="20"/>
        </w:rPr>
        <w:t xml:space="preserve"> </w:t>
      </w:r>
      <w:r>
        <w:rPr>
          <w:rFonts w:ascii="inherit" w:eastAsia="Times New Roman" w:hAnsi="inherit"/>
          <w:sz w:val="20"/>
          <w:szCs w:val="20"/>
        </w:rPr>
        <w:t>From October 2018 through September 2019, approximately 1.4 billion smartphones are estimated to have shipped globally, representing a year-over-year dec</w:t>
      </w:r>
      <w:r>
        <w:rPr>
          <w:rFonts w:ascii="inherit" w:eastAsia="Times New Roman" w:hAnsi="inherit"/>
          <w:sz w:val="20"/>
          <w:szCs w:val="20"/>
        </w:rPr>
        <w:t>rease of approximately 4% (IDC, Mobile Phone Tracker, 2019Q3). Smartphone shipments in calendar 2020 are expected to be approximately flat year-over-year (IDC Quarterly Mobile Phone Tracker, 2019Q3). The slow-down in smartphone demand that began in the yea</w:t>
      </w:r>
      <w:r>
        <w:rPr>
          <w:rFonts w:ascii="inherit" w:eastAsia="Times New Roman" w:hAnsi="inherit"/>
          <w:sz w:val="20"/>
          <w:szCs w:val="20"/>
        </w:rPr>
        <w:t>r ended September 2019, and that is expected to continue into calendar 2020, reflects further lengthening of replacement cycles, particularly in developed regions and China, where consumer demand is increasingly driven by new product launches and/or innova</w:t>
      </w:r>
      <w:r>
        <w:rPr>
          <w:rFonts w:ascii="inherit" w:eastAsia="Times New Roman" w:hAnsi="inherit"/>
          <w:sz w:val="20"/>
          <w:szCs w:val="20"/>
        </w:rPr>
        <w:t>tion cycles as the industry transitions to 5G.</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Consumer demand for new types of experiences, combined with the needs of mobile operators and device manufacturers to provide differentiated features and services, is driving continued innovation within the s</w:t>
      </w:r>
      <w:r>
        <w:rPr>
          <w:rFonts w:ascii="inherit" w:eastAsia="Times New Roman" w:hAnsi="inherit"/>
          <w:sz w:val="20"/>
          <w:szCs w:val="20"/>
        </w:rPr>
        <w:t xml:space="preserve">martphone. As a result, the smartphone has become the go-to device for social networking, music and video streaming, gaming, email and web browsing, among others. It is expected that 5G connectivity will drive further innovations within the smartphone and </w:t>
      </w:r>
      <w:r>
        <w:rPr>
          <w:rFonts w:ascii="inherit" w:eastAsia="Times New Roman" w:hAnsi="inherit"/>
          <w:sz w:val="20"/>
          <w:szCs w:val="20"/>
        </w:rPr>
        <w:t xml:space="preserve">offer enhanced connectivity, which in turn will enable new applications. Given its advanced capabilities and utility, the smartphone has replaced many traditional consumer electronic devices, including digital cameras, video cameras, standalone GPS units, </w:t>
      </w:r>
      <w:r>
        <w:rPr>
          <w:rFonts w:ascii="inherit" w:eastAsia="Times New Roman" w:hAnsi="inherit"/>
          <w:sz w:val="20"/>
          <w:szCs w:val="20"/>
        </w:rPr>
        <w:t>gaming devices and music players.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Transforming other industries.</w:t>
      </w:r>
      <w:r>
        <w:rPr>
          <w:rFonts w:ascii="inherit" w:eastAsia="Times New Roman" w:hAnsi="inherit"/>
          <w:b/>
          <w:bCs/>
          <w:i/>
          <w:iCs/>
          <w:sz w:val="20"/>
          <w:szCs w:val="20"/>
        </w:rPr>
        <w:t xml:space="preserve"> </w:t>
      </w:r>
      <w:r>
        <w:rPr>
          <w:rFonts w:ascii="inherit" w:eastAsia="Times New Roman" w:hAnsi="inherit"/>
          <w:sz w:val="20"/>
          <w:szCs w:val="20"/>
        </w:rPr>
        <w:t>With their significant scale and highly integrated solutions, industries beyond mobile, including</w:t>
      </w:r>
      <w:r>
        <w:rPr>
          <w:rFonts w:ascii="inherit" w:eastAsia="Times New Roman" w:hAnsi="inherit"/>
          <w:sz w:val="20"/>
          <w:szCs w:val="20"/>
        </w:rPr>
        <w:t xml:space="preserve"> </w:t>
      </w:r>
      <w:r>
        <w:rPr>
          <w:rFonts w:ascii="inherit" w:eastAsia="Times New Roman" w:hAnsi="inherit"/>
          <w:sz w:val="20"/>
          <w:szCs w:val="20"/>
        </w:rPr>
        <w:t xml:space="preserve">automotive, computing, IoT and networking, among others, are leveraging the same technology </w:t>
      </w:r>
      <w:r>
        <w:rPr>
          <w:rFonts w:ascii="inherit" w:eastAsia="Times New Roman" w:hAnsi="inherit"/>
          <w:sz w:val="20"/>
          <w:szCs w:val="20"/>
        </w:rPr>
        <w:t>innovations found in today’s leading smartphones to enhance existing products and services as well as to create new products and services. Our inventions that contribute to the formation of advanced cellular technologies, such as 3G/4G and now 5G connectiv</w:t>
      </w:r>
      <w:r>
        <w:rPr>
          <w:rFonts w:ascii="inherit" w:eastAsia="Times New Roman" w:hAnsi="inherit"/>
          <w:sz w:val="20"/>
          <w:szCs w:val="20"/>
        </w:rPr>
        <w:t>ity, are helping to drive, and in the case of 5G accelerate the pace of, this transformation. For example, in the automotive industry, approximately 72% of new vehicles produced are projected to have cellular connectivity by 2025, compared to 40% in 2018 (</w:t>
      </w:r>
      <w:r>
        <w:rPr>
          <w:rFonts w:ascii="inherit" w:eastAsia="Times New Roman" w:hAnsi="inherit"/>
          <w:sz w:val="20"/>
          <w:szCs w:val="20"/>
        </w:rPr>
        <w:t>Strategy Analytics, October 2019). In addition, the installed base of non-mobile devices with cellular connectivity, which includes IoT devices among others, is projected to grow more than 150% between 2019 and 2023 (ABI Research, February 2019).</w:t>
      </w:r>
      <w:r>
        <w:rPr>
          <w:rFonts w:ascii="inherit" w:eastAsia="Times New Roman" w:hAnsi="inherit"/>
          <w:sz w:val="20"/>
          <w:szCs w:val="20"/>
        </w:rPr>
        <w:t xml:space="preserve"> </w:t>
      </w:r>
    </w:p>
    <w:p w:rsidR="00000000" w:rsidRDefault="00B87C61">
      <w:pPr>
        <w:spacing w:line="288" w:lineRule="auto"/>
        <w:rPr>
          <w:rFonts w:eastAsia="Times New Roman"/>
          <w:sz w:val="20"/>
          <w:szCs w:val="20"/>
        </w:rPr>
      </w:pPr>
      <w:r>
        <w:rPr>
          <w:rFonts w:ascii="inherit" w:eastAsia="Times New Roman" w:hAnsi="inherit"/>
          <w:b/>
          <w:bCs/>
          <w:sz w:val="20"/>
          <w:szCs w:val="20"/>
        </w:rPr>
        <w:t>Wireless Technologies Overview</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growth in the use of wireless devices worldwide and the demand for data services and applications requires continuous innovation to improve the user experience, support new services, increase network capacity, make use of</w:t>
      </w:r>
      <w:r>
        <w:rPr>
          <w:rFonts w:ascii="inherit" w:eastAsia="Times New Roman" w:hAnsi="inherit"/>
          <w:sz w:val="20"/>
          <w:szCs w:val="20"/>
        </w:rPr>
        <w:t xml:space="preserve"> different frequency bands and allow for dense network deployments. To meet these requirements, different wireless communications technologies continue to evolve. For nearly three decades, we have invested heavily in research and development and have devel</w:t>
      </w:r>
      <w:r>
        <w:rPr>
          <w:rFonts w:ascii="inherit" w:eastAsia="Times New Roman" w:hAnsi="inherit"/>
          <w:sz w:val="20"/>
          <w:szCs w:val="20"/>
        </w:rPr>
        <w:t>oped foundational technologies that drive the continued evolution of the wireless industry, including CDMA and OFDMA. As a result, we have developed and acquired (and continue to develop and acquire) significant related intellectual property. This intellec</w:t>
      </w:r>
      <w:r>
        <w:rPr>
          <w:rFonts w:ascii="inherit" w:eastAsia="Times New Roman" w:hAnsi="inherit"/>
          <w:sz w:val="20"/>
          <w:szCs w:val="20"/>
        </w:rPr>
        <w:t>tual property has been incorporated into the most widely accepted and deployed cellular wireless communications technology standards, and we have licensed it to several hundred licensees, including leading wireless device and infrastructure manufacturers.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Cellular wireless technologies.</w:t>
      </w:r>
      <w:r>
        <w:rPr>
          <w:rFonts w:ascii="inherit" w:eastAsia="Times New Roman" w:hAnsi="inherit"/>
          <w:b/>
          <w:bCs/>
          <w:sz w:val="20"/>
          <w:szCs w:val="20"/>
        </w:rPr>
        <w:t xml:space="preserve"> </w:t>
      </w:r>
      <w:r>
        <w:rPr>
          <w:rFonts w:ascii="inherit" w:eastAsia="Times New Roman" w:hAnsi="inherit"/>
          <w:sz w:val="20"/>
          <w:szCs w:val="20"/>
        </w:rPr>
        <w:t>Relevant cellular wireless technologies can be grouped into the following categories.</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TDMA-based.</w:t>
      </w:r>
      <w:r>
        <w:rPr>
          <w:rFonts w:ascii="inherit" w:eastAsia="Times New Roman" w:hAnsi="inherit"/>
          <w:i/>
          <w:iCs/>
          <w:sz w:val="20"/>
          <w:szCs w:val="20"/>
        </w:rPr>
        <w:t xml:space="preserve"> </w:t>
      </w:r>
      <w:r>
        <w:rPr>
          <w:rFonts w:ascii="inherit" w:eastAsia="Times New Roman" w:hAnsi="inherit"/>
          <w:sz w:val="20"/>
          <w:szCs w:val="20"/>
        </w:rPr>
        <w:t>TDMA (Time Division Multiple Access)-based technologies are characterized by their access method allowing several users to sh</w:t>
      </w:r>
      <w:r>
        <w:rPr>
          <w:rFonts w:ascii="inherit" w:eastAsia="Times New Roman" w:hAnsi="inherit"/>
          <w:sz w:val="20"/>
          <w:szCs w:val="20"/>
        </w:rPr>
        <w:t>are the same frequency channel by dividing the signal into different time slots. Most of these systems are classified as 2G (second generation) technology. The main examples of TDMA-based technologies are GSM (deployed worldwide), IS-136 (deployed in the A</w:t>
      </w:r>
      <w:r>
        <w:rPr>
          <w:rFonts w:ascii="inherit" w:eastAsia="Times New Roman" w:hAnsi="inherit"/>
          <w:sz w:val="20"/>
          <w:szCs w:val="20"/>
        </w:rPr>
        <w:t>mericas) and Personal Digital Cellular (PDC) (deployed in Japan).</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transition of wireless devices from 2G to 3G/4G and the emergence of 5G technologies continued around the world with estimated 3G/4G/5G connections up 11% year-over-year (GSMA Intelligen</w:t>
      </w:r>
      <w:r>
        <w:rPr>
          <w:rFonts w:ascii="inherit" w:eastAsia="Times New Roman" w:hAnsi="inherit"/>
          <w:sz w:val="20"/>
          <w:szCs w:val="20"/>
        </w:rPr>
        <w:t>ce, November 2019). As of September 30, 2019, there were approximately 1.9 billion GSM connections worldwide, representing approximately 24% of total cellular connections, down from 30% as of September 30, 2018 (GSMA Intelligence, November 2019).</w:t>
      </w:r>
    </w:p>
    <w:p w:rsidR="00000000" w:rsidRDefault="00B87C61">
      <w:pPr>
        <w:divId w:val="796949792"/>
        <w:rPr>
          <w:rFonts w:eastAsia="Times New Roman"/>
          <w:sz w:val="20"/>
          <w:szCs w:val="20"/>
        </w:rPr>
      </w:pPr>
    </w:p>
    <w:p w:rsidR="00000000" w:rsidRDefault="00B87C61">
      <w:pPr>
        <w:spacing w:line="288" w:lineRule="auto"/>
        <w:jc w:val="center"/>
        <w:divId w:val="1750039085"/>
        <w:rPr>
          <w:rFonts w:eastAsia="Times New Roman"/>
          <w:sz w:val="20"/>
          <w:szCs w:val="20"/>
        </w:rPr>
      </w:pPr>
      <w:r>
        <w:rPr>
          <w:rFonts w:ascii="inherit" w:eastAsia="Times New Roman" w:hAnsi="inherit"/>
          <w:sz w:val="20"/>
          <w:szCs w:val="20"/>
        </w:rPr>
        <w:t>6</w:t>
      </w:r>
    </w:p>
    <w:p w:rsidR="00000000" w:rsidRDefault="00B87C61">
      <w:pPr>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B87C61">
      <w:pPr>
        <w:divId w:val="1025907507"/>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CDMA-based.</w:t>
      </w:r>
      <w:r>
        <w:rPr>
          <w:rFonts w:ascii="inherit" w:eastAsia="Times New Roman" w:hAnsi="inherit"/>
          <w:sz w:val="20"/>
          <w:szCs w:val="20"/>
        </w:rPr>
        <w:t xml:space="preserve"> </w:t>
      </w:r>
      <w:r>
        <w:rPr>
          <w:rFonts w:ascii="inherit" w:eastAsia="Times New Roman" w:hAnsi="inherit"/>
          <w:sz w:val="20"/>
          <w:szCs w:val="20"/>
        </w:rPr>
        <w:t xml:space="preserve">CDMA-based technologies are characterized by their access method allowing several users to share the same frequency and time by allocating different orthogonal codes to individual users. Most of the CDMA-based </w:t>
      </w:r>
      <w:r>
        <w:rPr>
          <w:rFonts w:ascii="inherit" w:eastAsia="Times New Roman" w:hAnsi="inherit"/>
          <w:sz w:val="20"/>
          <w:szCs w:val="20"/>
        </w:rPr>
        <w:t>technologies are classified as 3G technology.</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There are a number of variants of CDMA-based technologies deployed around the world, in particular CDMA2000, EV-DO (Evolution Data Optimized), WCDMA (Wideband CDMA) and TD-SCDMA (Time Division-Synchronous CDMA)</w:t>
      </w:r>
      <w:r>
        <w:rPr>
          <w:rFonts w:ascii="inherit" w:eastAsia="Times New Roman" w:hAnsi="inherit"/>
          <w:sz w:val="20"/>
          <w:szCs w:val="20"/>
        </w:rPr>
        <w:t xml:space="preserve"> (deployed exclusively in China). CDMA-based technologies provide vastly improved capacity for voice and low-rate data services as compared to analog technologies and significant improvements over TDMA-based technologies such as GSM. To date, these technol</w:t>
      </w:r>
      <w:r>
        <w:rPr>
          <w:rFonts w:ascii="inherit" w:eastAsia="Times New Roman" w:hAnsi="inherit"/>
          <w:sz w:val="20"/>
          <w:szCs w:val="20"/>
        </w:rPr>
        <w:t>ogies have seen many revisions. New specifications continue to be defined by 3GPP.</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CDMA technologies ushered in a significant increase in mobile broadband data services. As of September 30, 2019, there were approximately 2.1 billion CDMA-based connections</w:t>
      </w:r>
      <w:r>
        <w:rPr>
          <w:rFonts w:ascii="inherit" w:eastAsia="Times New Roman" w:hAnsi="inherit"/>
          <w:sz w:val="20"/>
          <w:szCs w:val="20"/>
        </w:rPr>
        <w:t xml:space="preserve"> worldwide, representing approximately 27% of total cellular connections, down from 28% as of September 29, 2018 as consumers migrate to OFDMA-based technologies (GSMA Intelligence, November 2019).</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OFDMA-based.</w:t>
      </w:r>
      <w:r>
        <w:rPr>
          <w:rFonts w:ascii="inherit" w:eastAsia="Times New Roman" w:hAnsi="inherit"/>
          <w:sz w:val="20"/>
          <w:szCs w:val="20"/>
        </w:rPr>
        <w:t xml:space="preserve"> </w:t>
      </w:r>
      <w:r>
        <w:rPr>
          <w:rFonts w:ascii="inherit" w:eastAsia="Times New Roman" w:hAnsi="inherit"/>
          <w:sz w:val="20"/>
          <w:szCs w:val="20"/>
        </w:rPr>
        <w:t>OFDMA-based technologies are characterized by</w:t>
      </w:r>
      <w:r>
        <w:rPr>
          <w:rFonts w:ascii="inherit" w:eastAsia="Times New Roman" w:hAnsi="inherit"/>
          <w:sz w:val="20"/>
          <w:szCs w:val="20"/>
        </w:rPr>
        <w:t xml:space="preserve"> their access method allowing several users to share the same frequency band and time by allocating different subcarriers to individual users. Most of the OFDMA-based technologies to be deployed or expected to be deployed through the end of 2019 are classi</w:t>
      </w:r>
      <w:r>
        <w:rPr>
          <w:rFonts w:ascii="inherit" w:eastAsia="Times New Roman" w:hAnsi="inherit"/>
          <w:sz w:val="20"/>
          <w:szCs w:val="20"/>
        </w:rPr>
        <w:t>fied as 4G technology. 5G heavily leverages OFDMA-based technologies. 3GPP developed 4G specifications through the standardization of the radio component (LTE) and the core network component (Enhanced Packet Core or EPC). Similarly, 3GPP has developed 5G s</w:t>
      </w:r>
      <w:r>
        <w:rPr>
          <w:rFonts w:ascii="inherit" w:eastAsia="Times New Roman" w:hAnsi="inherit"/>
          <w:sz w:val="20"/>
          <w:szCs w:val="20"/>
        </w:rPr>
        <w:t>pecifications through the specification of the radio component (New Radio or NR) and the core network component (5G Core or 5GC). Unlike 4G that has fixed Orthogonal Frequency Division Multiplexing (OFDM) parameterization, 5G has multiple OFDM parameteriza</w:t>
      </w:r>
      <w:r>
        <w:rPr>
          <w:rFonts w:ascii="inherit" w:eastAsia="Times New Roman" w:hAnsi="inherit"/>
          <w:sz w:val="20"/>
          <w:szCs w:val="20"/>
        </w:rPr>
        <w:t>tions to address a wide range of spectrum and use cases. We continue to play a significant role in the development of LTE, LTE Advanced and LTE Advanced Pro, which are the predominant 4G technologies currently in use.</w:t>
      </w:r>
    </w:p>
    <w:p w:rsidR="00000000" w:rsidRDefault="00B87C61">
      <w:pPr>
        <w:spacing w:line="288" w:lineRule="auto"/>
        <w:ind w:firstLine="360"/>
        <w:rPr>
          <w:rFonts w:eastAsia="Times New Roman"/>
          <w:sz w:val="20"/>
          <w:szCs w:val="20"/>
        </w:rPr>
      </w:pPr>
      <w:r>
        <w:rPr>
          <w:rFonts w:ascii="inherit" w:eastAsia="Times New Roman" w:hAnsi="inherit"/>
          <w:sz w:val="20"/>
          <w:szCs w:val="20"/>
        </w:rPr>
        <w:t>LTE is incorporated in 3GPP specificat</w:t>
      </w:r>
      <w:r>
        <w:rPr>
          <w:rFonts w:ascii="inherit" w:eastAsia="Times New Roman" w:hAnsi="inherit"/>
          <w:sz w:val="20"/>
          <w:szCs w:val="20"/>
        </w:rPr>
        <w:t>ions starting from Release 8 and uses OFDMA in the downlink and single carrier FDMA (Frequency Division Multiple Access) in the uplink. LTE has two modes, FDD (frequency division duplex) and TDD (time division duplex), to support paired and unpaired spectr</w:t>
      </w:r>
      <w:r>
        <w:rPr>
          <w:rFonts w:ascii="inherit" w:eastAsia="Times New Roman" w:hAnsi="inherit"/>
          <w:sz w:val="20"/>
          <w:szCs w:val="20"/>
        </w:rPr>
        <w:t>um, respectively, and continues to evolve as 3GPP defines new specifications. The principal benefit of LTE is its ability to leverage a wide range of spectrum (bandwidths of up to 20 MHz or more through aggregation). LTE is designed to seamlessly interwork</w:t>
      </w:r>
      <w:r>
        <w:rPr>
          <w:rFonts w:ascii="inherit" w:eastAsia="Times New Roman" w:hAnsi="inherit"/>
          <w:sz w:val="20"/>
          <w:szCs w:val="20"/>
        </w:rPr>
        <w:t xml:space="preserve"> with 3G technologies through multimode devices.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LTE Advanced brings many more enhancements, including carrier aggregation, advanced antenna techniques and optimization for small cells. Apart from improving the performance of existing networks, there are </w:t>
      </w:r>
      <w:r>
        <w:rPr>
          <w:rFonts w:ascii="inherit" w:eastAsia="Times New Roman" w:hAnsi="inherit"/>
          <w:sz w:val="20"/>
          <w:szCs w:val="20"/>
        </w:rPr>
        <w:t>also new enhancements under the umbrella of LTE Advanced Pro, including LTE Direct for proximity-based device-to-device discovery, improved LTE broadcast, optimizations of narrowband communications designed for IoT (known as eMTC and NB-IoT) and the abilit</w:t>
      </w:r>
      <w:r>
        <w:rPr>
          <w:rFonts w:ascii="inherit" w:eastAsia="Times New Roman" w:hAnsi="inherit"/>
          <w:sz w:val="20"/>
          <w:szCs w:val="20"/>
        </w:rPr>
        <w:t>y to use LTE Advanced in unlicensed spectrum (LTE Unlicensed) as well as in emerging shared spectrum bands in various regions (such as the Citizens Broadband Radio Service, or CBRS, in the United States). There are multiple options for deploying LTE Unlice</w:t>
      </w:r>
      <w:r>
        <w:rPr>
          <w:rFonts w:ascii="inherit" w:eastAsia="Times New Roman" w:hAnsi="inherit"/>
          <w:sz w:val="20"/>
          <w:szCs w:val="20"/>
        </w:rPr>
        <w:t>nsed for different deployment scenarios.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ind w:firstLine="360"/>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0106799"/>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LAA (Licensed Assisted Access), introduced as part of 3GPP Release 13, aggregates unlicensed and licensed spectrum in the downlink and is being deployed globally by mobile operators. LAA is a key technology for</w:t>
            </w:r>
            <w:r>
              <w:rPr>
                <w:rFonts w:ascii="inherit" w:eastAsia="Times New Roman" w:hAnsi="inherit"/>
                <w:sz w:val="20"/>
                <w:szCs w:val="20"/>
              </w:rPr>
              <w:t xml:space="preserve"> many operators with limited licensed spectrum to deliver Gigabit LTE speeds.</w:t>
            </w:r>
            <w:r>
              <w:rPr>
                <w:rFonts w:ascii="inherit" w:eastAsia="Times New Roman" w:hAnsi="inherit"/>
                <w:sz w:val="20"/>
                <w:szCs w:val="20"/>
              </w:rPr>
              <w:t xml:space="preserve"> </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913202237"/>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eLAA (enhanced LAA) introduced as part of 3GPP Release 14, is an evolution of LAA, enables aggregation of unlicensed and licensed spectrum in the uplink.</w:t>
            </w: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Beginning with Release 14, 3GPP specifications provide enhancements specifically for vehicular communications known as cellular vehicle-to-everything (C-V2X), which includes both direct communication (vehicle-to-vehicle, vehicle-to-infrastructure and vehic</w:t>
      </w:r>
      <w:r>
        <w:rPr>
          <w:rFonts w:ascii="inherit" w:eastAsia="Times New Roman" w:hAnsi="inherit"/>
          <w:sz w:val="20"/>
          <w:szCs w:val="20"/>
        </w:rPr>
        <w:t>le-to-pedestrian) in dedicated spectrum that is independent of a cellular network and cellular communications with networks in traditional mobile broadband licensed spectrum. C-V2X is designed to serve as the foundation for Intelligent Transportation Syste</w:t>
      </w:r>
      <w:r>
        <w:rPr>
          <w:rFonts w:ascii="inherit" w:eastAsia="Times New Roman" w:hAnsi="inherit"/>
          <w:sz w:val="20"/>
          <w:szCs w:val="20"/>
        </w:rPr>
        <w:t xml:space="preserve">ms (ITS), enabling vehicles to communicate with each other and everything around them providing non-line-of-sight awareness for enhanced road safety and traffic efficiency. In future 3GPP releases (starting in Release 16, which is expected to be completed </w:t>
      </w:r>
      <w:r>
        <w:rPr>
          <w:rFonts w:ascii="inherit" w:eastAsia="Times New Roman" w:hAnsi="inherit"/>
          <w:sz w:val="20"/>
          <w:szCs w:val="20"/>
        </w:rPr>
        <w:t>in June 2020), C-V2X is expected to benefit from the incorporation of 5G features, such as high throughput, lower latency and ultra-reliable communication capabilities to enable a higher level of performance and predictability as needed for automated drivi</w:t>
      </w:r>
      <w:r>
        <w:rPr>
          <w:rFonts w:ascii="inherit" w:eastAsia="Times New Roman" w:hAnsi="inherit"/>
          <w:sz w:val="20"/>
          <w:szCs w:val="20"/>
        </w:rPr>
        <w:t>ng and other advanced use cases.</w:t>
      </w:r>
    </w:p>
    <w:p w:rsidR="00000000" w:rsidRDefault="00B87C61">
      <w:pPr>
        <w:spacing w:line="288" w:lineRule="auto"/>
        <w:ind w:firstLine="360"/>
        <w:rPr>
          <w:rFonts w:eastAsia="Times New Roman"/>
          <w:sz w:val="20"/>
          <w:szCs w:val="20"/>
        </w:rPr>
      </w:pPr>
      <w:r>
        <w:rPr>
          <w:rFonts w:ascii="inherit" w:eastAsia="Times New Roman" w:hAnsi="inherit"/>
          <w:sz w:val="20"/>
          <w:szCs w:val="20"/>
        </w:rPr>
        <w:t>As of September 30, 2019, there were approximately 3.8 billion global LTE connections worldwide, representing approximately 49% of total cellular connections, up from 41% as of September 30, 2018 (GSMA Intelligence, Novembe</w:t>
      </w:r>
      <w:r>
        <w:rPr>
          <w:rFonts w:ascii="inherit" w:eastAsia="Times New Roman" w:hAnsi="inherit"/>
          <w:sz w:val="20"/>
          <w:szCs w:val="20"/>
        </w:rPr>
        <w:t>r 2019).</w:t>
      </w:r>
    </w:p>
    <w:p w:rsidR="00000000" w:rsidRDefault="00B87C61">
      <w:pPr>
        <w:spacing w:line="288" w:lineRule="auto"/>
        <w:ind w:firstLine="360"/>
        <w:rPr>
          <w:rFonts w:eastAsia="Times New Roman"/>
          <w:sz w:val="20"/>
          <w:szCs w:val="20"/>
        </w:rPr>
      </w:pPr>
      <w:r>
        <w:rPr>
          <w:rFonts w:ascii="inherit" w:eastAsia="Times New Roman" w:hAnsi="inherit"/>
          <w:sz w:val="20"/>
          <w:szCs w:val="20"/>
        </w:rPr>
        <w:t>As of October 2019, approximately 900 wireless operators have commercially deployed or started testing LTE networks and 777 operators have commercially launched LTE in 228 countries, including 308 operators in 135 countries having commercially lau</w:t>
      </w:r>
      <w:r>
        <w:rPr>
          <w:rFonts w:ascii="inherit" w:eastAsia="Times New Roman" w:hAnsi="inherit"/>
          <w:sz w:val="20"/>
          <w:szCs w:val="20"/>
        </w:rPr>
        <w:t>nched LTE Advanced networks (GSA, November 2019).</w:t>
      </w:r>
    </w:p>
    <w:p w:rsidR="00000000" w:rsidRDefault="00B87C61">
      <w:pPr>
        <w:divId w:val="165438856"/>
        <w:rPr>
          <w:rFonts w:eastAsia="Times New Roman"/>
          <w:sz w:val="20"/>
          <w:szCs w:val="20"/>
        </w:rPr>
      </w:pPr>
    </w:p>
    <w:p w:rsidR="00000000" w:rsidRDefault="00B87C61">
      <w:pPr>
        <w:spacing w:line="288" w:lineRule="auto"/>
        <w:jc w:val="center"/>
        <w:divId w:val="1214660540"/>
        <w:rPr>
          <w:rFonts w:eastAsia="Times New Roman"/>
          <w:sz w:val="20"/>
          <w:szCs w:val="20"/>
        </w:rPr>
      </w:pPr>
      <w:r>
        <w:rPr>
          <w:rFonts w:ascii="inherit" w:eastAsia="Times New Roman" w:hAnsi="inherit"/>
          <w:sz w:val="20"/>
          <w:szCs w:val="20"/>
        </w:rPr>
        <w:t>7</w:t>
      </w:r>
    </w:p>
    <w:p w:rsidR="00000000" w:rsidRDefault="00B87C61">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B87C61">
      <w:pPr>
        <w:divId w:val="775054756"/>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The wireless industry is actively developing and commercializing 5G technologies. Initial commercial 5G network deployments and device launches began in calendar 20</w:t>
      </w:r>
      <w:r>
        <w:rPr>
          <w:rFonts w:ascii="inherit" w:eastAsia="Times New Roman" w:hAnsi="inherit"/>
          <w:sz w:val="20"/>
          <w:szCs w:val="20"/>
        </w:rPr>
        <w:t xml:space="preserve">19, and we expect that 5G network deployments and device launches will increase over the next several years. Some of our inventions that serve as foundational technologies for 3G and 4G now also serve as foundational technologies for 5G. 5G is designed to </w:t>
      </w:r>
      <w:r>
        <w:rPr>
          <w:rFonts w:ascii="inherit" w:eastAsia="Times New Roman" w:hAnsi="inherit"/>
          <w:sz w:val="20"/>
          <w:szCs w:val="20"/>
        </w:rPr>
        <w:t>transform the role of wireless technologies and already incorporates or soon will incorporate advancements on 3G/4G features available today, including device-to-device capabilities and the use of all different types of spectrum (including licensed, unlice</w:t>
      </w:r>
      <w:r>
        <w:rPr>
          <w:rFonts w:ascii="inherit" w:eastAsia="Times New Roman" w:hAnsi="inherit"/>
          <w:sz w:val="20"/>
          <w:szCs w:val="20"/>
        </w:rPr>
        <w:t>nsed and shared spectrum). We continue to play a significant role in driving advancements in 5G, including contributing to 3GPP standardization activities that are defining the continued evolution of 5G NR and 5GC standards.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first global set of 5G sta</w:t>
      </w:r>
      <w:r>
        <w:rPr>
          <w:rFonts w:ascii="inherit" w:eastAsia="Times New Roman" w:hAnsi="inherit"/>
          <w:sz w:val="20"/>
          <w:szCs w:val="20"/>
        </w:rPr>
        <w:t xml:space="preserve">ndards is incorporated in 3GPP specifications starting from Release 15, which was initially completed in March 2018 and subsequently updated in September 2018 and June 2019. Release 15 enables different architecture deployment choices of 5G networks while </w:t>
      </w:r>
      <w:r>
        <w:rPr>
          <w:rFonts w:ascii="inherit" w:eastAsia="Times New Roman" w:hAnsi="inherit"/>
          <w:sz w:val="20"/>
          <w:szCs w:val="20"/>
        </w:rPr>
        <w:t>sharing the same radio access technology. The main advantages of 5G are its ability to target diverse services with very different technical requirements (from enhanced mobile broadband to massive IoT to mission critical services), its utilization of diver</w:t>
      </w:r>
      <w:r>
        <w:rPr>
          <w:rFonts w:ascii="inherit" w:eastAsia="Times New Roman" w:hAnsi="inherit"/>
          <w:sz w:val="20"/>
          <w:szCs w:val="20"/>
        </w:rPr>
        <w:t>se types of spectrum (from the low bands to millimeter bands) and its ability to support diverse types of deployment scenarios. Predominant technological components of 5G include the ability to address ultra-reliable, low-latency communication, new channel</w:t>
      </w:r>
      <w:r>
        <w:rPr>
          <w:rFonts w:ascii="inherit" w:eastAsia="Times New Roman" w:hAnsi="inherit"/>
          <w:sz w:val="20"/>
          <w:szCs w:val="20"/>
        </w:rPr>
        <w:t xml:space="preserve"> coding schemes to efficiently support large data blocks, multiple-input multiple-output (MIMO) to increase coverage and network capacity and mobile millimeter wave to increase the data rate offered to users. 5G uses OFDMA in the downlink and either OFDMA </w:t>
      </w:r>
      <w:r>
        <w:rPr>
          <w:rFonts w:ascii="inherit" w:eastAsia="Times New Roman" w:hAnsi="inherit"/>
          <w:sz w:val="20"/>
          <w:szCs w:val="20"/>
        </w:rPr>
        <w:t>or single carrier FDMA in the uplink depending on the use case. Like 3G and 4G, 5G supports carrier aggregation across spectrum bands, across FDD and TDD and across licensed and unlicensed spectrum (starting with Release 16), and 5G also supports dual conn</w:t>
      </w:r>
      <w:r>
        <w:rPr>
          <w:rFonts w:ascii="inherit" w:eastAsia="Times New Roman" w:hAnsi="inherit"/>
          <w:sz w:val="20"/>
          <w:szCs w:val="20"/>
        </w:rPr>
        <w:t>ectivity across 4G and 5G. A key benefit of 5G is its ability to take advantage of very wide channel bandwidth such as 800/400/100 MHz (compared to LTE’s 20 MHz maximum bandwidth, which requires carrier aggregation to combine spectrum beyond 20 MHz). As wi</w:t>
      </w:r>
      <w:r>
        <w:rPr>
          <w:rFonts w:ascii="inherit" w:eastAsia="Times New Roman" w:hAnsi="inherit"/>
          <w:sz w:val="20"/>
          <w:szCs w:val="20"/>
        </w:rPr>
        <w:t>th previous cellular generations, 5G is designed to support seamless compatibility with 2G/3G/4G technologies through multimode devices.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As of October 2019, 258 wireless operators in 94 countries have demonstrated, are testing, trialing or have been licen</w:t>
      </w:r>
      <w:r>
        <w:rPr>
          <w:rFonts w:ascii="inherit" w:eastAsia="Times New Roman" w:hAnsi="inherit"/>
          <w:sz w:val="20"/>
          <w:szCs w:val="20"/>
        </w:rPr>
        <w:t>sed to begin field trials of 5G-enabling and candidate technologies, and an additional 69 wireless operators in 50 countries have announced their intentions to make 5G available to their customers by 2022 (GSA, November 2019).</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Other (non-cellular) wireless</w:t>
      </w:r>
      <w:r>
        <w:rPr>
          <w:rFonts w:ascii="inherit" w:eastAsia="Times New Roman" w:hAnsi="inherit"/>
          <w:b/>
          <w:bCs/>
          <w:i/>
          <w:iCs/>
          <w:sz w:val="20"/>
          <w:szCs w:val="20"/>
        </w:rPr>
        <w:t xml:space="preserve"> technologies.</w:t>
      </w:r>
      <w:r>
        <w:rPr>
          <w:rFonts w:ascii="inherit" w:eastAsia="Times New Roman" w:hAnsi="inherit"/>
          <w:sz w:val="20"/>
          <w:szCs w:val="20"/>
        </w:rPr>
        <w:t xml:space="preserve"> </w:t>
      </w:r>
      <w:r>
        <w:rPr>
          <w:rFonts w:ascii="inherit" w:eastAsia="Times New Roman" w:hAnsi="inherit"/>
          <w:sz w:val="20"/>
          <w:szCs w:val="20"/>
        </w:rPr>
        <w:t>There are other, non-cellular wireless technologies that have also been broadly adopted.</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Wireless Local Area Networks.</w:t>
      </w:r>
      <w:r>
        <w:rPr>
          <w:rFonts w:ascii="inherit" w:eastAsia="Times New Roman" w:hAnsi="inherit"/>
          <w:sz w:val="20"/>
          <w:szCs w:val="20"/>
        </w:rPr>
        <w:t xml:space="preserve"> </w:t>
      </w:r>
      <w:r>
        <w:rPr>
          <w:rFonts w:ascii="inherit" w:eastAsia="Times New Roman" w:hAnsi="inherit"/>
          <w:sz w:val="20"/>
          <w:szCs w:val="20"/>
        </w:rPr>
        <w:t>Wireless local area networks (WLAN), such as Wi-Fi, link two or more nearby devices wirelessly and usually provide connectivity through an access point. Wi-Fi systems are based on standards developed by the Institute of Electrical and Electronics Engineers</w:t>
      </w:r>
      <w:r>
        <w:rPr>
          <w:rFonts w:ascii="inherit" w:eastAsia="Times New Roman" w:hAnsi="inherit"/>
          <w:sz w:val="20"/>
          <w:szCs w:val="20"/>
        </w:rPr>
        <w:t xml:space="preserve"> (IEEE) in the 802.11 family of standards. 802.11ax, the latest standard, adds advanced features such as downlink and uplink OFDMA and uplink multiple-user MIMO to the 802.11 baseline standard. This technology primarily targets connectivity for mobile devi</w:t>
      </w:r>
      <w:r>
        <w:rPr>
          <w:rFonts w:ascii="inherit" w:eastAsia="Times New Roman" w:hAnsi="inherit"/>
          <w:sz w:val="20"/>
          <w:szCs w:val="20"/>
        </w:rPr>
        <w:t>ces, tablets, laptops and other consumer electronic devices using 2.4 GHz and 5 GHz spectrum. For 60GHz mmWave technology, 802.11ay adds wider channel bandwidth and the use of MIMO to the existing 802.11ad (also known as Gigabit Wi-Fi or WiGig) standard. 8</w:t>
      </w:r>
      <w:r>
        <w:rPr>
          <w:rFonts w:ascii="inherit" w:eastAsia="Times New Roman" w:hAnsi="inherit"/>
          <w:sz w:val="20"/>
          <w:szCs w:val="20"/>
        </w:rPr>
        <w:t>02.11ah was finalized in early 2017 and targets sub-1 GHz spectrum and is expected to be a solution for</w:t>
      </w:r>
      <w:r>
        <w:rPr>
          <w:rFonts w:ascii="inherit" w:eastAsia="Times New Roman" w:hAnsi="inherit"/>
          <w:sz w:val="20"/>
          <w:szCs w:val="20"/>
        </w:rPr>
        <w:t xml:space="preserve"> </w:t>
      </w:r>
      <w:r>
        <w:rPr>
          <w:rFonts w:ascii="inherit" w:eastAsia="Times New Roman" w:hAnsi="inherit"/>
          <w:sz w:val="20"/>
          <w:szCs w:val="20"/>
        </w:rPr>
        <w:t>“connected home”</w:t>
      </w:r>
      <w:r>
        <w:rPr>
          <w:rFonts w:ascii="inherit" w:eastAsia="Times New Roman" w:hAnsi="inherit"/>
          <w:sz w:val="20"/>
          <w:szCs w:val="20"/>
        </w:rPr>
        <w:t xml:space="preserve"> </w:t>
      </w:r>
      <w:r>
        <w:rPr>
          <w:rFonts w:ascii="inherit" w:eastAsia="Times New Roman" w:hAnsi="inherit"/>
          <w:sz w:val="20"/>
          <w:szCs w:val="20"/>
        </w:rPr>
        <w:t>applications that require long battery life. We played a leading role in the development of 802.11ac, 802.11ax, 802.11ay, 802.11ah, 802</w:t>
      </w:r>
      <w:r>
        <w:rPr>
          <w:rFonts w:ascii="inherit" w:eastAsia="Times New Roman" w:hAnsi="inherit"/>
          <w:sz w:val="20"/>
          <w:szCs w:val="20"/>
        </w:rPr>
        <w:t xml:space="preserve">.11ad and 802.11p, and continue to play a lead role in the evolution of 802.11 family of standards. We are actively involved in innovative programs developed in the context of the Wi-Fi Alliance, a non-profit organization that drives global Wi-Fi adoption </w:t>
      </w:r>
      <w:r>
        <w:rPr>
          <w:rFonts w:ascii="inherit" w:eastAsia="Times New Roman" w:hAnsi="inherit"/>
          <w:sz w:val="20"/>
          <w:szCs w:val="20"/>
        </w:rPr>
        <w:t>and evolution.</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Bluetooth.</w:t>
      </w:r>
      <w:r>
        <w:rPr>
          <w:rFonts w:ascii="inherit" w:eastAsia="Times New Roman" w:hAnsi="inherit"/>
          <w:i/>
          <w:iCs/>
          <w:sz w:val="20"/>
          <w:szCs w:val="20"/>
        </w:rPr>
        <w:t xml:space="preserve"> </w:t>
      </w:r>
      <w:r>
        <w:rPr>
          <w:rFonts w:ascii="inherit" w:eastAsia="Times New Roman" w:hAnsi="inherit"/>
          <w:sz w:val="20"/>
          <w:szCs w:val="20"/>
        </w:rPr>
        <w:t>Bluetooth is a wireless personal area network that provides wireless connectivity between devices over short distances ranging from a few centimeters to approximately one hundred meters. Bluetooth technology provides wireless conn</w:t>
      </w:r>
      <w:r>
        <w:rPr>
          <w:rFonts w:ascii="inherit" w:eastAsia="Times New Roman" w:hAnsi="inherit"/>
          <w:sz w:val="20"/>
          <w:szCs w:val="20"/>
        </w:rPr>
        <w:t>ectivity to a wide range of fixed or mobile consumer electronic devices. Bluetooth functionalities are standardized by the Bluetooth Special Interest Group in various versions of the specification (from 1.0 to 5.1), which include different functionalities,</w:t>
      </w:r>
      <w:r>
        <w:rPr>
          <w:rFonts w:ascii="inherit" w:eastAsia="Times New Roman" w:hAnsi="inherit"/>
          <w:sz w:val="20"/>
          <w:szCs w:val="20"/>
        </w:rPr>
        <w:t xml:space="preserve"> such as enhanced data rate, low energy and mesh technologies. We are a leading contributor to Bluetooth technologies in the areas of mobile devices, HID (human interface device), A/V (audio/video) and mesh technologies.</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Location Positioning Technologies.</w:t>
      </w:r>
      <w:r>
        <w:rPr>
          <w:rFonts w:ascii="inherit" w:eastAsia="Times New Roman" w:hAnsi="inherit"/>
          <w:i/>
          <w:iCs/>
          <w:sz w:val="20"/>
          <w:szCs w:val="20"/>
        </w:rPr>
        <w:t xml:space="preserve"> </w:t>
      </w:r>
      <w:r>
        <w:rPr>
          <w:rFonts w:ascii="inherit" w:eastAsia="Times New Roman" w:hAnsi="inherit"/>
          <w:sz w:val="20"/>
          <w:szCs w:val="20"/>
        </w:rPr>
        <w:t>Location positioning technologies continue to evolve in order to deliver an enhanced commercial location experience and comply with the new mandates on location for E911 calls from the United States Federal Communications Commission. We are a key developer</w:t>
      </w:r>
      <w:r>
        <w:rPr>
          <w:rFonts w:ascii="inherit" w:eastAsia="Times New Roman" w:hAnsi="inherit"/>
          <w:sz w:val="20"/>
          <w:szCs w:val="20"/>
        </w:rPr>
        <w:t xml:space="preserve"> of the Assisted-GPS (A-GPS), Assisted Global Navigation Satellite System (A-GNSS) and WLAN positioning technologies used in most cellular handsets today. For uses requiring the best reliability and accuracy for E911 services and navigational based service</w:t>
      </w:r>
      <w:r>
        <w:rPr>
          <w:rFonts w:ascii="inherit" w:eastAsia="Times New Roman" w:hAnsi="inherit"/>
          <w:sz w:val="20"/>
          <w:szCs w:val="20"/>
        </w:rPr>
        <w:t>s, A-GPS, A-GNSS and WLAN provide leading-edge solutions.</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industry continues to evolve to support additional inputs for improving the location experience. Our products and intellectual property now support multiple constellations for A-GNSS, including:</w:t>
      </w:r>
      <w:r>
        <w:rPr>
          <w:rFonts w:ascii="inherit" w:eastAsia="Times New Roman" w:hAnsi="inherit"/>
          <w:sz w:val="20"/>
          <w:szCs w:val="20"/>
        </w:rPr>
        <w:t xml:space="preserve"> GPS, GLONASS, Galileo and BeiDou; Wi-Fi-based and Bluetooth-based positioning for WLAN, including, Wi-Fi RSSI (received signal strength indication) and Wi-Fi RTT (round-trip time) signals for indoor location; observed time difference of arrival positionin</w:t>
      </w:r>
      <w:r>
        <w:rPr>
          <w:rFonts w:ascii="inherit" w:eastAsia="Times New Roman" w:hAnsi="inherit"/>
          <w:sz w:val="20"/>
          <w:szCs w:val="20"/>
        </w:rPr>
        <w:t>g for LTE access (e.g., in rural</w:t>
      </w:r>
      <w:r>
        <w:rPr>
          <w:rFonts w:ascii="inherit" w:eastAsia="Times New Roman" w:hAnsi="inherit"/>
          <w:sz w:val="20"/>
          <w:szCs w:val="20"/>
        </w:rPr>
        <w:t xml:space="preserve"> </w:t>
      </w:r>
    </w:p>
    <w:p w:rsidR="00000000" w:rsidRDefault="00B87C61">
      <w:pPr>
        <w:divId w:val="1764261049"/>
        <w:rPr>
          <w:rFonts w:eastAsia="Times New Roman"/>
          <w:sz w:val="20"/>
          <w:szCs w:val="20"/>
        </w:rPr>
      </w:pPr>
    </w:p>
    <w:p w:rsidR="00000000" w:rsidRDefault="00B87C61">
      <w:pPr>
        <w:spacing w:line="288" w:lineRule="auto"/>
        <w:jc w:val="center"/>
        <w:divId w:val="2010329070"/>
        <w:rPr>
          <w:rFonts w:eastAsia="Times New Roman"/>
          <w:sz w:val="20"/>
          <w:szCs w:val="20"/>
        </w:rPr>
      </w:pPr>
      <w:r>
        <w:rPr>
          <w:rFonts w:ascii="inherit" w:eastAsia="Times New Roman" w:hAnsi="inherit"/>
          <w:sz w:val="20"/>
          <w:szCs w:val="20"/>
        </w:rPr>
        <w:t>8</w:t>
      </w:r>
    </w:p>
    <w:p w:rsidR="00000000" w:rsidRDefault="00B87C61">
      <w:pPr>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B87C61">
      <w:pPr>
        <w:divId w:val="1657879318"/>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and indoor areas); and third-party inertial sensors. The combination of these different location solutions is used to ensure accurate location availability in all areas.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Other Sig</w:t>
      </w:r>
      <w:r>
        <w:rPr>
          <w:rFonts w:ascii="inherit" w:eastAsia="Times New Roman" w:hAnsi="inherit"/>
          <w:b/>
          <w:bCs/>
          <w:i/>
          <w:iCs/>
          <w:sz w:val="20"/>
          <w:szCs w:val="20"/>
        </w:rPr>
        <w:t>nificant Technologies used in Cellular and Certain Consumer Electronic Devices and Networks</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sz w:val="20"/>
          <w:szCs w:val="20"/>
        </w:rPr>
        <w:t>We have played and continue to play a leading role in developing and/or have acquired many of the other technologies used across the wireless system, such as cellu</w:t>
      </w:r>
      <w:r>
        <w:rPr>
          <w:rFonts w:ascii="inherit" w:eastAsia="Times New Roman" w:hAnsi="inherit"/>
          <w:sz w:val="20"/>
          <w:szCs w:val="20"/>
        </w:rPr>
        <w:t>lar handsets and certain other consumer electronic devices and networks, including: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ind w:firstLine="360"/>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664118376"/>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RFFE chips and modules (including power amplifier modules, envelope tracker, antenna tuners, diversity modules, RF switches and micro-acoustic RF filters) designed for</w:t>
            </w:r>
            <w:r>
              <w:rPr>
                <w:rFonts w:ascii="inherit" w:eastAsia="Times New Roman" w:hAnsi="inherit"/>
                <w:sz w:val="20"/>
                <w:szCs w:val="20"/>
              </w:rPr>
              <w:t xml:space="preserve"> improved signal performance and reduced power consumption, while simplifying the design for manufacturers to develop LTE/5G multimode, multiband devices, including sub-6 GHz and mmWave devices;</w:t>
            </w: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•graphics and display processing functionality;</w:t>
      </w:r>
      <w:r>
        <w:rPr>
          <w:rFonts w:ascii="inherit" w:eastAsia="Times New Roman" w:hAnsi="inherit"/>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ind w:firstLine="360"/>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950161581"/>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video coding based on the HEVC (high efficiency video codec) standard, which is being deployed to support 4K video and immersive media content;</w:t>
            </w:r>
            <w:r>
              <w:rPr>
                <w:rFonts w:ascii="inherit" w:eastAsia="Times New Roman" w:hAnsi="inherit"/>
                <w:sz w:val="20"/>
                <w:szCs w:val="20"/>
              </w:rPr>
              <w:t xml:space="preserve"> </w:t>
            </w: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•audio coding, including EVS (enhanced voice services) and MPEG-H 3D Audio;</w:t>
      </w:r>
      <w:r>
        <w:rPr>
          <w:rFonts w:ascii="inherit" w:eastAsia="Times New Roman" w:hAnsi="inherit"/>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720"/>
        <w:gridCol w:w="6743"/>
      </w:tblGrid>
      <w:tr w:rsidR="00000000">
        <w:trPr>
          <w:tblCellSpacing w:w="0" w:type="dxa"/>
        </w:trPr>
        <w:tc>
          <w:tcPr>
            <w:tcW w:w="720" w:type="dxa"/>
            <w:vAlign w:val="center"/>
            <w:hideMark/>
          </w:tcPr>
          <w:p w:rsidR="00000000" w:rsidRDefault="00B87C61">
            <w:pPr>
              <w:spacing w:line="288" w:lineRule="auto"/>
              <w:ind w:firstLine="360"/>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864974395"/>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the latest version of 3GPP’s</w:t>
            </w:r>
            <w:r>
              <w:rPr>
                <w:rFonts w:ascii="inherit" w:eastAsia="Times New Roman" w:hAnsi="inherit"/>
                <w:sz w:val="20"/>
                <w:szCs w:val="20"/>
              </w:rPr>
              <w:t xml:space="preserve"> codec for multimedia use and for voice/speech use;</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606279555"/>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multimedia transport, including MPEG-DASH (Dynamic Adaptive Streaming over HTTP) enabling advanced multimedia experiences;</w:t>
            </w: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•camera and camcorder functions;</w:t>
      </w:r>
    </w:p>
    <w:p w:rsidR="00000000" w:rsidRDefault="00B87C61">
      <w:pPr>
        <w:spacing w:line="288" w:lineRule="auto"/>
        <w:ind w:firstLine="36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operating system and user interface features;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•on-device artificial intelligence (AI) features, including machine learning platforms;</w:t>
      </w:r>
    </w:p>
    <w:p w:rsidR="00000000" w:rsidRDefault="00B87C61">
      <w:pPr>
        <w:spacing w:line="288" w:lineRule="auto"/>
        <w:ind w:firstLine="360"/>
        <w:rPr>
          <w:rFonts w:eastAsia="Times New Roman"/>
          <w:sz w:val="20"/>
          <w:szCs w:val="20"/>
        </w:rPr>
      </w:pPr>
      <w:r>
        <w:rPr>
          <w:rFonts w:ascii="inherit" w:eastAsia="Times New Roman" w:hAnsi="inherit"/>
          <w:sz w:val="20"/>
          <w:szCs w:val="20"/>
        </w:rPr>
        <w:t>•augmented reality (AR) and virtual reality (VR) features enabling new types of user experiences;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ind w:firstLine="360"/>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228031615"/>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security and conte</w:t>
            </w:r>
            <w:r>
              <w:rPr>
                <w:rFonts w:ascii="inherit" w:eastAsia="Times New Roman" w:hAnsi="inherit"/>
                <w:sz w:val="20"/>
                <w:szCs w:val="20"/>
              </w:rPr>
              <w:t>nt protection systems for enhanced device security without compromising the user experience and ultrasonic fingerprint readers for single touch authentication;</w:t>
            </w: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•volatile (LP-DDR2, 3, 4) and non-volatile (eMMC) memory and related controllers; and</w:t>
      </w:r>
    </w:p>
    <w:p w:rsidR="00000000" w:rsidRDefault="00B87C61">
      <w:pPr>
        <w:spacing w:line="288" w:lineRule="auto"/>
        <w:ind w:firstLine="360"/>
        <w:rPr>
          <w:rFonts w:eastAsia="Times New Roman"/>
          <w:sz w:val="20"/>
          <w:szCs w:val="20"/>
        </w:rPr>
      </w:pPr>
      <w:r>
        <w:rPr>
          <w:rFonts w:ascii="inherit" w:eastAsia="Times New Roman" w:hAnsi="inherit"/>
          <w:sz w:val="20"/>
          <w:szCs w:val="20"/>
        </w:rPr>
        <w:t>•power ma</w:t>
      </w:r>
      <w:r>
        <w:rPr>
          <w:rFonts w:ascii="inherit" w:eastAsia="Times New Roman" w:hAnsi="inherit"/>
          <w:sz w:val="20"/>
          <w:szCs w:val="20"/>
        </w:rPr>
        <w:t>nagement systems for improved battery life and device charging.</w:t>
      </w:r>
    </w:p>
    <w:p w:rsidR="00000000" w:rsidRDefault="00B87C61">
      <w:pPr>
        <w:spacing w:line="288" w:lineRule="auto"/>
        <w:rPr>
          <w:rFonts w:eastAsia="Times New Roman"/>
          <w:sz w:val="20"/>
          <w:szCs w:val="20"/>
        </w:rPr>
      </w:pPr>
      <w:r>
        <w:rPr>
          <w:rFonts w:ascii="inherit" w:eastAsia="Times New Roman" w:hAnsi="inherit"/>
          <w:b/>
          <w:bCs/>
          <w:sz w:val="20"/>
          <w:szCs w:val="20"/>
        </w:rPr>
        <w:t>Operating Segments</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have three reportable segments. We conduct business primarily through QCT (Qualcomm CDMA Technologies) and QTL (Qualcomm Technology Licensing), while QSI (Qualcomm Strate</w:t>
      </w:r>
      <w:r>
        <w:rPr>
          <w:rFonts w:ascii="inherit" w:eastAsia="Times New Roman" w:hAnsi="inherit"/>
          <w:sz w:val="20"/>
          <w:szCs w:val="20"/>
        </w:rPr>
        <w:t>gic Initiatives) makes strategic investments. Revenues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for our reportable segments were as follows (in millions, except percentage data):</w:t>
      </w:r>
    </w:p>
    <w:tbl>
      <w:tblPr>
        <w:tblW w:w="5000" w:type="pct"/>
        <w:jc w:val="center"/>
        <w:tblCellMar>
          <w:left w:w="0" w:type="dxa"/>
          <w:right w:w="0" w:type="dxa"/>
        </w:tblCellMar>
        <w:tblLook w:val="04A0" w:firstRow="1" w:lastRow="0" w:firstColumn="1" w:lastColumn="0" w:noHBand="0" w:noVBand="1"/>
      </w:tblPr>
      <w:tblGrid>
        <w:gridCol w:w="5028"/>
        <w:gridCol w:w="122"/>
        <w:gridCol w:w="709"/>
        <w:gridCol w:w="191"/>
        <w:gridCol w:w="105"/>
        <w:gridCol w:w="122"/>
        <w:gridCol w:w="710"/>
        <w:gridCol w:w="191"/>
        <w:gridCol w:w="105"/>
        <w:gridCol w:w="122"/>
        <w:gridCol w:w="710"/>
        <w:gridCol w:w="191"/>
      </w:tblGrid>
      <w:tr w:rsidR="00000000">
        <w:trPr>
          <w:divId w:val="438110340"/>
          <w:jc w:val="center"/>
        </w:trPr>
        <w:tc>
          <w:tcPr>
            <w:tcW w:w="0" w:type="auto"/>
            <w:gridSpan w:val="12"/>
            <w:vAlign w:val="center"/>
            <w:hideMark/>
          </w:tcPr>
          <w:p w:rsidR="00000000" w:rsidRDefault="00B87C61">
            <w:pPr>
              <w:spacing w:line="288" w:lineRule="auto"/>
              <w:ind w:firstLine="360"/>
              <w:rPr>
                <w:rFonts w:eastAsia="Times New Roman"/>
                <w:sz w:val="20"/>
                <w:szCs w:val="20"/>
              </w:rPr>
            </w:pPr>
          </w:p>
        </w:tc>
      </w:tr>
      <w:tr w:rsidR="00000000">
        <w:trPr>
          <w:divId w:val="438110340"/>
          <w:jc w:val="center"/>
        </w:trPr>
        <w:tc>
          <w:tcPr>
            <w:tcW w:w="31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438110340"/>
          <w:jc w:val="center"/>
        </w:trPr>
        <w:tc>
          <w:tcPr>
            <w:tcW w:w="0" w:type="auto"/>
            <w:tcMar>
              <w:top w:w="30" w:type="dxa"/>
              <w:left w:w="30" w:type="dxa"/>
              <w:bottom w:w="30" w:type="dxa"/>
              <w:right w:w="30" w:type="dxa"/>
            </w:tcMar>
            <w:vAlign w:val="bottom"/>
            <w:hideMark/>
          </w:tcPr>
          <w:p w:rsidR="00000000" w:rsidRDefault="00B87C61">
            <w:pPr>
              <w:divId w:val="10014711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19000466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18854088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r>
      <w:tr w:rsidR="00000000">
        <w:trPr>
          <w:divId w:val="438110340"/>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QCT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14,639</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35262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17,282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869344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16,479</w:t>
            </w:r>
          </w:p>
        </w:tc>
        <w:tc>
          <w:tcPr>
            <w:tcW w:w="0" w:type="auto"/>
            <w:shd w:val="clear" w:color="auto" w:fill="CCEEFF"/>
            <w:vAlign w:val="bottom"/>
            <w:hideMark/>
          </w:tcPr>
          <w:p w:rsidR="00000000" w:rsidRDefault="00B87C61">
            <w:pPr>
              <w:rPr>
                <w:rFonts w:eastAsia="Times New Roman"/>
                <w:sz w:val="20"/>
                <w:szCs w:val="20"/>
              </w:rPr>
            </w:pPr>
          </w:p>
        </w:tc>
      </w:tr>
      <w:tr w:rsidR="00000000">
        <w:trPr>
          <w:divId w:val="438110340"/>
          <w:jc w:val="center"/>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i/>
                <w:iCs/>
                <w:sz w:val="18"/>
                <w:szCs w:val="18"/>
              </w:rPr>
              <w:t>As a percent of total</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60</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406078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76</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547843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74</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438110340"/>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QTL</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4,591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8086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5,042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074475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6,412</w:t>
            </w:r>
          </w:p>
        </w:tc>
        <w:tc>
          <w:tcPr>
            <w:tcW w:w="0" w:type="auto"/>
            <w:shd w:val="clear" w:color="auto" w:fill="CCEEFF"/>
            <w:vAlign w:val="bottom"/>
            <w:hideMark/>
          </w:tcPr>
          <w:p w:rsidR="00000000" w:rsidRDefault="00B87C61">
            <w:pPr>
              <w:rPr>
                <w:rFonts w:eastAsia="Times New Roman"/>
                <w:sz w:val="20"/>
                <w:szCs w:val="20"/>
              </w:rPr>
            </w:pPr>
          </w:p>
        </w:tc>
      </w:tr>
      <w:tr w:rsidR="00000000">
        <w:trPr>
          <w:divId w:val="438110340"/>
          <w:jc w:val="center"/>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i/>
                <w:iCs/>
                <w:sz w:val="18"/>
                <w:szCs w:val="18"/>
              </w:rPr>
              <w:t>As a percent of total</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19</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662781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008487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438110340"/>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QSI</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336806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61573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113</w:t>
            </w:r>
          </w:p>
        </w:tc>
        <w:tc>
          <w:tcPr>
            <w:tcW w:w="0" w:type="auto"/>
            <w:shd w:val="clear" w:color="auto" w:fill="CCEEFF"/>
            <w:vAlign w:val="bottom"/>
            <w:hideMark/>
          </w:tcPr>
          <w:p w:rsidR="00000000" w:rsidRDefault="00B87C61">
            <w:pPr>
              <w:rPr>
                <w:rFonts w:eastAsia="Times New Roman"/>
                <w:sz w:val="20"/>
                <w:szCs w:val="20"/>
              </w:rPr>
            </w:pPr>
          </w:p>
        </w:tc>
      </w:tr>
      <w:tr w:rsidR="00000000">
        <w:trPr>
          <w:divId w:val="438110340"/>
          <w:jc w:val="center"/>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i/>
                <w:iCs/>
                <w:sz w:val="18"/>
                <w:szCs w:val="18"/>
              </w:rPr>
              <w:t>As a percent of total</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414740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848397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bl>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QCT Segment.</w:t>
      </w:r>
      <w:r>
        <w:rPr>
          <w:rFonts w:ascii="inherit" w:eastAsia="Times New Roman" w:hAnsi="inherit"/>
          <w:sz w:val="20"/>
          <w:szCs w:val="20"/>
        </w:rPr>
        <w:t xml:space="preserve"> </w:t>
      </w:r>
      <w:r>
        <w:rPr>
          <w:rFonts w:ascii="inherit" w:eastAsia="Times New Roman" w:hAnsi="inherit"/>
          <w:sz w:val="20"/>
          <w:szCs w:val="20"/>
        </w:rPr>
        <w:t>QCT is a leading developer and supplier of integrated circuits and system software based on CDMA, OFDMA and other technologies for use in wireless voice and data communications, networking, application processing, multimedia and global positioning system p</w:t>
      </w:r>
      <w:r>
        <w:rPr>
          <w:rFonts w:ascii="inherit" w:eastAsia="Times New Roman" w:hAnsi="inherit"/>
          <w:sz w:val="20"/>
          <w:szCs w:val="20"/>
        </w:rPr>
        <w:t>roducts. QCT’s integrated circuit products are sold and its system software is licensed to manufacturers that use our products in a broad range of devices in support of CDMA- and OFDMA-based technologies, from low-tier, entry-level devices primarily for em</w:t>
      </w:r>
      <w:r>
        <w:rPr>
          <w:rFonts w:ascii="inherit" w:eastAsia="Times New Roman" w:hAnsi="inherit"/>
          <w:sz w:val="20"/>
          <w:szCs w:val="20"/>
        </w:rPr>
        <w:t>erging regions to premium-tier devices, including</w:t>
      </w:r>
      <w:r>
        <w:rPr>
          <w:rFonts w:ascii="inherit" w:eastAsia="Times New Roman" w:hAnsi="inherit"/>
          <w:sz w:val="20"/>
          <w:szCs w:val="20"/>
        </w:rPr>
        <w:t xml:space="preserve"> </w:t>
      </w:r>
      <w:r>
        <w:rPr>
          <w:rFonts w:ascii="inherit" w:eastAsia="Times New Roman" w:hAnsi="inherit"/>
          <w:sz w:val="20"/>
          <w:szCs w:val="20"/>
        </w:rPr>
        <w:t xml:space="preserve">mobile devices (primarily smartphones), tablets, laptops, data modules, handheld wireless computers and gaming devices, access points and routers, broadband gateway equipment, data cards and infrastructure </w:t>
      </w:r>
      <w:r>
        <w:rPr>
          <w:rFonts w:ascii="inherit" w:eastAsia="Times New Roman" w:hAnsi="inherit"/>
          <w:sz w:val="20"/>
          <w:szCs w:val="20"/>
        </w:rPr>
        <w:t>equipment, IoT devices and applications, other consumer electronics and automotive telematics and infotainment systems.</w:t>
      </w:r>
      <w:r>
        <w:rPr>
          <w:rFonts w:ascii="inherit" w:eastAsia="Times New Roman" w:hAnsi="inherit"/>
          <w:sz w:val="20"/>
          <w:szCs w:val="20"/>
        </w:rPr>
        <w:t xml:space="preserve"> </w:t>
      </w:r>
      <w:r>
        <w:rPr>
          <w:rFonts w:ascii="inherit" w:eastAsia="Times New Roman" w:hAnsi="inherit"/>
          <w:sz w:val="20"/>
          <w:szCs w:val="20"/>
        </w:rPr>
        <w:t>Our 3G/4G/5G modem roadmap delivers the latest network technologies across multiple product tiers and devices. This roadmap is the resul</w:t>
      </w:r>
      <w:r>
        <w:rPr>
          <w:rFonts w:ascii="inherit" w:eastAsia="Times New Roman" w:hAnsi="inherit"/>
          <w:sz w:val="20"/>
          <w:szCs w:val="20"/>
        </w:rPr>
        <w:t>t of extensive collaboration with manufacturers, operators, developers, governments and industry standards organizations, as well as our years of research into emerging network standards and the development of integrated circuits that take advantage of the</w:t>
      </w:r>
      <w:r>
        <w:rPr>
          <w:rFonts w:ascii="inherit" w:eastAsia="Times New Roman" w:hAnsi="inherit"/>
          <w:sz w:val="20"/>
          <w:szCs w:val="20"/>
        </w:rPr>
        <w:t>se new standards, while maintaining backward compatibility with existing standards.</w:t>
      </w:r>
    </w:p>
    <w:p w:rsidR="00000000" w:rsidRDefault="00B87C61">
      <w:pPr>
        <w:spacing w:line="288" w:lineRule="auto"/>
        <w:ind w:firstLine="360"/>
        <w:divId w:val="1186404913"/>
        <w:rPr>
          <w:rFonts w:eastAsia="Times New Roman"/>
          <w:sz w:val="20"/>
          <w:szCs w:val="20"/>
        </w:rPr>
      </w:pPr>
      <w:r>
        <w:rPr>
          <w:rFonts w:ascii="inherit" w:eastAsia="Times New Roman" w:hAnsi="inherit"/>
          <w:sz w:val="20"/>
          <w:szCs w:val="20"/>
        </w:rPr>
        <w:t>The Qualcomm®</w:t>
      </w:r>
      <w:r>
        <w:rPr>
          <w:rFonts w:ascii="inherit" w:eastAsia="Times New Roman" w:hAnsi="inherit"/>
          <w:sz w:val="20"/>
          <w:szCs w:val="20"/>
        </w:rPr>
        <w:t xml:space="preserve"> </w:t>
      </w:r>
      <w:r>
        <w:rPr>
          <w:rFonts w:ascii="inherit" w:eastAsia="Times New Roman" w:hAnsi="inherit"/>
          <w:sz w:val="20"/>
          <w:szCs w:val="20"/>
        </w:rPr>
        <w:t>Snapdragon™</w:t>
      </w:r>
      <w:r>
        <w:rPr>
          <w:rFonts w:ascii="inherit" w:eastAsia="Times New Roman" w:hAnsi="inherit"/>
          <w:sz w:val="20"/>
          <w:szCs w:val="20"/>
        </w:rPr>
        <w:t xml:space="preserve"> </w:t>
      </w:r>
      <w:r>
        <w:rPr>
          <w:rFonts w:ascii="inherit" w:eastAsia="Times New Roman" w:hAnsi="inherit"/>
          <w:sz w:val="20"/>
          <w:szCs w:val="20"/>
        </w:rPr>
        <w:t>family of integrated circuit products include the Snapdragon mobile, compute and automotive platforms. Each platform consists of application processors and wireless connectivity capabilities, including our cellular modem that provides core baseband modem f</w:t>
      </w:r>
      <w:r>
        <w:rPr>
          <w:rFonts w:ascii="inherit" w:eastAsia="Times New Roman" w:hAnsi="inherit"/>
          <w:sz w:val="20"/>
          <w:szCs w:val="20"/>
        </w:rPr>
        <w:t xml:space="preserve">unctionality for voice and data communications, non-cellular wireless connectivity (such as Wi-Fi and Bluetooth) and global positioning functions. Our Snapdragon application processor functions include security, graphics, display, audio, video, camera and </w:t>
      </w:r>
      <w:r>
        <w:rPr>
          <w:rFonts w:ascii="inherit" w:eastAsia="Times New Roman" w:hAnsi="inherit"/>
          <w:sz w:val="20"/>
          <w:szCs w:val="20"/>
        </w:rPr>
        <w:t>AI. Our central processing units are designed based on ARM</w:t>
      </w:r>
      <w:r>
        <w:rPr>
          <w:rFonts w:ascii="inherit" w:eastAsia="Times New Roman" w:hAnsi="inherit"/>
          <w:sz w:val="20"/>
          <w:szCs w:val="20"/>
        </w:rPr>
        <w:t xml:space="preserve"> </w:t>
      </w:r>
    </w:p>
    <w:p w:rsidR="00000000" w:rsidRDefault="00B87C61">
      <w:pPr>
        <w:divId w:val="1519080892"/>
        <w:rPr>
          <w:rFonts w:eastAsia="Times New Roman"/>
          <w:sz w:val="20"/>
          <w:szCs w:val="20"/>
        </w:rPr>
      </w:pPr>
    </w:p>
    <w:p w:rsidR="00000000" w:rsidRDefault="00B87C61">
      <w:pPr>
        <w:spacing w:line="288" w:lineRule="auto"/>
        <w:jc w:val="center"/>
        <w:divId w:val="1025402046"/>
        <w:rPr>
          <w:rFonts w:eastAsia="Times New Roman"/>
          <w:sz w:val="20"/>
          <w:szCs w:val="20"/>
        </w:rPr>
      </w:pPr>
      <w:r>
        <w:rPr>
          <w:rFonts w:ascii="inherit" w:eastAsia="Times New Roman" w:hAnsi="inherit"/>
          <w:sz w:val="20"/>
          <w:szCs w:val="20"/>
        </w:rPr>
        <w:t>9</w:t>
      </w:r>
    </w:p>
    <w:p w:rsidR="00000000" w:rsidRDefault="00B87C61">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B87C61">
      <w:pPr>
        <w:divId w:val="1810629157"/>
        <w:rPr>
          <w:rFonts w:eastAsia="Times New Roman"/>
          <w:sz w:val="20"/>
          <w:szCs w:val="20"/>
        </w:rPr>
      </w:pPr>
    </w:p>
    <w:p w:rsidR="00000000" w:rsidRDefault="00B87C61">
      <w:pPr>
        <w:spacing w:line="288" w:lineRule="auto"/>
        <w:divId w:val="1282105214"/>
        <w:rPr>
          <w:rFonts w:eastAsia="Times New Roman"/>
          <w:sz w:val="20"/>
          <w:szCs w:val="20"/>
        </w:rPr>
      </w:pPr>
      <w:r>
        <w:rPr>
          <w:rFonts w:ascii="inherit" w:eastAsia="Times New Roman" w:hAnsi="inherit"/>
          <w:sz w:val="20"/>
          <w:szCs w:val="20"/>
        </w:rPr>
        <w:t>architecture and are designed to deliver high levels of compute performance at low power. Our Qualcomm®</w:t>
      </w:r>
      <w:r>
        <w:rPr>
          <w:rFonts w:ascii="inherit" w:eastAsia="Times New Roman" w:hAnsi="inherit"/>
          <w:sz w:val="20"/>
          <w:szCs w:val="20"/>
        </w:rPr>
        <w:t xml:space="preserve"> </w:t>
      </w:r>
      <w:r>
        <w:rPr>
          <w:rFonts w:ascii="inherit" w:eastAsia="Times New Roman" w:hAnsi="inherit"/>
          <w:sz w:val="20"/>
          <w:szCs w:val="20"/>
        </w:rPr>
        <w:t>Hexagon™</w:t>
      </w:r>
      <w:r>
        <w:rPr>
          <w:rFonts w:ascii="inherit" w:eastAsia="Times New Roman" w:hAnsi="inherit"/>
          <w:sz w:val="20"/>
          <w:szCs w:val="20"/>
        </w:rPr>
        <w:t xml:space="preserve"> </w:t>
      </w:r>
      <w:r>
        <w:rPr>
          <w:rFonts w:ascii="inherit" w:eastAsia="Times New Roman" w:hAnsi="inherit"/>
          <w:sz w:val="20"/>
          <w:szCs w:val="20"/>
        </w:rPr>
        <w:t>processors are designed to support a vari</w:t>
      </w:r>
      <w:r>
        <w:rPr>
          <w:rFonts w:ascii="inherit" w:eastAsia="Times New Roman" w:hAnsi="inherit"/>
          <w:sz w:val="20"/>
          <w:szCs w:val="20"/>
        </w:rPr>
        <w:t>ety of signal processing applications, including AI, audio and sensor processing. Qualcomm®</w:t>
      </w:r>
      <w:r>
        <w:rPr>
          <w:rFonts w:ascii="inherit" w:eastAsia="Times New Roman" w:hAnsi="inherit"/>
          <w:sz w:val="20"/>
          <w:szCs w:val="20"/>
        </w:rPr>
        <w:t xml:space="preserve"> </w:t>
      </w:r>
      <w:r>
        <w:rPr>
          <w:rFonts w:ascii="inherit" w:eastAsia="Times New Roman" w:hAnsi="inherit"/>
          <w:sz w:val="20"/>
          <w:szCs w:val="20"/>
        </w:rPr>
        <w:t>Adreno™</w:t>
      </w:r>
      <w:r>
        <w:rPr>
          <w:rFonts w:ascii="inherit" w:eastAsia="Times New Roman" w:hAnsi="inherit"/>
          <w:sz w:val="20"/>
          <w:szCs w:val="20"/>
        </w:rPr>
        <w:t xml:space="preserve"> </w:t>
      </w:r>
      <w:r>
        <w:rPr>
          <w:rFonts w:ascii="inherit" w:eastAsia="Times New Roman" w:hAnsi="inherit"/>
          <w:sz w:val="20"/>
          <w:szCs w:val="20"/>
        </w:rPr>
        <w:t>graphics processing units are designed to deliver high quality graphics performance for visually rich 3D gaming and user interfaces. In addition to the high</w:t>
      </w:r>
      <w:r>
        <w:rPr>
          <w:rFonts w:ascii="inherit" w:eastAsia="Times New Roman" w:hAnsi="inherit"/>
          <w:sz w:val="20"/>
          <w:szCs w:val="20"/>
        </w:rPr>
        <w:t>ly integrated core system on a chip (SoC), we also design and supply supporting components, including the RF, PM (Power Management), audio, codecs, speaker amps and additional wireless connectivity integrated circuits. These supporting components, in addit</w:t>
      </w:r>
      <w:r>
        <w:rPr>
          <w:rFonts w:ascii="inherit" w:eastAsia="Times New Roman" w:hAnsi="inherit"/>
          <w:sz w:val="20"/>
          <w:szCs w:val="20"/>
        </w:rPr>
        <w:t>ion to our cellular modems and application processors comprising our core SoC, are also sold as individual components. The combination of the Snapdragon SoC, system software and supporting components provide an overall platform with optimized performance a</w:t>
      </w:r>
      <w:r>
        <w:rPr>
          <w:rFonts w:ascii="inherit" w:eastAsia="Times New Roman" w:hAnsi="inherit"/>
          <w:sz w:val="20"/>
          <w:szCs w:val="20"/>
        </w:rPr>
        <w:t>nd efficiency, enabling manufacturers to design and deliver powerful, slim and power-efficient devices ready for integration with the complex cellular networks worldwide.</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Our portfolio of RF products includes Qualcomm®</w:t>
      </w:r>
      <w:r>
        <w:rPr>
          <w:rFonts w:ascii="inherit" w:eastAsia="Times New Roman" w:hAnsi="inherit"/>
          <w:sz w:val="20"/>
          <w:szCs w:val="20"/>
        </w:rPr>
        <w:t xml:space="preserve"> </w:t>
      </w:r>
      <w:r>
        <w:rPr>
          <w:rFonts w:ascii="inherit" w:eastAsia="Times New Roman" w:hAnsi="inherit"/>
          <w:sz w:val="20"/>
          <w:szCs w:val="20"/>
        </w:rPr>
        <w:t>RFFE components that are designed to</w:t>
      </w:r>
      <w:r>
        <w:rPr>
          <w:rFonts w:ascii="inherit" w:eastAsia="Times New Roman" w:hAnsi="inherit"/>
          <w:sz w:val="20"/>
          <w:szCs w:val="20"/>
        </w:rPr>
        <w:t xml:space="preserve"> simplify the RF design for 5G front-end, LTE multimode and multiband mobile devices, to reduce power consumption and to improve radio performance. QCT offers an advanced portfolio of RFFE products for mobile devices, infrastructure, automotive, industrial</w:t>
      </w:r>
      <w:r>
        <w:rPr>
          <w:rFonts w:ascii="inherit" w:eastAsia="Times New Roman" w:hAnsi="inherit"/>
          <w:sz w:val="20"/>
          <w:szCs w:val="20"/>
        </w:rPr>
        <w:t xml:space="preserve"> IoT and other IoT applications. Our technologies provide comprehensive RFFE product offerings with system level performance from the modem and transceiver to the antenna that include power tracking, tuning systems, switching, multimode-multiband power amp</w:t>
      </w:r>
      <w:r>
        <w:rPr>
          <w:rFonts w:ascii="inherit" w:eastAsia="Times New Roman" w:hAnsi="inherit"/>
          <w:sz w:val="20"/>
          <w:szCs w:val="20"/>
        </w:rPr>
        <w:t>lification, low noise amplifiers, complex transmit and receive modules, in addition to discrete filtering applications across cellular, automotive, infrastructure, industrial IoT and other IoT industries.</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Our wireless connectivity products also consist of </w:t>
      </w:r>
      <w:r>
        <w:rPr>
          <w:rFonts w:ascii="inherit" w:eastAsia="Times New Roman" w:hAnsi="inherit"/>
          <w:sz w:val="20"/>
          <w:szCs w:val="20"/>
        </w:rPr>
        <w:t>integrated circuits and system software for Wi-Fi, Bluetooth, frequency modulation (FM) and near field communications (NFC), as well as technologies that support location data and services, including GPS, GLONASS, BeiDou and Galileo. Our wireless connectiv</w:t>
      </w:r>
      <w:r>
        <w:rPr>
          <w:rFonts w:ascii="inherit" w:eastAsia="Times New Roman" w:hAnsi="inherit"/>
          <w:sz w:val="20"/>
          <w:szCs w:val="20"/>
        </w:rPr>
        <w:t>ity products provide additional connectivity for mobile devices, tablets, laptops, IoT applications and automotive telematics and infotainment systems. QCT also offers standalone Wi-Fi, Bluetooth, fingerprint sensor, applications processor and Ethernet pro</w:t>
      </w:r>
      <w:r>
        <w:rPr>
          <w:rFonts w:ascii="inherit" w:eastAsia="Times New Roman" w:hAnsi="inherit"/>
          <w:sz w:val="20"/>
          <w:szCs w:val="20"/>
        </w:rPr>
        <w:t>ducts for mobile devices, consumer electronics, computers, IoT applications, other connected devices and automotive telematics and infotainment systems. Our networking products include Wi-Fi, Ethernet and Powerline chips, network processors and software. T</w:t>
      </w:r>
      <w:r>
        <w:rPr>
          <w:rFonts w:ascii="inherit" w:eastAsia="Times New Roman" w:hAnsi="inherit"/>
          <w:sz w:val="20"/>
          <w:szCs w:val="20"/>
        </w:rPr>
        <w:t>hese products help enable home and business networks to support the growing number of connected devices, digital media and data services.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Other than for our RFFE modules and RF filter acoustic products, QCT utilizes a fabless production model, which means</w:t>
      </w:r>
      <w:r>
        <w:rPr>
          <w:rFonts w:ascii="inherit" w:eastAsia="Times New Roman" w:hAnsi="inherit"/>
          <w:sz w:val="20"/>
          <w:szCs w:val="20"/>
        </w:rPr>
        <w:t xml:space="preserve"> that we do not own or operate foundries for the production of silicon wafers from which our integrated circuits are made. Therefore, we primarily rely on independent third-party suppliers to perform the manufacturing and assembly, and most of the testing,</w:t>
      </w:r>
      <w:r>
        <w:rPr>
          <w:rFonts w:ascii="inherit" w:eastAsia="Times New Roman" w:hAnsi="inherit"/>
          <w:sz w:val="20"/>
          <w:szCs w:val="20"/>
        </w:rPr>
        <w:t xml:space="preserve"> of our integrated circuits based primarily on our proprietary designs and test programs. Our suppliers also are responsible for the procurement of most of the raw materials used in the production of our integrated circuits. Integrated circuits are die cut</w:t>
      </w:r>
      <w:r>
        <w:rPr>
          <w:rFonts w:ascii="inherit" w:eastAsia="Times New Roman" w:hAnsi="inherit"/>
          <w:sz w:val="20"/>
          <w:szCs w:val="20"/>
        </w:rPr>
        <w:t xml:space="preserve"> from silicon wafers that have completed the package assembly and test manufacturing processes. The semiconductor package supports the electrical contacts that connect the integrated circuit to a circuit board. Die cut from silicon wafers are the essential</w:t>
      </w:r>
      <w:r>
        <w:rPr>
          <w:rFonts w:ascii="inherit" w:eastAsia="Times New Roman" w:hAnsi="inherit"/>
          <w:sz w:val="20"/>
          <w:szCs w:val="20"/>
        </w:rPr>
        <w:t xml:space="preserve"> components of all of our integrated circuits and a significant portion of the total integrated circuit cost. We employ both turnkey and two-stage manufacturing models to purchase our integrated circuits. Under the turnkey model, our foundry suppliers are </w:t>
      </w:r>
      <w:r>
        <w:rPr>
          <w:rFonts w:ascii="inherit" w:eastAsia="Times New Roman" w:hAnsi="inherit"/>
          <w:sz w:val="20"/>
          <w:szCs w:val="20"/>
        </w:rPr>
        <w:t>responsible for delivering fully assembled and tested integrated circuits. Under the two-stage manufacturing model, we purchase die in singular or wafer form from semiconductor manufacturing foundries and contract with separate third-party suppliers for ma</w:t>
      </w:r>
      <w:r>
        <w:rPr>
          <w:rFonts w:ascii="inherit" w:eastAsia="Times New Roman" w:hAnsi="inherit"/>
          <w:sz w:val="20"/>
          <w:szCs w:val="20"/>
        </w:rPr>
        <w:t>nufacturing services such as wafer bump, probe, assembly and the majority of our final test requirements. The primary foundry suppliers for our various digital, analog/mixed-signal, RF and PM integrated circuits are Global Foundries, Samsung Electronics, S</w:t>
      </w:r>
      <w:r>
        <w:rPr>
          <w:rFonts w:ascii="inherit" w:eastAsia="Times New Roman" w:hAnsi="inherit"/>
          <w:sz w:val="20"/>
          <w:szCs w:val="20"/>
        </w:rPr>
        <w:t>emiconductor Manufacturing International, Taiwan Semiconductor Manufacturing Company (TSMC) and United Microelectronics. The primary semiconductor assembly and test suppliers are Advanced Semiconductor Engineering, Amkor Technology, Siliconware Precision I</w:t>
      </w:r>
      <w:r>
        <w:rPr>
          <w:rFonts w:ascii="inherit" w:eastAsia="Times New Roman" w:hAnsi="inherit"/>
          <w:sz w:val="20"/>
          <w:szCs w:val="20"/>
        </w:rPr>
        <w:t>ndustries and STATSChipPAC. The majority of our foundry and semiconductor assembly and test suppliers are located in the Asia-Pacific region.</w:t>
      </w:r>
    </w:p>
    <w:p w:rsidR="00000000" w:rsidRDefault="00B87C61">
      <w:pPr>
        <w:spacing w:line="288" w:lineRule="auto"/>
        <w:ind w:firstLine="360"/>
        <w:rPr>
          <w:rFonts w:eastAsia="Times New Roman"/>
          <w:sz w:val="20"/>
          <w:szCs w:val="20"/>
        </w:rPr>
      </w:pPr>
      <w:r>
        <w:rPr>
          <w:rFonts w:ascii="inherit" w:eastAsia="Times New Roman" w:hAnsi="inherit"/>
          <w:sz w:val="20"/>
          <w:szCs w:val="20"/>
        </w:rPr>
        <w:t>QCT uses internal fabrication facilities to manufacture RFFE modules and RF filter acoustic products, and its manu</w:t>
      </w:r>
      <w:r>
        <w:rPr>
          <w:rFonts w:ascii="inherit" w:eastAsia="Times New Roman" w:hAnsi="inherit"/>
          <w:sz w:val="20"/>
          <w:szCs w:val="20"/>
        </w:rPr>
        <w:t>facturing operations consist of front-end and back-end processes. The front-end processes primarily take place at manufacturing facilities located in Germany and Singapore and involve the imprinting of substrate silicon wafers with the circuitry required f</w:t>
      </w:r>
      <w:r>
        <w:rPr>
          <w:rFonts w:ascii="inherit" w:eastAsia="Times New Roman" w:hAnsi="inherit"/>
          <w:sz w:val="20"/>
          <w:szCs w:val="20"/>
        </w:rPr>
        <w:t>or semiconductors to function (also known as wafer fabrication). The back-end processes involve the assembly, packaging and test of semiconductors to prepare RFFE modules and RF filter acoustic products for distribution. The back-end manufacturing faciliti</w:t>
      </w:r>
      <w:r>
        <w:rPr>
          <w:rFonts w:ascii="inherit" w:eastAsia="Times New Roman" w:hAnsi="inherit"/>
          <w:sz w:val="20"/>
          <w:szCs w:val="20"/>
        </w:rPr>
        <w:t>es are located in China, Germany and Singapore.</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QCT’s sales are primarily made through standard purchase orders for delivery of products. QCT generally allows customers to reschedule delivery dates within a defined time frame and to cancel orders prior to </w:t>
      </w:r>
      <w:r>
        <w:rPr>
          <w:rFonts w:ascii="inherit" w:eastAsia="Times New Roman" w:hAnsi="inherit"/>
          <w:sz w:val="20"/>
          <w:szCs w:val="20"/>
        </w:rPr>
        <w:t>shipment with or without payment of a penalty, depending on when the order is canceled. The industry in which QCT operates is intensely competitive. QCT competes worldwide with a number of U.S. and international designers and manufacturers of semiconductor</w:t>
      </w:r>
      <w:r>
        <w:rPr>
          <w:rFonts w:ascii="inherit" w:eastAsia="Times New Roman" w:hAnsi="inherit"/>
          <w:sz w:val="20"/>
          <w:szCs w:val="20"/>
        </w:rPr>
        <w:t>s. As a</w:t>
      </w:r>
      <w:r>
        <w:rPr>
          <w:rFonts w:ascii="inherit" w:eastAsia="Times New Roman" w:hAnsi="inherit"/>
          <w:sz w:val="20"/>
          <w:szCs w:val="20"/>
        </w:rPr>
        <w:t xml:space="preserve"> </w:t>
      </w:r>
    </w:p>
    <w:p w:rsidR="00000000" w:rsidRDefault="00B87C61">
      <w:pPr>
        <w:divId w:val="371880169"/>
        <w:rPr>
          <w:rFonts w:eastAsia="Times New Roman"/>
          <w:sz w:val="20"/>
          <w:szCs w:val="20"/>
        </w:rPr>
      </w:pPr>
    </w:p>
    <w:p w:rsidR="00000000" w:rsidRDefault="00B87C61">
      <w:pPr>
        <w:spacing w:line="288" w:lineRule="auto"/>
        <w:jc w:val="center"/>
        <w:divId w:val="871068073"/>
        <w:rPr>
          <w:rFonts w:eastAsia="Times New Roman"/>
          <w:sz w:val="20"/>
          <w:szCs w:val="20"/>
        </w:rPr>
      </w:pPr>
      <w:r>
        <w:rPr>
          <w:rFonts w:ascii="inherit" w:eastAsia="Times New Roman" w:hAnsi="inherit"/>
          <w:sz w:val="20"/>
          <w:szCs w:val="20"/>
        </w:rPr>
        <w:t>10</w:t>
      </w:r>
    </w:p>
    <w:p w:rsidR="00000000" w:rsidRDefault="00B87C61">
      <w:pPr>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B87C61">
      <w:pPr>
        <w:divId w:val="229774219"/>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result of global expansion by foreign and domestic competitors, technological changes, lengthening replacement cycles for mobile devices, device manufacturer concentrations and the potential for further i</w:t>
      </w:r>
      <w:r>
        <w:rPr>
          <w:rFonts w:ascii="inherit" w:eastAsia="Times New Roman" w:hAnsi="inherit"/>
          <w:sz w:val="20"/>
          <w:szCs w:val="20"/>
        </w:rPr>
        <w:t xml:space="preserve">ndustry consolidation, we anticipate the industry to remain very competitive. We believe that the principal competitive factors for our products include performance, level of integration, quality, compliance with industry standards, price, time-to-market, </w:t>
      </w:r>
      <w:r>
        <w:rPr>
          <w:rFonts w:ascii="inherit" w:eastAsia="Times New Roman" w:hAnsi="inherit"/>
          <w:sz w:val="20"/>
          <w:szCs w:val="20"/>
        </w:rPr>
        <w:t>system cost, design and engineering capabilities, new product innovation, growth and scaling of distribution channels, desire by certain customers to use multiple suppliers and customer support. QCT also competes in both single-mode and multimode environme</w:t>
      </w:r>
      <w:r>
        <w:rPr>
          <w:rFonts w:ascii="inherit" w:eastAsia="Times New Roman" w:hAnsi="inherit"/>
          <w:sz w:val="20"/>
          <w:szCs w:val="20"/>
        </w:rPr>
        <w:t>nts against alternative communications technologies. Additional competitive factors exist for QCT product offerings that have expanded into adjacent industry segments outside traditional cellular industries, including automotive, computing, IoT and network</w:t>
      </w:r>
      <w:r>
        <w:rPr>
          <w:rFonts w:ascii="inherit" w:eastAsia="Times New Roman" w:hAnsi="inherit"/>
          <w:sz w:val="20"/>
          <w:szCs w:val="20"/>
        </w:rPr>
        <w:t>ing. The automotive industry is subject to long design-in time frames, long product life cycles and a high degree of regulatory and safety requirements, necessitating suppliers to the industry to comply with stringent qualification processes, very low defe</w:t>
      </w:r>
      <w:r>
        <w:rPr>
          <w:rFonts w:ascii="inherit" w:eastAsia="Times New Roman" w:hAnsi="inherit"/>
          <w:sz w:val="20"/>
          <w:szCs w:val="20"/>
        </w:rPr>
        <w:t>ct rates and high reliability standards, all of which results in a significant barrier to entry and may result in increased costs.</w:t>
      </w:r>
    </w:p>
    <w:p w:rsidR="00000000" w:rsidRDefault="00B87C61">
      <w:pPr>
        <w:spacing w:line="288" w:lineRule="auto"/>
        <w:ind w:firstLine="360"/>
        <w:rPr>
          <w:rFonts w:eastAsia="Times New Roman"/>
          <w:sz w:val="20"/>
          <w:szCs w:val="20"/>
        </w:rPr>
      </w:pPr>
      <w:r>
        <w:rPr>
          <w:rFonts w:ascii="inherit" w:eastAsia="Times New Roman" w:hAnsi="inherit"/>
          <w:sz w:val="20"/>
          <w:szCs w:val="20"/>
        </w:rPr>
        <w:t>QCT’s current competitors include, but are not limited to, companies such as</w:t>
      </w:r>
      <w:r>
        <w:rPr>
          <w:rFonts w:ascii="inherit" w:eastAsia="Times New Roman" w:hAnsi="inherit"/>
          <w:sz w:val="20"/>
          <w:szCs w:val="20"/>
        </w:rPr>
        <w:t xml:space="preserve"> </w:t>
      </w:r>
      <w:r>
        <w:rPr>
          <w:rFonts w:ascii="inherit" w:eastAsia="Times New Roman" w:hAnsi="inherit"/>
          <w:sz w:val="20"/>
          <w:szCs w:val="20"/>
        </w:rPr>
        <w:t>Broadcom, Cirrus Logic, Cypress Semiconductor, H</w:t>
      </w:r>
      <w:r>
        <w:rPr>
          <w:rFonts w:ascii="inherit" w:eastAsia="Times New Roman" w:hAnsi="inherit"/>
          <w:sz w:val="20"/>
          <w:szCs w:val="20"/>
        </w:rPr>
        <w:t>iSilicon, Intel, Marvell, Maxim, MediaTek, Microchip Technology, Murata, Nordic Semiconductor, Nvidia, NXP Semiconductors, Qorvo, Realtek Semiconductor, Renesas, Samsung, Sequans Communications, Skyworks and Spreadtrum Communications (which is controlled b</w:t>
      </w:r>
      <w:r>
        <w:rPr>
          <w:rFonts w:ascii="inherit" w:eastAsia="Times New Roman" w:hAnsi="inherit"/>
          <w:sz w:val="20"/>
          <w:szCs w:val="20"/>
        </w:rPr>
        <w:t>y Tsinghua Unigroup).</w:t>
      </w:r>
      <w:r>
        <w:rPr>
          <w:rFonts w:ascii="inherit" w:eastAsia="Times New Roman" w:hAnsi="inherit"/>
          <w:sz w:val="20"/>
          <w:szCs w:val="20"/>
        </w:rPr>
        <w:t xml:space="preserve"> </w:t>
      </w:r>
      <w:r>
        <w:rPr>
          <w:rFonts w:ascii="inherit" w:eastAsia="Times New Roman" w:hAnsi="inherit"/>
          <w:sz w:val="20"/>
          <w:szCs w:val="20"/>
        </w:rPr>
        <w:t>QCT also faces competition from products internally developed by our customers, including some of our largest customers, and from some early-stage companies. Our competitors devote significant amounts of their financial, technical and</w:t>
      </w:r>
      <w:r>
        <w:rPr>
          <w:rFonts w:ascii="inherit" w:eastAsia="Times New Roman" w:hAnsi="inherit"/>
          <w:sz w:val="20"/>
          <w:szCs w:val="20"/>
        </w:rPr>
        <w:t xml:space="preserve"> other resources to develop and market competitive products and, in some cases, to develop and adopt competitive digital communication or signal processing technologies, and those efforts may materially and adversely affect us. Although we have attained a </w:t>
      </w:r>
      <w:r>
        <w:rPr>
          <w:rFonts w:ascii="inherit" w:eastAsia="Times New Roman" w:hAnsi="inherit"/>
          <w:sz w:val="20"/>
          <w:szCs w:val="20"/>
        </w:rPr>
        <w:t>significant position in the wireless industry, many of our current and potential competitors may have advantages over us that include, among others:</w:t>
      </w:r>
      <w:r>
        <w:rPr>
          <w:rFonts w:ascii="inherit" w:eastAsia="Times New Roman" w:hAnsi="inherit"/>
          <w:sz w:val="20"/>
          <w:szCs w:val="20"/>
        </w:rPr>
        <w:t xml:space="preserve"> </w:t>
      </w:r>
      <w:r>
        <w:rPr>
          <w:rFonts w:ascii="inherit" w:eastAsia="Times New Roman" w:hAnsi="inherit"/>
          <w:sz w:val="20"/>
          <w:szCs w:val="20"/>
        </w:rPr>
        <w:t>motivation by our customers in certain circumstances to use our competitors’</w:t>
      </w:r>
      <w:r>
        <w:rPr>
          <w:rFonts w:ascii="inherit" w:eastAsia="Times New Roman" w:hAnsi="inherit"/>
          <w:sz w:val="20"/>
          <w:szCs w:val="20"/>
        </w:rPr>
        <w:t xml:space="preserve"> </w:t>
      </w:r>
      <w:r>
        <w:rPr>
          <w:rFonts w:ascii="inherit" w:eastAsia="Times New Roman" w:hAnsi="inherit"/>
          <w:sz w:val="20"/>
          <w:szCs w:val="20"/>
        </w:rPr>
        <w:t>integrated circuit products, t</w:t>
      </w:r>
      <w:r>
        <w:rPr>
          <w:rFonts w:ascii="inherit" w:eastAsia="Times New Roman" w:hAnsi="inherit"/>
          <w:sz w:val="20"/>
          <w:szCs w:val="20"/>
        </w:rPr>
        <w:t>o utilize their own internally-developed integrated circuit products or sell such products to others, including by selling them together with certain of their other products, or to choose alternative technologies; lower cost structures or a willingness and</w:t>
      </w:r>
      <w:r>
        <w:rPr>
          <w:rFonts w:ascii="inherit" w:eastAsia="Times New Roman" w:hAnsi="inherit"/>
          <w:sz w:val="20"/>
          <w:szCs w:val="20"/>
        </w:rPr>
        <w:t xml:space="preserve"> ability to accept lower prices and lower or negative margins for their products, particularly in China; foreign government support of other technologies or competitors or original equipment manufacturers (OEMs) that sell devices that do not contain our ch</w:t>
      </w:r>
      <w:r>
        <w:rPr>
          <w:rFonts w:ascii="inherit" w:eastAsia="Times New Roman" w:hAnsi="inherit"/>
          <w:sz w:val="20"/>
          <w:szCs w:val="20"/>
        </w:rPr>
        <w:t>ipsets; better known brand names; ownership and control of manufacturing facilities and greater expertise in manufacturing processes; more extensive relationships with local distribution companies and OEMs in certain geographic regions (such as China); mor</w:t>
      </w:r>
      <w:r>
        <w:rPr>
          <w:rFonts w:ascii="inherit" w:eastAsia="Times New Roman" w:hAnsi="inherit"/>
          <w:sz w:val="20"/>
          <w:szCs w:val="20"/>
        </w:rPr>
        <w:t>e experience in adjacent industry segments outside traditional cellular industries (such as automotive, computing, IoT and networking); and a more established presence in certain regions. These relationships may affect customers’</w:t>
      </w:r>
      <w:r>
        <w:rPr>
          <w:rFonts w:ascii="inherit" w:eastAsia="Times New Roman" w:hAnsi="inherit"/>
          <w:sz w:val="20"/>
          <w:szCs w:val="20"/>
        </w:rPr>
        <w:t xml:space="preserve"> </w:t>
      </w:r>
      <w:r>
        <w:rPr>
          <w:rFonts w:ascii="inherit" w:eastAsia="Times New Roman" w:hAnsi="inherit"/>
          <w:sz w:val="20"/>
          <w:szCs w:val="20"/>
        </w:rPr>
        <w:t>decisions to purchase prod</w:t>
      </w:r>
      <w:r>
        <w:rPr>
          <w:rFonts w:ascii="inherit" w:eastAsia="Times New Roman" w:hAnsi="inherit"/>
          <w:sz w:val="20"/>
          <w:szCs w:val="20"/>
        </w:rPr>
        <w:t>ucts or license technology from us. Accordingly, new competitors or alliances among competitors could emerge and rapidly acquire significant market positions to our detriment.</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QTL Segment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QTL grants licenses or otherwise provides rights to use portions of</w:t>
      </w:r>
      <w:r>
        <w:rPr>
          <w:rFonts w:ascii="inherit" w:eastAsia="Times New Roman" w:hAnsi="inherit"/>
          <w:sz w:val="20"/>
          <w:szCs w:val="20"/>
        </w:rPr>
        <w:t xml:space="preserve"> our intellectual property portfolio, which, among other rights, includes certain patent rights essential to and/or useful in the manufacture, sale and/or use of certain wireless products, including, without limitation, products implementing CDMA2000, WCDM</w:t>
      </w:r>
      <w:r>
        <w:rPr>
          <w:rFonts w:ascii="inherit" w:eastAsia="Times New Roman" w:hAnsi="inherit"/>
          <w:sz w:val="20"/>
          <w:szCs w:val="20"/>
        </w:rPr>
        <w:t>A, CDMA TDD, LTE and/or OFDMA-based 5G standards and their derivatives. We have historically licensed our cellular standard-essential patents together with other Qualcomm patents that may be useful to such licensed products because in the past, licensees t</w:t>
      </w:r>
      <w:r>
        <w:rPr>
          <w:rFonts w:ascii="inherit" w:eastAsia="Times New Roman" w:hAnsi="inherit"/>
          <w:sz w:val="20"/>
          <w:szCs w:val="20"/>
        </w:rPr>
        <w:t>ypically have desired to obtain the commercial benefits of receiving such broad patent rights from us. However, since 2015, our standard practice in China is to offer licenses to our 3G and 4G (and now 5G) cellular standard-essential Chinese patents for de</w:t>
      </w:r>
      <w:r>
        <w:rPr>
          <w:rFonts w:ascii="inherit" w:eastAsia="Times New Roman" w:hAnsi="inherit"/>
          <w:sz w:val="20"/>
          <w:szCs w:val="20"/>
        </w:rPr>
        <w:t>vices sold for use in China separately from our other patents. In addition, we also offer licenses to only our cellular standard-essential patents (including 3G, 4G and 5G) for both single-mode and multimode devices on a worldwide basis, and since 2018, an</w:t>
      </w:r>
      <w:r>
        <w:rPr>
          <w:rFonts w:ascii="inherit" w:eastAsia="Times New Roman" w:hAnsi="inherit"/>
          <w:sz w:val="20"/>
          <w:szCs w:val="20"/>
        </w:rPr>
        <w:t xml:space="preserve"> increasing number of new and existing licensees have elected to enter into worldwide license agreements covering only our cellular standard essential patents. Going forward, we continue to anticipate that a significant portion of QTL’s licensing revenues </w:t>
      </w:r>
      <w:r>
        <w:rPr>
          <w:rFonts w:ascii="inherit" w:eastAsia="Times New Roman" w:hAnsi="inherit"/>
          <w:sz w:val="20"/>
          <w:szCs w:val="20"/>
        </w:rPr>
        <w:t xml:space="preserve">will be derived from licensees that have entered into license agreements covering only Qualcomm’s cellular standard essential patents. Our licensees manufacture wireless products including mobile devices (including handsets), other consumer devices (e.g., </w:t>
      </w:r>
      <w:r>
        <w:rPr>
          <w:rFonts w:ascii="inherit" w:eastAsia="Times New Roman" w:hAnsi="inherit"/>
          <w:sz w:val="20"/>
          <w:szCs w:val="20"/>
        </w:rPr>
        <w:t>tablets and laptops), plug-in end user data modem cards and embedded modules for incorporation into machine-to-machine devices and certain end user products (excluding handsets and tablets), as well as infrastructure equipment required to establish and ope</w:t>
      </w:r>
      <w:r>
        <w:rPr>
          <w:rFonts w:ascii="inherit" w:eastAsia="Times New Roman" w:hAnsi="inherit"/>
          <w:sz w:val="20"/>
          <w:szCs w:val="20"/>
        </w:rPr>
        <w:t>rate a network and equipment to test networks and cellular devices.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Since our founding in 1985, we have focused heavily on technology development and innovation. These efforts have resulted in a leading intellectual property portfolio related to foundatio</w:t>
      </w:r>
      <w:r>
        <w:rPr>
          <w:rFonts w:ascii="inherit" w:eastAsia="Times New Roman" w:hAnsi="inherit"/>
          <w:sz w:val="20"/>
          <w:szCs w:val="20"/>
        </w:rPr>
        <w:t>nal, system level technologies for the wireless industry. We have an extensive portfolio of United States and foreign patents, and we continue to pursue patent applications around the world. Our patents have broad coverage in many countries, including Braz</w:t>
      </w:r>
      <w:r>
        <w:rPr>
          <w:rFonts w:ascii="inherit" w:eastAsia="Times New Roman" w:hAnsi="inherit"/>
          <w:sz w:val="20"/>
          <w:szCs w:val="20"/>
        </w:rPr>
        <w:t>il, China, India, Japan, South Korea, Taiwan, the United States and countries in Europe and elsewhere. A substantial portion of our patents and patent applications relate to digital wireless communications technologies, including patents that are essential</w:t>
      </w:r>
      <w:r>
        <w:rPr>
          <w:rFonts w:ascii="inherit" w:eastAsia="Times New Roman" w:hAnsi="inherit"/>
          <w:sz w:val="20"/>
          <w:szCs w:val="20"/>
        </w:rPr>
        <w:t xml:space="preserve"> or may be important to the commercial implementation of CDMA2000, WCDMA (UMTS), TD-SCDMA, TD-CDMA (Time Division CDMA), OFDMA-based LTE and OFDMA-based 5G products. Our patent portfolio is the most widely and extensively licensed in the industry, with mor</w:t>
      </w:r>
      <w:r>
        <w:rPr>
          <w:rFonts w:ascii="inherit" w:eastAsia="Times New Roman" w:hAnsi="inherit"/>
          <w:sz w:val="20"/>
          <w:szCs w:val="20"/>
        </w:rPr>
        <w:t>e</w:t>
      </w:r>
      <w:r>
        <w:rPr>
          <w:rFonts w:ascii="inherit" w:eastAsia="Times New Roman" w:hAnsi="inherit"/>
          <w:sz w:val="20"/>
          <w:szCs w:val="20"/>
        </w:rPr>
        <w:t xml:space="preserve"> </w:t>
      </w:r>
    </w:p>
    <w:p w:rsidR="00000000" w:rsidRDefault="00B87C61">
      <w:pPr>
        <w:divId w:val="1478495849"/>
        <w:rPr>
          <w:rFonts w:eastAsia="Times New Roman"/>
          <w:sz w:val="20"/>
          <w:szCs w:val="20"/>
        </w:rPr>
      </w:pPr>
    </w:p>
    <w:p w:rsidR="00000000" w:rsidRDefault="00B87C61">
      <w:pPr>
        <w:spacing w:line="288" w:lineRule="auto"/>
        <w:jc w:val="center"/>
        <w:divId w:val="1695613212"/>
        <w:rPr>
          <w:rFonts w:eastAsia="Times New Roman"/>
          <w:sz w:val="20"/>
          <w:szCs w:val="20"/>
        </w:rPr>
      </w:pPr>
      <w:r>
        <w:rPr>
          <w:rFonts w:ascii="inherit" w:eastAsia="Times New Roman" w:hAnsi="inherit"/>
          <w:sz w:val="20"/>
          <w:szCs w:val="20"/>
        </w:rPr>
        <w:t>11</w:t>
      </w:r>
    </w:p>
    <w:p w:rsidR="00000000" w:rsidRDefault="00B87C61">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B87C61">
      <w:pPr>
        <w:divId w:val="672803994"/>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than 300 licensees. Additionally, we have a substantial patent portfolio related to key technologies used in communications and other devices and/or related services, some of which were developed in industry st</w:t>
      </w:r>
      <w:r>
        <w:rPr>
          <w:rFonts w:ascii="inherit" w:eastAsia="Times New Roman" w:hAnsi="inherit"/>
          <w:sz w:val="20"/>
          <w:szCs w:val="20"/>
        </w:rPr>
        <w:t xml:space="preserve">andards development bodies. These include certain video codecs, audio codecs, Wi-Fi, memory interfaces, wireless power, GPS and positioning, broadcast and streaming protocols, and short-range communication functionalities, including NFC and Bluetooth. Our </w:t>
      </w:r>
      <w:r>
        <w:rPr>
          <w:rFonts w:ascii="inherit" w:eastAsia="Times New Roman" w:hAnsi="inherit"/>
          <w:sz w:val="20"/>
          <w:szCs w:val="20"/>
        </w:rPr>
        <w:t>patents cover a wide range of technologies across the entire wireless system, including the device (handsets and other wireless devices), not just the portion of such patented technologies incorporated into chipsets, and the network. Over the years, a numb</w:t>
      </w:r>
      <w:r>
        <w:rPr>
          <w:rFonts w:ascii="inherit" w:eastAsia="Times New Roman" w:hAnsi="inherit"/>
          <w:sz w:val="20"/>
          <w:szCs w:val="20"/>
        </w:rPr>
        <w:t>er of companies have challenged our patent position, but companies in the mobile communications industry generally recognize that any company seeking to develop, manufacture and/or sell certain wireless products that use CDMA-based and/or OFDMA-based techn</w:t>
      </w:r>
      <w:r>
        <w:rPr>
          <w:rFonts w:ascii="inherit" w:eastAsia="Times New Roman" w:hAnsi="inherit"/>
          <w:sz w:val="20"/>
          <w:szCs w:val="20"/>
        </w:rPr>
        <w:t>ologies will require a license or other rights to use our patents.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have licensed or otherwise provided rights to use our patents to hundreds of companies on industry-accepted terms. Unlike some other companies in our industry that hold back certain key technologies, we offer companies substantially our entire patent po</w:t>
      </w:r>
      <w:r>
        <w:rPr>
          <w:rFonts w:ascii="inherit" w:eastAsia="Times New Roman" w:hAnsi="inherit"/>
          <w:sz w:val="20"/>
          <w:szCs w:val="20"/>
        </w:rPr>
        <w:t>rtfolio for use in cellular devices and cell site infrastructure equipment. Our strategy to make our patented technologies broadly available has been a catalyst for industry growth, helping to enable a wide range of companies offering a broad array of wire</w:t>
      </w:r>
      <w:r>
        <w:rPr>
          <w:rFonts w:ascii="inherit" w:eastAsia="Times New Roman" w:hAnsi="inherit"/>
          <w:sz w:val="20"/>
          <w:szCs w:val="20"/>
        </w:rPr>
        <w:t>less products and features while increasing the capabilities of and/or driving down average and low-end selling prices for 3G handsets and other wireless devices. By licensing or otherwise providing rights to use our patents to a wide range of equipment ma</w:t>
      </w:r>
      <w:r>
        <w:rPr>
          <w:rFonts w:ascii="inherit" w:eastAsia="Times New Roman" w:hAnsi="inherit"/>
          <w:sz w:val="20"/>
          <w:szCs w:val="20"/>
        </w:rPr>
        <w:t xml:space="preserve">nufacturers, encouraging innovative applications, supporting equipment manufacturers with integrated chipset and software products and focusing on improving the efficiency of the airlink for wireless operators, we have helped 3G and 3G/4G multimode evolve </w:t>
      </w:r>
      <w:r>
        <w:rPr>
          <w:rFonts w:ascii="inherit" w:eastAsia="Times New Roman" w:hAnsi="inherit"/>
          <w:sz w:val="20"/>
          <w:szCs w:val="20"/>
        </w:rPr>
        <w:t xml:space="preserve">and grow and reduce device pricing, all at a faster pace than the 2G (second generation) technologies such as GSM that preceded it. 5G network deployments and commercial 3G/4G/5G multimode device sales began in 2019 and will continue into 2020 and beyond. </w:t>
      </w:r>
      <w:r>
        <w:rPr>
          <w:rFonts w:ascii="inherit" w:eastAsia="Times New Roman" w:hAnsi="inherit"/>
          <w:sz w:val="20"/>
          <w:szCs w:val="20"/>
        </w:rPr>
        <w:t>By licensing or otherwise providing rights to use our patents to a wide range of equipment manufacturers, 5G will continue to encourage innovative applications through enhanced mobile broadband services with lower latency and multi-gigabit user data speeds</w:t>
      </w:r>
      <w:r>
        <w:rPr>
          <w:rFonts w:ascii="inherit" w:eastAsia="Times New Roman" w:hAnsi="inherit"/>
          <w:sz w:val="20"/>
          <w:szCs w:val="20"/>
        </w:rPr>
        <w:t xml:space="preserve"> and bring more capacity and efficiency to wireless networks.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Upon the initial deployment of OFDMA-based networks, the products implementing such technologies generally have been multimode and implement OFDMA-based and CDMA-based technologies. The license</w:t>
      </w:r>
      <w:r>
        <w:rPr>
          <w:rFonts w:ascii="inherit" w:eastAsia="Times New Roman" w:hAnsi="inherit"/>
          <w:sz w:val="20"/>
          <w:szCs w:val="20"/>
        </w:rPr>
        <w:t>s granted under our existing license agreements generally cover multimode CDMA/OFDMA (3G/4G/5G) devices, and our licensees are obligated to pay royalties under their license agreements for such devices.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Standards bodies have been informed that we hold patents that might be essential for all 3G standards that are based on CDMA. We have committed to such standards bodies that we will offer to license our essential patents for these CDMA standards consistent</w:t>
      </w:r>
      <w:r>
        <w:rPr>
          <w:rFonts w:ascii="inherit" w:eastAsia="Times New Roman" w:hAnsi="inherit"/>
          <w:sz w:val="20"/>
          <w:szCs w:val="20"/>
        </w:rPr>
        <w:t xml:space="preserve"> with our commitments to those bodies. We have also informed standards bodies that we hold patents and pending patent applications that are potentially essential for LTE standards, including FDD and TDD versions and have committed to offer to license our e</w:t>
      </w:r>
      <w:r>
        <w:rPr>
          <w:rFonts w:ascii="inherit" w:eastAsia="Times New Roman" w:hAnsi="inherit"/>
          <w:sz w:val="20"/>
          <w:szCs w:val="20"/>
        </w:rPr>
        <w:t>ssential patents for these LTE standards consistent with our commitments to those bodies. We have informed standards bodies that we hold patents and pending patent applications that are essential for 5G technologies and have committed to offer to license o</w:t>
      </w:r>
      <w:r>
        <w:rPr>
          <w:rFonts w:ascii="inherit" w:eastAsia="Times New Roman" w:hAnsi="inherit"/>
          <w:sz w:val="20"/>
          <w:szCs w:val="20"/>
        </w:rPr>
        <w:t>ur essential patents for these 5G standards consistent with our commitments to those bodies. We have made similar commitments with respect to certain other technologies implemented in industry standards.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QTL licensing revenues include license fees and roy</w:t>
      </w:r>
      <w:r>
        <w:rPr>
          <w:rFonts w:ascii="inherit" w:eastAsia="Times New Roman" w:hAnsi="inherit"/>
          <w:sz w:val="20"/>
          <w:szCs w:val="20"/>
        </w:rPr>
        <w:t>alties.</w:t>
      </w:r>
      <w:r>
        <w:rPr>
          <w:rFonts w:ascii="inherit" w:eastAsia="Times New Roman" w:hAnsi="inherit"/>
          <w:sz w:val="20"/>
          <w:szCs w:val="20"/>
        </w:rPr>
        <w:t xml:space="preserve"> </w:t>
      </w:r>
      <w:r>
        <w:rPr>
          <w:rFonts w:ascii="inherit" w:eastAsia="Times New Roman" w:hAnsi="inherit"/>
          <w:sz w:val="20"/>
          <w:szCs w:val="20"/>
        </w:rPr>
        <w:t xml:space="preserve">Licensees pay royalties based on their sales of products incorporating or using our licensed intellectual property and may also pay a fixed license fee in one or more installments. Sales-based royalties are generally based upon a percentage of the </w:t>
      </w:r>
      <w:r>
        <w:rPr>
          <w:rFonts w:ascii="inherit" w:eastAsia="Times New Roman" w:hAnsi="inherit"/>
          <w:sz w:val="20"/>
          <w:szCs w:val="20"/>
        </w:rPr>
        <w:t xml:space="preserve">wholesale (i.e., licensee’s) selling price of complete licensed products, net of certain permissible deductions (including transportation, insurance, packing costs and other items). We broadly provide per unit royalty caps that apply to certain categories </w:t>
      </w:r>
      <w:r>
        <w:rPr>
          <w:rFonts w:ascii="inherit" w:eastAsia="Times New Roman" w:hAnsi="inherit"/>
          <w:sz w:val="20"/>
          <w:szCs w:val="20"/>
        </w:rPr>
        <w:t>of complete wireless devices, namely smartphones, tablets, laptops and smartwatches, and provide for a maximum royalty amount payable per device.</w:t>
      </w:r>
      <w:r>
        <w:rPr>
          <w:rFonts w:ascii="inherit" w:eastAsia="Times New Roman" w:hAnsi="inherit"/>
          <w:sz w:val="20"/>
          <w:szCs w:val="20"/>
        </w:rPr>
        <w:t xml:space="preserve"> </w:t>
      </w:r>
      <w:r>
        <w:rPr>
          <w:rFonts w:ascii="inherit" w:eastAsia="Times New Roman" w:hAnsi="inherit"/>
          <w:sz w:val="20"/>
          <w:szCs w:val="20"/>
        </w:rPr>
        <w:t>Revenues generated from royalties are subject to quarterly and annual fluctuations.</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vast majority of QTL r</w:t>
      </w:r>
      <w:r>
        <w:rPr>
          <w:rFonts w:ascii="inherit" w:eastAsia="Times New Roman" w:hAnsi="inherit"/>
          <w:sz w:val="20"/>
          <w:szCs w:val="20"/>
        </w:rPr>
        <w:t>evenues have been generated through our licensees’</w:t>
      </w:r>
      <w:r>
        <w:rPr>
          <w:rFonts w:ascii="inherit" w:eastAsia="Times New Roman" w:hAnsi="inherit"/>
          <w:sz w:val="20"/>
          <w:szCs w:val="20"/>
        </w:rPr>
        <w:t xml:space="preserve"> </w:t>
      </w:r>
      <w:r>
        <w:rPr>
          <w:rFonts w:ascii="inherit" w:eastAsia="Times New Roman" w:hAnsi="inherit"/>
          <w:sz w:val="20"/>
          <w:szCs w:val="20"/>
        </w:rPr>
        <w:t>sales of CDMA2000-based, WCDMA-based and LTE-based products (including 3G and 3G/4G multimode devices), such as smartphones and feature phones. We have invested and continue to invest in both the acquisiti</w:t>
      </w:r>
      <w:r>
        <w:rPr>
          <w:rFonts w:ascii="inherit" w:eastAsia="Times New Roman" w:hAnsi="inherit"/>
          <w:sz w:val="20"/>
          <w:szCs w:val="20"/>
        </w:rPr>
        <w:t>on and development of OFDMA technology and intellectual property and have generated the industry leading patent portfolio applicable to LTE, LTE Advanced and LTE Advanced Pro. Some of our inventions that serve as foundational technologies for 3G and 4G now</w:t>
      </w:r>
      <w:r>
        <w:rPr>
          <w:rFonts w:ascii="inherit" w:eastAsia="Times New Roman" w:hAnsi="inherit"/>
          <w:sz w:val="20"/>
          <w:szCs w:val="20"/>
        </w:rPr>
        <w:t xml:space="preserve"> also serve as foundational technologies for 5G. We have invested and continue to invest in the development of 5G and continue to play a significant role in driving advancements of 5G. Nevertheless, we face competition in the development of intellectual pr</w:t>
      </w:r>
      <w:r>
        <w:rPr>
          <w:rFonts w:ascii="inherit" w:eastAsia="Times New Roman" w:hAnsi="inherit"/>
          <w:sz w:val="20"/>
          <w:szCs w:val="20"/>
        </w:rPr>
        <w:t>operty for future generations of digital wireless communications technologies and services.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Separate and apart from licensing manufacturers of wireless devices and network equipment, we have entered into certain arrangements with competitors of our QCT se</w:t>
      </w:r>
      <w:r>
        <w:rPr>
          <w:rFonts w:ascii="inherit" w:eastAsia="Times New Roman" w:hAnsi="inherit"/>
          <w:sz w:val="20"/>
          <w:szCs w:val="20"/>
        </w:rPr>
        <w:t>gment, such as Broadcom. A principal purpose of these arrangements is to provide our QCT segment and the counterparties certain freedom of operation with respect to each party’s integrated</w:t>
      </w:r>
      <w:r>
        <w:rPr>
          <w:rFonts w:ascii="inherit" w:eastAsia="Times New Roman" w:hAnsi="inherit"/>
          <w:sz w:val="20"/>
          <w:szCs w:val="20"/>
        </w:rPr>
        <w:t xml:space="preserve"> </w:t>
      </w:r>
    </w:p>
    <w:p w:rsidR="00000000" w:rsidRDefault="00B87C61">
      <w:pPr>
        <w:divId w:val="932977603"/>
        <w:rPr>
          <w:rFonts w:eastAsia="Times New Roman"/>
          <w:sz w:val="20"/>
          <w:szCs w:val="20"/>
        </w:rPr>
      </w:pPr>
    </w:p>
    <w:p w:rsidR="00000000" w:rsidRDefault="00B87C61">
      <w:pPr>
        <w:spacing w:line="288" w:lineRule="auto"/>
        <w:jc w:val="center"/>
        <w:divId w:val="517817474"/>
        <w:rPr>
          <w:rFonts w:eastAsia="Times New Roman"/>
          <w:sz w:val="20"/>
          <w:szCs w:val="20"/>
        </w:rPr>
      </w:pPr>
      <w:r>
        <w:rPr>
          <w:rFonts w:ascii="inherit" w:eastAsia="Times New Roman" w:hAnsi="inherit"/>
          <w:sz w:val="20"/>
          <w:szCs w:val="20"/>
        </w:rPr>
        <w:t>12</w:t>
      </w:r>
    </w:p>
    <w:p w:rsidR="00000000" w:rsidRDefault="00B87C61">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B87C61">
      <w:pPr>
        <w:divId w:val="1449859911"/>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 xml:space="preserve">circuits business. In </w:t>
      </w:r>
      <w:r>
        <w:rPr>
          <w:rFonts w:ascii="inherit" w:eastAsia="Times New Roman" w:hAnsi="inherit"/>
          <w:sz w:val="20"/>
          <w:szCs w:val="20"/>
        </w:rPr>
        <w:t>every case, these agreements expressly reserve the right for QTL to seek royalties from the customers of such integrated circuit suppliers with respect to such suppliers’</w:t>
      </w:r>
      <w:r>
        <w:rPr>
          <w:rFonts w:ascii="inherit" w:eastAsia="Times New Roman" w:hAnsi="inherit"/>
          <w:sz w:val="20"/>
          <w:szCs w:val="20"/>
        </w:rPr>
        <w:t xml:space="preserve"> </w:t>
      </w:r>
      <w:r>
        <w:rPr>
          <w:rFonts w:ascii="inherit" w:eastAsia="Times New Roman" w:hAnsi="inherit"/>
          <w:sz w:val="20"/>
          <w:szCs w:val="20"/>
        </w:rPr>
        <w:t>customers’</w:t>
      </w:r>
      <w:r>
        <w:rPr>
          <w:rFonts w:ascii="inherit" w:eastAsia="Times New Roman" w:hAnsi="inherit"/>
          <w:sz w:val="20"/>
          <w:szCs w:val="20"/>
        </w:rPr>
        <w:t xml:space="preserve"> </w:t>
      </w:r>
      <w:r>
        <w:rPr>
          <w:rFonts w:ascii="inherit" w:eastAsia="Times New Roman" w:hAnsi="inherit"/>
          <w:sz w:val="20"/>
          <w:szCs w:val="20"/>
        </w:rPr>
        <w:t>sales of CDMA-, WCDMA- and OFDMA-based wireless devices into which such su</w:t>
      </w:r>
      <w:r>
        <w:rPr>
          <w:rFonts w:ascii="inherit" w:eastAsia="Times New Roman" w:hAnsi="inherit"/>
          <w:sz w:val="20"/>
          <w:szCs w:val="20"/>
        </w:rPr>
        <w:t>ppliers’</w:t>
      </w:r>
      <w:r>
        <w:rPr>
          <w:rFonts w:ascii="inherit" w:eastAsia="Times New Roman" w:hAnsi="inherit"/>
          <w:sz w:val="20"/>
          <w:szCs w:val="20"/>
        </w:rPr>
        <w:t xml:space="preserve"> </w:t>
      </w:r>
      <w:r>
        <w:rPr>
          <w:rFonts w:ascii="inherit" w:eastAsia="Times New Roman" w:hAnsi="inherit"/>
          <w:sz w:val="20"/>
          <w:szCs w:val="20"/>
        </w:rPr>
        <w:t>integrated circuits are incorporated.</w:t>
      </w:r>
    </w:p>
    <w:p w:rsidR="00000000" w:rsidRDefault="00B87C61">
      <w:pPr>
        <w:spacing w:line="288" w:lineRule="auto"/>
        <w:ind w:firstLine="360"/>
        <w:rPr>
          <w:rFonts w:eastAsia="Times New Roman"/>
          <w:sz w:val="20"/>
          <w:szCs w:val="20"/>
        </w:rPr>
      </w:pPr>
      <w:r>
        <w:rPr>
          <w:rFonts w:ascii="inherit" w:eastAsia="Times New Roman" w:hAnsi="inherit"/>
          <w:sz w:val="20"/>
          <w:szCs w:val="20"/>
        </w:rPr>
        <w:t>Our license agreements also may provide us with rights to use certain of our licensees’</w:t>
      </w:r>
      <w:r>
        <w:rPr>
          <w:rFonts w:ascii="inherit" w:eastAsia="Times New Roman" w:hAnsi="inherit"/>
          <w:sz w:val="20"/>
          <w:szCs w:val="20"/>
        </w:rPr>
        <w:t xml:space="preserve"> </w:t>
      </w:r>
      <w:r>
        <w:rPr>
          <w:rFonts w:ascii="inherit" w:eastAsia="Times New Roman" w:hAnsi="inherit"/>
          <w:sz w:val="20"/>
          <w:szCs w:val="20"/>
        </w:rPr>
        <w:t>technology and intellectual property to manufacture, sell and/or use certain components (e.g., Application-Specific Integ</w:t>
      </w:r>
      <w:r>
        <w:rPr>
          <w:rFonts w:ascii="inherit" w:eastAsia="Times New Roman" w:hAnsi="inherit"/>
          <w:sz w:val="20"/>
          <w:szCs w:val="20"/>
        </w:rPr>
        <w:t>rated Circuits) and related software, cellular devices and/or infrastructure equipment.</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are currently subject to various governmental investigations and private legal proceedings challenging our patent licensing practices, which may require us to chang</w:t>
      </w:r>
      <w:r>
        <w:rPr>
          <w:rFonts w:ascii="inherit" w:eastAsia="Times New Roman" w:hAnsi="inherit"/>
          <w:sz w:val="20"/>
          <w:szCs w:val="20"/>
        </w:rPr>
        <w:t>e our patent licensing practices as described more fully in this Annual Report in</w:t>
      </w:r>
      <w:r>
        <w:rPr>
          <w:rFonts w:ascii="inherit" w:eastAsia="Times New Roman" w:hAnsi="inherit"/>
          <w:sz w:val="20"/>
          <w:szCs w:val="20"/>
        </w:rPr>
        <w:t xml:space="preserve"> </w:t>
      </w:r>
      <w:r>
        <w:rPr>
          <w:rFonts w:ascii="inherit" w:eastAsia="Times New Roman" w:hAnsi="inherit"/>
          <w:sz w:val="20"/>
          <w:szCs w:val="20"/>
        </w:rPr>
        <w:t>“Part I, Item 1A. Risk Factors”</w:t>
      </w:r>
      <w:r>
        <w:rPr>
          <w:rFonts w:ascii="inherit" w:eastAsia="Times New Roman" w:hAnsi="inherit"/>
          <w:sz w:val="20"/>
          <w:szCs w:val="20"/>
        </w:rPr>
        <w:t xml:space="preserve"> </w:t>
      </w:r>
      <w:r>
        <w:rPr>
          <w:rFonts w:ascii="inherit" w:eastAsia="Times New Roman" w:hAnsi="inherit"/>
          <w:sz w:val="20"/>
          <w:szCs w:val="20"/>
        </w:rPr>
        <w:t>under the heading</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Changes in our patent licensing practices, whether due to governmental investigations or private legal proceedings challeng</w:t>
      </w:r>
      <w:r>
        <w:rPr>
          <w:rFonts w:eastAsia="Times New Roman"/>
          <w:sz w:val="20"/>
          <w:szCs w:val="20"/>
        </w:rPr>
        <w:t>ing those practices, or otherwise, could adversely impact our business and results of operations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 in</w:t>
      </w:r>
      <w:r>
        <w:rPr>
          <w:rFonts w:ascii="inherit" w:eastAsia="Times New Roman" w:hAnsi="inherit"/>
          <w:sz w:val="20"/>
          <w:szCs w:val="20"/>
        </w:rPr>
        <w:t xml:space="preserve"> </w:t>
      </w:r>
      <w:r>
        <w:rPr>
          <w:rFonts w:ascii="inherit" w:eastAsia="Times New Roman" w:hAnsi="inherit"/>
          <w:sz w:val="20"/>
          <w:szCs w:val="20"/>
        </w:rPr>
        <w:t>“Notes to Consolidated Financial Statements, Note 7. Commitments and Contingencies.”</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QSI Segment.</w:t>
      </w:r>
      <w:r>
        <w:rPr>
          <w:rFonts w:ascii="inherit" w:eastAsia="Times New Roman" w:hAnsi="inherit"/>
          <w:sz w:val="20"/>
          <w:szCs w:val="20"/>
        </w:rPr>
        <w:t xml:space="preserve"> </w:t>
      </w:r>
      <w:r>
        <w:rPr>
          <w:rFonts w:ascii="inherit" w:eastAsia="Times New Roman" w:hAnsi="inherit"/>
          <w:sz w:val="20"/>
          <w:szCs w:val="20"/>
        </w:rPr>
        <w:t>QSI makes strategic investments primarily through our</w:t>
      </w:r>
      <w:r>
        <w:rPr>
          <w:rFonts w:ascii="inherit" w:eastAsia="Times New Roman" w:hAnsi="inherit"/>
          <w:sz w:val="20"/>
          <w:szCs w:val="20"/>
        </w:rPr>
        <w:t xml:space="preserve"> Qualcomm Ventures arm that are focused on expanding or opening new opportunities for our technologies as well as supporting the design and introduction of new products and services (or enhancing existing products or services). Many of these strategic inve</w:t>
      </w:r>
      <w:r>
        <w:rPr>
          <w:rFonts w:ascii="inherit" w:eastAsia="Times New Roman" w:hAnsi="inherit"/>
          <w:sz w:val="20"/>
          <w:szCs w:val="20"/>
        </w:rPr>
        <w:t>stments are in early-stage companies in a variety of industries and applications, including, but not limited to, artificial intelligence, automotive, digital healthcare, enterprise software and solutions, IoT, mobile and networking. Investments primarily i</w:t>
      </w:r>
      <w:r>
        <w:rPr>
          <w:rFonts w:ascii="inherit" w:eastAsia="Times New Roman" w:hAnsi="inherit"/>
          <w:sz w:val="20"/>
          <w:szCs w:val="20"/>
        </w:rPr>
        <w:t xml:space="preserve">nclude non-marketable equity securities and to a lesser extent, non-marketable convertible debt instruments. In addition, QSI segment results include revenues and related costs associated with development contracts with one of our equity method investees. </w:t>
      </w:r>
      <w:r>
        <w:rPr>
          <w:rFonts w:ascii="inherit" w:eastAsia="Times New Roman" w:hAnsi="inherit"/>
          <w:sz w:val="20"/>
          <w:szCs w:val="20"/>
        </w:rPr>
        <w:t>As part of our strategic investment activities, we intend to pursue various exit strategies for each of our QSI investments in the foreseeable future.</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Other Businesses.</w:t>
      </w:r>
      <w:r>
        <w:rPr>
          <w:rFonts w:ascii="inherit" w:eastAsia="Times New Roman" w:hAnsi="inherit"/>
          <w:b/>
          <w:bCs/>
          <w:i/>
          <w:iCs/>
          <w:sz w:val="20"/>
          <w:szCs w:val="20"/>
        </w:rPr>
        <w:t xml:space="preserve"> </w:t>
      </w:r>
      <w:r>
        <w:rPr>
          <w:rFonts w:ascii="inherit" w:eastAsia="Times New Roman" w:hAnsi="inherit"/>
          <w:sz w:val="20"/>
          <w:szCs w:val="20"/>
        </w:rPr>
        <w:t>Nonreportable segments include our Qualcomm Government Technologies or QGOV (formerly Q</w:t>
      </w:r>
      <w:r>
        <w:rPr>
          <w:rFonts w:ascii="inherit" w:eastAsia="Times New Roman" w:hAnsi="inherit"/>
          <w:sz w:val="20"/>
          <w:szCs w:val="20"/>
        </w:rPr>
        <w:t>ualcomm Cyber Security Solutions) business and other wireless technology and service initiatives.</w:t>
      </w:r>
      <w:r>
        <w:rPr>
          <w:rFonts w:ascii="inherit" w:eastAsia="Times New Roman" w:hAnsi="inherit"/>
          <w:sz w:val="20"/>
          <w:szCs w:val="20"/>
        </w:rPr>
        <w:t xml:space="preserve"> </w:t>
      </w:r>
      <w:r>
        <w:rPr>
          <w:rFonts w:ascii="inherit" w:eastAsia="Times New Roman" w:hAnsi="inherit"/>
          <w:sz w:val="20"/>
          <w:szCs w:val="20"/>
        </w:rPr>
        <w:t>During fiscal 2019, we completed the sale of our mobile health nonreportable segment, and we combined our Small Cells nonreportable segment into our QCT segme</w:t>
      </w:r>
      <w:r>
        <w:rPr>
          <w:rFonts w:ascii="inherit" w:eastAsia="Times New Roman" w:hAnsi="inherit"/>
          <w:sz w:val="20"/>
          <w:szCs w:val="20"/>
        </w:rPr>
        <w:t>nt. Prior period segment information has not been adjusted to conform to the new segment presentation as such adjustments are insignificant. QGOV provides development and other services and sells related products to U.S. government agencies and their contr</w:t>
      </w:r>
      <w:r>
        <w:rPr>
          <w:rFonts w:ascii="inherit" w:eastAsia="Times New Roman" w:hAnsi="inherit"/>
          <w:sz w:val="20"/>
          <w:szCs w:val="20"/>
        </w:rPr>
        <w:t>actors. Additional information regarding our operating segments is provided in this Annual Report in</w:t>
      </w:r>
      <w:r>
        <w:rPr>
          <w:rFonts w:ascii="inherit" w:eastAsia="Times New Roman" w:hAnsi="inherit"/>
          <w:sz w:val="20"/>
          <w:szCs w:val="20"/>
        </w:rPr>
        <w:t xml:space="preserve"> </w:t>
      </w:r>
      <w:r>
        <w:rPr>
          <w:rFonts w:ascii="inherit" w:eastAsia="Times New Roman" w:hAnsi="inherit"/>
          <w:sz w:val="20"/>
          <w:szCs w:val="20"/>
        </w:rPr>
        <w:t>“Notes to Consolidated Financial Statements, Note 8. Segment Information.”</w:t>
      </w:r>
      <w:r>
        <w:rPr>
          <w:rFonts w:ascii="inherit" w:eastAsia="Times New Roman" w:hAnsi="inherit"/>
          <w:sz w:val="20"/>
          <w:szCs w:val="20"/>
        </w:rPr>
        <w:t xml:space="preserve"> </w:t>
      </w:r>
      <w:r>
        <w:rPr>
          <w:rFonts w:ascii="inherit" w:eastAsia="Times New Roman" w:hAnsi="inherit"/>
          <w:sz w:val="20"/>
          <w:szCs w:val="20"/>
        </w:rPr>
        <w:t>Information regarding seasonality is provided in this Annual Report in</w:t>
      </w:r>
      <w:r>
        <w:rPr>
          <w:rFonts w:ascii="inherit" w:eastAsia="Times New Roman" w:hAnsi="inherit"/>
          <w:sz w:val="20"/>
          <w:szCs w:val="20"/>
        </w:rPr>
        <w:t xml:space="preserve"> </w:t>
      </w:r>
      <w:r>
        <w:rPr>
          <w:rFonts w:ascii="inherit" w:eastAsia="Times New Roman" w:hAnsi="inherit"/>
          <w:sz w:val="20"/>
          <w:szCs w:val="20"/>
        </w:rPr>
        <w:t>“Part II,</w:t>
      </w:r>
      <w:r>
        <w:rPr>
          <w:rFonts w:ascii="inherit" w:eastAsia="Times New Roman" w:hAnsi="inherit"/>
          <w:sz w:val="20"/>
          <w:szCs w:val="20"/>
        </w:rPr>
        <w:t xml:space="preserve"> Item 7. 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“Our Business and Operating Segments”</w:t>
      </w:r>
      <w:r>
        <w:rPr>
          <w:rFonts w:ascii="inherit" w:eastAsia="Times New Roman" w:hAnsi="inherit"/>
          <w:sz w:val="20"/>
          <w:szCs w:val="20"/>
        </w:rPr>
        <w:t xml:space="preserve"> </w:t>
      </w:r>
      <w:r>
        <w:rPr>
          <w:rFonts w:ascii="inherit" w:eastAsia="Times New Roman" w:hAnsi="inherit"/>
          <w:sz w:val="20"/>
          <w:szCs w:val="20"/>
        </w:rPr>
        <w:t>section under the heading</w:t>
      </w:r>
      <w:r>
        <w:rPr>
          <w:rFonts w:ascii="inherit" w:eastAsia="Times New Roman" w:hAnsi="inherit"/>
          <w:sz w:val="20"/>
          <w:szCs w:val="20"/>
        </w:rPr>
        <w:t xml:space="preserve"> </w:t>
      </w:r>
      <w:r>
        <w:rPr>
          <w:rFonts w:ascii="inherit" w:eastAsia="Times New Roman" w:hAnsi="inherit"/>
          <w:sz w:val="20"/>
          <w:szCs w:val="20"/>
        </w:rPr>
        <w:t>“Seasonality.”</w:t>
      </w:r>
    </w:p>
    <w:p w:rsidR="00000000" w:rsidRDefault="00B87C61">
      <w:pPr>
        <w:spacing w:line="288" w:lineRule="auto"/>
        <w:rPr>
          <w:rFonts w:eastAsia="Times New Roman"/>
          <w:sz w:val="20"/>
          <w:szCs w:val="20"/>
        </w:rPr>
      </w:pPr>
      <w:r>
        <w:rPr>
          <w:rFonts w:ascii="inherit" w:eastAsia="Times New Roman" w:hAnsi="inherit"/>
          <w:b/>
          <w:bCs/>
          <w:sz w:val="20"/>
          <w:szCs w:val="20"/>
        </w:rPr>
        <w:t>Cost Plan</w:t>
      </w:r>
    </w:p>
    <w:p w:rsidR="00000000" w:rsidRDefault="00B87C61">
      <w:pPr>
        <w:spacing w:line="288" w:lineRule="auto"/>
        <w:ind w:firstLine="360"/>
        <w:rPr>
          <w:rFonts w:eastAsia="Times New Roman"/>
          <w:sz w:val="20"/>
          <w:szCs w:val="20"/>
        </w:rPr>
      </w:pPr>
      <w:r>
        <w:rPr>
          <w:rFonts w:ascii="inherit" w:eastAsia="Times New Roman" w:hAnsi="inherit"/>
          <w:sz w:val="20"/>
          <w:szCs w:val="20"/>
        </w:rPr>
        <w:t>In the second quarter of fiscal 2018, we announced a Cost Plan d</w:t>
      </w:r>
      <w:r>
        <w:rPr>
          <w:rFonts w:ascii="inherit" w:eastAsia="Times New Roman" w:hAnsi="inherit"/>
          <w:sz w:val="20"/>
          <w:szCs w:val="20"/>
        </w:rPr>
        <w:t>esigned to align our cost structure to our long-term margin targets. As part of this plan, we initiated a series of targeted actions across our businesses with the objective to reduce annual costs by $1 billion, excluding incremental costs resulting from a</w:t>
      </w:r>
      <w:r>
        <w:rPr>
          <w:rFonts w:ascii="inherit" w:eastAsia="Times New Roman" w:hAnsi="inherit"/>
          <w:sz w:val="20"/>
          <w:szCs w:val="20"/>
        </w:rPr>
        <w:t>ny future acquisition of a business.</w:t>
      </w:r>
      <w:r>
        <w:rPr>
          <w:rFonts w:ascii="inherit" w:eastAsia="Times New Roman" w:hAnsi="inherit"/>
          <w:sz w:val="20"/>
          <w:szCs w:val="20"/>
        </w:rPr>
        <w:t xml:space="preserve"> </w:t>
      </w:r>
      <w:r>
        <w:rPr>
          <w:rFonts w:ascii="inherit" w:eastAsia="Times New Roman" w:hAnsi="inherit"/>
          <w:sz w:val="20"/>
          <w:szCs w:val="20"/>
        </w:rPr>
        <w:t xml:space="preserve">Actions taken under this plan have been completed and resulted in us achieving substantially all of this target in fiscal 2019 based on our run rate exiting the second quarter of fiscal 2019, excluding litigation costs </w:t>
      </w:r>
      <w:r>
        <w:rPr>
          <w:rFonts w:ascii="inherit" w:eastAsia="Times New Roman" w:hAnsi="inherit"/>
          <w:sz w:val="20"/>
          <w:szCs w:val="20"/>
        </w:rPr>
        <w:t>that were in excess of the baseline spend.</w:t>
      </w:r>
    </w:p>
    <w:p w:rsidR="00000000" w:rsidRDefault="00B87C61">
      <w:pPr>
        <w:spacing w:line="288" w:lineRule="auto"/>
        <w:ind w:firstLine="360"/>
        <w:rPr>
          <w:rFonts w:eastAsia="Times New Roman"/>
          <w:sz w:val="20"/>
          <w:szCs w:val="20"/>
        </w:rPr>
      </w:pPr>
      <w:r>
        <w:rPr>
          <w:rFonts w:ascii="inherit" w:eastAsia="Times New Roman" w:hAnsi="inherit"/>
          <w:sz w:val="20"/>
          <w:szCs w:val="20"/>
        </w:rPr>
        <w:t>Additional information regarding our Cost Plan is provided in this Annual Report in</w:t>
      </w:r>
      <w:r>
        <w:rPr>
          <w:rFonts w:ascii="inherit" w:eastAsia="Times New Roman" w:hAnsi="inherit"/>
          <w:sz w:val="20"/>
          <w:szCs w:val="20"/>
        </w:rPr>
        <w:t xml:space="preserve"> </w:t>
      </w:r>
      <w:r>
        <w:rPr>
          <w:rFonts w:ascii="inherit" w:eastAsia="Times New Roman" w:hAnsi="inherit"/>
          <w:sz w:val="20"/>
          <w:szCs w:val="20"/>
        </w:rPr>
        <w:t>“Notes to Consolidated Financial Statements, Note 10. Cost Plan.”</w:t>
      </w:r>
    </w:p>
    <w:p w:rsidR="00000000" w:rsidRDefault="00B87C61">
      <w:pPr>
        <w:spacing w:line="288" w:lineRule="auto"/>
        <w:rPr>
          <w:rFonts w:eastAsia="Times New Roman"/>
          <w:sz w:val="20"/>
          <w:szCs w:val="20"/>
        </w:rPr>
      </w:pPr>
      <w:r>
        <w:rPr>
          <w:rFonts w:ascii="inherit" w:eastAsia="Times New Roman" w:hAnsi="inherit"/>
          <w:b/>
          <w:bCs/>
          <w:sz w:val="20"/>
          <w:szCs w:val="20"/>
        </w:rPr>
        <w:t>Corporate Structure</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operate our businesses through our paren</w:t>
      </w:r>
      <w:r>
        <w:rPr>
          <w:rFonts w:ascii="inherit" w:eastAsia="Times New Roman" w:hAnsi="inherit"/>
          <w:sz w:val="20"/>
          <w:szCs w:val="20"/>
        </w:rPr>
        <w:t>t company, QUALCOMM Incorporated, and multiple direct and indirect subsidiaries. We have developed our corporate structure in order to address various legal, regulatory, tax, contractual compliance, operational and other matters. Substantially all of our p</w:t>
      </w:r>
      <w:r>
        <w:rPr>
          <w:rFonts w:ascii="inherit" w:eastAsia="Times New Roman" w:hAnsi="inherit"/>
          <w:sz w:val="20"/>
          <w:szCs w:val="20"/>
        </w:rPr>
        <w:t>roducts and services businesses, including QCT, and substantially all of our engineering, research and development functions, are operated by Qualcomm Technologies, Inc. (QTI), a wholly-owned subsidiary of QUALCOMM Incorporated, and QTI’s subsidiaries. QTL</w:t>
      </w:r>
      <w:r>
        <w:rPr>
          <w:rFonts w:ascii="inherit" w:eastAsia="Times New Roman" w:hAnsi="inherit"/>
          <w:sz w:val="20"/>
          <w:szCs w:val="20"/>
        </w:rPr>
        <w:t xml:space="preserve"> is operated by QUALCOMM Incorporated, which owns the vast majority of our patent portfolio. Neither QTI nor any of its subsidiaries has any right, power or authority to grant any licenses or other rights under or to any patents owned by QUALCOMM Incorpora</w:t>
      </w:r>
      <w:r>
        <w:rPr>
          <w:rFonts w:ascii="inherit" w:eastAsia="Times New Roman" w:hAnsi="inherit"/>
          <w:sz w:val="20"/>
          <w:szCs w:val="20"/>
        </w:rPr>
        <w:t>ted.</w:t>
      </w:r>
    </w:p>
    <w:p w:rsidR="00000000" w:rsidRDefault="00B87C61">
      <w:pPr>
        <w:spacing w:line="288" w:lineRule="auto"/>
        <w:rPr>
          <w:rFonts w:eastAsia="Times New Roman"/>
          <w:sz w:val="20"/>
          <w:szCs w:val="20"/>
        </w:rPr>
      </w:pPr>
      <w:r>
        <w:rPr>
          <w:rFonts w:ascii="inherit" w:eastAsia="Times New Roman" w:hAnsi="inherit"/>
          <w:b/>
          <w:bCs/>
          <w:sz w:val="20"/>
          <w:szCs w:val="20"/>
        </w:rPr>
        <w:t>Revenue Concentrations and Significant Customers</w:t>
      </w:r>
    </w:p>
    <w:p w:rsidR="00000000" w:rsidRDefault="00B87C61">
      <w:pPr>
        <w:spacing w:line="288" w:lineRule="auto"/>
        <w:ind w:firstLine="360"/>
        <w:rPr>
          <w:rFonts w:eastAsia="Times New Roman"/>
          <w:sz w:val="20"/>
          <w:szCs w:val="20"/>
        </w:rPr>
      </w:pPr>
      <w:r>
        <w:rPr>
          <w:rFonts w:ascii="inherit" w:eastAsia="Times New Roman" w:hAnsi="inherit"/>
          <w:sz w:val="20"/>
          <w:szCs w:val="20"/>
        </w:rPr>
        <w:t>A small number of customers/licensees historically have accounted for a significant portion of our consolidated revenues.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revenues from Apple Inc. and its contract manufac</w:t>
      </w:r>
      <w:r>
        <w:rPr>
          <w:rFonts w:ascii="inherit" w:eastAsia="Times New Roman" w:hAnsi="inherit"/>
          <w:sz w:val="20"/>
          <w:szCs w:val="20"/>
        </w:rPr>
        <w:t>turers (Hon Hai Precision Industry Co., Ltd./Foxconn, its affiliates and other suppliers to Apple), Samsung Electronics and combined revenues from GuangDong</w:t>
      </w:r>
      <w:r>
        <w:rPr>
          <w:rFonts w:ascii="inherit" w:eastAsia="Times New Roman" w:hAnsi="inherit"/>
          <w:sz w:val="20"/>
          <w:szCs w:val="20"/>
        </w:rPr>
        <w:t xml:space="preserve"> </w:t>
      </w:r>
    </w:p>
    <w:p w:rsidR="00000000" w:rsidRDefault="00B87C61">
      <w:pPr>
        <w:divId w:val="1905994008"/>
        <w:rPr>
          <w:rFonts w:eastAsia="Times New Roman"/>
          <w:sz w:val="20"/>
          <w:szCs w:val="20"/>
        </w:rPr>
      </w:pPr>
    </w:p>
    <w:p w:rsidR="00000000" w:rsidRDefault="00B87C61">
      <w:pPr>
        <w:spacing w:line="288" w:lineRule="auto"/>
        <w:jc w:val="center"/>
        <w:divId w:val="432018025"/>
        <w:rPr>
          <w:rFonts w:eastAsia="Times New Roman"/>
          <w:sz w:val="20"/>
          <w:szCs w:val="20"/>
        </w:rPr>
      </w:pPr>
      <w:r>
        <w:rPr>
          <w:rFonts w:ascii="inherit" w:eastAsia="Times New Roman" w:hAnsi="inherit"/>
          <w:sz w:val="20"/>
          <w:szCs w:val="20"/>
        </w:rPr>
        <w:t>13</w:t>
      </w:r>
    </w:p>
    <w:p w:rsidR="00000000" w:rsidRDefault="00B87C61">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B87C61">
      <w:pPr>
        <w:divId w:val="1695568741"/>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 xml:space="preserve">OPPO Mobile Telecommunications and vivo Communication </w:t>
      </w:r>
      <w:r>
        <w:rPr>
          <w:rFonts w:ascii="inherit" w:eastAsia="Times New Roman" w:hAnsi="inherit"/>
          <w:sz w:val="20"/>
          <w:szCs w:val="20"/>
        </w:rPr>
        <w:t>Technology, and their respective affiliates (including BBK), each comprised 10% or more of consolidated revenues. Revenues from Xiaomi also comprised 10% or more of consolidated revenues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Revenues in fiscal 2018 and 2017 were negati</w:t>
      </w:r>
      <w:r>
        <w:rPr>
          <w:rFonts w:ascii="inherit" w:eastAsia="Times New Roman" w:hAnsi="inherit"/>
          <w:sz w:val="20"/>
          <w:szCs w:val="20"/>
        </w:rPr>
        <w:t>vely impacted by our prior dispute with Apple Inc. and its contract manufacturers. Revenues in fiscal 2019 were positively impacted by our settlement of such dispute in the third quarter of fiscal 2019. We expect to begin recording revenues for new chipset</w:t>
      </w:r>
      <w:r>
        <w:rPr>
          <w:rFonts w:ascii="inherit" w:eastAsia="Times New Roman" w:hAnsi="inherit"/>
          <w:sz w:val="20"/>
          <w:szCs w:val="20"/>
        </w:rPr>
        <w:t xml:space="preserve"> models under our recently announced multi-year chipset agreement with Apple in the second half of fiscal 2020.</w:t>
      </w:r>
      <w:r>
        <w:rPr>
          <w:rFonts w:ascii="inherit" w:eastAsia="Times New Roman" w:hAnsi="inherit"/>
          <w:sz w:val="20"/>
          <w:szCs w:val="20"/>
        </w:rPr>
        <w:t xml:space="preserve"> </w:t>
      </w:r>
    </w:p>
    <w:p w:rsidR="00000000" w:rsidRDefault="00B87C61">
      <w:pPr>
        <w:spacing w:line="288" w:lineRule="auto"/>
        <w:rPr>
          <w:rFonts w:eastAsia="Times New Roman"/>
          <w:sz w:val="20"/>
          <w:szCs w:val="20"/>
        </w:rPr>
      </w:pPr>
      <w:r>
        <w:rPr>
          <w:rFonts w:ascii="inherit" w:eastAsia="Times New Roman" w:hAnsi="inherit"/>
          <w:b/>
          <w:bCs/>
          <w:sz w:val="20"/>
          <w:szCs w:val="20"/>
        </w:rPr>
        <w:t>Research and Development</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wireless communications industry is characterized by rapid technological change, evolving industry standards and frequent new product introductions, requiring a continuous effort to enhance existing products and technologies and to develop new products</w:t>
      </w:r>
      <w:r>
        <w:rPr>
          <w:rFonts w:ascii="inherit" w:eastAsia="Times New Roman" w:hAnsi="inherit"/>
          <w:sz w:val="20"/>
          <w:szCs w:val="20"/>
        </w:rPr>
        <w:t xml:space="preserve"> and technologies. We have significant engineering resources, including engineers with substantial expertise in CDMA, OFDMA and a broad range of other technologies. Using these engineering resources, we expect to continue to invest in research and developm</w:t>
      </w:r>
      <w:r>
        <w:rPr>
          <w:rFonts w:ascii="inherit" w:eastAsia="Times New Roman" w:hAnsi="inherit"/>
          <w:sz w:val="20"/>
          <w:szCs w:val="20"/>
        </w:rPr>
        <w:t>ent in a variety of ways in an effort to extend the demand for our products, and to utilize that research and development in adjacent industry segments outside of traditional cellular industries (such as automotive, computing, IoT and networking), includin</w:t>
      </w:r>
      <w:r>
        <w:rPr>
          <w:rFonts w:ascii="inherit" w:eastAsia="Times New Roman" w:hAnsi="inherit"/>
          <w:sz w:val="20"/>
          <w:szCs w:val="20"/>
        </w:rPr>
        <w:t xml:space="preserve">g continuing the development of CDMA, OFDMA and other technologies (such as RF), developing alternative technologies for certain specialized applications, participating in the formulation of new voice and data communication standards and technologies, and </w:t>
      </w:r>
      <w:r>
        <w:rPr>
          <w:rFonts w:ascii="inherit" w:eastAsia="Times New Roman" w:hAnsi="inherit"/>
          <w:sz w:val="20"/>
          <w:szCs w:val="20"/>
        </w:rPr>
        <w:t>assisting in deploying digital voice and data communications networks around the world. Our research and development team has a demonstrated track record of innovation in voice and data communication technologies and application processor technology, among</w:t>
      </w:r>
      <w:r>
        <w:rPr>
          <w:rFonts w:ascii="inherit" w:eastAsia="Times New Roman" w:hAnsi="inherit"/>
          <w:sz w:val="20"/>
          <w:szCs w:val="20"/>
        </w:rPr>
        <w:t xml:space="preserve"> others.</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continue to invest significant resources towards advancements in OFDMA-based 4G technologies (including LTE) and 5G technologies. We also engage in acquisitions and other</w:t>
      </w:r>
      <w:r>
        <w:rPr>
          <w:rFonts w:ascii="inherit" w:eastAsia="Times New Roman" w:hAnsi="inherit"/>
          <w:sz w:val="20"/>
          <w:szCs w:val="20"/>
        </w:rPr>
        <w:t xml:space="preserve"> </w:t>
      </w:r>
      <w:r>
        <w:rPr>
          <w:rFonts w:ascii="inherit" w:eastAsia="Times New Roman" w:hAnsi="inherit"/>
          <w:sz w:val="20"/>
          <w:szCs w:val="20"/>
        </w:rPr>
        <w:t>transactions, such as joint ventures, to meet certain technology needs, t</w:t>
      </w:r>
      <w:r>
        <w:rPr>
          <w:rFonts w:ascii="inherit" w:eastAsia="Times New Roman" w:hAnsi="inherit"/>
          <w:sz w:val="20"/>
          <w:szCs w:val="20"/>
        </w:rPr>
        <w:t>o obtain development resources or open or expand opportunities for our technologies and to support the design and introduction of new products and services (or enhancing existing products and services) for voice and data communications and new industry seg</w:t>
      </w:r>
      <w:r>
        <w:rPr>
          <w:rFonts w:ascii="inherit" w:eastAsia="Times New Roman" w:hAnsi="inherit"/>
          <w:sz w:val="20"/>
          <w:szCs w:val="20"/>
        </w:rPr>
        <w:t>ments outside of the traditional cellular industry. Our most recent significant transaction was the formation of, and subsequent acquisition of the remaining minority ownership interest in, RF360 Holdings to enable delivery of RFFE modules and RF filters i</w:t>
      </w:r>
      <w:r>
        <w:rPr>
          <w:rFonts w:ascii="inherit" w:eastAsia="Times New Roman" w:hAnsi="inherit"/>
          <w:sz w:val="20"/>
          <w:szCs w:val="20"/>
        </w:rPr>
        <w:t>nto fully integrated products for mobile devices and IoT applications, among others. See</w:t>
      </w:r>
      <w:r>
        <w:rPr>
          <w:rFonts w:ascii="inherit" w:eastAsia="Times New Roman" w:hAnsi="inherit"/>
          <w:sz w:val="20"/>
          <w:szCs w:val="20"/>
        </w:rPr>
        <w:t xml:space="preserve"> </w:t>
      </w:r>
      <w:r>
        <w:rPr>
          <w:rFonts w:ascii="inherit" w:eastAsia="Times New Roman" w:hAnsi="inherit"/>
          <w:sz w:val="20"/>
          <w:szCs w:val="20"/>
        </w:rPr>
        <w:t>“Notes to Consolidated Financial Statements, Note 9. Acquisitions”</w:t>
      </w:r>
      <w:r>
        <w:rPr>
          <w:rFonts w:ascii="inherit" w:eastAsia="Times New Roman" w:hAnsi="inherit"/>
          <w:sz w:val="20"/>
          <w:szCs w:val="20"/>
        </w:rPr>
        <w:t xml:space="preserve"> </w:t>
      </w:r>
      <w:r>
        <w:rPr>
          <w:rFonts w:ascii="inherit" w:eastAsia="Times New Roman" w:hAnsi="inherit"/>
          <w:sz w:val="20"/>
          <w:szCs w:val="20"/>
        </w:rPr>
        <w:t>in this Annual Report for additional information.</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make investments to provide our integrated circ</w:t>
      </w:r>
      <w:r>
        <w:rPr>
          <w:rFonts w:ascii="inherit" w:eastAsia="Times New Roman" w:hAnsi="inherit"/>
          <w:sz w:val="20"/>
          <w:szCs w:val="20"/>
        </w:rPr>
        <w:t>uit customers with chipsets designed on leading-edge technology nodes that combine multiple technologies for use in consumer devices (e.g., smartphones, tablets and laptops), consumer electronics and other products (e.g., access points and routers, data ca</w:t>
      </w:r>
      <w:r>
        <w:rPr>
          <w:rFonts w:ascii="inherit" w:eastAsia="Times New Roman" w:hAnsi="inherit"/>
          <w:sz w:val="20"/>
          <w:szCs w:val="20"/>
        </w:rPr>
        <w:t>rds and infrastructure equipment). In addition to 3G, 4G and 5G technologies, our chipsets support other wireless and wired connectivity technologies, including Wi-Fi, Bluetooth, Ethernet, location positioning and Powerline communication. Our integrated ch</w:t>
      </w:r>
      <w:r>
        <w:rPr>
          <w:rFonts w:ascii="inherit" w:eastAsia="Times New Roman" w:hAnsi="inherit"/>
          <w:sz w:val="20"/>
          <w:szCs w:val="20"/>
        </w:rPr>
        <w:t>ipsets often include multiple technologies, including advanced multimode modems, application processors and graphics engines, as well as the tools to connect these diverse technologies. We continue to support Android, Windows and other mobile client softwa</w:t>
      </w:r>
      <w:r>
        <w:rPr>
          <w:rFonts w:ascii="inherit" w:eastAsia="Times New Roman" w:hAnsi="inherit"/>
          <w:sz w:val="20"/>
          <w:szCs w:val="20"/>
        </w:rPr>
        <w:t>re environments in our chipsets.</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develop on our own, and with our partners, innovations that are integrated into our product portfolio to further expand the opportunity for wireless communications and enhance the value of our products and services. Thes</w:t>
      </w:r>
      <w:r>
        <w:rPr>
          <w:rFonts w:ascii="inherit" w:eastAsia="Times New Roman" w:hAnsi="inherit"/>
          <w:sz w:val="20"/>
          <w:szCs w:val="20"/>
        </w:rPr>
        <w:t>e innovations are expected to enable our customers to improve the performance or value of their existing services, offer these services more affordably and introduce revenue-generating broadband data services ahead of their competition.</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have research an</w:t>
      </w:r>
      <w:r>
        <w:rPr>
          <w:rFonts w:ascii="inherit" w:eastAsia="Times New Roman" w:hAnsi="inherit"/>
          <w:sz w:val="20"/>
          <w:szCs w:val="20"/>
        </w:rPr>
        <w:t>d development centers in various locations throughout the world that support our global development activities and ongoing efforts to develop and/or advance 4G, 5G and a broad range of other technologies. We continue to use our substantial engineering reso</w:t>
      </w:r>
      <w:r>
        <w:rPr>
          <w:rFonts w:ascii="inherit" w:eastAsia="Times New Roman" w:hAnsi="inherit"/>
          <w:sz w:val="20"/>
          <w:szCs w:val="20"/>
        </w:rPr>
        <w:t>urces and expertise to develop new technologies, applications and services and make them available to licensees to help grow the communications industry and generate new or expanded licensing opportunities.</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also make investments in opportunities that le</w:t>
      </w:r>
      <w:r>
        <w:rPr>
          <w:rFonts w:ascii="inherit" w:eastAsia="Times New Roman" w:hAnsi="inherit"/>
          <w:sz w:val="20"/>
          <w:szCs w:val="20"/>
        </w:rPr>
        <w:t xml:space="preserve">verage our existing technical and business expertise to deploy new and expanded product areas, such as RFFE, and enter into adjacent industry segments, such as products for automotive, computing, IoT (including the connected home, smart cities, wearables, </w:t>
      </w:r>
      <w:r>
        <w:rPr>
          <w:rFonts w:ascii="inherit" w:eastAsia="Times New Roman" w:hAnsi="inherit"/>
          <w:sz w:val="20"/>
          <w:szCs w:val="20"/>
        </w:rPr>
        <w:t>voice and music and robotics) and networking, among others.</w:t>
      </w:r>
    </w:p>
    <w:p w:rsidR="00000000" w:rsidRDefault="00B87C61">
      <w:pPr>
        <w:spacing w:line="288" w:lineRule="auto"/>
        <w:rPr>
          <w:rFonts w:eastAsia="Times New Roman"/>
          <w:sz w:val="20"/>
          <w:szCs w:val="20"/>
        </w:rPr>
      </w:pPr>
      <w:r>
        <w:rPr>
          <w:rFonts w:ascii="inherit" w:eastAsia="Times New Roman" w:hAnsi="inherit"/>
          <w:b/>
          <w:bCs/>
          <w:sz w:val="20"/>
          <w:szCs w:val="20"/>
        </w:rPr>
        <w:t>Sales and Marketing</w:t>
      </w:r>
    </w:p>
    <w:p w:rsidR="00000000" w:rsidRDefault="00B87C61">
      <w:pPr>
        <w:spacing w:line="288" w:lineRule="auto"/>
        <w:ind w:firstLine="360"/>
        <w:rPr>
          <w:rFonts w:eastAsia="Times New Roman"/>
          <w:sz w:val="20"/>
          <w:szCs w:val="20"/>
        </w:rPr>
      </w:pPr>
      <w:r>
        <w:rPr>
          <w:rFonts w:ascii="inherit" w:eastAsia="Times New Roman" w:hAnsi="inherit"/>
          <w:sz w:val="20"/>
          <w:szCs w:val="20"/>
        </w:rPr>
        <w:t>Sales and marketing activities of our operating segments are discussed under Operating Segments. Other marketing activities include public relations, advertising, digital marke</w:t>
      </w:r>
      <w:r>
        <w:rPr>
          <w:rFonts w:ascii="inherit" w:eastAsia="Times New Roman" w:hAnsi="inherit"/>
          <w:sz w:val="20"/>
          <w:szCs w:val="20"/>
        </w:rPr>
        <w:t xml:space="preserve">ting and social media, participation in technical conferences and trade shows, development of business cases and white papers, competitive analyses, industry intelligence and other marketing programs, such as marketing and/or market development funds with </w:t>
      </w:r>
      <w:r>
        <w:rPr>
          <w:rFonts w:ascii="inherit" w:eastAsia="Times New Roman" w:hAnsi="inherit"/>
          <w:sz w:val="20"/>
          <w:szCs w:val="20"/>
        </w:rPr>
        <w:t>our customers. Our Corporate Marketing department</w:t>
      </w:r>
      <w:r>
        <w:rPr>
          <w:rFonts w:ascii="inherit" w:eastAsia="Times New Roman" w:hAnsi="inherit"/>
          <w:sz w:val="20"/>
          <w:szCs w:val="20"/>
        </w:rPr>
        <w:t xml:space="preserve"> </w:t>
      </w:r>
    </w:p>
    <w:p w:rsidR="00000000" w:rsidRDefault="00B87C61">
      <w:pPr>
        <w:divId w:val="1766681140"/>
        <w:rPr>
          <w:rFonts w:eastAsia="Times New Roman"/>
          <w:sz w:val="20"/>
          <w:szCs w:val="20"/>
        </w:rPr>
      </w:pPr>
    </w:p>
    <w:p w:rsidR="00000000" w:rsidRDefault="00B87C61">
      <w:pPr>
        <w:spacing w:line="288" w:lineRule="auto"/>
        <w:jc w:val="center"/>
        <w:divId w:val="2019575254"/>
        <w:rPr>
          <w:rFonts w:eastAsia="Times New Roman"/>
          <w:sz w:val="20"/>
          <w:szCs w:val="20"/>
        </w:rPr>
      </w:pPr>
      <w:r>
        <w:rPr>
          <w:rFonts w:ascii="inherit" w:eastAsia="Times New Roman" w:hAnsi="inherit"/>
          <w:sz w:val="20"/>
          <w:szCs w:val="20"/>
        </w:rPr>
        <w:t>14</w:t>
      </w:r>
    </w:p>
    <w:p w:rsidR="00000000" w:rsidRDefault="00B87C61">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B87C61">
      <w:pPr>
        <w:divId w:val="1323048498"/>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provides company information on our Internet site and through other channels regarding our products, strategies and technology to industry analysts and media.</w:t>
      </w:r>
    </w:p>
    <w:p w:rsidR="00000000" w:rsidRDefault="00B87C61">
      <w:pPr>
        <w:spacing w:line="288" w:lineRule="auto"/>
        <w:rPr>
          <w:rFonts w:eastAsia="Times New Roman"/>
          <w:sz w:val="20"/>
          <w:szCs w:val="20"/>
        </w:rPr>
      </w:pPr>
      <w:r>
        <w:rPr>
          <w:rFonts w:ascii="inherit" w:eastAsia="Times New Roman" w:hAnsi="inherit"/>
          <w:b/>
          <w:bCs/>
          <w:sz w:val="20"/>
          <w:szCs w:val="20"/>
        </w:rPr>
        <w:t>Competition</w:t>
      </w:r>
    </w:p>
    <w:p w:rsidR="00000000" w:rsidRDefault="00B87C61">
      <w:pPr>
        <w:spacing w:line="288" w:lineRule="auto"/>
        <w:ind w:firstLine="360"/>
        <w:rPr>
          <w:rFonts w:eastAsia="Times New Roman"/>
          <w:sz w:val="20"/>
          <w:szCs w:val="20"/>
        </w:rPr>
      </w:pPr>
      <w:r>
        <w:rPr>
          <w:rFonts w:ascii="inherit" w:eastAsia="Times New Roman" w:hAnsi="inherit"/>
          <w:sz w:val="20"/>
          <w:szCs w:val="20"/>
        </w:rPr>
        <w:t>Competition faced by our operating segments is discussed under Operating Segments. Co</w:t>
      </w:r>
      <w:r>
        <w:rPr>
          <w:rFonts w:ascii="inherit" w:eastAsia="Times New Roman" w:hAnsi="inherit"/>
          <w:sz w:val="20"/>
          <w:szCs w:val="20"/>
        </w:rPr>
        <w:t>mpetition in the wireless communications industry throughout the world continues to increase at a rapid pace as consumers, businesses and governments realize the potential of wireless communications products and services. We have facilitated competition in</w:t>
      </w:r>
      <w:r>
        <w:rPr>
          <w:rFonts w:ascii="inherit" w:eastAsia="Times New Roman" w:hAnsi="inherit"/>
          <w:sz w:val="20"/>
          <w:szCs w:val="20"/>
        </w:rPr>
        <w:t xml:space="preserve"> the wireless communications industry by licensing our technologies to a large number of manufacturers. Although we have attained a significant position in the traditional cellular industry, many of our current and potential competitors may have advantages</w:t>
      </w:r>
      <w:r>
        <w:rPr>
          <w:rFonts w:ascii="inherit" w:eastAsia="Times New Roman" w:hAnsi="inherit"/>
          <w:sz w:val="20"/>
          <w:szCs w:val="20"/>
        </w:rPr>
        <w:t xml:space="preserve"> over us that include, among others:</w:t>
      </w:r>
      <w:r>
        <w:rPr>
          <w:rFonts w:ascii="inherit" w:eastAsia="Times New Roman" w:hAnsi="inherit"/>
          <w:sz w:val="20"/>
          <w:szCs w:val="20"/>
        </w:rPr>
        <w:t xml:space="preserve"> </w:t>
      </w:r>
      <w:r>
        <w:rPr>
          <w:rFonts w:ascii="inherit" w:eastAsia="Times New Roman" w:hAnsi="inherit"/>
          <w:sz w:val="20"/>
          <w:szCs w:val="20"/>
        </w:rPr>
        <w:t>motivation by our customers in certain circumstances to use our competitors’</w:t>
      </w:r>
      <w:r>
        <w:rPr>
          <w:rFonts w:ascii="inherit" w:eastAsia="Times New Roman" w:hAnsi="inherit"/>
          <w:sz w:val="20"/>
          <w:szCs w:val="20"/>
        </w:rPr>
        <w:t xml:space="preserve"> </w:t>
      </w:r>
      <w:r>
        <w:rPr>
          <w:rFonts w:ascii="inherit" w:eastAsia="Times New Roman" w:hAnsi="inherit"/>
          <w:sz w:val="20"/>
          <w:szCs w:val="20"/>
        </w:rPr>
        <w:t xml:space="preserve">integrated circuit products, to utilize their own internally-developed integrated circuit products or sell such products to others, including </w:t>
      </w:r>
      <w:r>
        <w:rPr>
          <w:rFonts w:ascii="inherit" w:eastAsia="Times New Roman" w:hAnsi="inherit"/>
          <w:sz w:val="20"/>
          <w:szCs w:val="20"/>
        </w:rPr>
        <w:t>by selling them together with certain of their other products, or to choose alternative technologies; lower cost structures or a willingness and ability to accept lower prices and lower or negative margins for their products, particularly in China; foreign</w:t>
      </w:r>
      <w:r>
        <w:rPr>
          <w:rFonts w:ascii="inherit" w:eastAsia="Times New Roman" w:hAnsi="inherit"/>
          <w:sz w:val="20"/>
          <w:szCs w:val="20"/>
        </w:rPr>
        <w:t xml:space="preserve"> government support of other technologies or competitors or original equipment manufacturers (OEMs) that sell devices that do not contain our chipsets; better known brand names; ownership and control of manufacturing facilities and greater expertise in man</w:t>
      </w:r>
      <w:r>
        <w:rPr>
          <w:rFonts w:ascii="inherit" w:eastAsia="Times New Roman" w:hAnsi="inherit"/>
          <w:sz w:val="20"/>
          <w:szCs w:val="20"/>
        </w:rPr>
        <w:t>ufacturing processes; more extensive relationships with local distribution companies and OEMs in certain geographic regions (such as China); more experience in adjacent industry segments outside traditional cellular industries (such as automotive, computin</w:t>
      </w:r>
      <w:r>
        <w:rPr>
          <w:rFonts w:ascii="inherit" w:eastAsia="Times New Roman" w:hAnsi="inherit"/>
          <w:sz w:val="20"/>
          <w:szCs w:val="20"/>
        </w:rPr>
        <w:t>g, IoT and networking); and a more established presence in certain regions. These relationships may affect customers’</w:t>
      </w:r>
      <w:r>
        <w:rPr>
          <w:rFonts w:ascii="inherit" w:eastAsia="Times New Roman" w:hAnsi="inherit"/>
          <w:sz w:val="20"/>
          <w:szCs w:val="20"/>
        </w:rPr>
        <w:t xml:space="preserve"> </w:t>
      </w:r>
      <w:r>
        <w:rPr>
          <w:rFonts w:ascii="inherit" w:eastAsia="Times New Roman" w:hAnsi="inherit"/>
          <w:sz w:val="20"/>
          <w:szCs w:val="20"/>
        </w:rPr>
        <w:t>decisions to purchase products or license technology from us. Accordingly, new competitors or alliances among competitors could emerge and</w:t>
      </w:r>
      <w:r>
        <w:rPr>
          <w:rFonts w:ascii="inherit" w:eastAsia="Times New Roman" w:hAnsi="inherit"/>
          <w:sz w:val="20"/>
          <w:szCs w:val="20"/>
        </w:rPr>
        <w:t xml:space="preserve"> rapidly acquire significant market positions to our detriment.</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We expect competition to increase as our current competitors expand their product offerings and introduce new technologies and services in the future and as additional companies compete with </w:t>
      </w:r>
      <w:r>
        <w:rPr>
          <w:rFonts w:ascii="inherit" w:eastAsia="Times New Roman" w:hAnsi="inherit"/>
          <w:sz w:val="20"/>
          <w:szCs w:val="20"/>
        </w:rPr>
        <w:t>our products or services based on 3G, 4G, 5G or other technologies. Although we intend to continue to make substantial investments in developing new products and technologies and improving existing products and technologies to</w:t>
      </w:r>
      <w:r>
        <w:rPr>
          <w:rFonts w:ascii="inherit" w:eastAsia="Times New Roman" w:hAnsi="inherit"/>
          <w:sz w:val="20"/>
          <w:szCs w:val="20"/>
        </w:rPr>
        <w:t xml:space="preserve"> </w:t>
      </w:r>
      <w:r>
        <w:rPr>
          <w:rFonts w:ascii="inherit" w:eastAsia="Times New Roman" w:hAnsi="inherit"/>
          <w:sz w:val="20"/>
          <w:szCs w:val="20"/>
        </w:rPr>
        <w:t>strengthen and/or maintain ou</w:t>
      </w:r>
      <w:r>
        <w:rPr>
          <w:rFonts w:ascii="inherit" w:eastAsia="Times New Roman" w:hAnsi="inherit"/>
          <w:sz w:val="20"/>
          <w:szCs w:val="20"/>
        </w:rPr>
        <w:t>r competitive position, our competitors may introduce alternative products, services or technologies that threaten our business. It is also possible that the prices we charge for our products and services may continue to decline as competition continues to</w:t>
      </w:r>
      <w:r>
        <w:rPr>
          <w:rFonts w:ascii="inherit" w:eastAsia="Times New Roman" w:hAnsi="inherit"/>
          <w:sz w:val="20"/>
          <w:szCs w:val="20"/>
        </w:rPr>
        <w:t xml:space="preserve"> intensify. See also the Risk Factor entitled</w:t>
      </w:r>
      <w:r>
        <w:rPr>
          <w:rFonts w:ascii="inherit" w:eastAsia="Times New Roman" w:hAnsi="inherit"/>
          <w:sz w:val="20"/>
          <w:szCs w:val="20"/>
        </w:rPr>
        <w:t xml:space="preserve"> </w:t>
      </w:r>
      <w:r>
        <w:rPr>
          <w:rFonts w:ascii="inherit" w:eastAsia="Times New Roman" w:hAnsi="inherit"/>
          <w:sz w:val="20"/>
          <w:szCs w:val="20"/>
        </w:rPr>
        <w:t>“</w:t>
      </w:r>
      <w:r>
        <w:rPr>
          <w:rFonts w:eastAsia="Times New Roman"/>
          <w:i/>
          <w:iCs/>
          <w:sz w:val="20"/>
          <w:szCs w:val="20"/>
        </w:rPr>
        <w:t>Our industry is subject to competition in an environment of rapid technological changes. Our success depends in part on our ability to adapt to such changes and compete effectively; and such changes and compet</w:t>
      </w:r>
      <w:r>
        <w:rPr>
          <w:rFonts w:eastAsia="Times New Roman"/>
          <w:i/>
          <w:iCs/>
          <w:sz w:val="20"/>
          <w:szCs w:val="20"/>
        </w:rPr>
        <w:t>ition could result in decreased demand for our products or declining average selling prices for our products or those of our customers or licensees.</w:t>
      </w:r>
      <w:r>
        <w:rPr>
          <w:rFonts w:ascii="inherit" w:eastAsia="Times New Roman" w:hAnsi="inherit"/>
          <w:i/>
          <w:iCs/>
          <w:sz w:val="20"/>
          <w:szCs w:val="20"/>
        </w:rPr>
        <w:t>”</w:t>
      </w:r>
    </w:p>
    <w:p w:rsidR="00000000" w:rsidRDefault="00B87C61">
      <w:pPr>
        <w:spacing w:line="288" w:lineRule="auto"/>
        <w:rPr>
          <w:rFonts w:eastAsia="Times New Roman"/>
          <w:sz w:val="20"/>
          <w:szCs w:val="20"/>
        </w:rPr>
      </w:pPr>
      <w:r>
        <w:rPr>
          <w:rFonts w:ascii="inherit" w:eastAsia="Times New Roman" w:hAnsi="inherit"/>
          <w:b/>
          <w:bCs/>
          <w:sz w:val="20"/>
          <w:szCs w:val="20"/>
        </w:rPr>
        <w:t>Corporate Responsibility and Sustainability</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strive to better our local and global communities through e</w:t>
      </w:r>
      <w:r>
        <w:rPr>
          <w:rFonts w:ascii="inherit" w:eastAsia="Times New Roman" w:hAnsi="inherit"/>
          <w:sz w:val="20"/>
          <w:szCs w:val="20"/>
        </w:rPr>
        <w:t>thical business practices, socially empowering technology applications, educational and environmental programs and employee diversity and volunteerism.</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ind w:firstLine="360"/>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712613595"/>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1036464245"/>
              <w:rPr>
                <w:rFonts w:eastAsia="Times New Roman"/>
                <w:sz w:val="20"/>
                <w:szCs w:val="20"/>
              </w:rPr>
            </w:pPr>
            <w:r>
              <w:rPr>
                <w:rFonts w:ascii="inherit" w:eastAsia="Times New Roman" w:hAnsi="inherit"/>
                <w:i/>
                <w:iCs/>
                <w:sz w:val="20"/>
                <w:szCs w:val="20"/>
              </w:rPr>
              <w:t>Our Governance.</w:t>
            </w:r>
            <w:r>
              <w:rPr>
                <w:rFonts w:ascii="inherit" w:eastAsia="Times New Roman" w:hAnsi="inherit"/>
                <w:i/>
                <w:iCs/>
                <w:sz w:val="20"/>
                <w:szCs w:val="20"/>
              </w:rPr>
              <w:t xml:space="preserve"> </w:t>
            </w:r>
            <w:r>
              <w:rPr>
                <w:rFonts w:ascii="inherit" w:eastAsia="Times New Roman" w:hAnsi="inherit"/>
                <w:sz w:val="20"/>
                <w:szCs w:val="20"/>
              </w:rPr>
              <w:t>We aim to demonstrate accountability, transparency, integrity and ethical business practices throughout our operations and interactions with our stakeholders.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825709247"/>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60374681"/>
              <w:rPr>
                <w:rFonts w:eastAsia="Times New Roman"/>
                <w:sz w:val="20"/>
                <w:szCs w:val="20"/>
              </w:rPr>
            </w:pPr>
            <w:r>
              <w:rPr>
                <w:rFonts w:ascii="inherit" w:eastAsia="Times New Roman" w:hAnsi="inherit"/>
                <w:i/>
                <w:iCs/>
                <w:sz w:val="20"/>
                <w:szCs w:val="20"/>
              </w:rPr>
              <w:t>Our Products.</w:t>
            </w:r>
            <w:r>
              <w:rPr>
                <w:rFonts w:ascii="inherit" w:eastAsia="Times New Roman" w:hAnsi="inherit"/>
                <w:sz w:val="20"/>
                <w:szCs w:val="20"/>
              </w:rPr>
              <w:t xml:space="preserve"> </w:t>
            </w:r>
            <w:r>
              <w:rPr>
                <w:rFonts w:ascii="inherit" w:eastAsia="Times New Roman" w:hAnsi="inherit"/>
                <w:sz w:val="20"/>
                <w:szCs w:val="20"/>
              </w:rPr>
              <w:t>We strive to meet or exceed industry standards for product responsibility an</w:t>
            </w:r>
            <w:r>
              <w:rPr>
                <w:rFonts w:ascii="inherit" w:eastAsia="Times New Roman" w:hAnsi="inherit"/>
                <w:sz w:val="20"/>
                <w:szCs w:val="20"/>
              </w:rPr>
              <w:t>d supplier management.</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604876104"/>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759527110"/>
              <w:rPr>
                <w:rFonts w:eastAsia="Times New Roman"/>
                <w:sz w:val="20"/>
                <w:szCs w:val="20"/>
              </w:rPr>
            </w:pPr>
            <w:r>
              <w:rPr>
                <w:rFonts w:ascii="inherit" w:eastAsia="Times New Roman" w:hAnsi="inherit"/>
                <w:i/>
                <w:iCs/>
                <w:sz w:val="20"/>
                <w:szCs w:val="20"/>
              </w:rPr>
              <w:t>Our Workplace.</w:t>
            </w:r>
            <w:r>
              <w:rPr>
                <w:rFonts w:ascii="inherit" w:eastAsia="Times New Roman" w:hAnsi="inherit"/>
                <w:sz w:val="20"/>
                <w:szCs w:val="20"/>
              </w:rPr>
              <w:t xml:space="preserve"> </w:t>
            </w:r>
            <w:r>
              <w:rPr>
                <w:rFonts w:ascii="inherit" w:eastAsia="Times New Roman" w:hAnsi="inherit"/>
                <w:sz w:val="20"/>
                <w:szCs w:val="20"/>
              </w:rPr>
              <w:t>We endeavor to provide a safe and healthy work environment where diversity is embraced, innovation is encouraged, and opportunities for training, growth and advancement are available for all employees.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729648500"/>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444496874"/>
              <w:rPr>
                <w:rFonts w:eastAsia="Times New Roman"/>
                <w:sz w:val="20"/>
                <w:szCs w:val="20"/>
              </w:rPr>
            </w:pPr>
            <w:r>
              <w:rPr>
                <w:rFonts w:ascii="inherit" w:eastAsia="Times New Roman" w:hAnsi="inherit"/>
                <w:i/>
                <w:iCs/>
                <w:sz w:val="20"/>
                <w:szCs w:val="20"/>
              </w:rPr>
              <w:t>Our Community.</w:t>
            </w:r>
            <w:r>
              <w:rPr>
                <w:rFonts w:ascii="inherit" w:eastAsia="Times New Roman" w:hAnsi="inherit"/>
                <w:sz w:val="20"/>
                <w:szCs w:val="20"/>
              </w:rPr>
              <w:t xml:space="preserve"> </w:t>
            </w:r>
            <w:r>
              <w:rPr>
                <w:rFonts w:ascii="inherit" w:eastAsia="Times New Roman" w:hAnsi="inherit"/>
                <w:sz w:val="20"/>
                <w:szCs w:val="20"/>
              </w:rPr>
              <w:t>We have strategic relationships with a wide range of local organizations and programs that develop and strengthen communities worldwide.</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773406891"/>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1800874091"/>
              <w:rPr>
                <w:rFonts w:eastAsia="Times New Roman"/>
                <w:sz w:val="20"/>
                <w:szCs w:val="20"/>
              </w:rPr>
            </w:pPr>
            <w:r>
              <w:rPr>
                <w:rFonts w:ascii="inherit" w:eastAsia="Times New Roman" w:hAnsi="inherit"/>
                <w:i/>
                <w:iCs/>
                <w:sz w:val="20"/>
                <w:szCs w:val="20"/>
              </w:rPr>
              <w:t>Our Commitment to STEM Education.</w:t>
            </w:r>
            <w:r>
              <w:rPr>
                <w:rFonts w:ascii="inherit" w:eastAsia="Times New Roman" w:hAnsi="inherit"/>
                <w:sz w:val="20"/>
                <w:szCs w:val="20"/>
              </w:rPr>
              <w:t xml:space="preserve"> </w:t>
            </w:r>
            <w:r>
              <w:rPr>
                <w:rFonts w:ascii="inherit" w:eastAsia="Times New Roman" w:hAnsi="inherit"/>
                <w:sz w:val="20"/>
                <w:szCs w:val="20"/>
              </w:rPr>
              <w:t xml:space="preserve">We aim to promote and improve science, technology, engineering </w:t>
            </w:r>
            <w:r>
              <w:rPr>
                <w:rFonts w:ascii="inherit" w:eastAsia="Times New Roman" w:hAnsi="inherit"/>
                <w:sz w:val="20"/>
                <w:szCs w:val="20"/>
              </w:rPr>
              <w:t>and math (STEM) education at all levels and expand opportunities for underrepresented students in STEM careers.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683946613"/>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1032728355"/>
              <w:rPr>
                <w:rFonts w:eastAsia="Times New Roman"/>
                <w:sz w:val="20"/>
                <w:szCs w:val="20"/>
              </w:rPr>
            </w:pPr>
            <w:r>
              <w:rPr>
                <w:rFonts w:ascii="inherit" w:eastAsia="Times New Roman" w:hAnsi="inherit"/>
                <w:i/>
                <w:iCs/>
                <w:sz w:val="20"/>
                <w:szCs w:val="20"/>
              </w:rPr>
              <w:t>Our Environment.</w:t>
            </w:r>
            <w:r>
              <w:rPr>
                <w:rFonts w:ascii="inherit" w:eastAsia="Times New Roman" w:hAnsi="inherit"/>
                <w:sz w:val="20"/>
                <w:szCs w:val="20"/>
              </w:rPr>
              <w:t xml:space="preserve"> </w:t>
            </w:r>
            <w:r>
              <w:rPr>
                <w:rFonts w:ascii="inherit" w:eastAsia="Times New Roman" w:hAnsi="inherit"/>
                <w:sz w:val="20"/>
                <w:szCs w:val="20"/>
              </w:rPr>
              <w:t>We aim to expand our operations while minimizing our carbon footprint, conserving water and reducing waste.</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375157864"/>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1973517933"/>
              <w:rPr>
                <w:rFonts w:eastAsia="Times New Roman"/>
                <w:sz w:val="20"/>
                <w:szCs w:val="20"/>
              </w:rPr>
            </w:pPr>
            <w:r>
              <w:rPr>
                <w:rFonts w:ascii="inherit" w:eastAsia="Times New Roman" w:hAnsi="inherit"/>
                <w:i/>
                <w:iCs/>
                <w:sz w:val="20"/>
                <w:szCs w:val="20"/>
              </w:rPr>
              <w:t>Qualcomm®</w:t>
            </w:r>
            <w:r>
              <w:rPr>
                <w:rFonts w:ascii="inherit" w:eastAsia="Times New Roman" w:hAnsi="inherit"/>
                <w:i/>
                <w:iCs/>
                <w:sz w:val="20"/>
                <w:szCs w:val="20"/>
              </w:rPr>
              <w:t xml:space="preserve"> </w:t>
            </w:r>
            <w:r>
              <w:rPr>
                <w:rFonts w:ascii="inherit" w:eastAsia="Times New Roman" w:hAnsi="inherit"/>
                <w:i/>
                <w:iCs/>
                <w:sz w:val="20"/>
                <w:szCs w:val="20"/>
              </w:rPr>
              <w:t>Wireless Reach™</w:t>
            </w:r>
            <w:r>
              <w:rPr>
                <w:rFonts w:ascii="inherit" w:eastAsia="Times New Roman" w:hAnsi="inherit"/>
                <w:i/>
                <w:iCs/>
                <w:sz w:val="20"/>
                <w:szCs w:val="20"/>
              </w:rPr>
              <w:t xml:space="preserve"> </w:t>
            </w:r>
            <w:r>
              <w:rPr>
                <w:rFonts w:ascii="inherit" w:eastAsia="Times New Roman" w:hAnsi="inherit"/>
                <w:i/>
                <w:iCs/>
                <w:sz w:val="20"/>
                <w:szCs w:val="20"/>
              </w:rPr>
              <w:t>Initiative.</w:t>
            </w:r>
            <w:r>
              <w:rPr>
                <w:rFonts w:ascii="inherit" w:eastAsia="Times New Roman" w:hAnsi="inherit"/>
                <w:sz w:val="20"/>
                <w:szCs w:val="20"/>
              </w:rPr>
              <w:t xml:space="preserve"> </w:t>
            </w:r>
            <w:r>
              <w:rPr>
                <w:rFonts w:ascii="inherit" w:eastAsia="Times New Roman" w:hAnsi="inherit"/>
                <w:sz w:val="20"/>
                <w:szCs w:val="20"/>
              </w:rPr>
              <w:t>We invest in strategic programs that foster entrepreneurship, aid in public safety, enhance delivery of health care, enrich teaching and learning and improve environmental sustainability through the use of advanced wir</w:t>
            </w:r>
            <w:r>
              <w:rPr>
                <w:rFonts w:ascii="inherit" w:eastAsia="Times New Roman" w:hAnsi="inherit"/>
                <w:sz w:val="20"/>
                <w:szCs w:val="20"/>
              </w:rPr>
              <w:t>eless technologies.</w:t>
            </w:r>
          </w:p>
        </w:tc>
      </w:tr>
    </w:tbl>
    <w:p w:rsidR="00000000" w:rsidRDefault="00B87C61">
      <w:pPr>
        <w:spacing w:line="288" w:lineRule="auto"/>
        <w:rPr>
          <w:rFonts w:eastAsia="Times New Roman"/>
          <w:sz w:val="20"/>
          <w:szCs w:val="20"/>
        </w:rPr>
      </w:pPr>
      <w:r>
        <w:rPr>
          <w:rFonts w:ascii="inherit" w:eastAsia="Times New Roman" w:hAnsi="inherit"/>
          <w:b/>
          <w:bCs/>
          <w:sz w:val="20"/>
          <w:szCs w:val="20"/>
        </w:rPr>
        <w:t>Employees</w:t>
      </w:r>
    </w:p>
    <w:p w:rsidR="00000000" w:rsidRDefault="00B87C61">
      <w:pPr>
        <w:spacing w:line="288" w:lineRule="auto"/>
        <w:ind w:firstLine="36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29, 2019, we employed approximately 37,000 full-time, part-time and temporary employees. During fiscal</w:t>
      </w:r>
      <w:r>
        <w:rPr>
          <w:rFonts w:ascii="inherit" w:eastAsia="Times New Roman" w:hAnsi="inherit"/>
          <w:sz w:val="20"/>
          <w:szCs w:val="20"/>
        </w:rPr>
        <w:t xml:space="preserve"> </w:t>
      </w:r>
      <w:r>
        <w:rPr>
          <w:rFonts w:ascii="inherit" w:eastAsia="Times New Roman" w:hAnsi="inherit"/>
          <w:sz w:val="20"/>
          <w:szCs w:val="20"/>
        </w:rPr>
        <w:t>2019, the number of employees increased by approximately 1,600, primarily due to increases in engineering res</w:t>
      </w:r>
      <w:r>
        <w:rPr>
          <w:rFonts w:ascii="inherit" w:eastAsia="Times New Roman" w:hAnsi="inherit"/>
          <w:sz w:val="20"/>
          <w:szCs w:val="20"/>
        </w:rPr>
        <w:t>ources, partially offset by actions taken under our Cost Plan.</w:t>
      </w:r>
    </w:p>
    <w:p w:rsidR="00000000" w:rsidRDefault="00B87C61">
      <w:pPr>
        <w:divId w:val="673148921"/>
        <w:rPr>
          <w:rFonts w:eastAsia="Times New Roman"/>
          <w:sz w:val="20"/>
          <w:szCs w:val="20"/>
        </w:rPr>
      </w:pPr>
    </w:p>
    <w:p w:rsidR="00000000" w:rsidRDefault="00B87C61">
      <w:pPr>
        <w:spacing w:line="288" w:lineRule="auto"/>
        <w:jc w:val="center"/>
        <w:divId w:val="1540585770"/>
        <w:rPr>
          <w:rFonts w:eastAsia="Times New Roman"/>
          <w:sz w:val="20"/>
          <w:szCs w:val="20"/>
        </w:rPr>
      </w:pPr>
      <w:r>
        <w:rPr>
          <w:rFonts w:ascii="inherit" w:eastAsia="Times New Roman" w:hAnsi="inherit"/>
          <w:sz w:val="20"/>
          <w:szCs w:val="20"/>
        </w:rPr>
        <w:t>15</w:t>
      </w:r>
    </w:p>
    <w:p w:rsidR="00000000" w:rsidRDefault="00B87C61">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B87C61">
      <w:pPr>
        <w:divId w:val="1829980909"/>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b/>
          <w:bCs/>
          <w:sz w:val="20"/>
          <w:szCs w:val="20"/>
        </w:rPr>
        <w:t>Available Information</w:t>
      </w:r>
    </w:p>
    <w:p w:rsidR="00000000" w:rsidRDefault="00B87C61">
      <w:pPr>
        <w:spacing w:line="288" w:lineRule="auto"/>
        <w:ind w:firstLine="360"/>
        <w:rPr>
          <w:rFonts w:eastAsia="Times New Roman"/>
          <w:sz w:val="20"/>
          <w:szCs w:val="20"/>
        </w:rPr>
      </w:pPr>
      <w:r>
        <w:rPr>
          <w:rFonts w:ascii="inherit" w:eastAsia="Times New Roman" w:hAnsi="inherit"/>
          <w:sz w:val="20"/>
          <w:szCs w:val="20"/>
        </w:rPr>
        <w:t>Ou</w:t>
      </w:r>
      <w:r>
        <w:rPr>
          <w:rFonts w:ascii="inherit" w:eastAsia="Times New Roman" w:hAnsi="inherit"/>
          <w:sz w:val="20"/>
          <w:szCs w:val="20"/>
        </w:rPr>
        <w:t>r Internet address is www.qualcomm.com. There we make available, free of charge, our annual report on Form 10-K, quarterly reports on Form 10-Q, current reports on Form 8-K, proxy statements and any amendments to those reports, as soon as reasonably practi</w:t>
      </w:r>
      <w:r>
        <w:rPr>
          <w:rFonts w:ascii="inherit" w:eastAsia="Times New Roman" w:hAnsi="inherit"/>
          <w:sz w:val="20"/>
          <w:szCs w:val="20"/>
        </w:rPr>
        <w:t>cable after we electronically file such material with, or furnish it to, the Securities and Exchange Commission (SEC). We also make available on our Internet site public financial information for which a report is not required to be filed with or furnished</w:t>
      </w:r>
      <w:r>
        <w:rPr>
          <w:rFonts w:ascii="inherit" w:eastAsia="Times New Roman" w:hAnsi="inherit"/>
          <w:sz w:val="20"/>
          <w:szCs w:val="20"/>
        </w:rPr>
        <w:t xml:space="preserve"> to the SEC. Our SEC reports and other financial information can be accessed through the investor relations section of our Internet site. The information found on our Internet site is not part of this or any other report we file with or furnish to the SEC.</w:t>
      </w:r>
    </w:p>
    <w:p w:rsidR="00000000" w:rsidRDefault="00B87C61">
      <w:pPr>
        <w:spacing w:line="288" w:lineRule="auto"/>
        <w:rPr>
          <w:rFonts w:eastAsia="Times New Roman"/>
          <w:sz w:val="20"/>
          <w:szCs w:val="20"/>
        </w:rPr>
      </w:pPr>
      <w:r>
        <w:rPr>
          <w:rFonts w:ascii="inherit" w:eastAsia="Times New Roman" w:hAnsi="inherit"/>
          <w:b/>
          <w:bCs/>
          <w:sz w:val="20"/>
          <w:szCs w:val="20"/>
        </w:rPr>
        <w:t>Information about our Executive Officers</w:t>
      </w:r>
    </w:p>
    <w:p w:rsidR="00000000" w:rsidRDefault="00B87C61">
      <w:pPr>
        <w:spacing w:line="288" w:lineRule="auto"/>
        <w:ind w:firstLine="360"/>
        <w:rPr>
          <w:rFonts w:eastAsia="Times New Roman"/>
          <w:sz w:val="20"/>
          <w:szCs w:val="20"/>
        </w:rPr>
      </w:pPr>
      <w:r>
        <w:rPr>
          <w:rFonts w:ascii="inherit" w:eastAsia="Times New Roman" w:hAnsi="inherit"/>
          <w:sz w:val="20"/>
          <w:szCs w:val="20"/>
        </w:rPr>
        <w:t>Our executive officers (and their ages at</w:t>
      </w:r>
      <w:r>
        <w:rPr>
          <w:rFonts w:ascii="inherit" w:eastAsia="Times New Roman" w:hAnsi="inherit"/>
          <w:sz w:val="20"/>
          <w:szCs w:val="20"/>
        </w:rPr>
        <w:t xml:space="preserve"> </w:t>
      </w:r>
      <w:r>
        <w:rPr>
          <w:rFonts w:ascii="inherit" w:eastAsia="Times New Roman" w:hAnsi="inherit"/>
          <w:sz w:val="20"/>
          <w:szCs w:val="20"/>
        </w:rPr>
        <w:t>September 29, 2019) are as follows:</w:t>
      </w:r>
    </w:p>
    <w:p w:rsidR="00000000" w:rsidRDefault="00B87C61">
      <w:pPr>
        <w:spacing w:line="288" w:lineRule="auto"/>
        <w:ind w:firstLine="360"/>
        <w:rPr>
          <w:rFonts w:eastAsia="Times New Roman"/>
          <w:sz w:val="20"/>
          <w:szCs w:val="20"/>
        </w:rPr>
      </w:pPr>
      <w:r>
        <w:rPr>
          <w:rFonts w:ascii="inherit" w:eastAsia="Times New Roman" w:hAnsi="inherit"/>
          <w:sz w:val="20"/>
          <w:szCs w:val="20"/>
        </w:rPr>
        <w:t>Steve Mollenkopf, age 50, has served as Chief Executive Officer since March 2014 and as a director since December 2013. He served as Chi</w:t>
      </w:r>
      <w:r>
        <w:rPr>
          <w:rFonts w:ascii="inherit" w:eastAsia="Times New Roman" w:hAnsi="inherit"/>
          <w:sz w:val="20"/>
          <w:szCs w:val="20"/>
        </w:rPr>
        <w:t>ef Executive Officer-elect and President from December 2013 to March 2014 and as President and Chief Operating Officer from November 2011 to December 2013. In addition, he served as Executive Vice President and Group President from September 2010 to Novemb</w:t>
      </w:r>
      <w:r>
        <w:rPr>
          <w:rFonts w:ascii="inherit" w:eastAsia="Times New Roman" w:hAnsi="inherit"/>
          <w:sz w:val="20"/>
          <w:szCs w:val="20"/>
        </w:rPr>
        <w:t>er 2011 and as Executive Vice President and President, Qualcomm CDMA Technologies (QCT) from August 2008 to September 2010. Mr. Mollenkopf joined Qualcomm in 1994 as an engineer and throughout his tenure at Qualcomm has held several other technical and lea</w:t>
      </w:r>
      <w:r>
        <w:rPr>
          <w:rFonts w:ascii="inherit" w:eastAsia="Times New Roman" w:hAnsi="inherit"/>
          <w:sz w:val="20"/>
          <w:szCs w:val="20"/>
        </w:rPr>
        <w:t>dership positions. Mr. Mollenkopf served as a member of the board of directors of General Electric Company from November 2016 to April 2018. Mr. Mollenkopf holds a B.S. degree in Electrical Engineering from Virginia Tech and an M.S. degree in Electrical En</w:t>
      </w:r>
      <w:r>
        <w:rPr>
          <w:rFonts w:ascii="inherit" w:eastAsia="Times New Roman" w:hAnsi="inherit"/>
          <w:sz w:val="20"/>
          <w:szCs w:val="20"/>
        </w:rPr>
        <w:t>gineering from the University of Michigan.</w:t>
      </w:r>
    </w:p>
    <w:p w:rsidR="00000000" w:rsidRDefault="00B87C61">
      <w:pPr>
        <w:spacing w:line="288" w:lineRule="auto"/>
        <w:ind w:firstLine="360"/>
        <w:rPr>
          <w:rFonts w:eastAsia="Times New Roman"/>
          <w:sz w:val="20"/>
          <w:szCs w:val="20"/>
        </w:rPr>
      </w:pPr>
      <w:r>
        <w:rPr>
          <w:rFonts w:ascii="inherit" w:eastAsia="Times New Roman" w:hAnsi="inherit"/>
          <w:sz w:val="20"/>
          <w:szCs w:val="20"/>
        </w:rPr>
        <w:t>Cristiano R. Amon, age 49, has served as President, Qualcomm Incorporated since January 2018. He served as Executive Vice President, Qualcomm Technologies, Inc., a subsidiary of Qualcomm Incorporated (QTI) and Pre</w:t>
      </w:r>
      <w:r>
        <w:rPr>
          <w:rFonts w:ascii="inherit" w:eastAsia="Times New Roman" w:hAnsi="inherit"/>
          <w:sz w:val="20"/>
          <w:szCs w:val="20"/>
        </w:rPr>
        <w:t>sident, QCT from November 2015 to January 2018. He served as Executive Vice President, QTI and Co-President, QCT from October 2012 to November 2015, Senior Vice President, Qualcomm Incorporated and Co-President, QCT from June 2012 to October 2012 and as Se</w:t>
      </w:r>
      <w:r>
        <w:rPr>
          <w:rFonts w:ascii="inherit" w:eastAsia="Times New Roman" w:hAnsi="inherit"/>
          <w:sz w:val="20"/>
          <w:szCs w:val="20"/>
        </w:rPr>
        <w:t>nior Vice President, QCT Product Management from October 2007 to June 2012. Mr. Amon joined Qualcomm in 1995 as an engineer and throughout his tenure at Qualcomm has held several other technical and leadership positions. Mr. Amon holds a B.S. degree in Ele</w:t>
      </w:r>
      <w:r>
        <w:rPr>
          <w:rFonts w:ascii="inherit" w:eastAsia="Times New Roman" w:hAnsi="inherit"/>
          <w:sz w:val="20"/>
          <w:szCs w:val="20"/>
        </w:rPr>
        <w:t>ctrical Engineering from UNICAMP, the State University of Campinas, Brazil.</w:t>
      </w:r>
    </w:p>
    <w:p w:rsidR="00000000" w:rsidRDefault="00B87C61">
      <w:pPr>
        <w:spacing w:line="288" w:lineRule="auto"/>
        <w:ind w:firstLine="360"/>
        <w:rPr>
          <w:rFonts w:eastAsia="Times New Roman"/>
          <w:sz w:val="20"/>
          <w:szCs w:val="20"/>
        </w:rPr>
      </w:pPr>
      <w:r>
        <w:rPr>
          <w:rFonts w:ascii="inherit" w:eastAsia="Times New Roman" w:hAnsi="inherit"/>
          <w:sz w:val="20"/>
          <w:szCs w:val="20"/>
        </w:rPr>
        <w:t>Brian T. Modoff, age 60, has served as Executive Vice President, Strategy and Mergers</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Acquisitions since October 2015. Prior to joining Qualcomm, Mr. Modoff was a Managing Direct</w:t>
      </w:r>
      <w:r>
        <w:rPr>
          <w:rFonts w:ascii="inherit" w:eastAsia="Times New Roman" w:hAnsi="inherit"/>
          <w:sz w:val="20"/>
          <w:szCs w:val="20"/>
        </w:rPr>
        <w:t>or in Equity Research at Deutsche Bank Securities Inc., a provider of financial services, from March 1999 to October 2015. Prior to joining Deutsche Bank, Mr. Modoff was a research analyst at several financial institutions from November 1993 to March 1999.</w:t>
      </w:r>
      <w:r>
        <w:rPr>
          <w:rFonts w:ascii="inherit" w:eastAsia="Times New Roman" w:hAnsi="inherit"/>
          <w:sz w:val="20"/>
          <w:szCs w:val="20"/>
        </w:rPr>
        <w:t xml:space="preserve"> Mr. Modoff previously worked in defense electronics, including at Rockwell International in manufacturing management, and for the U.S. Navy as a communications technician. Mr. Modoff holds a B.A. degree in Economics from California State University, Fulle</w:t>
      </w:r>
      <w:r>
        <w:rPr>
          <w:rFonts w:ascii="inherit" w:eastAsia="Times New Roman" w:hAnsi="inherit"/>
          <w:sz w:val="20"/>
          <w:szCs w:val="20"/>
        </w:rPr>
        <w:t>rton and a Master of International Management from the Thunderbird School of Global Management.</w:t>
      </w:r>
    </w:p>
    <w:p w:rsidR="00000000" w:rsidRDefault="00B87C61">
      <w:pPr>
        <w:spacing w:line="288" w:lineRule="auto"/>
        <w:ind w:firstLine="360"/>
        <w:rPr>
          <w:rFonts w:eastAsia="Times New Roman"/>
          <w:sz w:val="20"/>
          <w:szCs w:val="20"/>
        </w:rPr>
      </w:pPr>
      <w:r>
        <w:rPr>
          <w:rFonts w:ascii="inherit" w:eastAsia="Times New Roman" w:hAnsi="inherit"/>
          <w:sz w:val="20"/>
          <w:szCs w:val="20"/>
        </w:rPr>
        <w:t>Akash Palkhiwala, age 44, has served as Executive Vice President and Chief Financial Officer since November 2019. He served as Senior Vice President and Interim</w:t>
      </w:r>
      <w:r>
        <w:rPr>
          <w:rFonts w:ascii="inherit" w:eastAsia="Times New Roman" w:hAnsi="inherit"/>
          <w:sz w:val="20"/>
          <w:szCs w:val="20"/>
        </w:rPr>
        <w:t xml:space="preserve"> Chief Financial Officer from August 2019 to November 2019. He served as Senior Vice President, (QCT) Finance, QTI from December 2015 to August 2019, and Senior Vice President and Treasurer, Qualcomm Incorporated from October 2014 to December 2015. Mr. Pal</w:t>
      </w:r>
      <w:r>
        <w:rPr>
          <w:rFonts w:ascii="inherit" w:eastAsia="Times New Roman" w:hAnsi="inherit"/>
          <w:sz w:val="20"/>
          <w:szCs w:val="20"/>
        </w:rPr>
        <w:t>khiwala served as Vice President, (QCT) Finance, QTI from October 2012 to October 2014 and Vice President, (QCT) Finance from October 2009 to October 2012. He served in various other finance roles since joining the Company in March 2001. Prior to joining Q</w:t>
      </w:r>
      <w:r>
        <w:rPr>
          <w:rFonts w:ascii="inherit" w:eastAsia="Times New Roman" w:hAnsi="inherit"/>
          <w:sz w:val="20"/>
          <w:szCs w:val="20"/>
        </w:rPr>
        <w:t>ualcomm, Mr. Palkhiwala was an Analyst at KeyBank. Mr. Palkhiwala has an undergraduate degree in Mechanical Engineering from L.D. College of Engineering in India and an M.B.A from the University of Maryland.</w:t>
      </w:r>
    </w:p>
    <w:p w:rsidR="00000000" w:rsidRDefault="00B87C61">
      <w:pPr>
        <w:spacing w:line="288" w:lineRule="auto"/>
        <w:ind w:firstLine="360"/>
        <w:rPr>
          <w:rFonts w:eastAsia="Times New Roman"/>
          <w:sz w:val="20"/>
          <w:szCs w:val="20"/>
        </w:rPr>
      </w:pPr>
      <w:r>
        <w:rPr>
          <w:rFonts w:ascii="inherit" w:eastAsia="Times New Roman" w:hAnsi="inherit"/>
          <w:sz w:val="20"/>
          <w:szCs w:val="20"/>
        </w:rPr>
        <w:t>Alexander H. Rogers, age 62, has served as Executive Vice President and President, Qualcomm Technology Licensing (QTL) since October 2016. He served as Senior Vice President and President, QTL from September 2016 to October 2016, Senior Vice President, Dep</w:t>
      </w:r>
      <w:r>
        <w:rPr>
          <w:rFonts w:ascii="inherit" w:eastAsia="Times New Roman" w:hAnsi="inherit"/>
          <w:sz w:val="20"/>
          <w:szCs w:val="20"/>
        </w:rPr>
        <w:t>uty General Counsel and General Manager, QTL from March 2016 to September 2016, Senior Vice President and Deputy General Counsel from October 2015 to March 2016 and Senior Vice President and Legal Counsel from April 2007 to October 2015. Prior to transitio</w:t>
      </w:r>
      <w:r>
        <w:rPr>
          <w:rFonts w:ascii="inherit" w:eastAsia="Times New Roman" w:hAnsi="inherit"/>
          <w:sz w:val="20"/>
          <w:szCs w:val="20"/>
        </w:rPr>
        <w:t>ning to QTL, Mr. Rogers led Qualcomm’s litigation group. Mr. Rogers joined Qualcomm in January 2001 as an attorney. Prior to joining Qualcomm, Mr. Rogers was a partner at the law firm of Gray, Cary, Ware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Friedenrich (now DLA Piper), specializing in intel</w:t>
      </w:r>
      <w:r>
        <w:rPr>
          <w:rFonts w:ascii="inherit" w:eastAsia="Times New Roman" w:hAnsi="inherit"/>
          <w:sz w:val="20"/>
          <w:szCs w:val="20"/>
        </w:rPr>
        <w:t>lectual property and commercial litigation. Mr. Rogers holds B.A. and M.A. degrees in English Literature from Georgetown University and a J.D. degree from Georgetown University Law Center.</w:t>
      </w:r>
    </w:p>
    <w:p w:rsidR="00000000" w:rsidRDefault="00B87C61">
      <w:pPr>
        <w:spacing w:line="288" w:lineRule="auto"/>
        <w:ind w:firstLine="360"/>
        <w:rPr>
          <w:rFonts w:eastAsia="Times New Roman"/>
          <w:sz w:val="20"/>
          <w:szCs w:val="20"/>
        </w:rPr>
      </w:pPr>
      <w:r>
        <w:rPr>
          <w:rFonts w:ascii="inherit" w:eastAsia="Times New Roman" w:hAnsi="inherit"/>
          <w:sz w:val="20"/>
          <w:szCs w:val="20"/>
        </w:rPr>
        <w:t>Donald J. Rosenberg, age 68, has served as Executive Vice President</w:t>
      </w:r>
      <w:r>
        <w:rPr>
          <w:rFonts w:ascii="inherit" w:eastAsia="Times New Roman" w:hAnsi="inherit"/>
          <w:sz w:val="20"/>
          <w:szCs w:val="20"/>
        </w:rPr>
        <w:t>, General Counsel and Corporate Secretary since October 2007. He served as Senior Vice President, General Counsel and Corporate Secretary of Apple Inc. from November</w:t>
      </w:r>
      <w:r>
        <w:rPr>
          <w:rFonts w:ascii="inherit" w:eastAsia="Times New Roman" w:hAnsi="inherit"/>
          <w:sz w:val="20"/>
          <w:szCs w:val="20"/>
        </w:rPr>
        <w:t xml:space="preserve"> </w:t>
      </w:r>
    </w:p>
    <w:p w:rsidR="00000000" w:rsidRDefault="00B87C61">
      <w:pPr>
        <w:divId w:val="98763544"/>
        <w:rPr>
          <w:rFonts w:eastAsia="Times New Roman"/>
          <w:sz w:val="20"/>
          <w:szCs w:val="20"/>
        </w:rPr>
      </w:pPr>
    </w:p>
    <w:p w:rsidR="00000000" w:rsidRDefault="00B87C61">
      <w:pPr>
        <w:spacing w:line="288" w:lineRule="auto"/>
        <w:jc w:val="center"/>
        <w:divId w:val="1025785081"/>
        <w:rPr>
          <w:rFonts w:eastAsia="Times New Roman"/>
          <w:sz w:val="20"/>
          <w:szCs w:val="20"/>
        </w:rPr>
      </w:pPr>
      <w:r>
        <w:rPr>
          <w:rFonts w:ascii="inherit" w:eastAsia="Times New Roman" w:hAnsi="inherit"/>
          <w:sz w:val="20"/>
          <w:szCs w:val="20"/>
        </w:rPr>
        <w:t>16</w:t>
      </w:r>
    </w:p>
    <w:p w:rsidR="00000000" w:rsidRDefault="00B87C61">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B87C61">
      <w:pPr>
        <w:divId w:val="910501443"/>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2006 to October 2007. From May 1975 to Novembe</w:t>
      </w:r>
      <w:r>
        <w:rPr>
          <w:rFonts w:ascii="inherit" w:eastAsia="Times New Roman" w:hAnsi="inherit"/>
          <w:sz w:val="20"/>
          <w:szCs w:val="20"/>
        </w:rPr>
        <w:t>r 2006, Mr. Rosenberg held numerous positions at IBM Corporation, including Senior Vice President and General Counsel. Mr. Rosenberg has served as a member of the board of directors of NuVasive, Inc. since February 2016 and is presently NuVasive’s lead ind</w:t>
      </w:r>
      <w:r>
        <w:rPr>
          <w:rFonts w:ascii="inherit" w:eastAsia="Times New Roman" w:hAnsi="inherit"/>
          <w:sz w:val="20"/>
          <w:szCs w:val="20"/>
        </w:rPr>
        <w:t>ependent director. Mr. Rosenberg holds a B.S. degree in Mathematics from the State University of New York at Stony Brook and a J.D. degree from St. John’s University School of Law.</w:t>
      </w:r>
    </w:p>
    <w:p w:rsidR="00000000" w:rsidRDefault="00B87C61">
      <w:pPr>
        <w:spacing w:line="288" w:lineRule="auto"/>
        <w:ind w:firstLine="360"/>
        <w:rPr>
          <w:rFonts w:eastAsia="Times New Roman"/>
          <w:sz w:val="20"/>
          <w:szCs w:val="20"/>
        </w:rPr>
      </w:pPr>
      <w:r>
        <w:rPr>
          <w:rFonts w:ascii="inherit" w:eastAsia="Times New Roman" w:hAnsi="inherit"/>
          <w:sz w:val="20"/>
          <w:szCs w:val="20"/>
        </w:rPr>
        <w:t>Michelle Sterling, age 52, has served as Executive Vice</w:t>
      </w:r>
      <w:r>
        <w:rPr>
          <w:rFonts w:ascii="inherit" w:eastAsia="Times New Roman" w:hAnsi="inherit"/>
          <w:sz w:val="20"/>
          <w:szCs w:val="20"/>
        </w:rPr>
        <w:t xml:space="preserve"> </w:t>
      </w:r>
      <w:r>
        <w:rPr>
          <w:rFonts w:ascii="inherit" w:eastAsia="Times New Roman" w:hAnsi="inherit"/>
          <w:sz w:val="20"/>
          <w:szCs w:val="20"/>
        </w:rPr>
        <w:t>President, Human Re</w:t>
      </w:r>
      <w:r>
        <w:rPr>
          <w:rFonts w:ascii="inherit" w:eastAsia="Times New Roman" w:hAnsi="inherit"/>
          <w:sz w:val="20"/>
          <w:szCs w:val="20"/>
        </w:rPr>
        <w:t>sources since May 2015. She served as Senior Vice President, Human Resources from October 2007 to May 2015. Ms. Sterling joined Qualcomm in 1994 and throughout her tenure at Qualcomm has held several other human resources and leadership positions. Ms. Ster</w:t>
      </w:r>
      <w:r>
        <w:rPr>
          <w:rFonts w:ascii="inherit" w:eastAsia="Times New Roman" w:hAnsi="inherit"/>
          <w:sz w:val="20"/>
          <w:szCs w:val="20"/>
        </w:rPr>
        <w:t>ling has served as a member of the board of directors of Digital Turbine, Inc. since June 2019. Ms. Sterling holds a B.S. degree in Business Management from the University of Redlands.</w:t>
      </w:r>
    </w:p>
    <w:p w:rsidR="00000000" w:rsidRDefault="00B87C61">
      <w:pPr>
        <w:spacing w:line="288" w:lineRule="auto"/>
        <w:ind w:firstLine="360"/>
        <w:rPr>
          <w:rFonts w:eastAsia="Times New Roman"/>
          <w:sz w:val="20"/>
          <w:szCs w:val="20"/>
        </w:rPr>
      </w:pPr>
      <w:r>
        <w:rPr>
          <w:rFonts w:ascii="inherit" w:eastAsia="Times New Roman" w:hAnsi="inherit"/>
          <w:sz w:val="20"/>
          <w:szCs w:val="20"/>
        </w:rPr>
        <w:t>James H. Thompson, age 55, has served as Executive Vice President, Engi</w:t>
      </w:r>
      <w:r>
        <w:rPr>
          <w:rFonts w:ascii="inherit" w:eastAsia="Times New Roman" w:hAnsi="inherit"/>
          <w:sz w:val="20"/>
          <w:szCs w:val="20"/>
        </w:rPr>
        <w:t>neering, QTI and Chief Technology Officer since March 2017. He served as Executive Vice President, Engineering, QTI from October 2012 to March 2017 and as Senior Vice President, Engineering, Qualcomm Incorporated from July 1998 to October 2012. Dr. Thompso</w:t>
      </w:r>
      <w:r>
        <w:rPr>
          <w:rFonts w:ascii="inherit" w:eastAsia="Times New Roman" w:hAnsi="inherit"/>
          <w:sz w:val="20"/>
          <w:szCs w:val="20"/>
        </w:rPr>
        <w:t>n joined Qualcomm in 1992 as a senior engineer and throughout his tenure at Qualcomm held several other technical and leadership positions. Dr. Thompson holds B.S., M.S. and Ph.D. degrees in Electrical Engineering from the University of Wisconsin.</w:t>
      </w:r>
    </w:p>
    <w:p w:rsidR="00000000" w:rsidRDefault="00B87C61">
      <w:pPr>
        <w:spacing w:line="288" w:lineRule="auto"/>
        <w:rPr>
          <w:rFonts w:eastAsia="Times New Roman"/>
          <w:sz w:val="20"/>
          <w:szCs w:val="20"/>
        </w:rPr>
      </w:pPr>
      <w:r>
        <w:rPr>
          <w:rFonts w:ascii="inherit" w:eastAsia="Times New Roman" w:hAnsi="inherit"/>
          <w:b/>
          <w:bCs/>
          <w:sz w:val="20"/>
          <w:szCs w:val="20"/>
        </w:rPr>
        <w:t>Item 1A.</w:t>
      </w:r>
      <w:r>
        <w:rPr>
          <w:rFonts w:ascii="inherit" w:eastAsia="Times New Roman" w:hAnsi="inherit"/>
          <w:b/>
          <w:bCs/>
          <w:sz w:val="20"/>
          <w:szCs w:val="20"/>
        </w:rPr>
        <w:t xml:space="preserve"> Risk Factors</w:t>
      </w:r>
    </w:p>
    <w:p w:rsidR="00000000" w:rsidRDefault="00B87C61">
      <w:pPr>
        <w:spacing w:line="288" w:lineRule="auto"/>
        <w:ind w:firstLine="360"/>
        <w:rPr>
          <w:rFonts w:eastAsia="Times New Roman"/>
          <w:sz w:val="20"/>
          <w:szCs w:val="20"/>
        </w:rPr>
      </w:pPr>
      <w:r>
        <w:rPr>
          <w:rFonts w:ascii="inherit" w:eastAsia="Times New Roman" w:hAnsi="inherit"/>
          <w:sz w:val="20"/>
          <w:szCs w:val="20"/>
        </w:rPr>
        <w:t>You should consider each of the following factors in evaluating our business and our prospects. The risks and uncertainties described below are not the only ones we face. Additional risks and uncertainties not presently known to us or that we</w:t>
      </w:r>
      <w:r>
        <w:rPr>
          <w:rFonts w:ascii="inherit" w:eastAsia="Times New Roman" w:hAnsi="inherit"/>
          <w:sz w:val="20"/>
          <w:szCs w:val="20"/>
        </w:rPr>
        <w:t xml:space="preserve"> currently consider immaterial may also negatively impact our business and results of operations and require significant management time and attention. In that case, the trading price of our common stock could decline. You should also consider the other in</w:t>
      </w:r>
      <w:r>
        <w:rPr>
          <w:rFonts w:ascii="inherit" w:eastAsia="Times New Roman" w:hAnsi="inherit"/>
          <w:sz w:val="20"/>
          <w:szCs w:val="20"/>
        </w:rPr>
        <w:t>formation set forth in this Annual Report in evaluating our business and our prospects, including but not limited to our financial statements and the related notes, and</w:t>
      </w:r>
      <w:r>
        <w:rPr>
          <w:rFonts w:ascii="inherit" w:eastAsia="Times New Roman" w:hAnsi="inherit"/>
          <w:sz w:val="20"/>
          <w:szCs w:val="20"/>
        </w:rPr>
        <w:t xml:space="preserve"> </w:t>
      </w:r>
      <w:r>
        <w:rPr>
          <w:rFonts w:ascii="inherit" w:eastAsia="Times New Roman" w:hAnsi="inherit"/>
          <w:sz w:val="20"/>
          <w:szCs w:val="20"/>
        </w:rPr>
        <w:t>“Part II, Item 7. Management’s Discussion and Analysis of Financial Condition and Resul</w:t>
      </w:r>
      <w:r>
        <w:rPr>
          <w:rFonts w:ascii="inherit" w:eastAsia="Times New Roman" w:hAnsi="inherit"/>
          <w:sz w:val="20"/>
          <w:szCs w:val="20"/>
        </w:rPr>
        <w:t>ts of Operations.”</w:t>
      </w:r>
      <w:r>
        <w:rPr>
          <w:rFonts w:ascii="inherit" w:eastAsia="Times New Roman" w:hAnsi="inherit"/>
          <w:sz w:val="20"/>
          <w:szCs w:val="20"/>
        </w:rPr>
        <w:t xml:space="preserve"> </w:t>
      </w:r>
      <w:r>
        <w:rPr>
          <w:rFonts w:ascii="inherit" w:eastAsia="Times New Roman" w:hAnsi="inherit"/>
          <w:sz w:val="20"/>
          <w:szCs w:val="20"/>
        </w:rPr>
        <w:t>References to</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should be read to include the other as well as</w:t>
      </w:r>
      <w:r>
        <w:rPr>
          <w:rFonts w:ascii="inherit" w:eastAsia="Times New Roman" w:hAnsi="inherit"/>
          <w:sz w:val="20"/>
          <w:szCs w:val="20"/>
        </w:rPr>
        <w:t xml:space="preserve"> </w:t>
      </w:r>
      <w:r>
        <w:rPr>
          <w:rFonts w:ascii="inherit" w:eastAsia="Times New Roman" w:hAnsi="inherit"/>
          <w:sz w:val="20"/>
          <w:szCs w:val="20"/>
        </w:rPr>
        <w:t>“and/or,”</w:t>
      </w:r>
      <w:r>
        <w:rPr>
          <w:rFonts w:ascii="inherit" w:eastAsia="Times New Roman" w:hAnsi="inherit"/>
          <w:sz w:val="20"/>
          <w:szCs w:val="20"/>
        </w:rPr>
        <w:t xml:space="preserve"> </w:t>
      </w:r>
      <w:r>
        <w:rPr>
          <w:rFonts w:ascii="inherit" w:eastAsia="Times New Roman" w:hAnsi="inherit"/>
          <w:sz w:val="20"/>
          <w:szCs w:val="20"/>
        </w:rPr>
        <w:t>as appropriate.</w:t>
      </w:r>
    </w:p>
    <w:p w:rsidR="00000000" w:rsidRDefault="00B87C61">
      <w:pPr>
        <w:spacing w:line="288" w:lineRule="auto"/>
        <w:rPr>
          <w:rFonts w:eastAsia="Times New Roman"/>
          <w:sz w:val="20"/>
          <w:szCs w:val="20"/>
        </w:rPr>
      </w:pPr>
      <w:r>
        <w:rPr>
          <w:rFonts w:ascii="inherit" w:eastAsia="Times New Roman" w:hAnsi="inherit"/>
          <w:b/>
          <w:bCs/>
          <w:sz w:val="20"/>
          <w:szCs w:val="20"/>
        </w:rPr>
        <w:t>Risks Related to Our Businesses</w:t>
      </w:r>
    </w:p>
    <w:p w:rsidR="00000000" w:rsidRDefault="00B87C61">
      <w:pPr>
        <w:spacing w:line="288" w:lineRule="auto"/>
        <w:rPr>
          <w:rFonts w:eastAsia="Times New Roman"/>
          <w:sz w:val="20"/>
          <w:szCs w:val="20"/>
        </w:rPr>
      </w:pPr>
      <w:r>
        <w:rPr>
          <w:rFonts w:ascii="inherit" w:eastAsia="Times New Roman" w:hAnsi="inherit"/>
          <w:b/>
          <w:bCs/>
          <w:i/>
          <w:iCs/>
          <w:sz w:val="20"/>
          <w:szCs w:val="20"/>
        </w:rPr>
        <w:t>Our revenues depend on commercial network deployments, expansions and upgrades of CDMA, OFDMA and other</w:t>
      </w:r>
      <w:r>
        <w:rPr>
          <w:rFonts w:ascii="inherit" w:eastAsia="Times New Roman" w:hAnsi="inherit"/>
          <w:b/>
          <w:bCs/>
          <w:i/>
          <w:iCs/>
          <w:sz w:val="20"/>
          <w:szCs w:val="20"/>
        </w:rPr>
        <w:t xml:space="preserve"> communications technologies, including 5G; our customers’</w:t>
      </w:r>
      <w:r>
        <w:rPr>
          <w:rFonts w:ascii="inherit" w:eastAsia="Times New Roman" w:hAnsi="inherit"/>
          <w:b/>
          <w:bCs/>
          <w:i/>
          <w:iCs/>
          <w:sz w:val="20"/>
          <w:szCs w:val="20"/>
        </w:rPr>
        <w:t xml:space="preserve"> </w:t>
      </w:r>
      <w:r>
        <w:rPr>
          <w:rFonts w:ascii="inherit" w:eastAsia="Times New Roman" w:hAnsi="inherit"/>
          <w:b/>
          <w:bCs/>
          <w:i/>
          <w:iCs/>
          <w:sz w:val="20"/>
          <w:szCs w:val="20"/>
        </w:rPr>
        <w:t>and licensees’</w:t>
      </w:r>
      <w:r>
        <w:rPr>
          <w:rFonts w:ascii="inherit" w:eastAsia="Times New Roman" w:hAnsi="inherit"/>
          <w:b/>
          <w:bCs/>
          <w:i/>
          <w:iCs/>
          <w:sz w:val="20"/>
          <w:szCs w:val="20"/>
        </w:rPr>
        <w:t xml:space="preserve"> </w:t>
      </w:r>
      <w:r>
        <w:rPr>
          <w:rFonts w:ascii="inherit" w:eastAsia="Times New Roman" w:hAnsi="inherit"/>
          <w:b/>
          <w:bCs/>
          <w:i/>
          <w:iCs/>
          <w:sz w:val="20"/>
          <w:szCs w:val="20"/>
        </w:rPr>
        <w:t>sales of products and services based on these technologies; and customers’</w:t>
      </w:r>
      <w:r>
        <w:rPr>
          <w:rFonts w:ascii="inherit" w:eastAsia="Times New Roman" w:hAnsi="inherit"/>
          <w:b/>
          <w:bCs/>
          <w:i/>
          <w:iCs/>
          <w:sz w:val="20"/>
          <w:szCs w:val="20"/>
        </w:rPr>
        <w:t xml:space="preserve"> </w:t>
      </w:r>
      <w:r>
        <w:rPr>
          <w:rFonts w:ascii="inherit" w:eastAsia="Times New Roman" w:hAnsi="inherit"/>
          <w:b/>
          <w:bCs/>
          <w:i/>
          <w:iCs/>
          <w:sz w:val="20"/>
          <w:szCs w:val="20"/>
        </w:rPr>
        <w:t>demand for our products and services.</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develop, patent and commercialize technology and products based on</w:t>
      </w:r>
      <w:r>
        <w:rPr>
          <w:rFonts w:ascii="inherit" w:eastAsia="Times New Roman" w:hAnsi="inherit"/>
          <w:sz w:val="20"/>
          <w:szCs w:val="20"/>
        </w:rPr>
        <w:t xml:space="preserve"> CDMA, OFDMA and other communications technologies, which are primarily wireless. We depend on operators of wireless networks and our customers and licensees to adopt and implement the latest generation of these technologies for use in their networks, devi</w:t>
      </w:r>
      <w:r>
        <w:rPr>
          <w:rFonts w:ascii="inherit" w:eastAsia="Times New Roman" w:hAnsi="inherit"/>
          <w:sz w:val="20"/>
          <w:szCs w:val="20"/>
        </w:rPr>
        <w:t>ces and services. We also depend on our customers and licensees to develop devices and services based on these technologies with value-added features to drive consumer demand for new 3G/4G and 3G/4G/5G multimode devices, as well as 3G, 4G and 5G single-mod</w:t>
      </w:r>
      <w:r>
        <w:rPr>
          <w:rFonts w:ascii="inherit" w:eastAsia="Times New Roman" w:hAnsi="inherit"/>
          <w:sz w:val="20"/>
          <w:szCs w:val="20"/>
        </w:rPr>
        <w:t>e devices, and to establish the selling prices for such devices. Further, we depend on the timing of our customers’</w:t>
      </w:r>
      <w:r>
        <w:rPr>
          <w:rFonts w:ascii="inherit" w:eastAsia="Times New Roman" w:hAnsi="inherit"/>
          <w:sz w:val="20"/>
          <w:szCs w:val="20"/>
        </w:rPr>
        <w:t xml:space="preserve"> </w:t>
      </w:r>
      <w:r>
        <w:rPr>
          <w:rFonts w:ascii="inherit" w:eastAsia="Times New Roman" w:hAnsi="inherit"/>
          <w:sz w:val="20"/>
          <w:szCs w:val="20"/>
        </w:rPr>
        <w:t>and licensees’</w:t>
      </w:r>
      <w:r>
        <w:rPr>
          <w:rFonts w:ascii="inherit" w:eastAsia="Times New Roman" w:hAnsi="inherit"/>
          <w:sz w:val="20"/>
          <w:szCs w:val="20"/>
        </w:rPr>
        <w:t xml:space="preserve"> </w:t>
      </w:r>
      <w:r>
        <w:rPr>
          <w:rFonts w:ascii="inherit" w:eastAsia="Times New Roman" w:hAnsi="inherit"/>
          <w:sz w:val="20"/>
          <w:szCs w:val="20"/>
        </w:rPr>
        <w:t>deployments of new devices and services based on these technologies. Increasingly, we also depend on operators of wireless ne</w:t>
      </w:r>
      <w:r>
        <w:rPr>
          <w:rFonts w:ascii="inherit" w:eastAsia="Times New Roman" w:hAnsi="inherit"/>
          <w:sz w:val="20"/>
          <w:szCs w:val="20"/>
        </w:rPr>
        <w:t>tworks, our customers and licensees and other third parties to incorporate these technologies into new device types and into industries and applications beyond traditional cellular communications, such as automotive, computing, IoT (including the connected</w:t>
      </w:r>
      <w:r>
        <w:rPr>
          <w:rFonts w:ascii="inherit" w:eastAsia="Times New Roman" w:hAnsi="inherit"/>
          <w:sz w:val="20"/>
          <w:szCs w:val="20"/>
        </w:rPr>
        <w:t xml:space="preserve"> home, smart cities, wearables, voice and music and robotics) and networking, among others.</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have historically been successful during wireless technology transitions, including 3G and 4G. The next generation of wireless technologies is 5G, which we expec</w:t>
      </w:r>
      <w:r>
        <w:rPr>
          <w:rFonts w:ascii="inherit" w:eastAsia="Times New Roman" w:hAnsi="inherit"/>
          <w:sz w:val="20"/>
          <w:szCs w:val="20"/>
        </w:rPr>
        <w:t>t will empower a new era of connected devices and will be utilized not only in handsets but in new device types, industries and applications beyond traditional cellular communications, as described above (see also Part I, Item 1,</w:t>
      </w:r>
      <w:r>
        <w:rPr>
          <w:rFonts w:ascii="inherit" w:eastAsia="Times New Roman" w:hAnsi="inherit"/>
          <w:sz w:val="20"/>
          <w:szCs w:val="20"/>
        </w:rPr>
        <w:t xml:space="preserve"> </w:t>
      </w:r>
      <w:r>
        <w:rPr>
          <w:rFonts w:ascii="inherit" w:eastAsia="Times New Roman" w:hAnsi="inherit"/>
          <w:sz w:val="20"/>
          <w:szCs w:val="20"/>
        </w:rPr>
        <w:t>“Business”</w:t>
      </w:r>
      <w:r>
        <w:rPr>
          <w:rFonts w:ascii="inherit" w:eastAsia="Times New Roman" w:hAnsi="inherit"/>
          <w:sz w:val="20"/>
          <w:szCs w:val="20"/>
        </w:rPr>
        <w:t xml:space="preserve"> </w:t>
      </w:r>
      <w:r>
        <w:rPr>
          <w:rFonts w:ascii="inherit" w:eastAsia="Times New Roman" w:hAnsi="inherit"/>
          <w:sz w:val="20"/>
          <w:szCs w:val="20"/>
        </w:rPr>
        <w:t>for further des</w:t>
      </w:r>
      <w:r>
        <w:rPr>
          <w:rFonts w:ascii="inherit" w:eastAsia="Times New Roman" w:hAnsi="inherit"/>
          <w:sz w:val="20"/>
          <w:szCs w:val="20"/>
        </w:rPr>
        <w:t>cription of 5G). Initial commercial deployments of 5G networks and devices have begun and will continue into fiscal 2020 and beyond. We believe it is important that we remain a leader in 5G technology development, standardization, intellectual property cre</w:t>
      </w:r>
      <w:r>
        <w:rPr>
          <w:rFonts w:ascii="inherit" w:eastAsia="Times New Roman" w:hAnsi="inherit"/>
          <w:sz w:val="20"/>
          <w:szCs w:val="20"/>
        </w:rPr>
        <w:t>ation and licensing, and that we develop, commercialize and be a leading supplier of 5G integrated circuit products and services, in order to sustain and grow our business long-term.</w:t>
      </w:r>
    </w:p>
    <w:p w:rsidR="00000000" w:rsidRDefault="00B87C61">
      <w:pPr>
        <w:divId w:val="1538271030"/>
        <w:rPr>
          <w:rFonts w:eastAsia="Times New Roman"/>
          <w:sz w:val="20"/>
          <w:szCs w:val="20"/>
        </w:rPr>
      </w:pPr>
    </w:p>
    <w:p w:rsidR="00000000" w:rsidRDefault="00B87C61">
      <w:pPr>
        <w:spacing w:line="288" w:lineRule="auto"/>
        <w:jc w:val="center"/>
        <w:divId w:val="1579629699"/>
        <w:rPr>
          <w:rFonts w:eastAsia="Times New Roman"/>
          <w:sz w:val="20"/>
          <w:szCs w:val="20"/>
        </w:rPr>
      </w:pPr>
      <w:r>
        <w:rPr>
          <w:rFonts w:ascii="inherit" w:eastAsia="Times New Roman" w:hAnsi="inherit"/>
          <w:sz w:val="20"/>
          <w:szCs w:val="20"/>
        </w:rPr>
        <w:t>17</w:t>
      </w:r>
    </w:p>
    <w:p w:rsidR="00000000" w:rsidRDefault="00B87C61">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B87C61">
      <w:pPr>
        <w:divId w:val="226453197"/>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Our revenues and growth in rev</w:t>
      </w:r>
      <w:r>
        <w:rPr>
          <w:rFonts w:ascii="inherit" w:eastAsia="Times New Roman" w:hAnsi="inherit"/>
          <w:sz w:val="20"/>
          <w:szCs w:val="20"/>
        </w:rPr>
        <w:t>enues could be negatively impacted, our business may be harmed and our substantial investments in these technologies may not provide us an adequate return, if:</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ind w:firstLine="360"/>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2021077149"/>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wireless operators and industries beyond traditional cellular communications deploy alternative technologies;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351224604"/>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wireless operators delay next-generation network deployments, expansions or upgrades or delay moving customers to 3G/4G and 3G/4G/5G multim</w:t>
            </w:r>
            <w:r>
              <w:rPr>
                <w:rFonts w:ascii="inherit" w:eastAsia="Times New Roman" w:hAnsi="inherit"/>
                <w:sz w:val="20"/>
                <w:szCs w:val="20"/>
              </w:rPr>
              <w:t>ode devices, as well as 4G and 5G single-mode devices;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189366660"/>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LTE, an OFDMA-based wireless technology, is not more widely deployed or further commercial deployment is delayed;</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2057855119"/>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government regulators delay making sufficient spectrum available for 4G and 5G wireless technologies, including unlicensed spectrum and shared spectrum technologies, thereby delaying or precluding the initial deployment or expanded deployment of these tech</w:t>
            </w:r>
            <w:r>
              <w:rPr>
                <w:rFonts w:ascii="inherit" w:eastAsia="Times New Roman" w:hAnsi="inherit"/>
                <w:sz w:val="20"/>
                <w:szCs w:val="20"/>
              </w:rPr>
              <w:t>nologies;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900552623"/>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wireless operators delay or do not drive improvements in 4G or 5G, or 3G/4G or 3G/4G/5G multimode network performance and capacity;</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943805956"/>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our customers’</w:t>
            </w:r>
            <w:r>
              <w:rPr>
                <w:rFonts w:ascii="inherit" w:eastAsia="Times New Roman" w:hAnsi="inherit"/>
                <w:sz w:val="20"/>
                <w:szCs w:val="20"/>
              </w:rPr>
              <w:t xml:space="preserve"> </w:t>
            </w:r>
            <w:r>
              <w:rPr>
                <w:rFonts w:ascii="inherit" w:eastAsia="Times New Roman" w:hAnsi="inherit"/>
                <w:sz w:val="20"/>
                <w:szCs w:val="20"/>
              </w:rPr>
              <w:t>and licensees’</w:t>
            </w:r>
            <w:r>
              <w:rPr>
                <w:rFonts w:ascii="inherit" w:eastAsia="Times New Roman" w:hAnsi="inherit"/>
                <w:sz w:val="20"/>
                <w:szCs w:val="20"/>
              </w:rPr>
              <w:t xml:space="preserve"> </w:t>
            </w:r>
            <w:r>
              <w:rPr>
                <w:rFonts w:ascii="inherit" w:eastAsia="Times New Roman" w:hAnsi="inherit"/>
                <w:sz w:val="20"/>
                <w:szCs w:val="20"/>
              </w:rPr>
              <w:t>revenues and sales of products, particularly premium-tier products, an</w:t>
            </w:r>
            <w:r>
              <w:rPr>
                <w:rFonts w:ascii="inherit" w:eastAsia="Times New Roman" w:hAnsi="inherit"/>
                <w:sz w:val="20"/>
                <w:szCs w:val="20"/>
              </w:rPr>
              <w:t>d services using these technologies, and average selling prices (ASPs) of such products, decline, do not grow or do not grow meaningfully due to, for example, the maturity of smartphone penetration in developed regions;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981954142"/>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our intellectual property and technical leadership included in the continued 5G standardization effort is different than in 3G and 4G standards;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4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2047945533"/>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the continued standardization or commercial deployment of 5G technologies is delayed;</w:t>
            </w:r>
            <w:r>
              <w:rPr>
                <w:rFonts w:ascii="inherit" w:eastAsia="Times New Roman" w:hAnsi="inherit"/>
                <w:sz w:val="20"/>
                <w:szCs w:val="20"/>
              </w:rPr>
              <w:t xml:space="preserve"> </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696933069"/>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we are una</w:t>
            </w:r>
            <w:r>
              <w:rPr>
                <w:rFonts w:ascii="inherit" w:eastAsia="Times New Roman" w:hAnsi="inherit"/>
                <w:sz w:val="20"/>
                <w:szCs w:val="20"/>
              </w:rPr>
              <w:t>ble to drive the adoption of our products and services into networks and devices, including devices beyond traditional cellular applications, based on CDMA, OFDMA and other communications technologies; or</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376077669"/>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consumers’</w:t>
            </w:r>
            <w:r>
              <w:rPr>
                <w:rFonts w:ascii="inherit" w:eastAsia="Times New Roman" w:hAnsi="inherit"/>
                <w:sz w:val="20"/>
                <w:szCs w:val="20"/>
              </w:rPr>
              <w:t xml:space="preserve"> </w:t>
            </w:r>
            <w:r>
              <w:rPr>
                <w:rFonts w:ascii="inherit" w:eastAsia="Times New Roman" w:hAnsi="inherit"/>
                <w:sz w:val="20"/>
                <w:szCs w:val="20"/>
              </w:rPr>
              <w:t>rates of replacement of smartphones and other computing devices decline, do not grow or do not grow meaningfully.</w:t>
            </w:r>
          </w:p>
        </w:tc>
      </w:tr>
    </w:tbl>
    <w:p w:rsidR="00000000" w:rsidRDefault="00B87C61">
      <w:pPr>
        <w:spacing w:line="288" w:lineRule="auto"/>
        <w:rPr>
          <w:rFonts w:eastAsia="Times New Roman"/>
          <w:sz w:val="20"/>
          <w:szCs w:val="20"/>
        </w:rPr>
      </w:pPr>
      <w:r>
        <w:rPr>
          <w:rFonts w:eastAsia="Times New Roman"/>
          <w:b/>
          <w:bCs/>
          <w:i/>
          <w:iCs/>
          <w:sz w:val="20"/>
          <w:szCs w:val="20"/>
        </w:rPr>
        <w:t xml:space="preserve">Our industry is subject to competition in an environment of rapid technological changes. Our success depends in part on our ability to adapt </w:t>
      </w:r>
      <w:r>
        <w:rPr>
          <w:rFonts w:eastAsia="Times New Roman"/>
          <w:b/>
          <w:bCs/>
          <w:i/>
          <w:iCs/>
          <w:sz w:val="20"/>
          <w:szCs w:val="20"/>
        </w:rPr>
        <w:t>to such changes and compete effectively; and such changes and competition could result in decreased demand for our products or declining average selling prices for our products or those of our customers or licensees.</w:t>
      </w:r>
      <w:r>
        <w:rPr>
          <w:rFonts w:ascii="inherit" w:eastAsia="Times New Roman" w:hAnsi="inherit"/>
          <w:b/>
          <w:bCs/>
          <w:i/>
          <w:iCs/>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Our products, services and technologie</w:t>
      </w:r>
      <w:r>
        <w:rPr>
          <w:rFonts w:ascii="inherit" w:eastAsia="Times New Roman" w:hAnsi="inherit"/>
          <w:sz w:val="20"/>
          <w:szCs w:val="20"/>
        </w:rPr>
        <w:t>s face significant competition. We expect competition to increase as our current competitors expand their product offerings or reduce the prices of their products as part of a strategy to maintain existing business and customers or attract new business and</w:t>
      </w:r>
      <w:r>
        <w:rPr>
          <w:rFonts w:ascii="inherit" w:eastAsia="Times New Roman" w:hAnsi="inherit"/>
          <w:sz w:val="20"/>
          <w:szCs w:val="20"/>
        </w:rPr>
        <w:t xml:space="preserve"> customers, as new opportunities develop and as new competitors enter the industry. Competition in wireless communications is affected by various factors that include, among others: device manufacturer concentrations; vertical integration; growth in demand</w:t>
      </w:r>
      <w:r>
        <w:rPr>
          <w:rFonts w:ascii="inherit" w:eastAsia="Times New Roman" w:hAnsi="inherit"/>
          <w:sz w:val="20"/>
          <w:szCs w:val="20"/>
        </w:rPr>
        <w:t>, consumption and competition in certain geographic regions; government intervention or support of national industries or competitors; evolving industry standards and business models; evolving methods of transmission of voice and data communications; incre</w:t>
      </w:r>
      <w:r>
        <w:rPr>
          <w:rFonts w:ascii="inherit" w:eastAsia="Times New Roman" w:hAnsi="inherit"/>
          <w:sz w:val="20"/>
          <w:szCs w:val="20"/>
        </w:rPr>
        <w:t xml:space="preserve">asing data traffic and densification of wireless networks; convergence and aggregation of connectivity technologies (including Wi-Fi and LTE) in both devices and access points; consolidation of wireless technologies and infrastructure at the network edge; </w:t>
      </w:r>
      <w:r>
        <w:rPr>
          <w:rFonts w:ascii="inherit" w:eastAsia="Times New Roman" w:hAnsi="inherit"/>
          <w:sz w:val="20"/>
          <w:szCs w:val="20"/>
        </w:rPr>
        <w:t>networking and connectivity trends (including cloud services); use of licensed, shared and unlicensed spectrum; the evolving nature of computing (including demand for always on, always connected capabilities); the speed of technological change (including t</w:t>
      </w:r>
      <w:r>
        <w:rPr>
          <w:rFonts w:ascii="inherit" w:eastAsia="Times New Roman" w:hAnsi="inherit"/>
          <w:sz w:val="20"/>
          <w:szCs w:val="20"/>
        </w:rPr>
        <w:t>he transition to smaller geometry process technologies); value-added features that drive selling prices and consumer demand for new 3G/4G and 3G/4G/5G multimode devices, as well as 3G, 4G and 5G single-mode devices; turnkey, integrated products that incorp</w:t>
      </w:r>
      <w:r>
        <w:rPr>
          <w:rFonts w:ascii="inherit" w:eastAsia="Times New Roman" w:hAnsi="inherit"/>
          <w:sz w:val="20"/>
          <w:szCs w:val="20"/>
        </w:rPr>
        <w:t>orate hardware, software, user interface, applications and reference designs; scalability; and the ability of the system technology to meet customers’</w:t>
      </w:r>
      <w:r>
        <w:rPr>
          <w:rFonts w:ascii="inherit" w:eastAsia="Times New Roman" w:hAnsi="inherit"/>
          <w:sz w:val="20"/>
          <w:szCs w:val="20"/>
        </w:rPr>
        <w:t xml:space="preserve"> </w:t>
      </w:r>
      <w:r>
        <w:rPr>
          <w:rFonts w:ascii="inherit" w:eastAsia="Times New Roman" w:hAnsi="inherit"/>
          <w:sz w:val="20"/>
          <w:szCs w:val="20"/>
        </w:rPr>
        <w:t>immediate and future network requirements. We anticipate that additional competitors will introduce produ</w:t>
      </w:r>
      <w:r>
        <w:rPr>
          <w:rFonts w:ascii="inherit" w:eastAsia="Times New Roman" w:hAnsi="inherit"/>
          <w:sz w:val="20"/>
          <w:szCs w:val="20"/>
        </w:rPr>
        <w:t>cts as a result of growth opportunities in wireless communications, the trend toward global expansion by foreign and domestic competitors, technological and public policy changes and relatively low barriers to entry in certain segments of the industry. Add</w:t>
      </w:r>
      <w:r>
        <w:rPr>
          <w:rFonts w:ascii="inherit" w:eastAsia="Times New Roman" w:hAnsi="inherit"/>
          <w:sz w:val="20"/>
          <w:szCs w:val="20"/>
        </w:rPr>
        <w:t>itionally, the semiconductor industry has experienced and may continue to experience consolidation, which could result in significant changes to the competitive landscape.</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expect that our future success will depend on, among other factors, our ability t</w:t>
      </w:r>
      <w:r>
        <w:rPr>
          <w:rFonts w:ascii="inherit" w:eastAsia="Times New Roman" w:hAnsi="inherit"/>
          <w:sz w:val="20"/>
          <w:szCs w:val="20"/>
        </w:rPr>
        <w: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ind w:firstLine="360"/>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94328296"/>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differentiate our integrated circuit products with innovative technologies across multiple products and features (e.g., modem, RFFE, graphics and other processors, camera and connectivity) and with smaller geometry process technologies that drive b</w:t>
            </w:r>
            <w:r>
              <w:rPr>
                <w:rFonts w:ascii="inherit" w:eastAsia="Times New Roman" w:hAnsi="inherit"/>
                <w:sz w:val="20"/>
                <w:szCs w:val="20"/>
              </w:rPr>
              <w:t>oth performance and lower power consumption;</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604457763"/>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develop and offer integrated circuit products at competitive cost and price points to effectively cover both emerging and developed geographic regions and all device tiers;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48576655"/>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 xml:space="preserve">drive the adoption of our integrated circuit products into the most popular </w:t>
            </w:r>
            <w:r>
              <w:rPr>
                <w:rFonts w:ascii="inherit" w:eastAsia="Times New Roman" w:hAnsi="inherit"/>
                <w:sz w:val="20"/>
                <w:szCs w:val="20"/>
              </w:rPr>
              <w:t>device models and across a broad spectrum of devices, such as smartphones, tablets, laptops and other computing devices, automobiles, wearables, voice and music and other connected devices and infrastructure products;</w:t>
            </w:r>
          </w:p>
        </w:tc>
      </w:tr>
    </w:tbl>
    <w:p w:rsidR="00000000" w:rsidRDefault="00B87C61">
      <w:pPr>
        <w:divId w:val="1901861013"/>
        <w:rPr>
          <w:rFonts w:eastAsia="Times New Roman"/>
          <w:sz w:val="20"/>
          <w:szCs w:val="20"/>
        </w:rPr>
      </w:pPr>
    </w:p>
    <w:p w:rsidR="00000000" w:rsidRDefault="00B87C61">
      <w:pPr>
        <w:spacing w:line="288" w:lineRule="auto"/>
        <w:jc w:val="center"/>
        <w:divId w:val="626394026"/>
        <w:rPr>
          <w:rFonts w:eastAsia="Times New Roman"/>
          <w:sz w:val="20"/>
          <w:szCs w:val="20"/>
        </w:rPr>
      </w:pPr>
      <w:r>
        <w:rPr>
          <w:rFonts w:ascii="inherit" w:eastAsia="Times New Roman" w:hAnsi="inherit"/>
          <w:sz w:val="20"/>
          <w:szCs w:val="20"/>
        </w:rPr>
        <w:t>18</w:t>
      </w:r>
    </w:p>
    <w:p w:rsidR="00000000" w:rsidRDefault="00B87C61">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B87C61">
      <w:pPr>
        <w:divId w:val="32709539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349962559"/>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maintain or accelerate demand for our integrated circuit products at the premium device tier, while also driving the adoption of our 5G products into high, mid- and low-tier devices across all regions;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639044407"/>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continue to be a leader in 4G and 5G technology evolution and continue to innovate and introduce 4G and 5G turnkey, integrated products and services that differentiate us from our competition;</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54285311"/>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remain a leader in 5G technology development, standardiz</w:t>
            </w:r>
            <w:r>
              <w:rPr>
                <w:rFonts w:ascii="inherit" w:eastAsia="Times New Roman" w:hAnsi="inherit"/>
                <w:sz w:val="20"/>
                <w:szCs w:val="20"/>
              </w:rPr>
              <w:t>ation, intellectual property creation and licensing, and develop, commercialize and be a leading supplier of 5G integrated circuit products and services;</w:t>
            </w:r>
            <w:r>
              <w:rPr>
                <w:rFonts w:ascii="inherit" w:eastAsia="Times New Roman" w:hAnsi="inherit"/>
                <w:sz w:val="20"/>
                <w:szCs w:val="20"/>
              </w:rPr>
              <w:t xml:space="preserve"> </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754548123"/>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increase or accelerate demand for our semiconductor component products, including RFFE, and our wireless connectivity products, including networking products for consumers, carriers and enterprise equipment and connected devices;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67137032"/>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become a leading su</w:t>
            </w:r>
            <w:r>
              <w:rPr>
                <w:rFonts w:ascii="inherit" w:eastAsia="Times New Roman" w:hAnsi="inherit"/>
                <w:sz w:val="20"/>
                <w:szCs w:val="20"/>
              </w:rPr>
              <w:t>pplier of RFFE products, which are designed to address cellular radio frequency band fragmentation while improving radio frequency performance and assist original equipment manufacturers in developing multiband, multimode mobile devices;</w:t>
            </w:r>
            <w:r>
              <w:rPr>
                <w:rFonts w:ascii="inherit" w:eastAsia="Times New Roman" w:hAnsi="inherit"/>
                <w:sz w:val="20"/>
                <w:szCs w:val="20"/>
              </w:rPr>
              <w:t xml:space="preserve"> </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738091120"/>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create sta</w:t>
            </w:r>
            <w:r>
              <w:rPr>
                <w:rFonts w:ascii="inherit" w:eastAsia="Times New Roman" w:hAnsi="inherit"/>
                <w:sz w:val="20"/>
                <w:szCs w:val="20"/>
              </w:rPr>
              <w:t xml:space="preserve">ndalone value and contribute to the success of our existing businesses through acquisitions, joint ventures and other transactions, and by developing customer, licensee, vendor, distributor and other channel relationships in new industry segments and with </w:t>
            </w:r>
            <w:r>
              <w:rPr>
                <w:rFonts w:ascii="inherit" w:eastAsia="Times New Roman" w:hAnsi="inherit"/>
                <w:sz w:val="20"/>
                <w:szCs w:val="20"/>
              </w:rPr>
              <w:t>disruptive technologies, products and services, such as products for automotive, computing, IoT (including the connected home, smart cities, wearables, voice and music and robotics) and networking, among others;</w:t>
            </w:r>
            <w:r>
              <w:rPr>
                <w:rFonts w:ascii="inherit" w:eastAsia="Times New Roman" w:hAnsi="inherit"/>
                <w:sz w:val="20"/>
                <w:szCs w:val="20"/>
              </w:rPr>
              <w:t xml:space="preserve"> </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011370580"/>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identify potential acquisition targets that will grow or sustain our business or address strategic needs, reach agreement on terms acceptable to us, close the transactions and effectively integrate these new businesses, products and technologies;</w:t>
            </w:r>
            <w:r>
              <w:rPr>
                <w:rFonts w:ascii="inherit" w:eastAsia="Times New Roman" w:hAnsi="inherit"/>
                <w:sz w:val="20"/>
                <w:szCs w:val="20"/>
              </w:rPr>
              <w:t xml:space="preserve"> </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810391856"/>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b</w:t>
            </w:r>
            <w:r>
              <w:rPr>
                <w:rFonts w:ascii="inherit" w:eastAsia="Times New Roman" w:hAnsi="inherit"/>
                <w:sz w:val="20"/>
                <w:szCs w:val="20"/>
              </w:rPr>
              <w:t>e a leader serving original equipment manufacturers (OEMs), high level operating systems (HLOS) providers, operators, cloud providers and other industry participants as competitors, new industry entrants and other factors continue to affect the industry la</w:t>
            </w:r>
            <w:r>
              <w:rPr>
                <w:rFonts w:ascii="inherit" w:eastAsia="Times New Roman" w:hAnsi="inherit"/>
                <w:sz w:val="20"/>
                <w:szCs w:val="20"/>
              </w:rPr>
              <w:t>ndscape;</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872305900"/>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be a preferred partner and sustain preferred relationships providing integrated circuit products that support multiple operating system and infrastructure platforms to industry participants that effectively commercialize new devices using t</w:t>
            </w:r>
            <w:r>
              <w:rPr>
                <w:rFonts w:ascii="inherit" w:eastAsia="Times New Roman" w:hAnsi="inherit"/>
                <w:sz w:val="20"/>
                <w:szCs w:val="20"/>
              </w:rPr>
              <w:t>hese platforms; and</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484856582"/>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continue to develop brand recognition to effectively compete against better known companies in computing and other consumer driven segments and to deepen our presence in significant emerging regions and China.</w:t>
            </w: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We compete with many different semiconductor </w:t>
      </w:r>
      <w:r>
        <w:rPr>
          <w:rFonts w:ascii="inherit" w:eastAsia="Times New Roman" w:hAnsi="inherit"/>
          <w:sz w:val="20"/>
          <w:szCs w:val="20"/>
        </w:rPr>
        <w:t>companies, ranging from multinational companies with integrated research and development, manufacturing, sales and marketing organizations across a broad spectrum of product lines, to companies that are focused on a single application market segment or sta</w:t>
      </w:r>
      <w:r>
        <w:rPr>
          <w:rFonts w:ascii="inherit" w:eastAsia="Times New Roman" w:hAnsi="inherit"/>
          <w:sz w:val="20"/>
          <w:szCs w:val="20"/>
        </w:rPr>
        <w:t>ndard product, including those that produce products for automotive, computing, IoT and networking applications. Most of these competitors compete with us with respect to some, but not all, of our businesses. Companies that design integrated circuits based</w:t>
      </w:r>
      <w:r>
        <w:rPr>
          <w:rFonts w:ascii="inherit" w:eastAsia="Times New Roman" w:hAnsi="inherit"/>
          <w:sz w:val="20"/>
          <w:szCs w:val="20"/>
        </w:rPr>
        <w:t xml:space="preserve"> on CDMA, OFDMA, Wi-Fi or their derivatives are generally competitors or potential competitors. Examples (some of which are strategic partners of ours in other areas) include</w:t>
      </w:r>
      <w:r>
        <w:rPr>
          <w:rFonts w:ascii="inherit" w:eastAsia="Times New Roman" w:hAnsi="inherit"/>
          <w:sz w:val="20"/>
          <w:szCs w:val="20"/>
        </w:rPr>
        <w:t xml:space="preserve"> </w:t>
      </w:r>
      <w:r>
        <w:rPr>
          <w:rFonts w:ascii="inherit" w:eastAsia="Times New Roman" w:hAnsi="inherit"/>
          <w:sz w:val="20"/>
          <w:szCs w:val="20"/>
        </w:rPr>
        <w:t xml:space="preserve">Broadcom, Cirrus Logic, Cypress Semiconductor, HiSilicon, Intel, Marvell, Maxim, </w:t>
      </w:r>
      <w:r>
        <w:rPr>
          <w:rFonts w:ascii="inherit" w:eastAsia="Times New Roman" w:hAnsi="inherit"/>
          <w:sz w:val="20"/>
          <w:szCs w:val="20"/>
        </w:rPr>
        <w:t>MediaTek, Microchip Technology, Murata, Nordic Semiconductor, Nvidia, NXP Semiconductors, Qorvo, Realtek Semiconductor, Renesas, Samsung, Sequans Communications, Skyworks and Spreadtrum Communications (which is controlled by Tsinghua Unigroup).</w:t>
      </w:r>
      <w:r>
        <w:rPr>
          <w:rFonts w:ascii="inherit" w:eastAsia="Times New Roman" w:hAnsi="inherit"/>
          <w:sz w:val="20"/>
          <w:szCs w:val="20"/>
        </w:rPr>
        <w:t xml:space="preserve"> </w:t>
      </w:r>
      <w:r>
        <w:rPr>
          <w:rFonts w:ascii="inherit" w:eastAsia="Times New Roman" w:hAnsi="inherit"/>
          <w:sz w:val="20"/>
          <w:szCs w:val="20"/>
        </w:rPr>
        <w:t>Some of the</w:t>
      </w:r>
      <w:r>
        <w:rPr>
          <w:rFonts w:ascii="inherit" w:eastAsia="Times New Roman" w:hAnsi="inherit"/>
          <w:sz w:val="20"/>
          <w:szCs w:val="20"/>
        </w:rPr>
        <w:t>se current and potential competitors may have advantages over us that include, among others:</w:t>
      </w:r>
      <w:r>
        <w:rPr>
          <w:rFonts w:ascii="inherit" w:eastAsia="Times New Roman" w:hAnsi="inherit"/>
          <w:sz w:val="20"/>
          <w:szCs w:val="20"/>
        </w:rPr>
        <w:t xml:space="preserve"> </w:t>
      </w:r>
      <w:r>
        <w:rPr>
          <w:rFonts w:ascii="inherit" w:eastAsia="Times New Roman" w:hAnsi="inherit"/>
          <w:sz w:val="20"/>
          <w:szCs w:val="20"/>
        </w:rPr>
        <w:t>motivation by our customers in certain circumstances to use our competitors’</w:t>
      </w:r>
      <w:r>
        <w:rPr>
          <w:rFonts w:ascii="inherit" w:eastAsia="Times New Roman" w:hAnsi="inherit"/>
          <w:sz w:val="20"/>
          <w:szCs w:val="20"/>
        </w:rPr>
        <w:t xml:space="preserve"> </w:t>
      </w:r>
      <w:r>
        <w:rPr>
          <w:rFonts w:ascii="inherit" w:eastAsia="Times New Roman" w:hAnsi="inherit"/>
          <w:sz w:val="20"/>
          <w:szCs w:val="20"/>
        </w:rPr>
        <w:t>integrated circuit products, to utilize their own internally-developed integrated circ</w:t>
      </w:r>
      <w:r>
        <w:rPr>
          <w:rFonts w:ascii="inherit" w:eastAsia="Times New Roman" w:hAnsi="inherit"/>
          <w:sz w:val="20"/>
          <w:szCs w:val="20"/>
        </w:rPr>
        <w:t>uit products or sell such products to others, or to choose alternative technologies; lower cost structures or a willingness and ability to accept lower prices or lower or negative margins for their products, particularly in China; foreign government suppor</w:t>
      </w:r>
      <w:r>
        <w:rPr>
          <w:rFonts w:ascii="inherit" w:eastAsia="Times New Roman" w:hAnsi="inherit"/>
          <w:sz w:val="20"/>
          <w:szCs w:val="20"/>
        </w:rPr>
        <w:t>t of other technologies, competitors or OEMs that sell devices that do not contain our chipsets; better known brand names; ownership and control of manufacturing facilities and greater expertise in manufacturing processes; more extensive relationships with</w:t>
      </w:r>
      <w:r>
        <w:rPr>
          <w:rFonts w:ascii="inherit" w:eastAsia="Times New Roman" w:hAnsi="inherit"/>
          <w:sz w:val="20"/>
          <w:szCs w:val="20"/>
        </w:rPr>
        <w:t xml:space="preserve"> local distribution companies and OEMs in certain geographic regions (such as China); more experience in adjacent industry segments outside traditional cellular industries (such as automotive, computing, IoT and networking); and a more established presence</w:t>
      </w:r>
      <w:r>
        <w:rPr>
          <w:rFonts w:ascii="inherit" w:eastAsia="Times New Roman" w:hAnsi="inherit"/>
          <w:sz w:val="20"/>
          <w:szCs w:val="20"/>
        </w:rPr>
        <w:t xml:space="preserve"> in certain regions.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In particular, certain of our largest integrated circuit customers develop their own integrated circuit products, which they have in the past utilized, and currently utilize, in certain of their devices and may in the future choose to</w:t>
      </w:r>
      <w:r>
        <w:rPr>
          <w:rFonts w:ascii="inherit" w:eastAsia="Times New Roman" w:hAnsi="inherit"/>
          <w:sz w:val="20"/>
          <w:szCs w:val="20"/>
        </w:rPr>
        <w:t xml:space="preserve"> utilize in certain (or all) of their devices, rather than our products (and they may sell their integrated circuit products to third parties, discretely or together with certain of their other products, in competition with us). Also, Apple, which has hist</w:t>
      </w:r>
      <w:r>
        <w:rPr>
          <w:rFonts w:ascii="inherit" w:eastAsia="Times New Roman" w:hAnsi="inherit"/>
          <w:sz w:val="20"/>
          <w:szCs w:val="20"/>
        </w:rPr>
        <w:t xml:space="preserve">orically been one of our largest customers, now utilizes products of one of our competitors in many of their devices rather than our products and is solely utilizing one of our competitor’s products in its most recent smartphone launch. Apple may continue </w:t>
      </w:r>
      <w:r>
        <w:rPr>
          <w:rFonts w:ascii="inherit" w:eastAsia="Times New Roman" w:hAnsi="inherit"/>
          <w:sz w:val="20"/>
          <w:szCs w:val="20"/>
        </w:rPr>
        <w:t>to use our competitors’</w:t>
      </w:r>
      <w:r>
        <w:rPr>
          <w:rFonts w:ascii="inherit" w:eastAsia="Times New Roman" w:hAnsi="inherit"/>
          <w:sz w:val="20"/>
          <w:szCs w:val="20"/>
        </w:rPr>
        <w:t xml:space="preserve"> </w:t>
      </w:r>
      <w:r>
        <w:rPr>
          <w:rFonts w:ascii="inherit" w:eastAsia="Times New Roman" w:hAnsi="inherit"/>
          <w:sz w:val="20"/>
          <w:szCs w:val="20"/>
        </w:rPr>
        <w:t>products in one or more of its future devices and may develop and utilize its own modem products, rather than our products, in one or more of its future devices.</w:t>
      </w:r>
      <w:r>
        <w:rPr>
          <w:rFonts w:ascii="inherit" w:eastAsia="Times New Roman" w:hAnsi="inherit"/>
          <w:sz w:val="20"/>
          <w:szCs w:val="20"/>
        </w:rPr>
        <w:t xml:space="preserve"> </w:t>
      </w:r>
    </w:p>
    <w:p w:rsidR="00000000" w:rsidRDefault="00B87C61">
      <w:pPr>
        <w:divId w:val="1815369964"/>
        <w:rPr>
          <w:rFonts w:eastAsia="Times New Roman"/>
          <w:sz w:val="20"/>
          <w:szCs w:val="20"/>
        </w:rPr>
      </w:pPr>
    </w:p>
    <w:p w:rsidR="00000000" w:rsidRDefault="00B87C61">
      <w:pPr>
        <w:spacing w:line="288" w:lineRule="auto"/>
        <w:jc w:val="center"/>
        <w:divId w:val="1988775014"/>
        <w:rPr>
          <w:rFonts w:eastAsia="Times New Roman"/>
          <w:sz w:val="20"/>
          <w:szCs w:val="20"/>
        </w:rPr>
      </w:pPr>
      <w:r>
        <w:rPr>
          <w:rFonts w:ascii="inherit" w:eastAsia="Times New Roman" w:hAnsi="inherit"/>
          <w:sz w:val="20"/>
          <w:szCs w:val="20"/>
        </w:rPr>
        <w:t>19</w:t>
      </w:r>
    </w:p>
    <w:p w:rsidR="00000000" w:rsidRDefault="00B87C61">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B87C61">
      <w:pPr>
        <w:divId w:val="32342004"/>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Further, certain of our co</w:t>
      </w:r>
      <w:r>
        <w:rPr>
          <w:rFonts w:ascii="inherit" w:eastAsia="Times New Roman" w:hAnsi="inherit"/>
          <w:sz w:val="20"/>
          <w:szCs w:val="20"/>
        </w:rPr>
        <w:t>mpetitors develop and sell multiple components (including integrated circuit products) for use in devices and sell those components together to device manufacturers. Our competitors’</w:t>
      </w:r>
      <w:r>
        <w:rPr>
          <w:rFonts w:ascii="inherit" w:eastAsia="Times New Roman" w:hAnsi="inherit"/>
          <w:sz w:val="20"/>
          <w:szCs w:val="20"/>
        </w:rPr>
        <w:t xml:space="preserve"> </w:t>
      </w:r>
      <w:r>
        <w:rPr>
          <w:rFonts w:ascii="inherit" w:eastAsia="Times New Roman" w:hAnsi="inherit"/>
          <w:sz w:val="20"/>
          <w:szCs w:val="20"/>
        </w:rPr>
        <w:t xml:space="preserve">sales of multiple components put us (and our discrete integrated circuit </w:t>
      </w:r>
      <w:r>
        <w:rPr>
          <w:rFonts w:ascii="inherit" w:eastAsia="Times New Roman" w:hAnsi="inherit"/>
          <w:sz w:val="20"/>
          <w:szCs w:val="20"/>
        </w:rPr>
        <w:t>products) at a competitive disadvantage. Certain of our competitors also develop and sell infrastructure equipment for wireless networks and can optimize their integrated circuit products to perform on such networks to a degree that we are not able to, whi</w:t>
      </w:r>
      <w:r>
        <w:rPr>
          <w:rFonts w:ascii="inherit" w:eastAsia="Times New Roman" w:hAnsi="inherit"/>
          <w:sz w:val="20"/>
          <w:szCs w:val="20"/>
        </w:rPr>
        <w:t>ch again puts us at a competitive disadvantage.</w:t>
      </w:r>
    </w:p>
    <w:p w:rsidR="00000000" w:rsidRDefault="00B87C61">
      <w:pPr>
        <w:spacing w:line="288" w:lineRule="auto"/>
        <w:ind w:firstLine="360"/>
        <w:rPr>
          <w:rFonts w:eastAsia="Times New Roman"/>
          <w:sz w:val="20"/>
          <w:szCs w:val="20"/>
        </w:rPr>
      </w:pPr>
      <w:r>
        <w:rPr>
          <w:rFonts w:ascii="inherit" w:eastAsia="Times New Roman" w:hAnsi="inherit"/>
          <w:sz w:val="20"/>
          <w:szCs w:val="20"/>
        </w:rPr>
        <w:t>Competition in any or all product tiers may result in the loss of business or customers, which would negatively impact our revenues, results of operations and cash flows. Such competition may also reduce aver</w:t>
      </w:r>
      <w:r>
        <w:rPr>
          <w:rFonts w:ascii="inherit" w:eastAsia="Times New Roman" w:hAnsi="inherit"/>
          <w:sz w:val="20"/>
          <w:szCs w:val="20"/>
        </w:rPr>
        <w:t>age selling prices for our chipset products or the products of our customers and licensees. Certain of these dynamics are particularly pronounced in emerging regions and China where competitors may have lower cost structures or may have a willingness and a</w:t>
      </w:r>
      <w:r>
        <w:rPr>
          <w:rFonts w:ascii="inherit" w:eastAsia="Times New Roman" w:hAnsi="inherit"/>
          <w:sz w:val="20"/>
          <w:szCs w:val="20"/>
        </w:rPr>
        <w:t>bility to accept lower prices or lower or negative margins on their products (particularly in China). Reductions in the average selling prices of our chipset products, without a corresponding increase in volumes, would negatively impact our revenues, and w</w:t>
      </w:r>
      <w:r>
        <w:rPr>
          <w:rFonts w:ascii="inherit" w:eastAsia="Times New Roman" w:hAnsi="inherit"/>
          <w:sz w:val="20"/>
          <w:szCs w:val="20"/>
        </w:rPr>
        <w:t>ithout corresponding decreases in average unit costs, would negatively impact our margins. In addition, reductions in the average selling prices of our licensees’</w:t>
      </w:r>
      <w:r>
        <w:rPr>
          <w:rFonts w:ascii="inherit" w:eastAsia="Times New Roman" w:hAnsi="inherit"/>
          <w:sz w:val="20"/>
          <w:szCs w:val="20"/>
        </w:rPr>
        <w:t xml:space="preserve"> </w:t>
      </w:r>
      <w:r>
        <w:rPr>
          <w:rFonts w:ascii="inherit" w:eastAsia="Times New Roman" w:hAnsi="inherit"/>
          <w:sz w:val="20"/>
          <w:szCs w:val="20"/>
        </w:rPr>
        <w:t>products, unless offset by an increase in volumes, would generally decrease total royalties p</w:t>
      </w:r>
      <w:r>
        <w:rPr>
          <w:rFonts w:ascii="inherit" w:eastAsia="Times New Roman" w:hAnsi="inherit"/>
          <w:sz w:val="20"/>
          <w:szCs w:val="20"/>
        </w:rPr>
        <w:t>ayable to us, negatively impacting our licensing revenues.</w:t>
      </w:r>
    </w:p>
    <w:p w:rsidR="00000000" w:rsidRDefault="00B87C61">
      <w:pPr>
        <w:spacing w:line="288" w:lineRule="auto"/>
        <w:rPr>
          <w:rFonts w:eastAsia="Times New Roman"/>
          <w:sz w:val="20"/>
          <w:szCs w:val="20"/>
        </w:rPr>
      </w:pPr>
      <w:r>
        <w:rPr>
          <w:rFonts w:ascii="inherit" w:eastAsia="Times New Roman" w:hAnsi="inherit"/>
          <w:b/>
          <w:bCs/>
          <w:i/>
          <w:iCs/>
          <w:sz w:val="20"/>
          <w:szCs w:val="20"/>
        </w:rPr>
        <w:t xml:space="preserve">We derive a significant portion of our revenues from a small number of customers and licensees, which increasingly includes a small number of Chinese OEMs. If revenues derived from these customers </w:t>
      </w:r>
      <w:r>
        <w:rPr>
          <w:rFonts w:ascii="inherit" w:eastAsia="Times New Roman" w:hAnsi="inherit"/>
          <w:b/>
          <w:bCs/>
          <w:i/>
          <w:iCs/>
          <w:sz w:val="20"/>
          <w:szCs w:val="20"/>
        </w:rPr>
        <w:t>or licensees decrease or the timing of such revenues fluctuates, our business and results of operations could be negatively affected.</w:t>
      </w:r>
    </w:p>
    <w:p w:rsidR="00000000" w:rsidRDefault="00B87C61">
      <w:pPr>
        <w:spacing w:line="288" w:lineRule="auto"/>
        <w:ind w:firstLine="360"/>
        <w:rPr>
          <w:rFonts w:eastAsia="Times New Roman"/>
          <w:sz w:val="20"/>
          <w:szCs w:val="20"/>
        </w:rPr>
      </w:pPr>
      <w:r>
        <w:rPr>
          <w:rFonts w:ascii="inherit" w:eastAsia="Times New Roman" w:hAnsi="inherit"/>
          <w:sz w:val="20"/>
          <w:szCs w:val="20"/>
        </w:rPr>
        <w:t>Our QCT segment derives a significant portion of its revenues from a small number of customers, and we expect this trend t</w:t>
      </w:r>
      <w:r>
        <w:rPr>
          <w:rFonts w:ascii="inherit" w:eastAsia="Times New Roman" w:hAnsi="inherit"/>
          <w:sz w:val="20"/>
          <w:szCs w:val="20"/>
        </w:rPr>
        <w:t xml:space="preserve">o continue in the foreseeable future. Our industry is experiencing and may continue to experience concentration of device share among a few companies, particularly at the premium tier, contributing to this trend. Chinese OEMs continue to grow their device </w:t>
      </w:r>
      <w:r>
        <w:rPr>
          <w:rFonts w:ascii="inherit" w:eastAsia="Times New Roman" w:hAnsi="inherit"/>
          <w:sz w:val="20"/>
          <w:szCs w:val="20"/>
        </w:rPr>
        <w:t>share in China and are increasing their device share in regions outside of China, and we derive a significant and increasing portion of our revenues from a small number of these OEMs. In addition, certain of our largest integrated circuit customers develop</w:t>
      </w:r>
      <w:r>
        <w:rPr>
          <w:rFonts w:ascii="inherit" w:eastAsia="Times New Roman" w:hAnsi="inherit"/>
          <w:sz w:val="20"/>
          <w:szCs w:val="20"/>
        </w:rPr>
        <w:t xml:space="preserve"> their own integrated circuit products, which they have in the past utilized, and currently utilize, in certain of their devices and may in the future choose to utilize in certain (or all) of their devices, rather than our products (and they may sell their</w:t>
      </w:r>
      <w:r>
        <w:rPr>
          <w:rFonts w:ascii="inherit" w:eastAsia="Times New Roman" w:hAnsi="inherit"/>
          <w:sz w:val="20"/>
          <w:szCs w:val="20"/>
        </w:rPr>
        <w:t xml:space="preserve"> integrated circuit products to third parties, discretely or together with certain of their other products, in competition with us). Also, Apple, which has historically been one of our largest customers, utilizes products of one of our competitors in many </w:t>
      </w:r>
      <w:r>
        <w:rPr>
          <w:rFonts w:ascii="inherit" w:eastAsia="Times New Roman" w:hAnsi="inherit"/>
          <w:sz w:val="20"/>
          <w:szCs w:val="20"/>
        </w:rPr>
        <w:t>of their devices rather than our products and is solely utilizing one of our competitor’s products in its most recent smartphone launch. In April 2019, we entered into a new multi-year chipset supply agreement with Apple. We do not expect to begin recordin</w:t>
      </w:r>
      <w:r>
        <w:rPr>
          <w:rFonts w:ascii="inherit" w:eastAsia="Times New Roman" w:hAnsi="inherit"/>
          <w:sz w:val="20"/>
          <w:szCs w:val="20"/>
        </w:rPr>
        <w:t>g revenues under this agreement until the second half of fiscal 2020. However, Apple may continue to use our competitors’</w:t>
      </w:r>
      <w:r>
        <w:rPr>
          <w:rFonts w:ascii="inherit" w:eastAsia="Times New Roman" w:hAnsi="inherit"/>
          <w:sz w:val="20"/>
          <w:szCs w:val="20"/>
        </w:rPr>
        <w:t xml:space="preserve"> </w:t>
      </w:r>
      <w:r>
        <w:rPr>
          <w:rFonts w:ascii="inherit" w:eastAsia="Times New Roman" w:hAnsi="inherit"/>
          <w:sz w:val="20"/>
          <w:szCs w:val="20"/>
        </w:rPr>
        <w:t xml:space="preserve">products in one or more of its future devices and may develop and utilize its own modem products, rather than our products, in one or </w:t>
      </w:r>
      <w:r>
        <w:rPr>
          <w:rFonts w:ascii="inherit" w:eastAsia="Times New Roman" w:hAnsi="inherit"/>
          <w:sz w:val="20"/>
          <w:szCs w:val="20"/>
        </w:rPr>
        <w:t>more of its future devices.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Similarly, certain of our Chinese OEM customers have developed and others may in the future develop their own integrated circuit products and use such integrated circuit products, or other integrated circuit products, in their </w:t>
      </w:r>
      <w:r>
        <w:rPr>
          <w:rFonts w:ascii="inherit" w:eastAsia="Times New Roman" w:hAnsi="inherit"/>
          <w:sz w:val="20"/>
          <w:szCs w:val="20"/>
        </w:rPr>
        <w:t>devices rather than our integrated circuit products, whether due to pressure from the Chinese government as part of its broader economic policies, the OEMs’</w:t>
      </w:r>
      <w:r>
        <w:rPr>
          <w:rFonts w:ascii="inherit" w:eastAsia="Times New Roman" w:hAnsi="inherit"/>
          <w:sz w:val="20"/>
          <w:szCs w:val="20"/>
        </w:rPr>
        <w:t xml:space="preserve"> </w:t>
      </w:r>
      <w:r>
        <w:rPr>
          <w:rFonts w:ascii="inherit" w:eastAsia="Times New Roman" w:hAnsi="inherit"/>
          <w:sz w:val="20"/>
          <w:szCs w:val="20"/>
        </w:rPr>
        <w:t>concerns over losing access to our integrated circuit products as a result of U.S./Chinese trade te</w:t>
      </w:r>
      <w:r>
        <w:rPr>
          <w:rFonts w:ascii="inherit" w:eastAsia="Times New Roman" w:hAnsi="inherit"/>
          <w:sz w:val="20"/>
          <w:szCs w:val="20"/>
        </w:rPr>
        <w:t>nsions, or otherwise.</w:t>
      </w:r>
    </w:p>
    <w:p w:rsidR="00000000" w:rsidRDefault="00B87C61">
      <w:pPr>
        <w:spacing w:line="288" w:lineRule="auto"/>
        <w:ind w:firstLine="360"/>
        <w:rPr>
          <w:rFonts w:eastAsia="Times New Roman"/>
          <w:sz w:val="20"/>
          <w:szCs w:val="20"/>
        </w:rPr>
      </w:pPr>
      <w:r>
        <w:rPr>
          <w:rFonts w:ascii="inherit" w:eastAsia="Times New Roman" w:hAnsi="inherit"/>
          <w:sz w:val="20"/>
          <w:szCs w:val="20"/>
        </w:rPr>
        <w:t>Further, political actions, including trade and/or national security protection policies, or other actions by governments, have in the past, currently are and could in the future limit or prevent us from transacting business with cert</w:t>
      </w:r>
      <w:r>
        <w:rPr>
          <w:rFonts w:ascii="inherit" w:eastAsia="Times New Roman" w:hAnsi="inherit"/>
          <w:sz w:val="20"/>
          <w:szCs w:val="20"/>
        </w:rPr>
        <w:t>ain of our customers, or limit or prevent certain of our customers from transacting business with us.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Finally, we spend a significant amount of engineering and development time, funds and resources in understanding our key customers’</w:t>
      </w:r>
      <w:r>
        <w:rPr>
          <w:rFonts w:ascii="inherit" w:eastAsia="Times New Roman" w:hAnsi="inherit"/>
          <w:sz w:val="20"/>
          <w:szCs w:val="20"/>
        </w:rPr>
        <w:t xml:space="preserve"> </w:t>
      </w:r>
      <w:r>
        <w:rPr>
          <w:rFonts w:ascii="inherit" w:eastAsia="Times New Roman" w:hAnsi="inherit"/>
          <w:sz w:val="20"/>
          <w:szCs w:val="20"/>
        </w:rPr>
        <w:t>feedback and/or speci</w:t>
      </w:r>
      <w:r>
        <w:rPr>
          <w:rFonts w:ascii="inherit" w:eastAsia="Times New Roman" w:hAnsi="inherit"/>
          <w:sz w:val="20"/>
          <w:szCs w:val="20"/>
        </w:rPr>
        <w:t>fications and attempt to incorporate such input into our product launches and technologies. These efforts may not require or result in purchase commitments from such customers or we may have lower purchases from such customers than expected, and consequent</w:t>
      </w:r>
      <w:r>
        <w:rPr>
          <w:rFonts w:ascii="inherit" w:eastAsia="Times New Roman" w:hAnsi="inherit"/>
          <w:sz w:val="20"/>
          <w:szCs w:val="20"/>
        </w:rPr>
        <w:t>ly, we may not achieve the anticipated revenues from these efforts, or these efforts may result in non-recoverable costs.</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loss of any one of our significant customers, a reduction in the purchases of our products by such customers or the cancelation of</w:t>
      </w:r>
      <w:r>
        <w:rPr>
          <w:rFonts w:ascii="inherit" w:eastAsia="Times New Roman" w:hAnsi="inherit"/>
          <w:sz w:val="20"/>
          <w:szCs w:val="20"/>
        </w:rPr>
        <w:t xml:space="preserve"> significant purchases by any of these customers, whether due to the use of their own integrated circuit products or our competitors’</w:t>
      </w:r>
      <w:r>
        <w:rPr>
          <w:rFonts w:ascii="inherit" w:eastAsia="Times New Roman" w:hAnsi="inherit"/>
          <w:sz w:val="20"/>
          <w:szCs w:val="20"/>
        </w:rPr>
        <w:t xml:space="preserve"> </w:t>
      </w:r>
      <w:r>
        <w:rPr>
          <w:rFonts w:ascii="inherit" w:eastAsia="Times New Roman" w:hAnsi="inherit"/>
          <w:sz w:val="20"/>
          <w:szCs w:val="20"/>
        </w:rPr>
        <w:t>integrated circuit products, government restrictions or otherwise, would reduce our revenues and could harm our ability to</w:t>
      </w:r>
      <w:r>
        <w:rPr>
          <w:rFonts w:ascii="inherit" w:eastAsia="Times New Roman" w:hAnsi="inherit"/>
          <w:sz w:val="20"/>
          <w:szCs w:val="20"/>
        </w:rPr>
        <w:t xml:space="preserve"> achieve or sustain expected results of operations, and a delay of significant purchases, even if only temporary, would reduce our revenues in the period of the delay. Any such reduction in revenues would also impact our cash resources available for other </w:t>
      </w:r>
      <w:r>
        <w:rPr>
          <w:rFonts w:ascii="inherit" w:eastAsia="Times New Roman" w:hAnsi="inherit"/>
          <w:sz w:val="20"/>
          <w:szCs w:val="20"/>
        </w:rPr>
        <w:t>purposes, such as research and development. Further, the concentration of device share among a few companies, and the corresponding purchasing power of these companies, may result in lower prices for our products which, if not accompanied by a sufficient i</w:t>
      </w:r>
      <w:r>
        <w:rPr>
          <w:rFonts w:ascii="inherit" w:eastAsia="Times New Roman" w:hAnsi="inherit"/>
          <w:sz w:val="20"/>
          <w:szCs w:val="20"/>
        </w:rPr>
        <w:t>ncrease in the volume of purchases of our products, could have an adverse effect on our revenues and margins. In addition, the timing and size of purchases by our significant customers may be impacted by</w:t>
      </w:r>
      <w:r>
        <w:rPr>
          <w:rFonts w:ascii="inherit" w:eastAsia="Times New Roman" w:hAnsi="inherit"/>
          <w:sz w:val="20"/>
          <w:szCs w:val="20"/>
        </w:rPr>
        <w:t xml:space="preserve"> </w:t>
      </w:r>
    </w:p>
    <w:p w:rsidR="00000000" w:rsidRDefault="00B87C61">
      <w:pPr>
        <w:divId w:val="1402481590"/>
        <w:rPr>
          <w:rFonts w:eastAsia="Times New Roman"/>
          <w:sz w:val="20"/>
          <w:szCs w:val="20"/>
        </w:rPr>
      </w:pPr>
    </w:p>
    <w:p w:rsidR="00000000" w:rsidRDefault="00B87C61">
      <w:pPr>
        <w:spacing w:line="288" w:lineRule="auto"/>
        <w:jc w:val="center"/>
        <w:divId w:val="2008055456"/>
        <w:rPr>
          <w:rFonts w:eastAsia="Times New Roman"/>
          <w:sz w:val="20"/>
          <w:szCs w:val="20"/>
        </w:rPr>
      </w:pPr>
      <w:r>
        <w:rPr>
          <w:rFonts w:ascii="inherit" w:eastAsia="Times New Roman" w:hAnsi="inherit"/>
          <w:sz w:val="20"/>
          <w:szCs w:val="20"/>
        </w:rPr>
        <w:t>20</w:t>
      </w:r>
    </w:p>
    <w:p w:rsidR="00000000" w:rsidRDefault="00B87C61">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B87C61">
      <w:pPr>
        <w:divId w:val="1597636841"/>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the timing of such customers’</w:t>
      </w:r>
      <w:r>
        <w:rPr>
          <w:rFonts w:ascii="inherit" w:eastAsia="Times New Roman" w:hAnsi="inherit"/>
          <w:sz w:val="20"/>
          <w:szCs w:val="20"/>
        </w:rPr>
        <w:t xml:space="preserve"> </w:t>
      </w:r>
      <w:r>
        <w:rPr>
          <w:rFonts w:ascii="inherit" w:eastAsia="Times New Roman" w:hAnsi="inherit"/>
          <w:sz w:val="20"/>
          <w:szCs w:val="20"/>
        </w:rPr>
        <w:t>new or next generation product introductions, over which we have no control, and the timing and success of such introductions may cause our revenues and results of operations to fluctuate. Accordingly, if current industry dynamics continue, our QCT segment</w:t>
      </w:r>
      <w:r>
        <w:rPr>
          <w:rFonts w:ascii="inherit" w:eastAsia="Times New Roman" w:hAnsi="inherit"/>
          <w:sz w:val="20"/>
          <w:szCs w:val="20"/>
        </w:rPr>
        <w:t>’s revenues will continue to depend largely upon, and be impacted by, future purchases, and the timing and size of any such future purchases, by these significant customers.</w:t>
      </w:r>
    </w:p>
    <w:p w:rsidR="00000000" w:rsidRDefault="00B87C61">
      <w:pPr>
        <w:spacing w:line="288" w:lineRule="auto"/>
        <w:ind w:firstLine="360"/>
        <w:rPr>
          <w:rFonts w:eastAsia="Times New Roman"/>
          <w:sz w:val="20"/>
          <w:szCs w:val="20"/>
        </w:rPr>
      </w:pPr>
      <w:r>
        <w:rPr>
          <w:rFonts w:ascii="inherit" w:eastAsia="Times New Roman" w:hAnsi="inherit"/>
          <w:sz w:val="20"/>
          <w:szCs w:val="20"/>
        </w:rPr>
        <w:t>Further, to the extent Apple purchases our modem products, it purchases our Mobile</w:t>
      </w:r>
      <w:r>
        <w:rPr>
          <w:rFonts w:ascii="inherit" w:eastAsia="Times New Roman" w:hAnsi="inherit"/>
          <w:sz w:val="20"/>
          <w:szCs w:val="20"/>
        </w:rPr>
        <w:t xml:space="preserve"> Data Modem (MDM) products, which do not include our integrated application processor technology, and which have lower revenue and margin contributions than our combined modem and application processor products. To the extent Apple takes device share from </w:t>
      </w:r>
      <w:r>
        <w:rPr>
          <w:rFonts w:ascii="inherit" w:eastAsia="Times New Roman" w:hAnsi="inherit"/>
          <w:sz w:val="20"/>
          <w:szCs w:val="20"/>
        </w:rPr>
        <w:t>our customers who purchase our integrated modem and application processor products, our revenues and margins may be negatively impacted.</w:t>
      </w:r>
    </w:p>
    <w:p w:rsidR="00000000" w:rsidRDefault="00B87C61">
      <w:pPr>
        <w:spacing w:line="288" w:lineRule="auto"/>
        <w:ind w:firstLine="360"/>
        <w:rPr>
          <w:rFonts w:eastAsia="Times New Roman"/>
          <w:sz w:val="20"/>
          <w:szCs w:val="20"/>
        </w:rPr>
      </w:pPr>
      <w:r>
        <w:rPr>
          <w:rFonts w:ascii="inherit" w:eastAsia="Times New Roman" w:hAnsi="inherit"/>
          <w:sz w:val="20"/>
          <w:szCs w:val="20"/>
        </w:rPr>
        <w:t>Further, companies that develop HLOS for devices, including leading technology companies, sell their own devices. If we</w:t>
      </w:r>
      <w:r>
        <w:rPr>
          <w:rFonts w:ascii="inherit" w:eastAsia="Times New Roman" w:hAnsi="inherit"/>
          <w:sz w:val="20"/>
          <w:szCs w:val="20"/>
        </w:rPr>
        <w:t xml:space="preserve"> fail to effectively partner or continue partnering with these companies, or with their partners or customers, they may decide not to purchase (either directly or through their contract manufacturers), or to reduce or discontinue their purchases of, our in</w:t>
      </w:r>
      <w:r>
        <w:rPr>
          <w:rFonts w:ascii="inherit" w:eastAsia="Times New Roman" w:hAnsi="inherit"/>
          <w:sz w:val="20"/>
          <w:szCs w:val="20"/>
        </w:rPr>
        <w:t>tegrated circuit products.</w:t>
      </w:r>
    </w:p>
    <w:p w:rsidR="00000000" w:rsidRDefault="00B87C61">
      <w:pPr>
        <w:spacing w:line="288" w:lineRule="auto"/>
        <w:ind w:firstLine="360"/>
        <w:rPr>
          <w:rFonts w:eastAsia="Times New Roman"/>
          <w:sz w:val="20"/>
          <w:szCs w:val="20"/>
        </w:rPr>
      </w:pPr>
      <w:r>
        <w:rPr>
          <w:rFonts w:ascii="inherit" w:eastAsia="Times New Roman" w:hAnsi="inherit"/>
          <w:sz w:val="20"/>
          <w:szCs w:val="20"/>
        </w:rPr>
        <w:t>In addition, there has been and continues to be litigation among certain of our customers and other industry participants, and the potential outcomes of such litigation, including but not limited to injunctions against devices th</w:t>
      </w:r>
      <w:r>
        <w:rPr>
          <w:rFonts w:ascii="inherit" w:eastAsia="Times New Roman" w:hAnsi="inherit"/>
          <w:sz w:val="20"/>
          <w:szCs w:val="20"/>
        </w:rPr>
        <w:t>at incorporate our products or intellectual property, and rulings on certain patent law or patent licensing issues that create new legal precedent, could impact our business, particularly if such action impacts one of our larger customers.</w:t>
      </w:r>
    </w:p>
    <w:p w:rsidR="00000000" w:rsidRDefault="00B87C61">
      <w:pPr>
        <w:spacing w:line="288" w:lineRule="auto"/>
        <w:ind w:firstLine="360"/>
        <w:rPr>
          <w:rFonts w:eastAsia="Times New Roman"/>
          <w:sz w:val="20"/>
          <w:szCs w:val="20"/>
        </w:rPr>
      </w:pPr>
      <w:r>
        <w:rPr>
          <w:rFonts w:ascii="inherit" w:eastAsia="Times New Roman" w:hAnsi="inherit"/>
          <w:sz w:val="20"/>
          <w:szCs w:val="20"/>
        </w:rPr>
        <w:t>Although we have</w:t>
      </w:r>
      <w:r>
        <w:rPr>
          <w:rFonts w:ascii="inherit" w:eastAsia="Times New Roman" w:hAnsi="inherit"/>
          <w:sz w:val="20"/>
          <w:szCs w:val="20"/>
        </w:rPr>
        <w:t xml:space="preserve"> more than 300 licensees, our QTL segment derives a significant portion of its revenues from a limited number of licensees, which increasingly includes a small number of Chinese OEMs. In the event that one or more of our significant licensees fail to meet </w:t>
      </w:r>
      <w:r>
        <w:rPr>
          <w:rFonts w:ascii="inherit" w:eastAsia="Times New Roman" w:hAnsi="inherit"/>
          <w:sz w:val="20"/>
          <w:szCs w:val="20"/>
        </w:rPr>
        <w:t>their reporting and payment obligations, or we are unable to renew or modify one or more of such license agreements under similar terms, our revenues, results of operations and cash flows would be adversely impacted. Moreover, the future growth and success</w:t>
      </w:r>
      <w:r>
        <w:rPr>
          <w:rFonts w:ascii="inherit" w:eastAsia="Times New Roman" w:hAnsi="inherit"/>
          <w:sz w:val="20"/>
          <w:szCs w:val="20"/>
        </w:rPr>
        <w:t xml:space="preserve"> of our core licensing business will depend in part on the ability of our licensees to develop, introduce and deliver high-volume products that achieve and sustain customer acceptance. We have no control over the product development, sales efforts or prici</w:t>
      </w:r>
      <w:r>
        <w:rPr>
          <w:rFonts w:ascii="inherit" w:eastAsia="Times New Roman" w:hAnsi="inherit"/>
          <w:sz w:val="20"/>
          <w:szCs w:val="20"/>
        </w:rPr>
        <w:t>ng of products by our licensees, and our licensees might not be successful. Reductions in sales of our licensees’</w:t>
      </w:r>
      <w:r>
        <w:rPr>
          <w:rFonts w:ascii="inherit" w:eastAsia="Times New Roman" w:hAnsi="inherit"/>
          <w:sz w:val="20"/>
          <w:szCs w:val="20"/>
        </w:rPr>
        <w:t xml:space="preserve"> </w:t>
      </w:r>
      <w:r>
        <w:rPr>
          <w:rFonts w:ascii="inherit" w:eastAsia="Times New Roman" w:hAnsi="inherit"/>
          <w:sz w:val="20"/>
          <w:szCs w:val="20"/>
        </w:rPr>
        <w:t>products, or reductions in the</w:t>
      </w:r>
      <w:r>
        <w:rPr>
          <w:rFonts w:ascii="inherit" w:eastAsia="Times New Roman" w:hAnsi="inherit"/>
          <w:sz w:val="20"/>
          <w:szCs w:val="20"/>
        </w:rPr>
        <w:t xml:space="preserve"> </w:t>
      </w:r>
      <w:r>
        <w:rPr>
          <w:rFonts w:ascii="inherit" w:eastAsia="Times New Roman" w:hAnsi="inherit"/>
          <w:sz w:val="20"/>
          <w:szCs w:val="20"/>
        </w:rPr>
        <w:t>average selling prices of wireless devices sold by our licensees without a sufficient increase in the volumes o</w:t>
      </w:r>
      <w:r>
        <w:rPr>
          <w:rFonts w:ascii="inherit" w:eastAsia="Times New Roman" w:hAnsi="inherit"/>
          <w:sz w:val="20"/>
          <w:szCs w:val="20"/>
        </w:rPr>
        <w:t>f such devices sold, would generally have an adverse effect on our licensing revenues. Such adverse impact may be mitigated by the per unit royalty caps that apply to certain categories of complete wireless devices, namely smartphones, tablets, laptops and</w:t>
      </w:r>
      <w:r>
        <w:rPr>
          <w:rFonts w:ascii="inherit" w:eastAsia="Times New Roman" w:hAnsi="inherit"/>
          <w:sz w:val="20"/>
          <w:szCs w:val="20"/>
        </w:rPr>
        <w:t xml:space="preserve"> smartwatches.</w:t>
      </w:r>
    </w:p>
    <w:p w:rsidR="00000000" w:rsidRDefault="00B87C61">
      <w:pPr>
        <w:spacing w:line="288" w:lineRule="auto"/>
        <w:rPr>
          <w:rFonts w:eastAsia="Times New Roman"/>
          <w:sz w:val="20"/>
          <w:szCs w:val="20"/>
        </w:rPr>
      </w:pPr>
      <w:r>
        <w:rPr>
          <w:rFonts w:ascii="inherit" w:eastAsia="Times New Roman" w:hAnsi="inherit"/>
          <w:b/>
          <w:bCs/>
          <w:i/>
          <w:iCs/>
          <w:sz w:val="20"/>
          <w:szCs w:val="20"/>
        </w:rPr>
        <w:t>We derive a significant portion of our revenues from the premium-tier device segment. If sales of premium-tier devices decrease, or sales of our premium-tier integrated circuit products decrease, our results of operations could be negatively</w:t>
      </w:r>
      <w:r>
        <w:rPr>
          <w:rFonts w:ascii="inherit" w:eastAsia="Times New Roman" w:hAnsi="inherit"/>
          <w:b/>
          <w:bCs/>
          <w:i/>
          <w:iCs/>
          <w:sz w:val="20"/>
          <w:szCs w:val="20"/>
        </w:rPr>
        <w:t xml:space="preserve"> affected.</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derive a significant portion of our revenues from the premium-tier device segment, and we expect this trend to continue in the foreseeable future. We have experienced, and expect to continue to experience, slowing growth in the premium-tier d</w:t>
      </w:r>
      <w:r>
        <w:rPr>
          <w:rFonts w:ascii="inherit" w:eastAsia="Times New Roman" w:hAnsi="inherit"/>
          <w:sz w:val="20"/>
          <w:szCs w:val="20"/>
        </w:rPr>
        <w:t>evice segment due to, among other factors, lengthening replacement cycles in developed regions, where premium-tier smartphones are common; increasing consumer demand in emerging regions and China where premium-tier smartphones are less common and replaceme</w:t>
      </w:r>
      <w:r>
        <w:rPr>
          <w:rFonts w:ascii="inherit" w:eastAsia="Times New Roman" w:hAnsi="inherit"/>
          <w:sz w:val="20"/>
          <w:szCs w:val="20"/>
        </w:rPr>
        <w:t>nt cycles are on average longer than in developed regions and are continuing to lengthen; and a maturing premium-tier smartphone industry in which demand is increasingly driven by new product launches and innovation cycles.</w:t>
      </w:r>
    </w:p>
    <w:p w:rsidR="00000000" w:rsidRDefault="00B87C61">
      <w:pPr>
        <w:spacing w:line="288" w:lineRule="auto"/>
        <w:ind w:firstLine="360"/>
        <w:rPr>
          <w:rFonts w:eastAsia="Times New Roman"/>
          <w:sz w:val="20"/>
          <w:szCs w:val="20"/>
        </w:rPr>
      </w:pPr>
      <w:r>
        <w:rPr>
          <w:rFonts w:ascii="inherit" w:eastAsia="Times New Roman" w:hAnsi="inherit"/>
          <w:sz w:val="20"/>
          <w:szCs w:val="20"/>
        </w:rPr>
        <w:t>In addition, as discussed in the</w:t>
      </w:r>
      <w:r>
        <w:rPr>
          <w:rFonts w:ascii="inherit" w:eastAsia="Times New Roman" w:hAnsi="inherit"/>
          <w:sz w:val="20"/>
          <w:szCs w:val="20"/>
        </w:rPr>
        <w:t xml:space="preserve"> prior risk factor, our industry is experiencing concentration of device share at the premium tier among a few companies, which gives them significant leverage. Further, certain of those companies have in the past utilized, currently utilize and may in the</w:t>
      </w:r>
      <w:r>
        <w:rPr>
          <w:rFonts w:ascii="inherit" w:eastAsia="Times New Roman" w:hAnsi="inherit"/>
          <w:sz w:val="20"/>
          <w:szCs w:val="20"/>
        </w:rPr>
        <w:t xml:space="preserve"> future utilize their own internally-developed integrated circuit products or our competitors’</w:t>
      </w:r>
      <w:r>
        <w:rPr>
          <w:rFonts w:ascii="inherit" w:eastAsia="Times New Roman" w:hAnsi="inherit"/>
          <w:sz w:val="20"/>
          <w:szCs w:val="20"/>
        </w:rPr>
        <w:t xml:space="preserve"> </w:t>
      </w:r>
      <w:r>
        <w:rPr>
          <w:rFonts w:ascii="inherit" w:eastAsia="Times New Roman" w:hAnsi="inherit"/>
          <w:sz w:val="20"/>
          <w:szCs w:val="20"/>
        </w:rPr>
        <w:t xml:space="preserve">integrated circuit products rather than our products in all or a portion of their devices. These dynamics may result in reduced sales of or lower prices for our </w:t>
      </w:r>
      <w:r>
        <w:rPr>
          <w:rFonts w:ascii="inherit" w:eastAsia="Times New Roman" w:hAnsi="inherit"/>
          <w:sz w:val="20"/>
          <w:szCs w:val="20"/>
        </w:rPr>
        <w:t>premium-tier integrated circuit products.</w:t>
      </w:r>
    </w:p>
    <w:p w:rsidR="00000000" w:rsidRDefault="00B87C61">
      <w:pPr>
        <w:spacing w:line="288" w:lineRule="auto"/>
        <w:ind w:firstLine="360"/>
        <w:rPr>
          <w:rFonts w:eastAsia="Times New Roman"/>
          <w:sz w:val="20"/>
          <w:szCs w:val="20"/>
        </w:rPr>
      </w:pPr>
      <w:r>
        <w:rPr>
          <w:rFonts w:ascii="inherit" w:eastAsia="Times New Roman" w:hAnsi="inherit"/>
          <w:sz w:val="20"/>
          <w:szCs w:val="20"/>
        </w:rPr>
        <w:t>A reduction in sales of premium-tier devices, a reduction in sales of our premium-tier integrated circuit products (which have a higher revenue and margin contribution than our lower-tier integrated circuit product</w:t>
      </w:r>
      <w:r>
        <w:rPr>
          <w:rFonts w:ascii="inherit" w:eastAsia="Times New Roman" w:hAnsi="inherit"/>
          <w:sz w:val="20"/>
          <w:szCs w:val="20"/>
        </w:rPr>
        <w:t xml:space="preserve">s) or a shift in share away from OEMs that utilize our products to OEMs that do not utilize our products, would reduce our revenues and margins and may harm our ability to achieve or sustain expected financial results. Any such reduction in revenues would </w:t>
      </w:r>
      <w:r>
        <w:rPr>
          <w:rFonts w:ascii="inherit" w:eastAsia="Times New Roman" w:hAnsi="inherit"/>
          <w:sz w:val="20"/>
          <w:szCs w:val="20"/>
        </w:rPr>
        <w:t>also impact our cash resources available for other purposes, such as research and development.</w:t>
      </w:r>
    </w:p>
    <w:p w:rsidR="00000000" w:rsidRDefault="00B87C61">
      <w:pPr>
        <w:spacing w:line="288" w:lineRule="auto"/>
        <w:rPr>
          <w:rFonts w:eastAsia="Times New Roman"/>
          <w:sz w:val="20"/>
          <w:szCs w:val="20"/>
        </w:rPr>
      </w:pPr>
      <w:r>
        <w:rPr>
          <w:rFonts w:eastAsia="Times New Roman"/>
          <w:b/>
          <w:bCs/>
          <w:i/>
          <w:iCs/>
          <w:sz w:val="20"/>
          <w:szCs w:val="20"/>
        </w:rPr>
        <w:t xml:space="preserve">Efforts by some communications equipment manufacturers or their customers to avoid paying fair and reasonable royalties for the use of our intellectual property </w:t>
      </w:r>
      <w:r>
        <w:rPr>
          <w:rFonts w:eastAsia="Times New Roman"/>
          <w:b/>
          <w:bCs/>
          <w:i/>
          <w:iCs/>
          <w:sz w:val="20"/>
          <w:szCs w:val="20"/>
        </w:rPr>
        <w:t>may require the investment of substantial management time and financial resources and may result in legal decisions or actions by governments, courts, regulators or agencies, Standards Development Organizations (SDOs) or other industry organizations that h</w:t>
      </w:r>
      <w:r>
        <w:rPr>
          <w:rFonts w:eastAsia="Times New Roman"/>
          <w:b/>
          <w:bCs/>
          <w:i/>
          <w:iCs/>
          <w:sz w:val="20"/>
          <w:szCs w:val="20"/>
        </w:rPr>
        <w:t>arm our business</w:t>
      </w:r>
      <w:r>
        <w:rPr>
          <w:rFonts w:ascii="inherit" w:eastAsia="Times New Roman" w:hAnsi="inherit"/>
          <w:b/>
          <w:bCs/>
          <w:i/>
          <w:iCs/>
          <w:sz w:val="20"/>
          <w:szCs w:val="20"/>
        </w:rPr>
        <w:t>.</w:t>
      </w:r>
      <w:r>
        <w:rPr>
          <w:rFonts w:ascii="inherit" w:eastAsia="Times New Roman" w:hAnsi="inherit"/>
          <w:b/>
          <w:bCs/>
          <w:i/>
          <w:iCs/>
          <w:sz w:val="20"/>
          <w:szCs w:val="20"/>
        </w:rPr>
        <w:t xml:space="preserve"> </w:t>
      </w:r>
    </w:p>
    <w:p w:rsidR="00000000" w:rsidRDefault="00B87C61">
      <w:pPr>
        <w:divId w:val="2092384956"/>
        <w:rPr>
          <w:rFonts w:eastAsia="Times New Roman"/>
          <w:sz w:val="20"/>
          <w:szCs w:val="20"/>
        </w:rPr>
      </w:pPr>
    </w:p>
    <w:p w:rsidR="00000000" w:rsidRDefault="00B87C61">
      <w:pPr>
        <w:spacing w:line="288" w:lineRule="auto"/>
        <w:jc w:val="center"/>
        <w:divId w:val="1049576198"/>
        <w:rPr>
          <w:rFonts w:eastAsia="Times New Roman"/>
          <w:sz w:val="20"/>
          <w:szCs w:val="20"/>
        </w:rPr>
      </w:pPr>
      <w:r>
        <w:rPr>
          <w:rFonts w:ascii="inherit" w:eastAsia="Times New Roman" w:hAnsi="inherit"/>
          <w:sz w:val="20"/>
          <w:szCs w:val="20"/>
        </w:rPr>
        <w:t>21</w:t>
      </w:r>
    </w:p>
    <w:p w:rsidR="00000000" w:rsidRDefault="00B87C61">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B87C61">
      <w:pPr>
        <w:divId w:val="1726641260"/>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From time to time, companies initiate various strategies to attempt to negotiate, renegotiate, reduce and/or eliminate their need to pay royalties to us for the use of our intellectual property.</w:t>
      </w:r>
      <w:r>
        <w:rPr>
          <w:rFonts w:ascii="inherit" w:eastAsia="Times New Roman" w:hAnsi="inherit"/>
          <w:sz w:val="20"/>
          <w:szCs w:val="20"/>
        </w:rPr>
        <w:t xml:space="preserve"> These strategies have included: (i) litigation, often alleging infringement of patents held by such companies, patent misuse, patent exhaustion, patent invalidity or unenforceability of our patents or licenses, that we do not license our patents on fair, </w:t>
      </w:r>
      <w:r>
        <w:rPr>
          <w:rFonts w:ascii="inherit" w:eastAsia="Times New Roman" w:hAnsi="inherit"/>
          <w:sz w:val="20"/>
          <w:szCs w:val="20"/>
        </w:rPr>
        <w:t>reasonable and nondiscriminatory (FRAND) terms, or some form of unfair competition or competition law violation; (ii) taking positions contrary to our understanding (and/or the plain language) of their contracts with us; (iii) appeals to governmental autho</w:t>
      </w:r>
      <w:r>
        <w:rPr>
          <w:rFonts w:ascii="inherit" w:eastAsia="Times New Roman" w:hAnsi="inherit"/>
          <w:sz w:val="20"/>
          <w:szCs w:val="20"/>
        </w:rPr>
        <w:t xml:space="preserve">rities; (iv) collective action, including working with wireless operators, standards bodies, other like-minded companies and organizations, on both formal and informal bases, to adopt intellectual property policies and practices that could have the effect </w:t>
      </w:r>
      <w:r>
        <w:rPr>
          <w:rFonts w:ascii="inherit" w:eastAsia="Times New Roman" w:hAnsi="inherit"/>
          <w:sz w:val="20"/>
          <w:szCs w:val="20"/>
        </w:rPr>
        <w:t>of limiting returns on intellectual property innovations; (v) lobbying governmental regulators and elected officials for the purpose of seeking the reduction of royalty rates or the base on which royalties are calculated, seeking to impose some form of com</w:t>
      </w:r>
      <w:r>
        <w:rPr>
          <w:rFonts w:ascii="inherit" w:eastAsia="Times New Roman" w:hAnsi="inherit"/>
          <w:sz w:val="20"/>
          <w:szCs w:val="20"/>
        </w:rPr>
        <w:t>pulsory licensing or weakening a patent holder’s ability to enforce its rights or obtain a fair return for such rights; and (vi) various attempts by licensees to shift their royalty obligation to their suppliers that results in lowering the wholesale (i.e.</w:t>
      </w:r>
      <w:r>
        <w:rPr>
          <w:rFonts w:ascii="inherit" w:eastAsia="Times New Roman" w:hAnsi="inherit"/>
          <w:sz w:val="20"/>
          <w:szCs w:val="20"/>
        </w:rPr>
        <w:t>, licensee’s) selling price on which the royalty is calculated.</w:t>
      </w:r>
    </w:p>
    <w:p w:rsidR="00000000" w:rsidRDefault="00B87C61">
      <w:pPr>
        <w:spacing w:line="288" w:lineRule="auto"/>
        <w:ind w:firstLine="360"/>
        <w:rPr>
          <w:rFonts w:eastAsia="Times New Roman"/>
          <w:sz w:val="20"/>
          <w:szCs w:val="20"/>
        </w:rPr>
      </w:pPr>
      <w:r>
        <w:rPr>
          <w:rFonts w:ascii="inherit" w:eastAsia="Times New Roman" w:hAnsi="inherit"/>
          <w:sz w:val="20"/>
          <w:szCs w:val="20"/>
        </w:rPr>
        <w:t>In addition, certain licensees have disputed, underreported, underpaid, not reported or not paid royalties owed to us under their license agreements or reported to us in a manner that is not i</w:t>
      </w:r>
      <w:r>
        <w:rPr>
          <w:rFonts w:ascii="inherit" w:eastAsia="Times New Roman" w:hAnsi="inherit"/>
          <w:sz w:val="20"/>
          <w:szCs w:val="20"/>
        </w:rPr>
        <w:t>n compliance with their contractual obligations, and certain companies have yet to enter into or have delayed entering into or renewing license agreements with us for their use of our intellectual property. Further, certain licensees and companies are curr</w:t>
      </w:r>
      <w:r>
        <w:rPr>
          <w:rFonts w:ascii="inherit" w:eastAsia="Times New Roman" w:hAnsi="inherit"/>
          <w:sz w:val="20"/>
          <w:szCs w:val="20"/>
        </w:rPr>
        <w:t xml:space="preserve">ently engaged in such behavior and they or others may engage in such behavior in the future. The fact that one or more licensees dispute, underreport, underpay, do not report or do not pay royalties owed to us may encourage other licensees to take similar </w:t>
      </w:r>
      <w:r>
        <w:rPr>
          <w:rFonts w:ascii="inherit" w:eastAsia="Times New Roman" w:hAnsi="inherit"/>
          <w:sz w:val="20"/>
          <w:szCs w:val="20"/>
        </w:rPr>
        <w:t>actions and may encourage other licensees or unlicensed companies to delay entering into, or not enter into, new license agreements. Further, to the extent such licensees and companies increase their device share, the negative impact of their underreportin</w:t>
      </w:r>
      <w:r>
        <w:rPr>
          <w:rFonts w:ascii="inherit" w:eastAsia="Times New Roman" w:hAnsi="inherit"/>
          <w:sz w:val="20"/>
          <w:szCs w:val="20"/>
        </w:rPr>
        <w:t>g, underpayment, non-payment or non-reporting on our business, revenues, results of operations, financial condition and cash flows will be exacerbated.</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have been in the past and are currently subject to various litigation and governmental investigations</w:t>
      </w:r>
      <w:r>
        <w:rPr>
          <w:rFonts w:ascii="inherit" w:eastAsia="Times New Roman" w:hAnsi="inherit"/>
          <w:sz w:val="20"/>
          <w:szCs w:val="20"/>
        </w:rPr>
        <w:t xml:space="preserve"> and proceedings, including the lawsuit filed against us by the United States Federal Trade Commission (FTC). Certain of these matters are described more fully in this Annual Report in</w:t>
      </w:r>
      <w:r>
        <w:rPr>
          <w:rFonts w:ascii="inherit" w:eastAsia="Times New Roman" w:hAnsi="inherit"/>
          <w:sz w:val="20"/>
          <w:szCs w:val="20"/>
        </w:rPr>
        <w:t xml:space="preserve"> </w:t>
      </w:r>
      <w:r>
        <w:rPr>
          <w:rFonts w:ascii="inherit" w:eastAsia="Times New Roman" w:hAnsi="inherit"/>
          <w:sz w:val="20"/>
          <w:szCs w:val="20"/>
        </w:rPr>
        <w:t>“Notes to Consolidated Financial Statements, Note 7. Commitments and Co</w:t>
      </w:r>
      <w:r>
        <w:rPr>
          <w:rFonts w:ascii="inherit" w:eastAsia="Times New Roman" w:hAnsi="inherit"/>
          <w:sz w:val="20"/>
          <w:szCs w:val="20"/>
        </w:rPr>
        <w:t>ntingencies.”</w:t>
      </w:r>
      <w:r>
        <w:rPr>
          <w:rFonts w:ascii="inherit" w:eastAsia="Times New Roman" w:hAnsi="inherit"/>
          <w:sz w:val="20"/>
          <w:szCs w:val="20"/>
        </w:rPr>
        <w:t xml:space="preserve"> </w:t>
      </w:r>
      <w:r>
        <w:rPr>
          <w:rFonts w:ascii="inherit" w:eastAsia="Times New Roman" w:hAnsi="inherit"/>
          <w:sz w:val="20"/>
          <w:szCs w:val="20"/>
        </w:rPr>
        <w:t>We may become subject to other litigation or governmental investigations or proceedings in the future. Additionally, certain of our direct and indirect customers and licensees have pursued, and others may in the future pursue, litigation or a</w:t>
      </w:r>
      <w:r>
        <w:rPr>
          <w:rFonts w:ascii="inherit" w:eastAsia="Times New Roman" w:hAnsi="inherit"/>
          <w:sz w:val="20"/>
          <w:szCs w:val="20"/>
        </w:rPr>
        <w:t>rbitration against us related to our business. Unfavorable resolutions of one or more of these matters have had and could in the future have a material adverse effect on our business, revenues, results of operations, financial condition and cash flows. See</w:t>
      </w:r>
      <w:r>
        <w:rPr>
          <w:rFonts w:ascii="inherit" w:eastAsia="Times New Roman" w:hAnsi="inherit"/>
          <w:sz w:val="20"/>
          <w:szCs w:val="20"/>
        </w:rPr>
        <w:t xml:space="preserve"> the Risk Factors below entitled</w:t>
      </w:r>
      <w:r>
        <w:rPr>
          <w:rFonts w:ascii="inherit" w:eastAsia="Times New Roman" w:hAnsi="inherit"/>
          <w:sz w:val="20"/>
          <w:szCs w:val="20"/>
        </w:rPr>
        <w:t xml:space="preserve"> </w:t>
      </w:r>
      <w:r>
        <w:rPr>
          <w:rFonts w:ascii="inherit" w:eastAsia="Times New Roman" w:hAnsi="inherit"/>
          <w:sz w:val="20"/>
          <w:szCs w:val="20"/>
        </w:rPr>
        <w:t>“</w:t>
      </w:r>
      <w:r>
        <w:rPr>
          <w:rFonts w:eastAsia="Times New Roman"/>
          <w:i/>
          <w:iCs/>
          <w:sz w:val="20"/>
          <w:szCs w:val="20"/>
        </w:rPr>
        <w:t>Our business, particularly our licensing business, may suffer as a result of adverse rulings in government investigations or proceedings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i/>
          <w:iCs/>
          <w:sz w:val="20"/>
          <w:szCs w:val="20"/>
        </w:rPr>
        <w:t>Changes in our patent licensing practices, whether due to</w:t>
      </w:r>
      <w:r>
        <w:rPr>
          <w:rFonts w:eastAsia="Times New Roman"/>
          <w:sz w:val="20"/>
          <w:szCs w:val="20"/>
        </w:rPr>
        <w:t> </w:t>
      </w:r>
      <w:r>
        <w:rPr>
          <w:rFonts w:eastAsia="Times New Roman"/>
          <w:i/>
          <w:iCs/>
          <w:sz w:val="20"/>
          <w:szCs w:val="20"/>
        </w:rPr>
        <w:t>governmental investig</w:t>
      </w:r>
      <w:r>
        <w:rPr>
          <w:rFonts w:eastAsia="Times New Roman"/>
          <w:i/>
          <w:iCs/>
          <w:sz w:val="20"/>
          <w:szCs w:val="20"/>
        </w:rPr>
        <w:t>ations or private legal proceedings challenging those practices, or otherwise, could adversely impact our business and results of operations</w:t>
      </w:r>
      <w:r>
        <w:rPr>
          <w:rFonts w:ascii="inherit" w:eastAsia="Times New Roman" w:hAnsi="inherit"/>
          <w:sz w:val="20"/>
          <w:szCs w:val="20"/>
        </w:rPr>
        <w:t>.”</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In addition, in connection with our participation in SDOs, we, like other patent owners, generally have made con</w:t>
      </w:r>
      <w:r>
        <w:rPr>
          <w:rFonts w:ascii="inherit" w:eastAsia="Times New Roman" w:hAnsi="inherit"/>
          <w:sz w:val="20"/>
          <w:szCs w:val="20"/>
        </w:rPr>
        <w:t>tractual commitments to such organizations to license those of our patents that would necessarily be infringed by standard-compliant products as set forth in those commitments. Some manufacturers and users of standard-compliant products advance interpretat</w:t>
      </w:r>
      <w:r>
        <w:rPr>
          <w:rFonts w:ascii="inherit" w:eastAsia="Times New Roman" w:hAnsi="inherit"/>
          <w:sz w:val="20"/>
          <w:szCs w:val="20"/>
        </w:rPr>
        <w:t>ions of these commitments that are adverse to our licensing business, including interpretations that would limit the amount of royalties that we could collect on the licensing of our standard-essential patent portfolio.</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Further, some companies or entities </w:t>
      </w:r>
      <w:r>
        <w:rPr>
          <w:rFonts w:ascii="inherit" w:eastAsia="Times New Roman" w:hAnsi="inherit"/>
          <w:sz w:val="20"/>
          <w:szCs w:val="20"/>
        </w:rPr>
        <w:t>have proposed significant changes to existing intellectual property policies for implementation by SDOs and other industry organizations with the goal of significantly devaluing standard-essential patents. For example, some have put forth proposals which w</w:t>
      </w:r>
      <w:r>
        <w:rPr>
          <w:rFonts w:ascii="inherit" w:eastAsia="Times New Roman" w:hAnsi="inherit"/>
          <w:sz w:val="20"/>
          <w:szCs w:val="20"/>
        </w:rPr>
        <w:t>ould require a maximum aggregate intellectual property royalty rate for the use of all standard-essential patents owned by all of the member companies to be applied to the selling price of any product implementing the relevant standard. They have further p</w:t>
      </w:r>
      <w:r>
        <w:rPr>
          <w:rFonts w:ascii="inherit" w:eastAsia="Times New Roman" w:hAnsi="inherit"/>
          <w:sz w:val="20"/>
          <w:szCs w:val="20"/>
        </w:rPr>
        <w:t>roposed that such maximum aggregate royalty rate be apportioned to each member company with standard-essential patents based upon the number of standard-essential patents held by such company. Others have proposed that injunctions should not be an availabl</w:t>
      </w:r>
      <w:r>
        <w:rPr>
          <w:rFonts w:ascii="inherit" w:eastAsia="Times New Roman" w:hAnsi="inherit"/>
          <w:sz w:val="20"/>
          <w:szCs w:val="20"/>
        </w:rPr>
        <w:t>e remedy for infringement of standard-essential patents and have made proposals that could severely limit damage awards and other remedies by courts for patent infringement (e.g., by severely limiting the base upon which the royalty rate may be applied). A</w:t>
      </w:r>
      <w:r>
        <w:rPr>
          <w:rFonts w:ascii="inherit" w:eastAsia="Times New Roman" w:hAnsi="inherit"/>
          <w:sz w:val="20"/>
          <w:szCs w:val="20"/>
        </w:rPr>
        <w:t xml:space="preserve"> number of these strategies are purportedly based on interpretations of the policies of certain SDOs concerning the licensing of patents that are or may be essential to industry standards and on our (or other companies’) alleged failure to abide by these p</w:t>
      </w:r>
      <w:r>
        <w:rPr>
          <w:rFonts w:ascii="inherit" w:eastAsia="Times New Roman" w:hAnsi="inherit"/>
          <w:sz w:val="20"/>
          <w:szCs w:val="20"/>
        </w:rPr>
        <w:t>olicies. Some SDOs, courts and governmental agencies have adopted and may in the future adopt some or all of these interpretations or proposals in a manner adverse to our interests, including in litigation to which we may not be a party.</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expect that suc</w:t>
      </w:r>
      <w:r>
        <w:rPr>
          <w:rFonts w:ascii="inherit" w:eastAsia="Times New Roman" w:hAnsi="inherit"/>
          <w:sz w:val="20"/>
          <w:szCs w:val="20"/>
        </w:rPr>
        <w:t>h proposals, interpretations and strategies will continue in the future, and if successful, our business model would be harmed, either by limiting or eliminating our ability to collect royalties (or by reducing the royalties we can collect) on all or a por</w:t>
      </w:r>
      <w:r>
        <w:rPr>
          <w:rFonts w:ascii="inherit" w:eastAsia="Times New Roman" w:hAnsi="inherit"/>
          <w:sz w:val="20"/>
          <w:szCs w:val="20"/>
        </w:rPr>
        <w:t>tion of our standard-essential patent portfolio, limiting our return on investment with respect to new</w:t>
      </w:r>
      <w:r>
        <w:rPr>
          <w:rFonts w:ascii="inherit" w:eastAsia="Times New Roman" w:hAnsi="inherit"/>
          <w:sz w:val="20"/>
          <w:szCs w:val="20"/>
        </w:rPr>
        <w:t xml:space="preserve"> </w:t>
      </w:r>
    </w:p>
    <w:p w:rsidR="00000000" w:rsidRDefault="00B87C61">
      <w:pPr>
        <w:divId w:val="5643807"/>
        <w:rPr>
          <w:rFonts w:eastAsia="Times New Roman"/>
          <w:sz w:val="20"/>
          <w:szCs w:val="20"/>
        </w:rPr>
      </w:pPr>
    </w:p>
    <w:p w:rsidR="00000000" w:rsidRDefault="00B87C61">
      <w:pPr>
        <w:spacing w:line="288" w:lineRule="auto"/>
        <w:jc w:val="center"/>
        <w:divId w:val="389768630"/>
        <w:rPr>
          <w:rFonts w:eastAsia="Times New Roman"/>
          <w:sz w:val="20"/>
          <w:szCs w:val="20"/>
        </w:rPr>
      </w:pPr>
      <w:r>
        <w:rPr>
          <w:rFonts w:ascii="inherit" w:eastAsia="Times New Roman" w:hAnsi="inherit"/>
          <w:sz w:val="20"/>
          <w:szCs w:val="20"/>
        </w:rPr>
        <w:t>22</w:t>
      </w:r>
    </w:p>
    <w:p w:rsidR="00000000" w:rsidRDefault="00B87C61">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B87C61">
      <w:pPr>
        <w:divId w:val="318965371"/>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technologies, limiting our ability to seek injunctions against infringers of our standard-essential patents, constraining our ability to make licensing commitments when submitting our technology for inclusion in future</w:t>
      </w:r>
      <w:r>
        <w:rPr>
          <w:rFonts w:ascii="inherit" w:eastAsia="Times New Roman" w:hAnsi="inherit"/>
          <w:sz w:val="20"/>
          <w:szCs w:val="20"/>
        </w:rPr>
        <w:t xml:space="preserve"> standards (which could make our technology less likely to be included in such standards) or forcing us to work outside of SDOs or other industry groups to promote our new technologies, and our revenues, results of operations and cash flows could be negati</w:t>
      </w:r>
      <w:r>
        <w:rPr>
          <w:rFonts w:ascii="inherit" w:eastAsia="Times New Roman" w:hAnsi="inherit"/>
          <w:sz w:val="20"/>
          <w:szCs w:val="20"/>
        </w:rPr>
        <w:t>vely impacted. In addition, the legal and other costs associated with asserting or defending our positions have been and continue to be significant. We assume that such challenges, regardless of their merits, will continue into the foreseeable future and w</w:t>
      </w:r>
      <w:r>
        <w:rPr>
          <w:rFonts w:ascii="inherit" w:eastAsia="Times New Roman" w:hAnsi="inherit"/>
          <w:sz w:val="20"/>
          <w:szCs w:val="20"/>
        </w:rPr>
        <w:t>ill require the investment of substantial management time and financial resources.</w:t>
      </w:r>
    </w:p>
    <w:p w:rsidR="00000000" w:rsidRDefault="00B87C61">
      <w:pPr>
        <w:spacing w:line="288" w:lineRule="auto"/>
        <w:rPr>
          <w:rFonts w:eastAsia="Times New Roman"/>
          <w:sz w:val="20"/>
          <w:szCs w:val="20"/>
        </w:rPr>
      </w:pPr>
      <w:r>
        <w:rPr>
          <w:rFonts w:eastAsia="Times New Roman"/>
          <w:b/>
          <w:bCs/>
          <w:i/>
          <w:iCs/>
          <w:sz w:val="20"/>
          <w:szCs w:val="20"/>
        </w:rPr>
        <w:t>Our business, particularly our licensing business, may suffer as a result of adverse rulings in government investigations or proceedings</w:t>
      </w:r>
      <w:r>
        <w:rPr>
          <w:rFonts w:ascii="inherit" w:eastAsia="Times New Roman" w:hAnsi="inherit"/>
          <w:b/>
          <w:bCs/>
          <w:i/>
          <w:iCs/>
          <w:sz w:val="20"/>
          <w:szCs w:val="20"/>
        </w:rPr>
        <w:t>.</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have been in the past and are cu</w:t>
      </w:r>
      <w:r>
        <w:rPr>
          <w:rFonts w:ascii="inherit" w:eastAsia="Times New Roman" w:hAnsi="inherit"/>
          <w:sz w:val="20"/>
          <w:szCs w:val="20"/>
        </w:rPr>
        <w:t>rrently subject to various governmental investigations and proceedings, particularly with respect to our licensing business, including the lawsuit filed against us by the FTC. Certain of these matters are described more fully in this Annual Report in</w:t>
      </w:r>
      <w:r>
        <w:rPr>
          <w:rFonts w:ascii="inherit" w:eastAsia="Times New Roman" w:hAnsi="inherit"/>
          <w:sz w:val="20"/>
          <w:szCs w:val="20"/>
        </w:rPr>
        <w:t xml:space="preserve"> </w:t>
      </w:r>
      <w:r>
        <w:rPr>
          <w:rFonts w:ascii="inherit" w:eastAsia="Times New Roman" w:hAnsi="inherit"/>
          <w:sz w:val="20"/>
          <w:szCs w:val="20"/>
        </w:rPr>
        <w:t>“Note</w:t>
      </w:r>
      <w:r>
        <w:rPr>
          <w:rFonts w:ascii="inherit" w:eastAsia="Times New Roman" w:hAnsi="inherit"/>
          <w:sz w:val="20"/>
          <w:szCs w:val="20"/>
        </w:rPr>
        <w:t>s to Consolidated Financial Statements, Note 7. Commitments and Contingencies.”</w:t>
      </w:r>
      <w:r>
        <w:rPr>
          <w:rFonts w:ascii="inherit" w:eastAsia="Times New Roman" w:hAnsi="inherit"/>
          <w:sz w:val="20"/>
          <w:szCs w:val="20"/>
        </w:rPr>
        <w:t xml:space="preserve"> </w:t>
      </w:r>
      <w:r>
        <w:rPr>
          <w:rFonts w:ascii="inherit" w:eastAsia="Times New Roman" w:hAnsi="inherit"/>
          <w:sz w:val="20"/>
          <w:szCs w:val="20"/>
        </w:rPr>
        <w:t>Key allegations or findings in those matters include, among others, that we violate FRAND licensing commitments by refusing to grant licenses to chipset makers, that our royalt</w:t>
      </w:r>
      <w:r>
        <w:rPr>
          <w:rFonts w:ascii="inherit" w:eastAsia="Times New Roman" w:hAnsi="inherit"/>
          <w:sz w:val="20"/>
          <w:szCs w:val="20"/>
        </w:rPr>
        <w:t>y rates are too high, that the base on which our royalties are calculated should be something less than the wholesale (i.e., licensee’s) selling price of the applicable device (minus certain permitted deductions), that we unlawfully require customers to ex</w:t>
      </w:r>
      <w:r>
        <w:rPr>
          <w:rFonts w:ascii="inherit" w:eastAsia="Times New Roman" w:hAnsi="inherit"/>
          <w:sz w:val="20"/>
          <w:szCs w:val="20"/>
        </w:rPr>
        <w:t>ecute a patent license before we sell them cellular modem chipsets, that we have entered into exclusive agreements with chipset customers that foreclose competition, and that we violate antitrust laws, engage in anticompetitive conduct and unfair methods o</w:t>
      </w:r>
      <w:r>
        <w:rPr>
          <w:rFonts w:ascii="inherit" w:eastAsia="Times New Roman" w:hAnsi="inherit"/>
          <w:sz w:val="20"/>
          <w:szCs w:val="20"/>
        </w:rPr>
        <w:t>f competition. We may become subject to other litigation or governmental investigations or proceedings in the future.</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Unfavorable resolutions of one or more of these matters have had and could in the future have a material adverse effect on our business, </w:t>
      </w:r>
      <w:r>
        <w:rPr>
          <w:rFonts w:ascii="inherit" w:eastAsia="Times New Roman" w:hAnsi="inherit"/>
          <w:sz w:val="20"/>
          <w:szCs w:val="20"/>
        </w:rPr>
        <w:t>revenues, results of operations, financial condition and cash flows. Depending on the matter, various remedies that could result from an unfavorable resolution include, among others, the loss of our ability to enforce one or more of our patents; injunction</w:t>
      </w:r>
      <w:r>
        <w:rPr>
          <w:rFonts w:ascii="inherit" w:eastAsia="Times New Roman" w:hAnsi="inherit"/>
          <w:sz w:val="20"/>
          <w:szCs w:val="20"/>
        </w:rPr>
        <w:t>s; monetary damages or fines or other orders to pay money; the issuance of orders to cease certain conduct or modify our business practices, such as requiring us to reduce our royalty rates, reduce the base on which our royalties are calculated, grant pate</w:t>
      </w:r>
      <w:r>
        <w:rPr>
          <w:rFonts w:ascii="inherit" w:eastAsia="Times New Roman" w:hAnsi="inherit"/>
          <w:sz w:val="20"/>
          <w:szCs w:val="20"/>
        </w:rPr>
        <w:t>nt licenses to chipset manufacturers, sell chipsets to unlicensed OEMs or modify or renegotiate some or all of our existing license agreements; and determinations that some or all of our license agreements are invalid or unenforceable. If some or all of ou</w:t>
      </w:r>
      <w:r>
        <w:rPr>
          <w:rFonts w:ascii="inherit" w:eastAsia="Times New Roman" w:hAnsi="inherit"/>
          <w:sz w:val="20"/>
          <w:szCs w:val="20"/>
        </w:rPr>
        <w:t xml:space="preserve">r license agreements are declared invalid or unenforceable and/or we are required to renegotiate these license agreements, we may not receive, or may not be able to recognize, some or any licensing or royalty revenues under the impacted license agreements </w:t>
      </w:r>
      <w:r>
        <w:rPr>
          <w:rFonts w:ascii="inherit" w:eastAsia="Times New Roman" w:hAnsi="inherit"/>
          <w:sz w:val="20"/>
          <w:szCs w:val="20"/>
        </w:rPr>
        <w:t>unless and until we enter into new license agreements; and even licensees whose license agreements are not impacted may demand to renegotiate their agreements or invoke the dispute resolution provision in their agreements, and we may not be able to recogni</w:t>
      </w:r>
      <w:r>
        <w:rPr>
          <w:rFonts w:ascii="inherit" w:eastAsia="Times New Roman" w:hAnsi="inherit"/>
          <w:sz w:val="20"/>
          <w:szCs w:val="20"/>
        </w:rPr>
        <w:t>ze some or any licensing or royalty revenues under such agreements. The renegotiation of license agreements could lead to arbitration or litigation to resolve the licensing terms (which could be less favorable to us than existing terms), each of which coul</w:t>
      </w:r>
      <w:r>
        <w:rPr>
          <w:rFonts w:ascii="inherit" w:eastAsia="Times New Roman" w:hAnsi="inherit"/>
          <w:sz w:val="20"/>
          <w:szCs w:val="20"/>
        </w:rPr>
        <w:t xml:space="preserve">d take months or possibly years. Licensees may underreport, underpay, not report or not pay royalties owed to us pending the conclusion of such negotiations, arbitration or litigation. In addition, we may be sued for alleged overpayments of past royalties </w:t>
      </w:r>
      <w:r>
        <w:rPr>
          <w:rFonts w:ascii="inherit" w:eastAsia="Times New Roman" w:hAnsi="inherit"/>
          <w:sz w:val="20"/>
          <w:szCs w:val="20"/>
        </w:rPr>
        <w:t>paid to us, including private antitrust actions seeking treble damages under U.S. antitrust laws. Further, if our appeal in the FTC lawsuit is unsuccessful, it could have a material adverse effect on our business. Any such event could result in a materiall</w:t>
      </w:r>
      <w:r>
        <w:rPr>
          <w:rFonts w:ascii="inherit" w:eastAsia="Times New Roman" w:hAnsi="inherit"/>
          <w:sz w:val="20"/>
          <w:szCs w:val="20"/>
        </w:rPr>
        <w:t>y negative impact on our financial condition, in which case we would have to significantly cut costs and other uses of cash, including in research and development, significantly impairing our ability to maintain product and technology leadership and invest</w:t>
      </w:r>
      <w:r>
        <w:rPr>
          <w:rFonts w:ascii="inherit" w:eastAsia="Times New Roman" w:hAnsi="inherit"/>
          <w:sz w:val="20"/>
          <w:szCs w:val="20"/>
        </w:rPr>
        <w:t xml:space="preserve"> in next generation technologies such as 5G. Further, depending on the breadth and severity of the circumstances above, we may have to reduce or eliminate our capital return programs, and our ability to timely pay our indebtedness may be impacted. If these</w:t>
      </w:r>
      <w:r>
        <w:rPr>
          <w:rFonts w:ascii="inherit" w:eastAsia="Times New Roman" w:hAnsi="inherit"/>
          <w:sz w:val="20"/>
          <w:szCs w:val="20"/>
        </w:rPr>
        <w:t xml:space="preserve"> events occur, our financial outlook and stock price could decline, possibly significantly. Further, a governmental body in a particular country or region may successfully assert and impose remedies with effects that extend beyond the borders of that count</w:t>
      </w:r>
      <w:r>
        <w:rPr>
          <w:rFonts w:ascii="inherit" w:eastAsia="Times New Roman" w:hAnsi="inherit"/>
          <w:sz w:val="20"/>
          <w:szCs w:val="20"/>
        </w:rPr>
        <w:t>ry or region.</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These challenges have required, and we expect that they will continue to require, the investment of significant management time and attention and have resulted, and we expect that they will continue to result, in increased legal costs until </w:t>
      </w:r>
      <w:r>
        <w:rPr>
          <w:rFonts w:ascii="inherit" w:eastAsia="Times New Roman" w:hAnsi="inherit"/>
          <w:sz w:val="20"/>
          <w:szCs w:val="20"/>
        </w:rPr>
        <w:t>the respective matters are resolved.</w:t>
      </w:r>
      <w:r>
        <w:rPr>
          <w:rFonts w:ascii="inherit" w:eastAsia="Times New Roman" w:hAnsi="inherit"/>
          <w:sz w:val="20"/>
          <w:szCs w:val="20"/>
        </w:rPr>
        <w:t xml:space="preserve"> </w:t>
      </w:r>
    </w:p>
    <w:p w:rsidR="00000000" w:rsidRDefault="00B87C61">
      <w:pPr>
        <w:spacing w:line="288" w:lineRule="auto"/>
        <w:rPr>
          <w:rFonts w:eastAsia="Times New Roman"/>
          <w:sz w:val="20"/>
          <w:szCs w:val="20"/>
        </w:rPr>
      </w:pPr>
      <w:r>
        <w:rPr>
          <w:rFonts w:eastAsia="Times New Roman"/>
          <w:b/>
          <w:bCs/>
          <w:i/>
          <w:iCs/>
          <w:sz w:val="20"/>
          <w:szCs w:val="20"/>
        </w:rPr>
        <w:t>Changes in our patent licensing practices, whether due to</w:t>
      </w:r>
      <w:r>
        <w:rPr>
          <w:rFonts w:eastAsia="Times New Roman"/>
          <w:sz w:val="20"/>
          <w:szCs w:val="20"/>
        </w:rPr>
        <w:t> </w:t>
      </w:r>
      <w:r>
        <w:rPr>
          <w:rFonts w:eastAsia="Times New Roman"/>
          <w:b/>
          <w:bCs/>
          <w:i/>
          <w:iCs/>
          <w:sz w:val="20"/>
          <w:szCs w:val="20"/>
        </w:rPr>
        <w:t>governmental investigations or private legal proceedings challenging those practices, or otherwise, could adversely impact our business and results of operation</w:t>
      </w:r>
      <w:r>
        <w:rPr>
          <w:rFonts w:eastAsia="Times New Roman"/>
          <w:b/>
          <w:bCs/>
          <w:i/>
          <w:iCs/>
          <w:sz w:val="20"/>
          <w:szCs w:val="20"/>
        </w:rPr>
        <w:t>s</w:t>
      </w:r>
      <w:r>
        <w:rPr>
          <w:rFonts w:ascii="inherit" w:eastAsia="Times New Roman" w:hAnsi="inherit"/>
          <w:b/>
          <w:bCs/>
          <w:i/>
          <w:iCs/>
          <w:sz w:val="20"/>
          <w:szCs w:val="20"/>
        </w:rPr>
        <w:t>.</w:t>
      </w:r>
    </w:p>
    <w:p w:rsidR="00000000" w:rsidRDefault="00B87C61">
      <w:pPr>
        <w:spacing w:line="288" w:lineRule="auto"/>
        <w:ind w:firstLine="360"/>
        <w:rPr>
          <w:rFonts w:eastAsia="Times New Roman"/>
          <w:sz w:val="20"/>
          <w:szCs w:val="20"/>
        </w:rPr>
      </w:pPr>
      <w:r>
        <w:rPr>
          <w:rFonts w:ascii="inherit" w:eastAsia="Times New Roman" w:hAnsi="inherit"/>
          <w:sz w:val="20"/>
          <w:szCs w:val="20"/>
        </w:rPr>
        <w:t>As described in the Risk Factor above entitled</w:t>
      </w:r>
      <w:r>
        <w:rPr>
          <w:rFonts w:ascii="inherit" w:eastAsia="Times New Roman" w:hAnsi="inherit"/>
          <w:sz w:val="20"/>
          <w:szCs w:val="20"/>
        </w:rPr>
        <w:t xml:space="preserve"> </w:t>
      </w:r>
      <w:r>
        <w:rPr>
          <w:rFonts w:ascii="inherit" w:eastAsia="Times New Roman" w:hAnsi="inherit"/>
          <w:sz w:val="20"/>
          <w:szCs w:val="20"/>
        </w:rPr>
        <w:t>“</w:t>
      </w:r>
      <w:r>
        <w:rPr>
          <w:rFonts w:eastAsia="Times New Roman"/>
          <w:i/>
          <w:iCs/>
          <w:sz w:val="20"/>
          <w:szCs w:val="20"/>
        </w:rPr>
        <w:t>Our business, particularly our licensing business, may suffer as a result of adverse rulings in government investigations or proceedings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we have been in the past and are currently subject to various governmental investigations and proceedings and private</w:t>
      </w:r>
      <w:r>
        <w:rPr>
          <w:rFonts w:ascii="inherit" w:eastAsia="Times New Roman" w:hAnsi="inherit"/>
          <w:sz w:val="20"/>
          <w:szCs w:val="20"/>
        </w:rPr>
        <w:t xml:space="preserve"> legal proceedings challenging our patent licensing and chipset sales practices, including the lawsuit filed against us by the FTC. Certain of these matters are described more fully in this Annual Report in</w:t>
      </w:r>
      <w:r>
        <w:rPr>
          <w:rFonts w:ascii="inherit" w:eastAsia="Times New Roman" w:hAnsi="inherit"/>
          <w:sz w:val="20"/>
          <w:szCs w:val="20"/>
        </w:rPr>
        <w:t xml:space="preserve"> </w:t>
      </w:r>
      <w:r>
        <w:rPr>
          <w:rFonts w:ascii="inherit" w:eastAsia="Times New Roman" w:hAnsi="inherit"/>
          <w:sz w:val="20"/>
          <w:szCs w:val="20"/>
        </w:rPr>
        <w:t>“Notes to Consolidated Financial Statements, Note</w:t>
      </w:r>
      <w:r>
        <w:rPr>
          <w:rFonts w:ascii="inherit" w:eastAsia="Times New Roman" w:hAnsi="inherit"/>
          <w:sz w:val="20"/>
          <w:szCs w:val="20"/>
        </w:rPr>
        <w:t xml:space="preserve"> 7. Commitments and Contingencies.”</w:t>
      </w:r>
      <w:r>
        <w:rPr>
          <w:rFonts w:ascii="inherit" w:eastAsia="Times New Roman" w:hAnsi="inherit"/>
          <w:sz w:val="20"/>
          <w:szCs w:val="20"/>
        </w:rPr>
        <w:t xml:space="preserve"> </w:t>
      </w:r>
      <w:r>
        <w:rPr>
          <w:rFonts w:ascii="inherit" w:eastAsia="Times New Roman" w:hAnsi="inherit"/>
          <w:sz w:val="20"/>
          <w:szCs w:val="20"/>
        </w:rPr>
        <w:t>We believe that one intent</w:t>
      </w:r>
      <w:r>
        <w:rPr>
          <w:rFonts w:ascii="inherit" w:eastAsia="Times New Roman" w:hAnsi="inherit"/>
          <w:sz w:val="20"/>
          <w:szCs w:val="20"/>
        </w:rPr>
        <w:t xml:space="preserve"> </w:t>
      </w:r>
    </w:p>
    <w:p w:rsidR="00000000" w:rsidRDefault="00B87C61">
      <w:pPr>
        <w:divId w:val="383409445"/>
        <w:rPr>
          <w:rFonts w:eastAsia="Times New Roman"/>
          <w:sz w:val="20"/>
          <w:szCs w:val="20"/>
        </w:rPr>
      </w:pPr>
    </w:p>
    <w:p w:rsidR="00000000" w:rsidRDefault="00B87C61">
      <w:pPr>
        <w:spacing w:line="288" w:lineRule="auto"/>
        <w:jc w:val="center"/>
        <w:divId w:val="1739326706"/>
        <w:rPr>
          <w:rFonts w:eastAsia="Times New Roman"/>
          <w:sz w:val="20"/>
          <w:szCs w:val="20"/>
        </w:rPr>
      </w:pPr>
      <w:r>
        <w:rPr>
          <w:rFonts w:ascii="inherit" w:eastAsia="Times New Roman" w:hAnsi="inherit"/>
          <w:sz w:val="20"/>
          <w:szCs w:val="20"/>
        </w:rPr>
        <w:t>23</w:t>
      </w:r>
    </w:p>
    <w:p w:rsidR="00000000" w:rsidRDefault="00B87C61">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B87C61">
      <w:pPr>
        <w:divId w:val="840120961"/>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of these investigations and legal proceedings is to reduce the amount of royalties that licensees are required to pay to us for their use of our int</w:t>
      </w:r>
      <w:r>
        <w:rPr>
          <w:rFonts w:ascii="inherit" w:eastAsia="Times New Roman" w:hAnsi="inherit"/>
          <w:sz w:val="20"/>
          <w:szCs w:val="20"/>
        </w:rPr>
        <w:t>ellectual property. We may become subject to other litigation or governmental investigations or proceedings in the future.</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historically licensed our cellular standard-essential patents together with our other patents that may be useful to licensed prod</w:t>
      </w:r>
      <w:r>
        <w:rPr>
          <w:rFonts w:ascii="inherit" w:eastAsia="Times New Roman" w:hAnsi="inherit"/>
          <w:sz w:val="20"/>
          <w:szCs w:val="20"/>
        </w:rPr>
        <w:t>ucts because licensees desired to obtain the commercial benefits of receiving such broad patent rights from us. However, we also licensed only our cellular standard-essential patents to certain licensees who requested such licenses. Since 2015, our standar</w:t>
      </w:r>
      <w:r>
        <w:rPr>
          <w:rFonts w:ascii="inherit" w:eastAsia="Times New Roman" w:hAnsi="inherit"/>
          <w:sz w:val="20"/>
          <w:szCs w:val="20"/>
        </w:rPr>
        <w:t>d practice in China is to offer licenses to our 3G and 4G (and now 5G) cellular standard-essential Chinese patents for devices sold for use in China separately from our other patents. In addition, we also offer licenses to only our cellular standard-essent</w:t>
      </w:r>
      <w:r>
        <w:rPr>
          <w:rFonts w:ascii="inherit" w:eastAsia="Times New Roman" w:hAnsi="inherit"/>
          <w:sz w:val="20"/>
          <w:szCs w:val="20"/>
        </w:rPr>
        <w:t>ial patents (including 3G, 4G and 5G) for both single-mode and multimode devices on a worldwide basis, and since 2018, an increasing number of new and existing licensees have elected to enter into worldwide license agreements covering only our cellular sta</w:t>
      </w:r>
      <w:r>
        <w:rPr>
          <w:rFonts w:ascii="inherit" w:eastAsia="Times New Roman" w:hAnsi="inherit"/>
          <w:sz w:val="20"/>
          <w:szCs w:val="20"/>
        </w:rPr>
        <w:t>ndard-essential patents. Going forward, we continue to anticipate that a significant portion of our licensing revenues will be derived from licensees that have entered into license agreements covering only our cellular standard-essential patents. Our royal</w:t>
      </w:r>
      <w:r>
        <w:rPr>
          <w:rFonts w:ascii="inherit" w:eastAsia="Times New Roman" w:hAnsi="inherit"/>
          <w:sz w:val="20"/>
          <w:szCs w:val="20"/>
        </w:rPr>
        <w:t xml:space="preserve">ty rates for licenses to only our cellular standard-essential patents are lower than our royalty rates for licenses to substantially all of our patent portfolio. If more licensees choose a license to only our cellular standard-essential patents instead of </w:t>
      </w:r>
      <w:r>
        <w:rPr>
          <w:rFonts w:ascii="inherit" w:eastAsia="Times New Roman" w:hAnsi="inherit"/>
          <w:sz w:val="20"/>
          <w:szCs w:val="20"/>
        </w:rPr>
        <w:t>a portfolio license than has historically been the case, our licensing revenues and earnings would be negatively impacted unless we were able to license our other patents at rates that offset all or a portion of any difference between the royalties previou</w:t>
      </w:r>
      <w:r>
        <w:rPr>
          <w:rFonts w:ascii="inherit" w:eastAsia="Times New Roman" w:hAnsi="inherit"/>
          <w:sz w:val="20"/>
          <w:szCs w:val="20"/>
        </w:rPr>
        <w:t>sly received for licenses of substantially all of our patent portfolio as compared to licenses of only our cellular standard-essential patents or there was a sufficient increase in the overall volume of sales of devices upon which royalties are paid.</w:t>
      </w:r>
    </w:p>
    <w:p w:rsidR="00000000" w:rsidRDefault="00B87C61">
      <w:pPr>
        <w:spacing w:line="288" w:lineRule="auto"/>
        <w:ind w:firstLine="360"/>
        <w:rPr>
          <w:rFonts w:eastAsia="Times New Roman"/>
          <w:sz w:val="20"/>
          <w:szCs w:val="20"/>
        </w:rPr>
      </w:pPr>
      <w:r>
        <w:rPr>
          <w:rFonts w:ascii="inherit" w:eastAsia="Times New Roman" w:hAnsi="inherit"/>
          <w:sz w:val="20"/>
          <w:szCs w:val="20"/>
        </w:rPr>
        <w:t>If we</w:t>
      </w:r>
      <w:r>
        <w:rPr>
          <w:rFonts w:ascii="inherit" w:eastAsia="Times New Roman" w:hAnsi="inherit"/>
          <w:sz w:val="20"/>
          <w:szCs w:val="20"/>
        </w:rPr>
        <w:t xml:space="preserve"> were required to grant patent licenses to chipset manufacturers (which could lead to implementing a more complex, multi-level licensing structure in which we license certain portions of our patent portfolio to chipset manufacturers and other portions to d</w:t>
      </w:r>
      <w:r>
        <w:rPr>
          <w:rFonts w:ascii="inherit" w:eastAsia="Times New Roman" w:hAnsi="inherit"/>
          <w:sz w:val="20"/>
          <w:szCs w:val="20"/>
        </w:rPr>
        <w:t>evice manufacturers), we would incur additional transaction costs, which may be significant, and we could incur delays in recognizing revenues until license negotiations were completed. In addition, our licensing revenues and earnings would be negatively i</w:t>
      </w:r>
      <w:r>
        <w:rPr>
          <w:rFonts w:ascii="inherit" w:eastAsia="Times New Roman" w:hAnsi="inherit"/>
          <w:sz w:val="20"/>
          <w:szCs w:val="20"/>
        </w:rPr>
        <w:t>mpacted if we were not able to obtain, in the aggregate, equivalent revenues under such a multi-level licensing structure.</w:t>
      </w:r>
    </w:p>
    <w:p w:rsidR="00000000" w:rsidRDefault="00B87C61">
      <w:pPr>
        <w:spacing w:line="288" w:lineRule="auto"/>
        <w:ind w:firstLine="360"/>
        <w:rPr>
          <w:rFonts w:eastAsia="Times New Roman"/>
          <w:sz w:val="20"/>
          <w:szCs w:val="20"/>
        </w:rPr>
      </w:pPr>
      <w:r>
        <w:rPr>
          <w:rFonts w:ascii="inherit" w:eastAsia="Times New Roman" w:hAnsi="inherit"/>
          <w:sz w:val="20"/>
          <w:szCs w:val="20"/>
        </w:rPr>
        <w:t>If we were required to reduce the royalty rates, we charge under our patent license agreements, our revenues, earnings and cash flows</w:t>
      </w:r>
      <w:r>
        <w:rPr>
          <w:rFonts w:ascii="inherit" w:eastAsia="Times New Roman" w:hAnsi="inherit"/>
          <w:sz w:val="20"/>
          <w:szCs w:val="20"/>
        </w:rPr>
        <w:t xml:space="preserve"> would be negatively impacted absent a sufficient increase in the volume of sales of devices upon which royalties are paid. Similarly, if we were required to reduce the base on which our royalties are calculated, our revenues, results of operations and cas</w:t>
      </w:r>
      <w:r>
        <w:rPr>
          <w:rFonts w:ascii="inherit" w:eastAsia="Times New Roman" w:hAnsi="inherit"/>
          <w:sz w:val="20"/>
          <w:szCs w:val="20"/>
        </w:rPr>
        <w:t>h flows would be negatively impacted unless there was a sufficient increase in the volume of sales of devices upon which royalties are paid or we were able to increase our royalty rates to offset the decrease in revenues resulting from such lower royalty b</w:t>
      </w:r>
      <w:r>
        <w:rPr>
          <w:rFonts w:ascii="inherit" w:eastAsia="Times New Roman" w:hAnsi="inherit"/>
          <w:sz w:val="20"/>
          <w:szCs w:val="20"/>
        </w:rPr>
        <w:t>ase (assuming the absolute royalty dollars were below any relevant royalty caps).</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If we were required to sell chipsets to OEMs that do not have a license to our patents, our licensing program could be negatively impacted by patent exhaustion claims raised </w:t>
      </w:r>
      <w:r>
        <w:rPr>
          <w:rFonts w:ascii="inherit" w:eastAsia="Times New Roman" w:hAnsi="inherit"/>
          <w:sz w:val="20"/>
          <w:szCs w:val="20"/>
        </w:rPr>
        <w:t>by such unlicensed OEMs (i.e., claims that our sale of chipsets to such OEMs forecloses us from asserting any patents substantially embodied by the chipsets against such OEMs). Such sales would provide OEMs with a defense in the event we asserted our paten</w:t>
      </w:r>
      <w:r>
        <w:rPr>
          <w:rFonts w:ascii="inherit" w:eastAsia="Times New Roman" w:hAnsi="inherit"/>
          <w:sz w:val="20"/>
          <w:szCs w:val="20"/>
        </w:rPr>
        <w:t>ts against them to obtain licensing revenue for those patents. This would have a material adverse effect on our licensing program and our results of operations, financial condition and cash flows.</w:t>
      </w:r>
    </w:p>
    <w:p w:rsidR="00000000" w:rsidRDefault="00B87C61">
      <w:pPr>
        <w:spacing w:line="288" w:lineRule="auto"/>
        <w:ind w:firstLine="360"/>
        <w:rPr>
          <w:rFonts w:eastAsia="Times New Roman"/>
          <w:sz w:val="20"/>
          <w:szCs w:val="20"/>
        </w:rPr>
      </w:pPr>
      <w:r>
        <w:rPr>
          <w:rFonts w:ascii="inherit" w:eastAsia="Times New Roman" w:hAnsi="inherit"/>
          <w:sz w:val="20"/>
          <w:szCs w:val="20"/>
        </w:rPr>
        <w:t>To the extent that we were required to implement any of the</w:t>
      </w:r>
      <w:r>
        <w:rPr>
          <w:rFonts w:ascii="inherit" w:eastAsia="Times New Roman" w:hAnsi="inherit"/>
          <w:sz w:val="20"/>
          <w:szCs w:val="20"/>
        </w:rPr>
        <w:t xml:space="preserve">se new licensing and/or business practices, including by modifying or renegotiating our existing license agreements or pursuing other commercial arrangements, we would incur additional transaction costs, which may be significant, and we could incur delays </w:t>
      </w:r>
      <w:r>
        <w:rPr>
          <w:rFonts w:ascii="inherit" w:eastAsia="Times New Roman" w:hAnsi="inherit"/>
          <w:sz w:val="20"/>
          <w:szCs w:val="20"/>
        </w:rPr>
        <w:t>in recognizing revenues until license negotiations were completed. The impact of any such changes to our licensing practices could vary widely and by jurisdiction, depending on the specific outcomes and the geographic scope of such outcomes. In addition, i</w:t>
      </w:r>
      <w:r>
        <w:rPr>
          <w:rFonts w:ascii="inherit" w:eastAsia="Times New Roman" w:hAnsi="inherit"/>
          <w:sz w:val="20"/>
          <w:szCs w:val="20"/>
        </w:rPr>
        <w:t>f we were required to make modifications to our licensing practices in one jurisdiction, licensees or governmental agencies in other jurisdictions may attempt to obtain similar outcomes for themselves or for such other jurisdictions, as applicable.</w:t>
      </w:r>
    </w:p>
    <w:p w:rsidR="00000000" w:rsidRDefault="00B87C61">
      <w:pPr>
        <w:spacing w:line="288" w:lineRule="auto"/>
        <w:ind w:firstLine="360"/>
        <w:rPr>
          <w:rFonts w:eastAsia="Times New Roman"/>
          <w:sz w:val="20"/>
          <w:szCs w:val="20"/>
        </w:rPr>
      </w:pPr>
      <w:r>
        <w:rPr>
          <w:rFonts w:ascii="inherit" w:eastAsia="Times New Roman" w:hAnsi="inherit"/>
          <w:sz w:val="20"/>
          <w:szCs w:val="20"/>
        </w:rPr>
        <w:t>Finally</w:t>
      </w:r>
      <w:r>
        <w:rPr>
          <w:rFonts w:ascii="inherit" w:eastAsia="Times New Roman" w:hAnsi="inherit"/>
          <w:sz w:val="20"/>
          <w:szCs w:val="20"/>
        </w:rPr>
        <w:t>, if our appeal in the FTC lawsuit is unsuccessful, it could have a material adverse effect on our business.</w:t>
      </w:r>
      <w:r>
        <w:rPr>
          <w:rFonts w:ascii="inherit" w:eastAsia="Times New Roman" w:hAnsi="inherit"/>
          <w:sz w:val="20"/>
          <w:szCs w:val="20"/>
        </w:rPr>
        <w:t xml:space="preserve"> </w:t>
      </w:r>
    </w:p>
    <w:p w:rsidR="00000000" w:rsidRDefault="00B87C61">
      <w:pPr>
        <w:spacing w:line="288" w:lineRule="auto"/>
        <w:rPr>
          <w:rFonts w:eastAsia="Times New Roman"/>
          <w:sz w:val="20"/>
          <w:szCs w:val="20"/>
        </w:rPr>
      </w:pPr>
      <w:r>
        <w:rPr>
          <w:rFonts w:ascii="inherit" w:eastAsia="Times New Roman" w:hAnsi="inherit"/>
          <w:b/>
          <w:bCs/>
          <w:i/>
          <w:iCs/>
          <w:sz w:val="20"/>
          <w:szCs w:val="20"/>
        </w:rPr>
        <w:t>The enforcement and protection of our intellectual property rights may be expensive, could fail to prevent misappropriation or unauthorized use of</w:t>
      </w:r>
      <w:r>
        <w:rPr>
          <w:rFonts w:ascii="inherit" w:eastAsia="Times New Roman" w:hAnsi="inherit"/>
          <w:b/>
          <w:bCs/>
          <w:i/>
          <w:iCs/>
          <w:sz w:val="20"/>
          <w:szCs w:val="20"/>
        </w:rPr>
        <w:t xml:space="preserve"> our intellectual property rights, could result in the loss of our ability to enforce one or more patents, and could be adversely affected by changes in patent laws, by laws in certain foreign jurisdictions that may not effectively protect our intellectual</w:t>
      </w:r>
      <w:r>
        <w:rPr>
          <w:rFonts w:ascii="inherit" w:eastAsia="Times New Roman" w:hAnsi="inherit"/>
          <w:b/>
          <w:bCs/>
          <w:i/>
          <w:iCs/>
          <w:sz w:val="20"/>
          <w:szCs w:val="20"/>
        </w:rPr>
        <w:t xml:space="preserve"> property rights and by ineffective enforcement of laws in such jurisdictions.</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rely primarily on patent, copyright, trademark and trade secret laws, as well as nondisclosure and confidentiality agreements, international treaties and other methods, to pr</w:t>
      </w:r>
      <w:r>
        <w:rPr>
          <w:rFonts w:ascii="inherit" w:eastAsia="Times New Roman" w:hAnsi="inherit"/>
          <w:sz w:val="20"/>
          <w:szCs w:val="20"/>
        </w:rPr>
        <w:t>otect our proprietary information, technologies and processes, including our patent portfolio. Policing unauthorized use of our products, technologies and proprietary information is difficult</w:t>
      </w:r>
      <w:r>
        <w:rPr>
          <w:rFonts w:ascii="inherit" w:eastAsia="Times New Roman" w:hAnsi="inherit"/>
          <w:sz w:val="20"/>
          <w:szCs w:val="20"/>
        </w:rPr>
        <w:t xml:space="preserve"> </w:t>
      </w:r>
    </w:p>
    <w:p w:rsidR="00000000" w:rsidRDefault="00B87C61">
      <w:pPr>
        <w:divId w:val="1911770385"/>
        <w:rPr>
          <w:rFonts w:eastAsia="Times New Roman"/>
          <w:sz w:val="20"/>
          <w:szCs w:val="20"/>
        </w:rPr>
      </w:pPr>
    </w:p>
    <w:p w:rsidR="00000000" w:rsidRDefault="00B87C61">
      <w:pPr>
        <w:spacing w:line="288" w:lineRule="auto"/>
        <w:jc w:val="center"/>
        <w:divId w:val="693845110"/>
        <w:rPr>
          <w:rFonts w:eastAsia="Times New Roman"/>
          <w:sz w:val="20"/>
          <w:szCs w:val="20"/>
        </w:rPr>
      </w:pPr>
      <w:r>
        <w:rPr>
          <w:rFonts w:ascii="inherit" w:eastAsia="Times New Roman" w:hAnsi="inherit"/>
          <w:sz w:val="20"/>
          <w:szCs w:val="20"/>
        </w:rPr>
        <w:t>24</w:t>
      </w:r>
    </w:p>
    <w:p w:rsidR="00000000" w:rsidRDefault="00B87C61">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B87C61">
      <w:pPr>
        <w:divId w:val="91754165"/>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and time consuming. The steps we have taken have not always prevented, and we cannot be certain the steps we will take in the future will prevent, the misappropriation or unauthorized use of our proprietary information and technologies, particularly in for</w:t>
      </w:r>
      <w:r>
        <w:rPr>
          <w:rFonts w:ascii="inherit" w:eastAsia="Times New Roman" w:hAnsi="inherit"/>
          <w:sz w:val="20"/>
          <w:szCs w:val="20"/>
        </w:rPr>
        <w:t>eign countries where the laws may not protect our proprietary intellectual property rights as fully or as readily as U.S. laws or where the enforcement of such laws may be lacking or ineffective.</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Some industry participants who have a vested interest in de</w:t>
      </w:r>
      <w:r>
        <w:rPr>
          <w:rFonts w:ascii="inherit" w:eastAsia="Times New Roman" w:hAnsi="inherit"/>
          <w:sz w:val="20"/>
          <w:szCs w:val="20"/>
        </w:rPr>
        <w:t>valuing patents in general, or standard-essential patents in particular, have mounted attacks on certain patent systems, increasing the likelihood of changes to established patent laws. In the United States, there is continued discussion regarding potentia</w:t>
      </w:r>
      <w:r>
        <w:rPr>
          <w:rFonts w:ascii="inherit" w:eastAsia="Times New Roman" w:hAnsi="inherit"/>
          <w:sz w:val="20"/>
          <w:szCs w:val="20"/>
        </w:rPr>
        <w:t>l patent law changes and current and potential future litigation regarding patents, the outcomes of which could be detrimental to our licensing business. The laws in certain foreign countries in which our products are or may be manufactured or sold, includ</w:t>
      </w:r>
      <w:r>
        <w:rPr>
          <w:rFonts w:ascii="inherit" w:eastAsia="Times New Roman" w:hAnsi="inherit"/>
          <w:sz w:val="20"/>
          <w:szCs w:val="20"/>
        </w:rPr>
        <w:t>ing certain countries in Asia, may not protect our intellectual property rights to the same extent as the laws in the United States. We expect that the European Union (EU) will adopt a unitary patent system in the next few years that may broadly impact tha</w:t>
      </w:r>
      <w:r>
        <w:rPr>
          <w:rFonts w:ascii="inherit" w:eastAsia="Times New Roman" w:hAnsi="inherit"/>
          <w:sz w:val="20"/>
          <w:szCs w:val="20"/>
        </w:rPr>
        <w:t>t region’s patent regime. We cannot predict with certainty the long-term effects of any potential changes. In addition, we cannot be certain that the laws and policies of any country or the practices of any standards bodies, foreign or domestic, with respe</w:t>
      </w:r>
      <w:r>
        <w:rPr>
          <w:rFonts w:ascii="inherit" w:eastAsia="Times New Roman" w:hAnsi="inherit"/>
          <w:sz w:val="20"/>
          <w:szCs w:val="20"/>
        </w:rPr>
        <w:t>ct to intellectual property enforcement or licensing or the adoption of standards, will not be changed in the future in a way detrimental to our licensing program or to the sale or use of our products or technologies.</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have had, currently have, and may i</w:t>
      </w:r>
      <w:r>
        <w:rPr>
          <w:rFonts w:ascii="inherit" w:eastAsia="Times New Roman" w:hAnsi="inherit"/>
          <w:sz w:val="20"/>
          <w:szCs w:val="20"/>
        </w:rPr>
        <w:t>n the future have, difficulty in certain circumstances in protecting or enforcing our intellectual property rights and contracts, including collecting royalties for use of our patent portfolio due to, among others: refusal by certain licensees to report an</w:t>
      </w:r>
      <w:r>
        <w:rPr>
          <w:rFonts w:ascii="inherit" w:eastAsia="Times New Roman" w:hAnsi="inherit"/>
          <w:sz w:val="20"/>
          <w:szCs w:val="20"/>
        </w:rPr>
        <w:t>d pay all or a portion of the royalties they owe to us; policies of foreign governments; challenges to our licensing practices under competition laws; adoption of mandatory licensing provisions by foreign jurisdictions; failure of foreign courts to recogni</w:t>
      </w:r>
      <w:r>
        <w:rPr>
          <w:rFonts w:ascii="inherit" w:eastAsia="Times New Roman" w:hAnsi="inherit"/>
          <w:sz w:val="20"/>
          <w:szCs w:val="20"/>
        </w:rPr>
        <w:t>ze and enforce judgments of contract breach and damages issued by courts in the United States; and challenges before competition agencies to our licensing business and the pricing and integration of additional features and functionality into our chipset pr</w:t>
      </w:r>
      <w:r>
        <w:rPr>
          <w:rFonts w:ascii="inherit" w:eastAsia="Times New Roman" w:hAnsi="inherit"/>
          <w:sz w:val="20"/>
          <w:szCs w:val="20"/>
        </w:rPr>
        <w:t xml:space="preserve">oducts. Certain licensees have disputed, underreported, underpaid, not reported or not paid royalties owed to us under their license agreements with us or reported to us in a manner that is not in compliance with their contractual obligations, and certain </w:t>
      </w:r>
      <w:r>
        <w:rPr>
          <w:rFonts w:ascii="inherit" w:eastAsia="Times New Roman" w:hAnsi="inherit"/>
          <w:sz w:val="20"/>
          <w:szCs w:val="20"/>
        </w:rPr>
        <w:t xml:space="preserve">companies have yet to enter into or have delayed entering into or renewing license agreements for their use of our intellectual property. Further, certain licensees and companies are currently engaged in such behavior and they or others may engage in such </w:t>
      </w:r>
      <w:r>
        <w:rPr>
          <w:rFonts w:ascii="inherit" w:eastAsia="Times New Roman" w:hAnsi="inherit"/>
          <w:sz w:val="20"/>
          <w:szCs w:val="20"/>
        </w:rPr>
        <w:t xml:space="preserve">behavior in the future. The fact that one or more licensees dispute, underreport, underpay, do not report or do not pay royalties owed to us may encourage other licensees to take similar actions and may encourage other licensees or unlicensed companies to </w:t>
      </w:r>
      <w:r>
        <w:rPr>
          <w:rFonts w:ascii="inherit" w:eastAsia="Times New Roman" w:hAnsi="inherit"/>
          <w:sz w:val="20"/>
          <w:szCs w:val="20"/>
        </w:rPr>
        <w:t>delay entering into, or not enter into, new license agreements. Additionally, although our license agreements provide us with the right to audit the books and records of licensees, audits can be expensive, time consuming, incomplete and subject to dispute.</w:t>
      </w:r>
      <w:r>
        <w:rPr>
          <w:rFonts w:ascii="inherit" w:eastAsia="Times New Roman" w:hAnsi="inherit"/>
          <w:sz w:val="20"/>
          <w:szCs w:val="20"/>
        </w:rPr>
        <w:t xml:space="preserve"> Further, certain licensees may not comply with the obligation to provide full access to their books and records. To the extent we do not aggressively enforce our rights under our license agreements, licensees may not comply with their existing license agr</w:t>
      </w:r>
      <w:r>
        <w:rPr>
          <w:rFonts w:ascii="inherit" w:eastAsia="Times New Roman" w:hAnsi="inherit"/>
          <w:sz w:val="20"/>
          <w:szCs w:val="20"/>
        </w:rPr>
        <w:t>eements, and to the extent we do not aggressively pursue unlicensed companies to enter into license agreements with us for their use of our intellectual property, other unlicensed companies may not enter into license agreements. Similarly, we provide acces</w:t>
      </w:r>
      <w:r>
        <w:rPr>
          <w:rFonts w:ascii="inherit" w:eastAsia="Times New Roman" w:hAnsi="inherit"/>
          <w:sz w:val="20"/>
          <w:szCs w:val="20"/>
        </w:rPr>
        <w:t>s to certain of our intellectual property and proprietary and confidential business information to our direct and indirect customers and licensees, who have in the past and may in the future wrongfully use such intellectual property and information or wron</w:t>
      </w:r>
      <w:r>
        <w:rPr>
          <w:rFonts w:ascii="inherit" w:eastAsia="Times New Roman" w:hAnsi="inherit"/>
          <w:sz w:val="20"/>
          <w:szCs w:val="20"/>
        </w:rPr>
        <w:t>gfully disclose such intellectual property and information to third parties, including our competitors.</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have engaged in litigation and arbitration in the past and may need to further litigate or arbitrate in the future to enforce our contract and intell</w:t>
      </w:r>
      <w:r>
        <w:rPr>
          <w:rFonts w:ascii="inherit" w:eastAsia="Times New Roman" w:hAnsi="inherit"/>
          <w:sz w:val="20"/>
          <w:szCs w:val="20"/>
        </w:rPr>
        <w:t>ectual property rights, protect our trade secrets or determine the validity and scope of proprietary rights of others. As a result of any such litigation or arbitration, we could lose our ability to enforce one or more patents, portions of our license agre</w:t>
      </w:r>
      <w:r>
        <w:rPr>
          <w:rFonts w:ascii="inherit" w:eastAsia="Times New Roman" w:hAnsi="inherit"/>
          <w:sz w:val="20"/>
          <w:szCs w:val="20"/>
        </w:rPr>
        <w:t xml:space="preserve">ements could be determined to be invalid or unenforceable (which may in turn result in other licensees either not complying with their existing license agreements or initiating litigation), license terms (including but not limited to royalty rates for the </w:t>
      </w:r>
      <w:r>
        <w:rPr>
          <w:rFonts w:ascii="inherit" w:eastAsia="Times New Roman" w:hAnsi="inherit"/>
          <w:sz w:val="20"/>
          <w:szCs w:val="20"/>
        </w:rPr>
        <w:t>use of our intellectual property) could be imposed that are less favorable to us than existing terms, and we could incur substantial costs. Any action we take to enforce our contract or intellectual property rights could be costly and could absorb signific</w:t>
      </w:r>
      <w:r>
        <w:rPr>
          <w:rFonts w:ascii="inherit" w:eastAsia="Times New Roman" w:hAnsi="inherit"/>
          <w:sz w:val="20"/>
          <w:szCs w:val="20"/>
        </w:rPr>
        <w:t xml:space="preserve">ant management time and attention, which, in turn, could negatively impact our results of operations and cash flows. Further, even a positive resolution to our enforcement efforts may take time to conclude, which may reduce our revenues and cash resources </w:t>
      </w:r>
      <w:r>
        <w:rPr>
          <w:rFonts w:ascii="inherit" w:eastAsia="Times New Roman" w:hAnsi="inherit"/>
          <w:sz w:val="20"/>
          <w:szCs w:val="20"/>
        </w:rPr>
        <w:t>available for other purposes, such as research and development, in the periods prior to conclusion.</w:t>
      </w:r>
      <w:r>
        <w:rPr>
          <w:rFonts w:ascii="inherit" w:eastAsia="Times New Roman" w:hAnsi="inherit"/>
          <w:sz w:val="20"/>
          <w:szCs w:val="20"/>
        </w:rPr>
        <w:t xml:space="preserve"> </w:t>
      </w:r>
    </w:p>
    <w:p w:rsidR="00000000" w:rsidRDefault="00B87C61">
      <w:pPr>
        <w:spacing w:line="288" w:lineRule="auto"/>
        <w:rPr>
          <w:rFonts w:eastAsia="Times New Roman"/>
          <w:sz w:val="20"/>
          <w:szCs w:val="20"/>
        </w:rPr>
      </w:pPr>
      <w:r>
        <w:rPr>
          <w:rFonts w:ascii="inherit" w:eastAsia="Times New Roman" w:hAnsi="inherit"/>
          <w:b/>
          <w:bCs/>
          <w:i/>
          <w:iCs/>
          <w:sz w:val="20"/>
          <w:szCs w:val="20"/>
        </w:rPr>
        <w:t>Our growth increasingly depends on our ability to extend our technologies, products and services into new and expanded product areas, such as RFFE, and adj</w:t>
      </w:r>
      <w:r>
        <w:rPr>
          <w:rFonts w:ascii="inherit" w:eastAsia="Times New Roman" w:hAnsi="inherit"/>
          <w:b/>
          <w:bCs/>
          <w:i/>
          <w:iCs/>
          <w:sz w:val="20"/>
          <w:szCs w:val="20"/>
        </w:rPr>
        <w:t>acent industry segments and applications outside of traditional cellular industries, such as automotive, computing, IoT and networking, among others. Our research, development and other investments in these new and expanded product areas, industry segments</w:t>
      </w:r>
      <w:r>
        <w:rPr>
          <w:rFonts w:ascii="inherit" w:eastAsia="Times New Roman" w:hAnsi="inherit"/>
          <w:b/>
          <w:bCs/>
          <w:i/>
          <w:iCs/>
          <w:sz w:val="20"/>
          <w:szCs w:val="20"/>
        </w:rPr>
        <w:t xml:space="preserve"> and applications, and related technologies, products and services, as well as in our existing technologies, products and services and new technologies, such as 5G, may not generate operating income or contribute to future results of operations that meet o</w:t>
      </w:r>
      <w:r>
        <w:rPr>
          <w:rFonts w:ascii="inherit" w:eastAsia="Times New Roman" w:hAnsi="inherit"/>
          <w:b/>
          <w:bCs/>
          <w:i/>
          <w:iCs/>
          <w:sz w:val="20"/>
          <w:szCs w:val="20"/>
        </w:rPr>
        <w:t>ur expectations.</w:t>
      </w:r>
    </w:p>
    <w:p w:rsidR="00000000" w:rsidRDefault="00B87C61">
      <w:pPr>
        <w:divId w:val="1047871734"/>
        <w:rPr>
          <w:rFonts w:eastAsia="Times New Roman"/>
          <w:sz w:val="20"/>
          <w:szCs w:val="20"/>
        </w:rPr>
      </w:pPr>
    </w:p>
    <w:p w:rsidR="00000000" w:rsidRDefault="00B87C61">
      <w:pPr>
        <w:spacing w:line="288" w:lineRule="auto"/>
        <w:jc w:val="center"/>
        <w:divId w:val="824125013"/>
        <w:rPr>
          <w:rFonts w:eastAsia="Times New Roman"/>
          <w:sz w:val="20"/>
          <w:szCs w:val="20"/>
        </w:rPr>
      </w:pPr>
      <w:r>
        <w:rPr>
          <w:rFonts w:ascii="inherit" w:eastAsia="Times New Roman" w:hAnsi="inherit"/>
          <w:sz w:val="20"/>
          <w:szCs w:val="20"/>
        </w:rPr>
        <w:t>25</w:t>
      </w:r>
    </w:p>
    <w:p w:rsidR="00000000" w:rsidRDefault="00B87C61">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B87C61">
      <w:pPr>
        <w:divId w:val="408816059"/>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Our industry is subject to rapid technological change, evolving industry standards and frequent new product introductions, and we must make substantial research, development and other investments,</w:t>
      </w:r>
      <w:r>
        <w:rPr>
          <w:rFonts w:ascii="inherit" w:eastAsia="Times New Roman" w:hAnsi="inherit"/>
          <w:sz w:val="20"/>
          <w:szCs w:val="20"/>
        </w:rPr>
        <w:t xml:space="preserve"> such as acquisitions, in new products, services and technologies to compete successfully. Technological innovations generally require significant research and development efforts before they are commercially viable. While we continue to invest significant</w:t>
      </w:r>
      <w:r>
        <w:rPr>
          <w:rFonts w:ascii="inherit" w:eastAsia="Times New Roman" w:hAnsi="inherit"/>
          <w:sz w:val="20"/>
          <w:szCs w:val="20"/>
        </w:rPr>
        <w:t xml:space="preserve"> resources toward advancements primarily in support of 4G- and 5G-based technologies, we also invest in new and expanded product areas, and adjacent industry segments and applications, by leveraging our existing technical and business expertise and through</w:t>
      </w:r>
      <w:r>
        <w:rPr>
          <w:rFonts w:ascii="inherit" w:eastAsia="Times New Roman" w:hAnsi="inherit"/>
          <w:sz w:val="20"/>
          <w:szCs w:val="20"/>
        </w:rPr>
        <w:t xml:space="preserve"> acquisitions.</w:t>
      </w:r>
    </w:p>
    <w:p w:rsidR="00000000" w:rsidRDefault="00B87C61">
      <w:pPr>
        <w:spacing w:line="288" w:lineRule="auto"/>
        <w:ind w:firstLine="360"/>
        <w:rPr>
          <w:rFonts w:eastAsia="Times New Roman"/>
          <w:sz w:val="20"/>
          <w:szCs w:val="20"/>
        </w:rPr>
      </w:pPr>
      <w:r>
        <w:rPr>
          <w:rFonts w:ascii="inherit" w:eastAsia="Times New Roman" w:hAnsi="inherit"/>
          <w:sz w:val="20"/>
          <w:szCs w:val="20"/>
        </w:rPr>
        <w:t>In particular, our future growth significantly depends on new and expanded product areas, such as RFFE, and adjacent industry segments and applications outside of traditional cellular industries, such as automotive, computing, IoT (including</w:t>
      </w:r>
      <w:r>
        <w:rPr>
          <w:rFonts w:ascii="inherit" w:eastAsia="Times New Roman" w:hAnsi="inherit"/>
          <w:sz w:val="20"/>
          <w:szCs w:val="20"/>
        </w:rPr>
        <w:t xml:space="preserve"> the connected home, smart cities, wearables, voice and music and robotics) and networking, among others; our ability to develop leading and cost-effective technologies, products and services for new and expanded product areas, adjacent industry segments a</w:t>
      </w:r>
      <w:r>
        <w:rPr>
          <w:rFonts w:ascii="inherit" w:eastAsia="Times New Roman" w:hAnsi="inherit"/>
          <w:sz w:val="20"/>
          <w:szCs w:val="20"/>
        </w:rPr>
        <w:t>nd applications; and third parties incorporating our technologies, products and services into devices used in these product areas, industry segments and applications. Accordingly, we intend to continue to make substantial investments in these new and expan</w:t>
      </w:r>
      <w:r>
        <w:rPr>
          <w:rFonts w:ascii="inherit" w:eastAsia="Times New Roman" w:hAnsi="inherit"/>
          <w:sz w:val="20"/>
          <w:szCs w:val="20"/>
        </w:rPr>
        <w:t>ded product areas and adjacent industry segments and applications, and in developing new products, services and technologies for these product areas, industry segments and applications.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Our growth also depends significantly on our ability to develop and p</w:t>
      </w:r>
      <w:r>
        <w:rPr>
          <w:rFonts w:ascii="inherit" w:eastAsia="Times New Roman" w:hAnsi="inherit"/>
          <w:sz w:val="20"/>
          <w:szCs w:val="20"/>
        </w:rPr>
        <w:t>atent 5G technologies, and to develop and commercialize products using 5G technologies.</w:t>
      </w:r>
    </w:p>
    <w:p w:rsidR="00000000" w:rsidRDefault="00B87C61">
      <w:pPr>
        <w:spacing w:line="288" w:lineRule="auto"/>
        <w:ind w:firstLine="360"/>
        <w:rPr>
          <w:rFonts w:eastAsia="Times New Roman"/>
          <w:sz w:val="20"/>
          <w:szCs w:val="20"/>
        </w:rPr>
      </w:pPr>
      <w:r>
        <w:rPr>
          <w:rFonts w:ascii="inherit" w:eastAsia="Times New Roman" w:hAnsi="inherit"/>
          <w:sz w:val="20"/>
          <w:szCs w:val="20"/>
        </w:rPr>
        <w:t>However, our research, development and other investments in these new and expanded product areas and adjacent industry segments and applications, and corresponding tech</w:t>
      </w:r>
      <w:r>
        <w:rPr>
          <w:rFonts w:ascii="inherit" w:eastAsia="Times New Roman" w:hAnsi="inherit"/>
          <w:sz w:val="20"/>
          <w:szCs w:val="20"/>
        </w:rPr>
        <w:t>nologies, products and services, as well as in our existing, technologies, products and services and new technologies, such as 5G, use of licensed, shared and unlicensed spectrum and convergence of cellular and Wi-Fi, may not succeed due to, among other re</w:t>
      </w:r>
      <w:r>
        <w:rPr>
          <w:rFonts w:ascii="inherit" w:eastAsia="Times New Roman" w:hAnsi="inherit"/>
          <w:sz w:val="20"/>
          <w:szCs w:val="20"/>
        </w:rPr>
        <w:t>asons: we may not be issued patents on the technologies we develop; the technologies we develop may not be incorporated into relevant standards; new and expanded product areas and adjacent industry segments, applications and consumer demand may not develop</w:t>
      </w:r>
      <w:r>
        <w:rPr>
          <w:rFonts w:ascii="inherit" w:eastAsia="Times New Roman" w:hAnsi="inherit"/>
          <w:sz w:val="20"/>
          <w:szCs w:val="20"/>
        </w:rPr>
        <w:t xml:space="preserve"> or grow as anticipated; our strategies or the strategies of our customers, licensees or partners may not be successful; improvements in alternate technologies in ways that reduce the advantages we anticipate from our investments; competitors’</w:t>
      </w:r>
      <w:r>
        <w:rPr>
          <w:rFonts w:ascii="inherit" w:eastAsia="Times New Roman" w:hAnsi="inherit"/>
          <w:sz w:val="20"/>
          <w:szCs w:val="20"/>
        </w:rPr>
        <w:t xml:space="preserve"> </w:t>
      </w:r>
      <w:r>
        <w:rPr>
          <w:rFonts w:ascii="inherit" w:eastAsia="Times New Roman" w:hAnsi="inherit"/>
          <w:sz w:val="20"/>
          <w:szCs w:val="20"/>
        </w:rPr>
        <w:t>technologies</w:t>
      </w:r>
      <w:r>
        <w:rPr>
          <w:rFonts w:ascii="inherit" w:eastAsia="Times New Roman" w:hAnsi="inherit"/>
          <w:sz w:val="20"/>
          <w:szCs w:val="20"/>
        </w:rPr>
        <w:t xml:space="preserve">, products or services being more cost effective, having more capabilities or fewer limitations or being brought to market faster than our new technologies, products and services; we may not be able to develop, or our competitors may have more established </w:t>
      </w:r>
      <w:r>
        <w:rPr>
          <w:rFonts w:ascii="inherit" w:eastAsia="Times New Roman" w:hAnsi="inherit"/>
          <w:sz w:val="20"/>
          <w:szCs w:val="20"/>
        </w:rPr>
        <w:t xml:space="preserve">and/or stronger, customer, vendor, distributor or other channel relationships; and competitors having longer operating histories in industry segments that are new to us. We may also underestimate the costs of or overestimate the future revenues or margins </w:t>
      </w:r>
      <w:r>
        <w:rPr>
          <w:rFonts w:ascii="inherit" w:eastAsia="Times New Roman" w:hAnsi="inherit"/>
          <w:sz w:val="20"/>
          <w:szCs w:val="20"/>
        </w:rPr>
        <w:t>that could result from these investments, and these investments may not, or may take many years to, generate material returns.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Further, the automotive industry is subject to long design-in time frames, long product life cycles and a high degree of regulat</w:t>
      </w:r>
      <w:r>
        <w:rPr>
          <w:rFonts w:ascii="inherit" w:eastAsia="Times New Roman" w:hAnsi="inherit"/>
          <w:sz w:val="20"/>
          <w:szCs w:val="20"/>
        </w:rPr>
        <w:t>ory and safety requirements, necessitating suppliers to the industry to comply with stringent qualification processes, very low defect rates and high reliability standards, all of which results in a significant barrier to entry and increased costs.</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If our </w:t>
      </w:r>
      <w:r>
        <w:rPr>
          <w:rFonts w:ascii="inherit" w:eastAsia="Times New Roman" w:hAnsi="inherit"/>
          <w:sz w:val="20"/>
          <w:szCs w:val="20"/>
        </w:rPr>
        <w:t>new technologies, products and services are not successful, or are not successful in the time frame we anticipate, we may incur significant costs and asset impairments, our business may not grow meaningfully, our revenues and margins may be negatively impa</w:t>
      </w:r>
      <w:r>
        <w:rPr>
          <w:rFonts w:ascii="inherit" w:eastAsia="Times New Roman" w:hAnsi="inherit"/>
          <w:sz w:val="20"/>
          <w:szCs w:val="20"/>
        </w:rPr>
        <w:t>cted, and our reputation may be harmed.</w:t>
      </w:r>
    </w:p>
    <w:p w:rsidR="00000000" w:rsidRDefault="00B87C61">
      <w:pPr>
        <w:spacing w:line="288" w:lineRule="auto"/>
        <w:rPr>
          <w:rFonts w:eastAsia="Times New Roman"/>
          <w:sz w:val="20"/>
          <w:szCs w:val="20"/>
        </w:rPr>
      </w:pPr>
      <w:r>
        <w:rPr>
          <w:rFonts w:ascii="inherit" w:eastAsia="Times New Roman" w:hAnsi="inherit"/>
          <w:b/>
          <w:bCs/>
          <w:i/>
          <w:iCs/>
          <w:sz w:val="20"/>
          <w:szCs w:val="20"/>
        </w:rPr>
        <w:t>There are numerous risks associated with the operation and control of our manufacturing facilities, including a higher portion of fixed costs relative to a fabless model, environmental compliance and liability, expos</w:t>
      </w:r>
      <w:r>
        <w:rPr>
          <w:rFonts w:ascii="inherit" w:eastAsia="Times New Roman" w:hAnsi="inherit"/>
          <w:b/>
          <w:bCs/>
          <w:i/>
          <w:iCs/>
          <w:sz w:val="20"/>
          <w:szCs w:val="20"/>
        </w:rPr>
        <w:t>ure to natural disasters, timely supply of equipment and materials, and various manufacturing issues.</w:t>
      </w:r>
    </w:p>
    <w:p w:rsidR="00000000" w:rsidRDefault="00B87C61">
      <w:pPr>
        <w:spacing w:line="288" w:lineRule="auto"/>
        <w:ind w:firstLine="360"/>
        <w:rPr>
          <w:rFonts w:eastAsia="Times New Roman"/>
          <w:sz w:val="20"/>
          <w:szCs w:val="20"/>
        </w:rPr>
      </w:pPr>
      <w:r>
        <w:rPr>
          <w:rFonts w:ascii="inherit" w:eastAsia="Times New Roman" w:hAnsi="inherit"/>
          <w:sz w:val="20"/>
          <w:szCs w:val="20"/>
        </w:rPr>
        <w:t>While our QCT segment has historically utilized a fabless production model (which means that we do not own or operate foundries for the production of sili</w:t>
      </w:r>
      <w:r>
        <w:rPr>
          <w:rFonts w:ascii="inherit" w:eastAsia="Times New Roman" w:hAnsi="inherit"/>
          <w:sz w:val="20"/>
          <w:szCs w:val="20"/>
        </w:rPr>
        <w:t>con wafers from which our integrated circuits are made), we own and operate various facilities that manufacture our RFFE modules and RF filter acoustic products. Manufacturing facilities are characterized by a higher portion of fixed costs relative to a fa</w:t>
      </w:r>
      <w:r>
        <w:rPr>
          <w:rFonts w:ascii="inherit" w:eastAsia="Times New Roman" w:hAnsi="inherit"/>
          <w:sz w:val="20"/>
          <w:szCs w:val="20"/>
        </w:rPr>
        <w:t>bless model. We may be faced with a decline in the utilization rates of our manufacturing facilities due to decreases in demand for our products, including in less favorable industry environments. During such periods, our manufacturing facilities could ope</w:t>
      </w:r>
      <w:r>
        <w:rPr>
          <w:rFonts w:ascii="inherit" w:eastAsia="Times New Roman" w:hAnsi="inherit"/>
          <w:sz w:val="20"/>
          <w:szCs w:val="20"/>
        </w:rPr>
        <w:t>rate at lower capacity levels, while the fixed costs associated with full capacity continue to be incurred, resulting in lower gross profit.</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are subject to many environmental, health and safety laws and regulations in each jurisdiction in which we opera</w:t>
      </w:r>
      <w:r>
        <w:rPr>
          <w:rFonts w:ascii="inherit" w:eastAsia="Times New Roman" w:hAnsi="inherit"/>
          <w:sz w:val="20"/>
          <w:szCs w:val="20"/>
        </w:rPr>
        <w:t>te our manufacturing facilities, which govern, among other things, emissions of pollutants into the air, wastewater discharges, the use and handling of hazardous substances, waste disposal, the investigation and remediation of soil and ground water contami</w:t>
      </w:r>
      <w:r>
        <w:rPr>
          <w:rFonts w:ascii="inherit" w:eastAsia="Times New Roman" w:hAnsi="inherit"/>
          <w:sz w:val="20"/>
          <w:szCs w:val="20"/>
        </w:rPr>
        <w:t>nation and the health and safety of our employees. We are also required to obtain and maintain environmental permits from governmental authorities for certain of our operations. While we continue to take measures to comply, we cannot make assurances that w</w:t>
      </w:r>
      <w:r>
        <w:rPr>
          <w:rFonts w:ascii="inherit" w:eastAsia="Times New Roman" w:hAnsi="inherit"/>
          <w:sz w:val="20"/>
          <w:szCs w:val="20"/>
        </w:rPr>
        <w:t>e will be at all times in compliance with such laws, regulations and permits. Certain environmental laws</w:t>
      </w:r>
      <w:r>
        <w:rPr>
          <w:rFonts w:ascii="inherit" w:eastAsia="Times New Roman" w:hAnsi="inherit"/>
          <w:sz w:val="20"/>
          <w:szCs w:val="20"/>
        </w:rPr>
        <w:t xml:space="preserve"> </w:t>
      </w:r>
    </w:p>
    <w:p w:rsidR="00000000" w:rsidRDefault="00B87C61">
      <w:pPr>
        <w:divId w:val="1424640419"/>
        <w:rPr>
          <w:rFonts w:eastAsia="Times New Roman"/>
          <w:sz w:val="20"/>
          <w:szCs w:val="20"/>
        </w:rPr>
      </w:pPr>
    </w:p>
    <w:p w:rsidR="00000000" w:rsidRDefault="00B87C61">
      <w:pPr>
        <w:spacing w:line="288" w:lineRule="auto"/>
        <w:jc w:val="center"/>
        <w:divId w:val="583956578"/>
        <w:rPr>
          <w:rFonts w:eastAsia="Times New Roman"/>
          <w:sz w:val="20"/>
          <w:szCs w:val="20"/>
        </w:rPr>
      </w:pPr>
      <w:r>
        <w:rPr>
          <w:rFonts w:ascii="inherit" w:eastAsia="Times New Roman" w:hAnsi="inherit"/>
          <w:sz w:val="20"/>
          <w:szCs w:val="20"/>
        </w:rPr>
        <w:t>26</w:t>
      </w:r>
    </w:p>
    <w:p w:rsidR="00000000" w:rsidRDefault="00B87C61">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B87C61">
      <w:pPr>
        <w:divId w:val="1708292334"/>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impose strict, and in certain circumstances, joint and several, liability on current or previous owners or operators of real property for the cost of investigation, removal or remediation of hazardous substances. Certain of these laws also assess liability</w:t>
      </w:r>
      <w:r>
        <w:rPr>
          <w:rFonts w:ascii="inherit" w:eastAsia="Times New Roman" w:hAnsi="inherit"/>
          <w:sz w:val="20"/>
          <w:szCs w:val="20"/>
        </w:rPr>
        <w:t xml:space="preserve"> on persons who arrange for hazardous substances to be sent to disposal or treatment facilities when such facilities are found to be contaminated. In addition, we could also be held liable for consequences arising out of human exposure to hazardous substan</w:t>
      </w:r>
      <w:r>
        <w:rPr>
          <w:rFonts w:ascii="inherit" w:eastAsia="Times New Roman" w:hAnsi="inherit"/>
          <w:sz w:val="20"/>
          <w:szCs w:val="20"/>
        </w:rPr>
        <w:t>ces or other environmental damage.</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have manufacturing facilities in Asia and Europe. If tsunamis, flooding, earthquakes, volcanic eruptions or other natural disasters, or geopolitical conflicts, were to damage, destroy or disrupt our manufacturing facil</w:t>
      </w:r>
      <w:r>
        <w:rPr>
          <w:rFonts w:ascii="inherit" w:eastAsia="Times New Roman" w:hAnsi="inherit"/>
          <w:sz w:val="20"/>
          <w:szCs w:val="20"/>
        </w:rPr>
        <w:t>ities, it could disrupt our operations, delay new production and shipments of inventory and result in costly repairs, replacements or other costs. In addition, natural disasters or geopolitical conflicts may result in disruptions in transportation, distrib</w:t>
      </w:r>
      <w:r>
        <w:rPr>
          <w:rFonts w:ascii="inherit" w:eastAsia="Times New Roman" w:hAnsi="inherit"/>
          <w:sz w:val="20"/>
          <w:szCs w:val="20"/>
        </w:rPr>
        <w:t>ution channels and supply chains, and significant increases in the prices of raw materials.</w:t>
      </w:r>
    </w:p>
    <w:p w:rsidR="00000000" w:rsidRDefault="00B87C61">
      <w:pPr>
        <w:spacing w:line="288" w:lineRule="auto"/>
        <w:ind w:firstLine="360"/>
        <w:rPr>
          <w:rFonts w:eastAsia="Times New Roman"/>
          <w:sz w:val="20"/>
          <w:szCs w:val="20"/>
        </w:rPr>
      </w:pPr>
      <w:r>
        <w:rPr>
          <w:rFonts w:ascii="inherit" w:eastAsia="Times New Roman" w:hAnsi="inherit"/>
          <w:sz w:val="20"/>
          <w:szCs w:val="20"/>
        </w:rPr>
        <w:t>Our manufacturing operations depend on securing raw materials and other supplies in adequate quality and quantity in a timely manner from multiple suppliers, and in</w:t>
      </w:r>
      <w:r>
        <w:rPr>
          <w:rFonts w:ascii="inherit" w:eastAsia="Times New Roman" w:hAnsi="inherit"/>
          <w:sz w:val="20"/>
          <w:szCs w:val="20"/>
        </w:rPr>
        <w:t xml:space="preserve"> some cases, we rely on a limited number of suppliers, particularly in Asia. Accordingly, there may be cases where supplies of raw materials and other products are interrupted by disaster, accident or some other event at a supplier, supply is suspended due</w:t>
      </w:r>
      <w:r>
        <w:rPr>
          <w:rFonts w:ascii="inherit" w:eastAsia="Times New Roman" w:hAnsi="inherit"/>
          <w:sz w:val="20"/>
          <w:szCs w:val="20"/>
        </w:rPr>
        <w:t xml:space="preserve"> to quality or other issues, or there is a shortage of supply due to a rapid increase in demand, which could impact production and prevent us from supplying products to our customers. If the supply-demand balance is disrupted, it may considerably increase </w:t>
      </w:r>
      <w:r>
        <w:rPr>
          <w:rFonts w:ascii="inherit" w:eastAsia="Times New Roman" w:hAnsi="inherit"/>
          <w:sz w:val="20"/>
          <w:szCs w:val="20"/>
        </w:rPr>
        <w:t>costs of manufacturing due to increased prices we pay for raw materials. From time to time, suppliers may extend lead times, limit the amounts supplied to us or increase prices due to capacity constraints or other factors. Additionally, supply and costs of</w:t>
      </w:r>
      <w:r>
        <w:rPr>
          <w:rFonts w:ascii="inherit" w:eastAsia="Times New Roman" w:hAnsi="inherit"/>
          <w:sz w:val="20"/>
          <w:szCs w:val="20"/>
        </w:rPr>
        <w:t xml:space="preserve"> raw materials may be negatively impacted by trade and/or national security protection policies, such as tariffs, or actions by governments that limit or prevent us from transacting business with certain companies or that limit or prevent certain companies</w:t>
      </w:r>
      <w:r>
        <w:rPr>
          <w:rFonts w:ascii="inherit" w:eastAsia="Times New Roman" w:hAnsi="inherit"/>
          <w:sz w:val="20"/>
          <w:szCs w:val="20"/>
        </w:rPr>
        <w:t xml:space="preserve"> from transacting business with us, or escalating trade tensions, particularly with countries in Asia. Further, it may be difficult or impossible to substitute one piece of equipment for another or replace one type of material with another. A failure by ou</w:t>
      </w:r>
      <w:r>
        <w:rPr>
          <w:rFonts w:ascii="inherit" w:eastAsia="Times New Roman" w:hAnsi="inherit"/>
          <w:sz w:val="20"/>
          <w:szCs w:val="20"/>
        </w:rPr>
        <w:t>r suppliers to deliver our requirements could result in disruptions to our manufacturing operations.</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Our manufacturing processes are highly complex, require advanced and costly equipment and must be continuously modified to improve yields and performance. </w:t>
      </w:r>
      <w:r>
        <w:rPr>
          <w:rFonts w:ascii="inherit" w:eastAsia="Times New Roman" w:hAnsi="inherit"/>
          <w:sz w:val="20"/>
          <w:szCs w:val="20"/>
        </w:rPr>
        <w:t>Difficulties in the production process can reduce yields or interrupt production, and as a result, we may not be able to deliver products or do so in a timely, cost-effective or competitive manner. Further, to remain competitive and meet customer demand, w</w:t>
      </w:r>
      <w:r>
        <w:rPr>
          <w:rFonts w:ascii="inherit" w:eastAsia="Times New Roman" w:hAnsi="inherit"/>
          <w:sz w:val="20"/>
          <w:szCs w:val="20"/>
        </w:rPr>
        <w:t>e may be required to improve our facilities and process technologies and carry out extensive research and development, each of which may require investment of significant amounts of capital and may have a material adverse effect on our results of operation</w:t>
      </w:r>
      <w:r>
        <w:rPr>
          <w:rFonts w:ascii="inherit" w:eastAsia="Times New Roman" w:hAnsi="inherit"/>
          <w:sz w:val="20"/>
          <w:szCs w:val="20"/>
        </w:rPr>
        <w:t>s, financial condition and cash flows.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Finally, we typically begin manufacturing our products using our or our customers’</w:t>
      </w:r>
      <w:r>
        <w:rPr>
          <w:rFonts w:ascii="inherit" w:eastAsia="Times New Roman" w:hAnsi="inherit"/>
          <w:sz w:val="20"/>
          <w:szCs w:val="20"/>
        </w:rPr>
        <w:t xml:space="preserve"> </w:t>
      </w:r>
      <w:r>
        <w:rPr>
          <w:rFonts w:ascii="inherit" w:eastAsia="Times New Roman" w:hAnsi="inherit"/>
          <w:sz w:val="20"/>
          <w:szCs w:val="20"/>
        </w:rPr>
        <w:t>forecasts of customer demand, which are based on a number of assumptions and estimates and are generally not covered by purchase commitments. As a result, we incur inventory and manufacturing costs in advance of anticipated sales, which sales ultimately ma</w:t>
      </w:r>
      <w:r>
        <w:rPr>
          <w:rFonts w:ascii="inherit" w:eastAsia="Times New Roman" w:hAnsi="inherit"/>
          <w:sz w:val="20"/>
          <w:szCs w:val="20"/>
        </w:rPr>
        <w:t>y not materialize or may be lower than expected. If we or our customer overestimate customer demand that is not under a binding commitment from our customer, we may experience higher inventory carrying and operating costs and/or increased excess or obsolet</w:t>
      </w:r>
      <w:r>
        <w:rPr>
          <w:rFonts w:ascii="inherit" w:eastAsia="Times New Roman" w:hAnsi="inherit"/>
          <w:sz w:val="20"/>
          <w:szCs w:val="20"/>
        </w:rPr>
        <w:t>e inventory, which would negatively impact our results of operations.</w:t>
      </w:r>
      <w:r>
        <w:rPr>
          <w:rFonts w:ascii="inherit" w:eastAsia="Times New Roman" w:hAnsi="inherit"/>
          <w:sz w:val="20"/>
          <w:szCs w:val="20"/>
        </w:rPr>
        <w:t xml:space="preserve"> </w:t>
      </w:r>
    </w:p>
    <w:p w:rsidR="00000000" w:rsidRDefault="00B87C61">
      <w:pPr>
        <w:spacing w:line="288" w:lineRule="auto"/>
        <w:rPr>
          <w:rFonts w:eastAsia="Times New Roman"/>
          <w:sz w:val="20"/>
          <w:szCs w:val="20"/>
        </w:rPr>
      </w:pPr>
      <w:r>
        <w:rPr>
          <w:rFonts w:ascii="inherit" w:eastAsia="Times New Roman" w:hAnsi="inherit"/>
          <w:b/>
          <w:bCs/>
          <w:i/>
          <w:iCs/>
          <w:sz w:val="20"/>
          <w:szCs w:val="20"/>
        </w:rPr>
        <w:t>The continued and future success of our licensing programs requires us to continue to evolve our patent portfolio, and our licensing programs may be impacted by the proliferation of dev</w:t>
      </w:r>
      <w:r>
        <w:rPr>
          <w:rFonts w:ascii="inherit" w:eastAsia="Times New Roman" w:hAnsi="inherit"/>
          <w:b/>
          <w:bCs/>
          <w:i/>
          <w:iCs/>
          <w:sz w:val="20"/>
          <w:szCs w:val="20"/>
        </w:rPr>
        <w:t>ices in new industry segments such as automotive, computing, IoT and networking, as well as the need to renew or renegotiate license agreements that are expiring or to cover additional future patents.</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own a very strong portfolio of issued and pending pa</w:t>
      </w:r>
      <w:r>
        <w:rPr>
          <w:rFonts w:ascii="inherit" w:eastAsia="Times New Roman" w:hAnsi="inherit"/>
          <w:sz w:val="20"/>
          <w:szCs w:val="20"/>
        </w:rPr>
        <w:t>tents related to 3G, 4G, 5G and other technologies. It is critical that we continue to evolve our patent portfolio, particularly in 5G. If we do not maintain a strong portfolio that is applicable to current and future standards, products and services, part</w:t>
      </w:r>
      <w:r>
        <w:rPr>
          <w:rFonts w:ascii="inherit" w:eastAsia="Times New Roman" w:hAnsi="inherit"/>
          <w:sz w:val="20"/>
          <w:szCs w:val="20"/>
        </w:rPr>
        <w:t>icularly 5G, our future licensing revenues could be negatively impacted.</w:t>
      </w:r>
    </w:p>
    <w:p w:rsidR="00000000" w:rsidRDefault="00B87C61">
      <w:pPr>
        <w:spacing w:line="288" w:lineRule="auto"/>
        <w:ind w:firstLine="360"/>
        <w:rPr>
          <w:rFonts w:eastAsia="Times New Roman"/>
          <w:sz w:val="20"/>
          <w:szCs w:val="20"/>
        </w:rPr>
      </w:pPr>
      <w:r>
        <w:rPr>
          <w:rFonts w:ascii="inherit" w:eastAsia="Times New Roman" w:hAnsi="inherit"/>
          <w:sz w:val="20"/>
          <w:szCs w:val="20"/>
        </w:rPr>
        <w:t>In addition, new connectivity and other services are emerging that rely on devices that may or may not be used on traditional cellular networks, such as devices used in the automotive</w:t>
      </w:r>
      <w:r>
        <w:rPr>
          <w:rFonts w:ascii="inherit" w:eastAsia="Times New Roman" w:hAnsi="inherit"/>
          <w:sz w:val="20"/>
          <w:szCs w:val="20"/>
        </w:rPr>
        <w:t>, computing, IoT and networking industry segments. Standards, even de facto standards, that develop as these technologies mature, in particular those that do not include a base level of interoperability, may impact our ability to obtain royalties at all or</w:t>
      </w:r>
      <w:r>
        <w:rPr>
          <w:rFonts w:ascii="inherit" w:eastAsia="Times New Roman" w:hAnsi="inherit"/>
          <w:sz w:val="20"/>
          <w:szCs w:val="20"/>
        </w:rPr>
        <w:t xml:space="preserve"> that are equivalent to those that we receive for products used in cellular communications. Although we believe that our patented technologies are essential and useful to the commercialization of such services, any royalties we receive may be lower than th</w:t>
      </w:r>
      <w:r>
        <w:rPr>
          <w:rFonts w:ascii="inherit" w:eastAsia="Times New Roman" w:hAnsi="inherit"/>
          <w:sz w:val="20"/>
          <w:szCs w:val="20"/>
        </w:rPr>
        <w:t>ose we receive from our current licensing program.</w:t>
      </w:r>
    </w:p>
    <w:p w:rsidR="00000000" w:rsidRDefault="00B87C61">
      <w:pPr>
        <w:spacing w:line="288" w:lineRule="auto"/>
        <w:ind w:firstLine="360"/>
        <w:rPr>
          <w:rFonts w:eastAsia="Times New Roman"/>
          <w:sz w:val="20"/>
          <w:szCs w:val="20"/>
        </w:rPr>
      </w:pPr>
      <w:r>
        <w:rPr>
          <w:rFonts w:ascii="inherit" w:eastAsia="Times New Roman" w:hAnsi="inherit"/>
          <w:sz w:val="20"/>
          <w:szCs w:val="20"/>
        </w:rPr>
        <w:t>Further, the licenses granted to and from us under a number of our license agreements include only patents that are either filed or issued prior to a certain date. As a result, there are agreements with so</w:t>
      </w:r>
      <w:r>
        <w:rPr>
          <w:rFonts w:ascii="inherit" w:eastAsia="Times New Roman" w:hAnsi="inherit"/>
          <w:sz w:val="20"/>
          <w:szCs w:val="20"/>
        </w:rPr>
        <w:t>me licensees where later patents are not licensed by or to us. Additionally, all of our patent license agreements in China that were entered into in 2015 or thereafter, as</w:t>
      </w:r>
      <w:r>
        <w:rPr>
          <w:rFonts w:ascii="inherit" w:eastAsia="Times New Roman" w:hAnsi="inherit"/>
          <w:sz w:val="20"/>
          <w:szCs w:val="20"/>
        </w:rPr>
        <w:t xml:space="preserve"> </w:t>
      </w:r>
    </w:p>
    <w:p w:rsidR="00000000" w:rsidRDefault="00B87C61">
      <w:pPr>
        <w:divId w:val="1867982607"/>
        <w:rPr>
          <w:rFonts w:eastAsia="Times New Roman"/>
          <w:sz w:val="20"/>
          <w:szCs w:val="20"/>
        </w:rPr>
      </w:pPr>
    </w:p>
    <w:p w:rsidR="00000000" w:rsidRDefault="00B87C61">
      <w:pPr>
        <w:spacing w:line="288" w:lineRule="auto"/>
        <w:jc w:val="center"/>
        <w:divId w:val="197278475"/>
        <w:rPr>
          <w:rFonts w:eastAsia="Times New Roman"/>
          <w:sz w:val="20"/>
          <w:szCs w:val="20"/>
        </w:rPr>
      </w:pPr>
      <w:r>
        <w:rPr>
          <w:rFonts w:ascii="inherit" w:eastAsia="Times New Roman" w:hAnsi="inherit"/>
          <w:sz w:val="20"/>
          <w:szCs w:val="20"/>
        </w:rPr>
        <w:t>27</w:t>
      </w:r>
    </w:p>
    <w:p w:rsidR="00000000" w:rsidRDefault="00B87C61">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B87C61">
      <w:pPr>
        <w:divId w:val="1073315176"/>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well as our recent worldwide cellular st</w:t>
      </w:r>
      <w:r>
        <w:rPr>
          <w:rFonts w:ascii="inherit" w:eastAsia="Times New Roman" w:hAnsi="inherit"/>
          <w:sz w:val="20"/>
          <w:szCs w:val="20"/>
        </w:rPr>
        <w:t>andard-essential patent only agreements, are effective for a specified term. In order to license or to obtain a license to such later patents or after the expiration of the specified term, and to receive royalties after the expiration date of the specified</w:t>
      </w:r>
      <w:r>
        <w:rPr>
          <w:rFonts w:ascii="inherit" w:eastAsia="Times New Roman" w:hAnsi="inherit"/>
          <w:sz w:val="20"/>
          <w:szCs w:val="20"/>
        </w:rPr>
        <w:t xml:space="preserve"> term, we will need to extend or modify such license agreements or enter into new license agreements with such licensees more frequently than we have done historically. In particular, our license agreements with certain of our key Chinese licensees expire </w:t>
      </w:r>
      <w:r>
        <w:rPr>
          <w:rFonts w:ascii="inherit" w:eastAsia="Times New Roman" w:hAnsi="inherit"/>
          <w:sz w:val="20"/>
          <w:szCs w:val="20"/>
        </w:rPr>
        <w:t>at the end of calendar year 2019. We might not be able to extend or modify those license agreements, or enter into new license agreements, in the future without negatively affecting the material terms and conditions of our license agreements with such lice</w:t>
      </w:r>
      <w:r>
        <w:rPr>
          <w:rFonts w:ascii="inherit" w:eastAsia="Times New Roman" w:hAnsi="inherit"/>
          <w:sz w:val="20"/>
          <w:szCs w:val="20"/>
        </w:rPr>
        <w:t>nsees, and such modifications or new agreements may negatively impact our revenues. In some circumstances, we may extend, modify or enter into new license agreements as a result of arbitration or litigation, and terms imposed by arbitrators or courts may b</w:t>
      </w:r>
      <w:r>
        <w:rPr>
          <w:rFonts w:ascii="inherit" w:eastAsia="Times New Roman" w:hAnsi="inherit"/>
          <w:sz w:val="20"/>
          <w:szCs w:val="20"/>
        </w:rPr>
        <w:t>e less favorable to us than existing terms. If there is a delay in extending, modifying or entering into a new license agreement with a licensee, there would be a delay in our ability to recognize revenues related to that licensee’s product sales. Further,</w:t>
      </w:r>
      <w:r>
        <w:rPr>
          <w:rFonts w:ascii="inherit" w:eastAsia="Times New Roman" w:hAnsi="inherit"/>
          <w:sz w:val="20"/>
          <w:szCs w:val="20"/>
        </w:rPr>
        <w:t xml:space="preserve"> if we are unable to reach agreement on such modifications or new agreements, it could result in patent infringement litigation with such companies.</w:t>
      </w:r>
    </w:p>
    <w:p w:rsidR="00000000" w:rsidRDefault="00B87C61">
      <w:pPr>
        <w:spacing w:line="288" w:lineRule="auto"/>
        <w:rPr>
          <w:rFonts w:eastAsia="Times New Roman"/>
          <w:sz w:val="20"/>
          <w:szCs w:val="20"/>
        </w:rPr>
      </w:pPr>
      <w:r>
        <w:rPr>
          <w:rFonts w:ascii="inherit" w:eastAsia="Times New Roman" w:hAnsi="inherit"/>
          <w:b/>
          <w:bCs/>
          <w:i/>
          <w:iCs/>
          <w:sz w:val="20"/>
          <w:szCs w:val="20"/>
        </w:rPr>
        <w:t xml:space="preserve">We depend on a limited number of third-party suppliers for the procurement, manufacture and testing of our </w:t>
      </w:r>
      <w:r>
        <w:rPr>
          <w:rFonts w:ascii="inherit" w:eastAsia="Times New Roman" w:hAnsi="inherit"/>
          <w:b/>
          <w:bCs/>
          <w:i/>
          <w:iCs/>
          <w:sz w:val="20"/>
          <w:szCs w:val="20"/>
        </w:rPr>
        <w:t xml:space="preserve">products manufactured in a fabless production model. If we fail to execute supply strategies that provide technology leadership, supply assurance and low cost, our business and results of operations may be harmed. We are also subject to order and shipment </w:t>
      </w:r>
      <w:r>
        <w:rPr>
          <w:rFonts w:ascii="inherit" w:eastAsia="Times New Roman" w:hAnsi="inherit"/>
          <w:b/>
          <w:bCs/>
          <w:i/>
          <w:iCs/>
          <w:sz w:val="20"/>
          <w:szCs w:val="20"/>
        </w:rPr>
        <w:t>uncertainties that could negatively impact our results of operations.</w:t>
      </w:r>
    </w:p>
    <w:p w:rsidR="00000000" w:rsidRDefault="00B87C61">
      <w:pPr>
        <w:spacing w:line="288" w:lineRule="auto"/>
        <w:ind w:firstLine="360"/>
        <w:rPr>
          <w:rFonts w:eastAsia="Times New Roman"/>
          <w:sz w:val="20"/>
          <w:szCs w:val="20"/>
        </w:rPr>
      </w:pPr>
      <w:r>
        <w:rPr>
          <w:rFonts w:ascii="inherit" w:eastAsia="Times New Roman" w:hAnsi="inherit"/>
          <w:sz w:val="20"/>
          <w:szCs w:val="20"/>
        </w:rPr>
        <w:t>Our QCT segment primarily utilizes a fabless production model, which means that we do not own or operate foundries for the production of silicon wafers from which our integrated circuits</w:t>
      </w:r>
      <w:r>
        <w:rPr>
          <w:rFonts w:ascii="inherit" w:eastAsia="Times New Roman" w:hAnsi="inherit"/>
          <w:sz w:val="20"/>
          <w:szCs w:val="20"/>
        </w:rPr>
        <w:t xml:space="preserve"> are made. Other than the facilities we own that manufacture our RFFE modules and RF filter acoustic products, we rely on independent third-party suppliers to perform the manufacturing and assembly, and most of the testing, of our integrated circuits. Our </w:t>
      </w:r>
      <w:r>
        <w:rPr>
          <w:rFonts w:ascii="inherit" w:eastAsia="Times New Roman" w:hAnsi="inherit"/>
          <w:sz w:val="20"/>
          <w:szCs w:val="20"/>
        </w:rPr>
        <w:t>suppliers are also responsible for the procurement of most of the raw materials used in the production of our integrated circuits. We employ both turnkey and two-stage manufacturing models to purchase our integrated circuits. Under the turnkey model, our f</w:t>
      </w:r>
      <w:r>
        <w:rPr>
          <w:rFonts w:ascii="inherit" w:eastAsia="Times New Roman" w:hAnsi="inherit"/>
          <w:sz w:val="20"/>
          <w:szCs w:val="20"/>
        </w:rPr>
        <w:t>oundry suppliers are responsible for delivering fully assembled and tested integrated circuits. Under the two-stage manufacturing model, we purchase die in singular or wafer form from semiconductor manufacturing foundries and contract with separate third-p</w:t>
      </w:r>
      <w:r>
        <w:rPr>
          <w:rFonts w:ascii="inherit" w:eastAsia="Times New Roman" w:hAnsi="inherit"/>
          <w:sz w:val="20"/>
          <w:szCs w:val="20"/>
        </w:rPr>
        <w:t>arty suppliers for manufacturing services such as wafer bump, probe, assembly and the majority of our final test requirements. The semiconductor manufacturing foundries that supply products to our QCT segment are primarily located in Asia, as are our prima</w:t>
      </w:r>
      <w:r>
        <w:rPr>
          <w:rFonts w:ascii="inherit" w:eastAsia="Times New Roman" w:hAnsi="inherit"/>
          <w:sz w:val="20"/>
          <w:szCs w:val="20"/>
        </w:rPr>
        <w:t>ry warehouses where we store finished goods for fulfillment of customer orders.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following could have an adverse effect on our ability to meet customer demand and negatively impact our revenues, business operations, profitability and cash flows:</w:t>
      </w:r>
    </w:p>
    <w:tbl>
      <w:tblPr>
        <w:tblW w:w="0" w:type="auto"/>
        <w:tblCellSpacing w:w="0" w:type="dxa"/>
        <w:tblCellMar>
          <w:left w:w="0" w:type="dxa"/>
          <w:right w:w="0" w:type="dxa"/>
        </w:tblCellMar>
        <w:tblLook w:val="04A0" w:firstRow="1" w:lastRow="0" w:firstColumn="1" w:lastColumn="0" w:noHBand="0" w:noVBand="1"/>
      </w:tblPr>
      <w:tblGrid>
        <w:gridCol w:w="720"/>
        <w:gridCol w:w="6428"/>
      </w:tblGrid>
      <w:tr w:rsidR="00000000">
        <w:trPr>
          <w:tblCellSpacing w:w="0" w:type="dxa"/>
        </w:trPr>
        <w:tc>
          <w:tcPr>
            <w:tcW w:w="720" w:type="dxa"/>
            <w:vAlign w:val="center"/>
            <w:hideMark/>
          </w:tcPr>
          <w:p w:rsidR="00000000" w:rsidRDefault="00B87C61">
            <w:pPr>
              <w:spacing w:line="288" w:lineRule="auto"/>
              <w:ind w:firstLine="360"/>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993216749"/>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a</w:t>
            </w:r>
            <w:r>
              <w:rPr>
                <w:rFonts w:ascii="inherit" w:eastAsia="Times New Roman" w:hAnsi="inherit"/>
                <w:sz w:val="20"/>
                <w:szCs w:val="20"/>
              </w:rPr>
              <w:t xml:space="preserve"> reduction, interruption, delay or limitation in our product supply sources;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246260211"/>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a failure by our suppliers to procure raw materials or to provide or allocate adequate raw materials, manufacturing or test capacity for our products;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914322568"/>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our suppliers’</w:t>
            </w:r>
            <w:r>
              <w:rPr>
                <w:rFonts w:ascii="inherit" w:eastAsia="Times New Roman" w:hAnsi="inherit"/>
                <w:sz w:val="20"/>
                <w:szCs w:val="20"/>
              </w:rPr>
              <w:t xml:space="preserve"> </w:t>
            </w:r>
            <w:r>
              <w:rPr>
                <w:rFonts w:ascii="inherit" w:eastAsia="Times New Roman" w:hAnsi="inherit"/>
                <w:sz w:val="20"/>
                <w:szCs w:val="20"/>
              </w:rPr>
              <w:t>inability to react to shifts in product demand or an increase in raw material or co</w:t>
            </w:r>
            <w:r>
              <w:rPr>
                <w:rFonts w:ascii="inherit" w:eastAsia="Times New Roman" w:hAnsi="inherit"/>
                <w:sz w:val="20"/>
                <w:szCs w:val="20"/>
              </w:rPr>
              <w:t>mponent prices;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996836924"/>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our suppliers’</w:t>
            </w:r>
            <w:r>
              <w:rPr>
                <w:rFonts w:ascii="inherit" w:eastAsia="Times New Roman" w:hAnsi="inherit"/>
                <w:sz w:val="20"/>
                <w:szCs w:val="20"/>
              </w:rPr>
              <w:t xml:space="preserve"> </w:t>
            </w:r>
            <w:r>
              <w:rPr>
                <w:rFonts w:ascii="inherit" w:eastAsia="Times New Roman" w:hAnsi="inherit"/>
                <w:sz w:val="20"/>
                <w:szCs w:val="20"/>
              </w:rPr>
              <w:t>delay in developing leading process technologies, or inability to develop or maintain leading process technologies, including transitions to smaller geometry process technologies;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196888603"/>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the loss of a supplier or the inability of a supplier to meet performance, quality or yield specifications or delivery schedules;</w:t>
            </w:r>
            <w:r>
              <w:rPr>
                <w:rFonts w:ascii="inherit" w:eastAsia="Times New Roman" w:hAnsi="inherit"/>
                <w:sz w:val="20"/>
                <w:szCs w:val="20"/>
              </w:rPr>
              <w:t xml:space="preserve"> </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666005700"/>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additional expense or production delays as a result of qualifying a new supplier and commencing volume production or t</w:t>
            </w:r>
            <w:r>
              <w:rPr>
                <w:rFonts w:ascii="inherit" w:eastAsia="Times New Roman" w:hAnsi="inherit"/>
                <w:sz w:val="20"/>
                <w:szCs w:val="20"/>
              </w:rPr>
              <w:t>esting in the event of a loss of, or a decision to add or change, a supplier; and</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589"/>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438335444"/>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natural disasters or geopolitical conflicts impacting our suppliers.</w:t>
            </w: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Additionally, supply and costs of raw materials may be negatively impacted by trade or national security protection policies, such as tariffs, or actions by governments that limit or prevent us from transacting business with certain companies or that limit</w:t>
      </w:r>
      <w:r>
        <w:rPr>
          <w:rFonts w:ascii="inherit" w:eastAsia="Times New Roman" w:hAnsi="inherit"/>
          <w:sz w:val="20"/>
          <w:szCs w:val="20"/>
        </w:rPr>
        <w:t xml:space="preserve"> or prevent certain companies from transacting business with us, or escalating trade tensions, particularly with countries in Asia.</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While we have established alternate suppliers for certain technologies, we rely on sole- or limited-source suppliers for ce</w:t>
      </w:r>
      <w:r>
        <w:rPr>
          <w:rFonts w:ascii="inherit" w:eastAsia="Times New Roman" w:hAnsi="inherit"/>
          <w:sz w:val="20"/>
          <w:szCs w:val="20"/>
        </w:rPr>
        <w:t>rtain products, subjecting us to significant risks, including: possible shortages of raw materials or manufacturing capacity; poor product performance; and reduced control over delivery schedules, manufacturing capability and yields, quality assurance, qua</w:t>
      </w:r>
      <w:r>
        <w:rPr>
          <w:rFonts w:ascii="inherit" w:eastAsia="Times New Roman" w:hAnsi="inherit"/>
          <w:sz w:val="20"/>
          <w:szCs w:val="20"/>
        </w:rPr>
        <w:t>ntity and costs. To the extent we have established alternate suppliers, these suppliers may require significant levels of support to bring complex technologies to production. As a result, we may invest a significant amount of effort and resources and incur</w:t>
      </w:r>
      <w:r>
        <w:rPr>
          <w:rFonts w:ascii="inherit" w:eastAsia="Times New Roman" w:hAnsi="inherit"/>
          <w:sz w:val="20"/>
          <w:szCs w:val="20"/>
        </w:rPr>
        <w:t xml:space="preserve"> higher costs to support and maintain such alternate suppliers. Further, any future consolidation of foundry suppliers could increase our vulnerability to sole- or limited-source arrangements and reduce our suppliers’</w:t>
      </w:r>
      <w:r>
        <w:rPr>
          <w:rFonts w:ascii="inherit" w:eastAsia="Times New Roman" w:hAnsi="inherit"/>
          <w:sz w:val="20"/>
          <w:szCs w:val="20"/>
        </w:rPr>
        <w:t xml:space="preserve"> </w:t>
      </w:r>
      <w:r>
        <w:rPr>
          <w:rFonts w:ascii="inherit" w:eastAsia="Times New Roman" w:hAnsi="inherit"/>
          <w:sz w:val="20"/>
          <w:szCs w:val="20"/>
        </w:rPr>
        <w:t>willingness to negotiate pricing, whic</w:t>
      </w:r>
      <w:r>
        <w:rPr>
          <w:rFonts w:ascii="inherit" w:eastAsia="Times New Roman" w:hAnsi="inherit"/>
          <w:sz w:val="20"/>
          <w:szCs w:val="20"/>
        </w:rPr>
        <w:t>h could negatively impact our ability to achieve cost reductions and could increase our manufacturing costs. Our arrangements with our suppliers may obligate us to incur costs to manufacture and test our products that do not decrease at the same rate as de</w:t>
      </w:r>
      <w:r>
        <w:rPr>
          <w:rFonts w:ascii="inherit" w:eastAsia="Times New Roman" w:hAnsi="inherit"/>
          <w:sz w:val="20"/>
          <w:szCs w:val="20"/>
        </w:rPr>
        <w:t>creases in pricing to our customers. Our ability, and that of our suppliers, to develop or</w:t>
      </w:r>
      <w:r>
        <w:rPr>
          <w:rFonts w:ascii="inherit" w:eastAsia="Times New Roman" w:hAnsi="inherit"/>
          <w:sz w:val="20"/>
          <w:szCs w:val="20"/>
        </w:rPr>
        <w:t xml:space="preserve"> </w:t>
      </w:r>
    </w:p>
    <w:p w:rsidR="00000000" w:rsidRDefault="00B87C61">
      <w:pPr>
        <w:divId w:val="1739595213"/>
        <w:rPr>
          <w:rFonts w:eastAsia="Times New Roman"/>
          <w:sz w:val="20"/>
          <w:szCs w:val="20"/>
        </w:rPr>
      </w:pPr>
    </w:p>
    <w:p w:rsidR="00000000" w:rsidRDefault="00B87C61">
      <w:pPr>
        <w:spacing w:line="288" w:lineRule="auto"/>
        <w:jc w:val="center"/>
        <w:divId w:val="1159074005"/>
        <w:rPr>
          <w:rFonts w:eastAsia="Times New Roman"/>
          <w:sz w:val="20"/>
          <w:szCs w:val="20"/>
        </w:rPr>
      </w:pPr>
      <w:r>
        <w:rPr>
          <w:rFonts w:ascii="inherit" w:eastAsia="Times New Roman" w:hAnsi="inherit"/>
          <w:sz w:val="20"/>
          <w:szCs w:val="20"/>
        </w:rPr>
        <w:t>28</w:t>
      </w:r>
    </w:p>
    <w:p w:rsidR="00000000" w:rsidRDefault="00B87C61">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B87C61">
      <w:pPr>
        <w:divId w:val="1510827884"/>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maintain leading process technologies, including transitions to smaller geometry process technologies, and to effectively compete with the manufacturing processes and performance of our competitors, could impact our ability to introduce new products and me</w:t>
      </w:r>
      <w:r>
        <w:rPr>
          <w:rFonts w:ascii="inherit" w:eastAsia="Times New Roman" w:hAnsi="inherit"/>
          <w:sz w:val="20"/>
          <w:szCs w:val="20"/>
        </w:rPr>
        <w:t>et customer demand, could increase our costs (possibly decreasing our margins) and could subject us to the risk of excess inventories. Any of the above could negatively impact our business, results of operations and cash flows.</w:t>
      </w:r>
    </w:p>
    <w:p w:rsidR="00000000" w:rsidRDefault="00B87C61">
      <w:pPr>
        <w:spacing w:line="288" w:lineRule="auto"/>
        <w:ind w:firstLine="360"/>
        <w:rPr>
          <w:rFonts w:eastAsia="Times New Roman"/>
          <w:sz w:val="20"/>
          <w:szCs w:val="20"/>
        </w:rPr>
      </w:pPr>
      <w:r>
        <w:rPr>
          <w:rFonts w:ascii="inherit" w:eastAsia="Times New Roman" w:hAnsi="inherit"/>
          <w:sz w:val="20"/>
          <w:szCs w:val="20"/>
        </w:rPr>
        <w:t>Although we have long-term c</w:t>
      </w:r>
      <w:r>
        <w:rPr>
          <w:rFonts w:ascii="inherit" w:eastAsia="Times New Roman" w:hAnsi="inherit"/>
          <w:sz w:val="20"/>
          <w:szCs w:val="20"/>
        </w:rPr>
        <w:t>ontracts with our suppliers, many of these contracts do not provide for long-term capacity commitments. To the extent we do not have firm commitments from our suppliers over a specific time period or for any specific quantity, our suppliers may allocate, a</w:t>
      </w:r>
      <w:r>
        <w:rPr>
          <w:rFonts w:ascii="inherit" w:eastAsia="Times New Roman" w:hAnsi="inherit"/>
          <w:sz w:val="20"/>
          <w:szCs w:val="20"/>
        </w:rPr>
        <w:t>nd in the past have allocated, capacity to the production and testing of products for their other customers while reducing or limiting capacity to manufacture or test our products. Accordingly, capacity for our products may not be available when we need it</w:t>
      </w:r>
      <w:r>
        <w:rPr>
          <w:rFonts w:ascii="inherit" w:eastAsia="Times New Roman" w:hAnsi="inherit"/>
          <w:sz w:val="20"/>
          <w:szCs w:val="20"/>
        </w:rPr>
        <w:t xml:space="preserve"> or at reasonable prices. To the extent we do obtain long-term capacity commitments, we may incur additional costs related to those commitments or make non-refundable payments for capacity commitments that are not used.</w:t>
      </w:r>
    </w:p>
    <w:p w:rsidR="00000000" w:rsidRDefault="00B87C61">
      <w:pPr>
        <w:spacing w:line="288" w:lineRule="auto"/>
        <w:ind w:firstLine="360"/>
        <w:rPr>
          <w:rFonts w:eastAsia="Times New Roman"/>
          <w:sz w:val="20"/>
          <w:szCs w:val="20"/>
        </w:rPr>
      </w:pPr>
      <w:r>
        <w:rPr>
          <w:rFonts w:ascii="inherit" w:eastAsia="Times New Roman" w:hAnsi="inherit"/>
          <w:sz w:val="20"/>
          <w:szCs w:val="20"/>
        </w:rPr>
        <w:t>Our suppliers or potential alternate</w:t>
      </w:r>
      <w:r>
        <w:rPr>
          <w:rFonts w:ascii="inherit" w:eastAsia="Times New Roman" w:hAnsi="inherit"/>
          <w:sz w:val="20"/>
          <w:szCs w:val="20"/>
        </w:rPr>
        <w:t xml:space="preserve"> suppliers may manufacture CDMA- or OFDMA-based integrated circuits, for themselves or for other companies, that compete with our products. Such suppliers have in the past and could again elect to allocate raw materials and manufacturing capacity to their </w:t>
      </w:r>
      <w:r>
        <w:rPr>
          <w:rFonts w:ascii="inherit" w:eastAsia="Times New Roman" w:hAnsi="inherit"/>
          <w:sz w:val="20"/>
          <w:szCs w:val="20"/>
        </w:rPr>
        <w:t>own products or products of our competitors and reduce or limit deliveries to us to our detriment.</w:t>
      </w:r>
    </w:p>
    <w:p w:rsidR="00000000" w:rsidRDefault="00B87C61">
      <w:pPr>
        <w:spacing w:line="288" w:lineRule="auto"/>
        <w:ind w:firstLine="360"/>
        <w:rPr>
          <w:rFonts w:eastAsia="Times New Roman"/>
          <w:sz w:val="20"/>
          <w:szCs w:val="20"/>
        </w:rPr>
      </w:pPr>
      <w:r>
        <w:rPr>
          <w:rFonts w:ascii="inherit" w:eastAsia="Times New Roman" w:hAnsi="inherit"/>
          <w:sz w:val="20"/>
          <w:szCs w:val="20"/>
        </w:rPr>
        <w:t>In addition, we may not receive reasonable pricing, manufacturing or delivery terms from our suppliers. We cannot guarantee that the actions of our suppliers</w:t>
      </w:r>
      <w:r>
        <w:rPr>
          <w:rFonts w:ascii="inherit" w:eastAsia="Times New Roman" w:hAnsi="inherit"/>
          <w:sz w:val="20"/>
          <w:szCs w:val="20"/>
        </w:rPr>
        <w:t xml:space="preserve"> will not cause disruptions in our operations that could harm our ability to meet our delivery obligations to our customers or increase our cost of sales. To the extent we are unable to obtain adequate supply, we may be obligated to make payment to our cus</w:t>
      </w:r>
      <w:r>
        <w:rPr>
          <w:rFonts w:ascii="inherit" w:eastAsia="Times New Roman" w:hAnsi="inherit"/>
          <w:sz w:val="20"/>
          <w:szCs w:val="20"/>
        </w:rPr>
        <w:t>tomers for such shortfalls.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Additionally, we place orders with our suppliers using our and our customers’</w:t>
      </w:r>
      <w:r>
        <w:rPr>
          <w:rFonts w:ascii="inherit" w:eastAsia="Times New Roman" w:hAnsi="inherit"/>
          <w:sz w:val="20"/>
          <w:szCs w:val="20"/>
        </w:rPr>
        <w:t xml:space="preserve"> </w:t>
      </w:r>
      <w:r>
        <w:rPr>
          <w:rFonts w:ascii="inherit" w:eastAsia="Times New Roman" w:hAnsi="inherit"/>
          <w:sz w:val="20"/>
          <w:szCs w:val="20"/>
        </w:rPr>
        <w:t>forecasts of customer demand, which are based on a number of assumptions and estimates. As we move to smaller geometry process technologies, the manu</w:t>
      </w:r>
      <w:r>
        <w:rPr>
          <w:rFonts w:ascii="inherit" w:eastAsia="Times New Roman" w:hAnsi="inherit"/>
          <w:sz w:val="20"/>
          <w:szCs w:val="20"/>
        </w:rPr>
        <w:t>facturing lead-time increases. As a result, the orders we place with our suppliers are generally only partially covered by commitments from our customers. If we, or our customers, overestimate customer demand that is not under a binding commitment from our</w:t>
      </w:r>
      <w:r>
        <w:rPr>
          <w:rFonts w:ascii="inherit" w:eastAsia="Times New Roman" w:hAnsi="inherit"/>
          <w:sz w:val="20"/>
          <w:szCs w:val="20"/>
        </w:rPr>
        <w:t xml:space="preserve"> customer, we may experience increased excess or obsolete inventory, which would negatively impact our results of operations.</w:t>
      </w:r>
    </w:p>
    <w:p w:rsidR="00000000" w:rsidRDefault="00B87C61">
      <w:pPr>
        <w:spacing w:line="288" w:lineRule="auto"/>
        <w:rPr>
          <w:rFonts w:eastAsia="Times New Roman"/>
          <w:sz w:val="20"/>
          <w:szCs w:val="20"/>
        </w:rPr>
      </w:pPr>
      <w:r>
        <w:rPr>
          <w:rFonts w:ascii="inherit" w:eastAsia="Times New Roman" w:hAnsi="inherit"/>
          <w:b/>
          <w:bCs/>
          <w:i/>
          <w:iCs/>
          <w:sz w:val="20"/>
          <w:szCs w:val="20"/>
        </w:rPr>
        <w:t>Claims by other companies that we infringe their intellectual property could adversely affect our business.</w:t>
      </w:r>
    </w:p>
    <w:p w:rsidR="00000000" w:rsidRDefault="00B87C61">
      <w:pPr>
        <w:spacing w:line="288" w:lineRule="auto"/>
        <w:ind w:firstLine="360"/>
        <w:rPr>
          <w:rFonts w:eastAsia="Times New Roman"/>
          <w:sz w:val="20"/>
          <w:szCs w:val="20"/>
        </w:rPr>
      </w:pPr>
      <w:r>
        <w:rPr>
          <w:rFonts w:ascii="inherit" w:eastAsia="Times New Roman" w:hAnsi="inherit"/>
          <w:sz w:val="20"/>
          <w:szCs w:val="20"/>
        </w:rPr>
        <w:t>From time to time, com</w:t>
      </w:r>
      <w:r>
        <w:rPr>
          <w:rFonts w:ascii="inherit" w:eastAsia="Times New Roman" w:hAnsi="inherit"/>
          <w:sz w:val="20"/>
          <w:szCs w:val="20"/>
        </w:rPr>
        <w:t xml:space="preserve">panies have asserted, and may again assert, patent, copyright and other intellectual property rights against our products or products using our technologies or other technologies used in our industry. These claims have resulted and may again result in our </w:t>
      </w:r>
      <w:r>
        <w:rPr>
          <w:rFonts w:ascii="inherit" w:eastAsia="Times New Roman" w:hAnsi="inherit"/>
          <w:sz w:val="20"/>
          <w:szCs w:val="20"/>
        </w:rPr>
        <w:t>involvement in litigation. We may not prevail in such litigation given, among other factors, the complex technical issues and inherent uncertainties in intellectual property litigation. If any of our products or services were found to infringe another comp</w:t>
      </w:r>
      <w:r>
        <w:rPr>
          <w:rFonts w:ascii="inherit" w:eastAsia="Times New Roman" w:hAnsi="inherit"/>
          <w:sz w:val="20"/>
          <w:szCs w:val="20"/>
        </w:rPr>
        <w:t>any’s intellectual property rights, we could be subject to an injunction or be required to redesign our products or services, which could be costly, or to license such rights or pay damages or other compensation to such other company. If we are unable to r</w:t>
      </w:r>
      <w:r>
        <w:rPr>
          <w:rFonts w:ascii="inherit" w:eastAsia="Times New Roman" w:hAnsi="inherit"/>
          <w:sz w:val="20"/>
          <w:szCs w:val="20"/>
        </w:rPr>
        <w:t>edesign our products or services, license such intellectual property rights used in our products or services or otherwise distribute our products (e.g., through a licensed supplier), we could be prohibited from making and selling such products or providing</w:t>
      </w:r>
      <w:r>
        <w:rPr>
          <w:rFonts w:ascii="inherit" w:eastAsia="Times New Roman" w:hAnsi="inherit"/>
          <w:sz w:val="20"/>
          <w:szCs w:val="20"/>
        </w:rPr>
        <w:t xml:space="preserve"> such services. Similarly, our suppliers could be found to infringe another company’s intellectual property rights, and such suppliers could then be enjoined from providing products or services to us.</w:t>
      </w:r>
    </w:p>
    <w:p w:rsidR="00000000" w:rsidRDefault="00B87C61">
      <w:pPr>
        <w:spacing w:line="288" w:lineRule="auto"/>
        <w:ind w:firstLine="360"/>
        <w:rPr>
          <w:rFonts w:eastAsia="Times New Roman"/>
          <w:sz w:val="20"/>
          <w:szCs w:val="20"/>
        </w:rPr>
      </w:pPr>
      <w:r>
        <w:rPr>
          <w:rFonts w:ascii="inherit" w:eastAsia="Times New Roman" w:hAnsi="inherit"/>
          <w:sz w:val="20"/>
          <w:szCs w:val="20"/>
        </w:rPr>
        <w:t>In any potential dispute involving us and another compa</w:t>
      </w:r>
      <w:r>
        <w:rPr>
          <w:rFonts w:ascii="inherit" w:eastAsia="Times New Roman" w:hAnsi="inherit"/>
          <w:sz w:val="20"/>
          <w:szCs w:val="20"/>
        </w:rPr>
        <w:t>ny’s patents or other intellectual property, our chipset foundries, semiconductor assembly and test providers and customers could also become the targets of litigation. We are contingently liable under certain product sales, services, license and other agr</w:t>
      </w:r>
      <w:r>
        <w:rPr>
          <w:rFonts w:ascii="inherit" w:eastAsia="Times New Roman" w:hAnsi="inherit"/>
          <w:sz w:val="20"/>
          <w:szCs w:val="20"/>
        </w:rPr>
        <w:t>eements to indemnify certain customers, chipset foundries and semiconductor assembly and test service providers against certain types of liability and damages arising from qualifying claims of patent infringement by products or services sold or provided by</w:t>
      </w:r>
      <w:r>
        <w:rPr>
          <w:rFonts w:ascii="inherit" w:eastAsia="Times New Roman" w:hAnsi="inherit"/>
          <w:sz w:val="20"/>
          <w:szCs w:val="20"/>
        </w:rPr>
        <w:t xml:space="preserve"> us, or by intellectual property provided by us to our chipset foundries and semiconductor assembly and test service providers. Reimbursements under indemnification arrangements could have an adverse effect on our results of operations and cash flows. Furt</w:t>
      </w:r>
      <w:r>
        <w:rPr>
          <w:rFonts w:ascii="inherit" w:eastAsia="Times New Roman" w:hAnsi="inherit"/>
          <w:sz w:val="20"/>
          <w:szCs w:val="20"/>
        </w:rPr>
        <w:t>hermore, any such litigation could severely disrupt the supply of our products and the businesses of our chipset customers and their customers, which in turn could harm our relationships with them and could result in a decline in our chipset sales or a red</w:t>
      </w:r>
      <w:r>
        <w:rPr>
          <w:rFonts w:ascii="inherit" w:eastAsia="Times New Roman" w:hAnsi="inherit"/>
          <w:sz w:val="20"/>
          <w:szCs w:val="20"/>
        </w:rPr>
        <w:t>uction in our licensees’</w:t>
      </w:r>
      <w:r>
        <w:rPr>
          <w:rFonts w:ascii="inherit" w:eastAsia="Times New Roman" w:hAnsi="inherit"/>
          <w:sz w:val="20"/>
          <w:szCs w:val="20"/>
        </w:rPr>
        <w:t xml:space="preserve"> </w:t>
      </w:r>
      <w:r>
        <w:rPr>
          <w:rFonts w:ascii="inherit" w:eastAsia="Times New Roman" w:hAnsi="inherit"/>
          <w:sz w:val="20"/>
          <w:szCs w:val="20"/>
        </w:rPr>
        <w:t>sales, causing a corresponding decline in our chipset or licensing revenues. Any claims, regardless of their merit, could be time consuming to address, result in costly litigation, divert the efforts of our technical and management</w:t>
      </w:r>
      <w:r>
        <w:rPr>
          <w:rFonts w:ascii="inherit" w:eastAsia="Times New Roman" w:hAnsi="inherit"/>
          <w:sz w:val="20"/>
          <w:szCs w:val="20"/>
        </w:rPr>
        <w:t xml:space="preserve"> personnel or cause product release or shipment delays, any of which could have an adverse effect on our results of operations and cash flows.</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may continue to be involved in litigation and may have to appear in front of administrative bodies (such as th</w:t>
      </w:r>
      <w:r>
        <w:rPr>
          <w:rFonts w:ascii="inherit" w:eastAsia="Times New Roman" w:hAnsi="inherit"/>
          <w:sz w:val="20"/>
          <w:szCs w:val="20"/>
        </w:rPr>
        <w:t>e United States International Trade Commission) to defend against patent assertions against our products by companies, some of whom are attempting to gain competitive advantage or leverage in licensing negotiations. We may not be successful in such proceed</w:t>
      </w:r>
      <w:r>
        <w:rPr>
          <w:rFonts w:ascii="inherit" w:eastAsia="Times New Roman" w:hAnsi="inherit"/>
          <w:sz w:val="20"/>
          <w:szCs w:val="20"/>
        </w:rPr>
        <w:t>ings, and if we are not, the range of possible outcomes is very broad and may include, for example, monetary</w:t>
      </w:r>
      <w:r>
        <w:rPr>
          <w:rFonts w:ascii="inherit" w:eastAsia="Times New Roman" w:hAnsi="inherit"/>
          <w:sz w:val="20"/>
          <w:szCs w:val="20"/>
        </w:rPr>
        <w:t xml:space="preserve"> </w:t>
      </w:r>
    </w:p>
    <w:p w:rsidR="00000000" w:rsidRDefault="00B87C61">
      <w:pPr>
        <w:divId w:val="1026755397"/>
        <w:rPr>
          <w:rFonts w:eastAsia="Times New Roman"/>
          <w:sz w:val="20"/>
          <w:szCs w:val="20"/>
        </w:rPr>
      </w:pPr>
    </w:p>
    <w:p w:rsidR="00000000" w:rsidRDefault="00B87C61">
      <w:pPr>
        <w:spacing w:line="288" w:lineRule="auto"/>
        <w:jc w:val="center"/>
        <w:divId w:val="1454060100"/>
        <w:rPr>
          <w:rFonts w:eastAsia="Times New Roman"/>
          <w:sz w:val="20"/>
          <w:szCs w:val="20"/>
        </w:rPr>
      </w:pPr>
      <w:r>
        <w:rPr>
          <w:rFonts w:ascii="inherit" w:eastAsia="Times New Roman" w:hAnsi="inherit"/>
          <w:sz w:val="20"/>
          <w:szCs w:val="20"/>
        </w:rPr>
        <w:t>29</w:t>
      </w:r>
    </w:p>
    <w:p w:rsidR="00000000" w:rsidRDefault="00B87C61">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B87C61">
      <w:pPr>
        <w:divId w:val="1739667064"/>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damages or fines or other orders to pay money, royalty payments, injunctions on the sale of certain of</w:t>
      </w:r>
      <w:r>
        <w:rPr>
          <w:rFonts w:ascii="inherit" w:eastAsia="Times New Roman" w:hAnsi="inherit"/>
          <w:sz w:val="20"/>
          <w:szCs w:val="20"/>
        </w:rPr>
        <w:t xml:space="preserve"> our integrated circuit products (or on the sale of our customers’</w:t>
      </w:r>
      <w:r>
        <w:rPr>
          <w:rFonts w:ascii="inherit" w:eastAsia="Times New Roman" w:hAnsi="inherit"/>
          <w:sz w:val="20"/>
          <w:szCs w:val="20"/>
        </w:rPr>
        <w:t xml:space="preserve"> </w:t>
      </w:r>
      <w:r>
        <w:rPr>
          <w:rFonts w:ascii="inherit" w:eastAsia="Times New Roman" w:hAnsi="inherit"/>
          <w:sz w:val="20"/>
          <w:szCs w:val="20"/>
        </w:rPr>
        <w:t xml:space="preserve">devices using such products) or the issuance of orders to cease certain conduct or modify our business practices. Further, a governmental body in a particular country or region may assert, </w:t>
      </w:r>
      <w:r>
        <w:rPr>
          <w:rFonts w:ascii="inherit" w:eastAsia="Times New Roman" w:hAnsi="inherit"/>
          <w:sz w:val="20"/>
          <w:szCs w:val="20"/>
        </w:rPr>
        <w:t>and may be successful in imposing, remedies with effects that extend beyond the borders of that country or region. In addition, a negative outcome in any such proceeding could severely disrupt the business of our chipset customers and their wireless operat</w:t>
      </w:r>
      <w:r>
        <w:rPr>
          <w:rFonts w:ascii="inherit" w:eastAsia="Times New Roman" w:hAnsi="inherit"/>
          <w:sz w:val="20"/>
          <w:szCs w:val="20"/>
        </w:rPr>
        <w:t>or customers, which in turn could harm our relationships with them and could result in a decline in our worldwide chipset sales or a reduction in our licensees’</w:t>
      </w:r>
      <w:r>
        <w:rPr>
          <w:rFonts w:ascii="inherit" w:eastAsia="Times New Roman" w:hAnsi="inherit"/>
          <w:sz w:val="20"/>
          <w:szCs w:val="20"/>
        </w:rPr>
        <w:t xml:space="preserve"> </w:t>
      </w:r>
      <w:r>
        <w:rPr>
          <w:rFonts w:ascii="inherit" w:eastAsia="Times New Roman" w:hAnsi="inherit"/>
          <w:sz w:val="20"/>
          <w:szCs w:val="20"/>
        </w:rPr>
        <w:t>sales to wireless operators, causing corresponding declines in our chipset or licensing revenue</w:t>
      </w:r>
      <w:r>
        <w:rPr>
          <w:rFonts w:ascii="inherit" w:eastAsia="Times New Roman" w:hAnsi="inherit"/>
          <w:sz w:val="20"/>
          <w:szCs w:val="20"/>
        </w:rPr>
        <w:t>s.</w:t>
      </w:r>
    </w:p>
    <w:p w:rsidR="00000000" w:rsidRDefault="00B87C61">
      <w:pPr>
        <w:spacing w:line="288" w:lineRule="auto"/>
        <w:ind w:firstLine="360"/>
        <w:rPr>
          <w:rFonts w:eastAsia="Times New Roman"/>
          <w:sz w:val="20"/>
          <w:szCs w:val="20"/>
        </w:rPr>
      </w:pPr>
      <w:r>
        <w:rPr>
          <w:rFonts w:ascii="inherit" w:eastAsia="Times New Roman" w:hAnsi="inherit"/>
          <w:sz w:val="20"/>
          <w:szCs w:val="20"/>
        </w:rPr>
        <w:t>Certain legal matters, which may include certain claims by other companies that we infringe their intellectual property, are described more fully in this Annual Report in</w:t>
      </w:r>
      <w:r>
        <w:rPr>
          <w:rFonts w:ascii="inherit" w:eastAsia="Times New Roman" w:hAnsi="inherit"/>
          <w:sz w:val="20"/>
          <w:szCs w:val="20"/>
        </w:rPr>
        <w:t xml:space="preserve"> </w:t>
      </w:r>
      <w:r>
        <w:rPr>
          <w:rFonts w:ascii="inherit" w:eastAsia="Times New Roman" w:hAnsi="inherit"/>
          <w:sz w:val="20"/>
          <w:szCs w:val="20"/>
        </w:rPr>
        <w:t>“Notes to Consolidated Financial Statements, Note 7. Commitments and Contingencies</w:t>
      </w:r>
      <w:r>
        <w:rPr>
          <w:rFonts w:ascii="inherit" w:eastAsia="Times New Roman" w:hAnsi="inherit"/>
          <w:sz w:val="20"/>
          <w:szCs w:val="20"/>
        </w:rPr>
        <w:t>.”</w:t>
      </w:r>
    </w:p>
    <w:p w:rsidR="00000000" w:rsidRDefault="00B87C61">
      <w:pPr>
        <w:spacing w:line="288" w:lineRule="auto"/>
        <w:rPr>
          <w:rFonts w:eastAsia="Times New Roman"/>
          <w:sz w:val="20"/>
          <w:szCs w:val="20"/>
        </w:rPr>
      </w:pPr>
      <w:r>
        <w:rPr>
          <w:rFonts w:ascii="inherit" w:eastAsia="Times New Roman" w:hAnsi="inherit"/>
          <w:b/>
          <w:bCs/>
          <w:i/>
          <w:iCs/>
          <w:sz w:val="20"/>
          <w:szCs w:val="20"/>
        </w:rPr>
        <w:t>We may engage in strategic acquisitions, transactions or make investments, or be unable to consummate planned strategic acquisitions, which could adversely affect our results of operations or fail to enhance stockholder value.</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engage in strategic acquis</w:t>
      </w:r>
      <w:r>
        <w:rPr>
          <w:rFonts w:ascii="inherit" w:eastAsia="Times New Roman" w:hAnsi="inherit"/>
          <w:sz w:val="20"/>
          <w:szCs w:val="20"/>
        </w:rPr>
        <w:t>itions and other transactions, including joint ventures, and make investments, which we believe are important to the future of our business, with the goal of maximizing stockholder value. From time to time, we acquire businesses and other assets, including</w:t>
      </w:r>
      <w:r>
        <w:rPr>
          <w:rFonts w:ascii="inherit" w:eastAsia="Times New Roman" w:hAnsi="inherit"/>
          <w:sz w:val="20"/>
          <w:szCs w:val="20"/>
        </w:rPr>
        <w:t xml:space="preserve"> patents, technology, wireless spectrum and other intangible assets, enter into joint ventures or other strategic transactions and purchase minority equity interests in or make loans to companies, including those that may be private and early-stage. Our st</w:t>
      </w:r>
      <w:r>
        <w:rPr>
          <w:rFonts w:ascii="inherit" w:eastAsia="Times New Roman" w:hAnsi="inherit"/>
          <w:sz w:val="20"/>
          <w:szCs w:val="20"/>
        </w:rPr>
        <w:t>rategic activities are generally focused on opening or expanding opportunities for our products and technologies and supporting the design and introduction of new products and services (or enhancing existing products or services) for voice and data communi</w:t>
      </w:r>
      <w:r>
        <w:rPr>
          <w:rFonts w:ascii="inherit" w:eastAsia="Times New Roman" w:hAnsi="inherit"/>
          <w:sz w:val="20"/>
          <w:szCs w:val="20"/>
        </w:rPr>
        <w:t>cations and new industry segments. Many of our strategic activities entail a high degree of risk and require the use of significant amounts of capital, and investments may not become liquid for several years after the date of the investment, if at all. Our</w:t>
      </w:r>
      <w:r>
        <w:rPr>
          <w:rFonts w:ascii="inherit" w:eastAsia="Times New Roman" w:hAnsi="inherit"/>
          <w:sz w:val="20"/>
          <w:szCs w:val="20"/>
        </w:rPr>
        <w:t xml:space="preserve"> strategic activities may not generate financial returns or result in increased adoption or continued use of our technologies, products or services. We may underestimate the costs or overestimate the benefits, including product, revenue, cost and other syn</w:t>
      </w:r>
      <w:r>
        <w:rPr>
          <w:rFonts w:ascii="inherit" w:eastAsia="Times New Roman" w:hAnsi="inherit"/>
          <w:sz w:val="20"/>
          <w:szCs w:val="20"/>
        </w:rPr>
        <w:t xml:space="preserve">ergies and growth opportunities that we expect to realize, and we may not achieve those benefits. In some cases, we may be required to consolidate or record our share of the earnings or losses of companies in which we have acquired ownership interests. In </w:t>
      </w:r>
      <w:r>
        <w:rPr>
          <w:rFonts w:ascii="inherit" w:eastAsia="Times New Roman" w:hAnsi="inherit"/>
          <w:sz w:val="20"/>
          <w:szCs w:val="20"/>
        </w:rPr>
        <w:t>addition, we may record impairment charges related to our strategic activities. Any losses or impairment charges that we incur related to strategic activities will have a negative impact on our financial condition and results of operations, and we may cont</w:t>
      </w:r>
      <w:r>
        <w:rPr>
          <w:rFonts w:ascii="inherit" w:eastAsia="Times New Roman" w:hAnsi="inherit"/>
          <w:sz w:val="20"/>
          <w:szCs w:val="20"/>
        </w:rPr>
        <w:t>inue to incur new or additional losses related to strategic assets or investments that we have not fully impaired or exited.</w:t>
      </w:r>
    </w:p>
    <w:p w:rsidR="00000000" w:rsidRDefault="00B87C61">
      <w:pPr>
        <w:spacing w:line="288" w:lineRule="auto"/>
        <w:ind w:firstLine="360"/>
        <w:rPr>
          <w:rFonts w:eastAsia="Times New Roman"/>
          <w:sz w:val="20"/>
          <w:szCs w:val="20"/>
        </w:rPr>
      </w:pPr>
      <w:r>
        <w:rPr>
          <w:rFonts w:ascii="inherit" w:eastAsia="Times New Roman" w:hAnsi="inherit"/>
          <w:sz w:val="20"/>
          <w:szCs w:val="20"/>
        </w:rPr>
        <w:t>Achieving the anticipated benefits of business acquisitions, including joint ventures and other strategic investments in which we h</w:t>
      </w:r>
      <w:r>
        <w:rPr>
          <w:rFonts w:ascii="inherit" w:eastAsia="Times New Roman" w:hAnsi="inherit"/>
          <w:sz w:val="20"/>
          <w:szCs w:val="20"/>
        </w:rPr>
        <w:t>ave management and operational control, depends in part upon our ability to integrate the businesses in an efficient and effective manner and achieve anticipated synergies, and we may not be successful in these efforts. Such integration is complex and time</w:t>
      </w:r>
      <w:r>
        <w:rPr>
          <w:rFonts w:ascii="inherit" w:eastAsia="Times New Roman" w:hAnsi="inherit"/>
          <w:sz w:val="20"/>
          <w:szCs w:val="20"/>
        </w:rPr>
        <w:t xml:space="preserve"> consuming and involves significant challenges, including, among others: retaining key employees; successfully integrating new employees, technology, products, processes, operations (including manufacturing operations), sales and distribution channels, bus</w:t>
      </w:r>
      <w:r>
        <w:rPr>
          <w:rFonts w:ascii="inherit" w:eastAsia="Times New Roman" w:hAnsi="inherit"/>
          <w:sz w:val="20"/>
          <w:szCs w:val="20"/>
        </w:rPr>
        <w:t xml:space="preserve">iness models and business systems; retaining customers and suppliers of the businesses; consolidating research and development and supply operations; minimizing the diversion of management’s attention from ongoing business matters; consolidating corporate </w:t>
      </w:r>
      <w:r>
        <w:rPr>
          <w:rFonts w:ascii="inherit" w:eastAsia="Times New Roman" w:hAnsi="inherit"/>
          <w:sz w:val="20"/>
          <w:szCs w:val="20"/>
        </w:rPr>
        <w:t>and administrative infrastructures; and managing the increased scale, complexity and globalization of our business, operations and employee base. We may not derive any commercial value from associated technologies or products or from future technologies or</w:t>
      </w:r>
      <w:r>
        <w:rPr>
          <w:rFonts w:ascii="inherit" w:eastAsia="Times New Roman" w:hAnsi="inherit"/>
          <w:sz w:val="20"/>
          <w:szCs w:val="20"/>
        </w:rPr>
        <w:t xml:space="preserve"> products based on these technologies, and we may be subject to liabilities that are not covered by indemnification protection that we may obtain, and we may become subject to litigation. Additionally, we may not be successful in entering or expanding into</w:t>
      </w:r>
      <w:r>
        <w:rPr>
          <w:rFonts w:ascii="inherit" w:eastAsia="Times New Roman" w:hAnsi="inherit"/>
          <w:sz w:val="20"/>
          <w:szCs w:val="20"/>
        </w:rPr>
        <w:t xml:space="preserve"> new sales or distribution channels, business or operational models (including manufacturing), geographic regions, industry segments or categories of products served by or adjacent to the associated businesses or in addressing potential new opportunities t</w:t>
      </w:r>
      <w:r>
        <w:rPr>
          <w:rFonts w:ascii="inherit" w:eastAsia="Times New Roman" w:hAnsi="inherit"/>
          <w:sz w:val="20"/>
          <w:szCs w:val="20"/>
        </w:rPr>
        <w:t>hat may arise out of the combination.</w:t>
      </w:r>
    </w:p>
    <w:p w:rsidR="00000000" w:rsidRDefault="00B87C61">
      <w:pPr>
        <w:spacing w:line="288" w:lineRule="auto"/>
        <w:ind w:firstLine="360"/>
        <w:rPr>
          <w:rFonts w:eastAsia="Times New Roman"/>
          <w:sz w:val="20"/>
          <w:szCs w:val="20"/>
        </w:rPr>
      </w:pPr>
      <w:r>
        <w:rPr>
          <w:rFonts w:ascii="inherit" w:eastAsia="Times New Roman" w:hAnsi="inherit"/>
          <w:sz w:val="20"/>
          <w:szCs w:val="20"/>
        </w:rPr>
        <w:t>If we do not achieve the anticipated benefits of business acquisitions or other strategic activities, our business and results of operations may be adversely affected, and we may not enhance stockholder value by engagi</w:t>
      </w:r>
      <w:r>
        <w:rPr>
          <w:rFonts w:ascii="inherit" w:eastAsia="Times New Roman" w:hAnsi="inherit"/>
          <w:sz w:val="20"/>
          <w:szCs w:val="20"/>
        </w:rPr>
        <w:t>ng in these transactions.</w:t>
      </w:r>
    </w:p>
    <w:p w:rsidR="00000000" w:rsidRDefault="00B87C61">
      <w:pPr>
        <w:spacing w:line="288" w:lineRule="auto"/>
        <w:ind w:firstLine="360"/>
        <w:rPr>
          <w:rFonts w:eastAsia="Times New Roman"/>
          <w:sz w:val="20"/>
          <w:szCs w:val="20"/>
        </w:rPr>
      </w:pPr>
      <w:r>
        <w:rPr>
          <w:rFonts w:ascii="inherit" w:eastAsia="Times New Roman" w:hAnsi="inherit"/>
          <w:sz w:val="20"/>
          <w:szCs w:val="20"/>
        </w:rPr>
        <w:t>Many of our acquisitions and other strategic investments require approval by the United States and/or foreign government agencies. Certain agencies in the past have, and may in the future, deny the transaction or fail to approve i</w:t>
      </w:r>
      <w:r>
        <w:rPr>
          <w:rFonts w:ascii="inherit" w:eastAsia="Times New Roman" w:hAnsi="inherit"/>
          <w:sz w:val="20"/>
          <w:szCs w:val="20"/>
        </w:rPr>
        <w:t>n a timely manner, resulting in us not realizing the anticipated benefits of the transaction. Future acquisitions or other strategic investments may be more difficult, complex or expensive to the extent that our reputation for our ability to consummate acq</w:t>
      </w:r>
      <w:r>
        <w:rPr>
          <w:rFonts w:ascii="inherit" w:eastAsia="Times New Roman" w:hAnsi="inherit"/>
          <w:sz w:val="20"/>
          <w:szCs w:val="20"/>
        </w:rPr>
        <w:t>uisitions has been harmed. Further, if U.S./China trade relations remain strained, our ability to consummate any transaction that would require approval from the State Administration for Market Regulation (SAMR) in China may be severely impacted.</w:t>
      </w:r>
    </w:p>
    <w:p w:rsidR="00000000" w:rsidRDefault="00B87C61">
      <w:pPr>
        <w:divId w:val="835652680"/>
        <w:rPr>
          <w:rFonts w:eastAsia="Times New Roman"/>
          <w:sz w:val="20"/>
          <w:szCs w:val="20"/>
        </w:rPr>
      </w:pPr>
    </w:p>
    <w:p w:rsidR="00000000" w:rsidRDefault="00B87C61">
      <w:pPr>
        <w:spacing w:line="288" w:lineRule="auto"/>
        <w:jc w:val="center"/>
        <w:divId w:val="877939382"/>
        <w:rPr>
          <w:rFonts w:eastAsia="Times New Roman"/>
          <w:sz w:val="20"/>
          <w:szCs w:val="20"/>
        </w:rPr>
      </w:pPr>
      <w:r>
        <w:rPr>
          <w:rFonts w:ascii="inherit" w:eastAsia="Times New Roman" w:hAnsi="inherit"/>
          <w:sz w:val="20"/>
          <w:szCs w:val="20"/>
        </w:rPr>
        <w:t>30</w:t>
      </w:r>
    </w:p>
    <w:p w:rsidR="00000000" w:rsidRDefault="00B87C61">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B87C61">
      <w:pPr>
        <w:divId w:val="1096900376"/>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b/>
          <w:bCs/>
          <w:i/>
          <w:iCs/>
          <w:sz w:val="20"/>
          <w:szCs w:val="20"/>
        </w:rPr>
        <w:t>We are subject to various laws, regulations, policies and standards. Our business may suffer as a result of existing, new or amended laws, regulations, policies or standards, or our failure or inability to comply with laws</w:t>
      </w:r>
      <w:r>
        <w:rPr>
          <w:rFonts w:ascii="inherit" w:eastAsia="Times New Roman" w:hAnsi="inherit"/>
          <w:b/>
          <w:bCs/>
          <w:i/>
          <w:iCs/>
          <w:sz w:val="20"/>
          <w:szCs w:val="20"/>
        </w:rPr>
        <w:t>, regulations, policies or standards.</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Our business, products and services, and those of our customers and licensees, are subject to various laws and regulations globally, as well as government policies and the specifications of international, national and </w:t>
      </w:r>
      <w:r>
        <w:rPr>
          <w:rFonts w:ascii="inherit" w:eastAsia="Times New Roman" w:hAnsi="inherit"/>
          <w:sz w:val="20"/>
          <w:szCs w:val="20"/>
        </w:rPr>
        <w:t xml:space="preserve">regional communications standards bodies. Compliance with existing laws, regulations, policies and standards, the adoption of new laws, regulations, policies or standards, changes in the interpretation of existing laws, regulations, policies or standards, </w:t>
      </w:r>
      <w:r>
        <w:rPr>
          <w:rFonts w:ascii="inherit" w:eastAsia="Times New Roman" w:hAnsi="inherit"/>
          <w:sz w:val="20"/>
          <w:szCs w:val="20"/>
        </w:rPr>
        <w:t>changes in the regulation of our activities by a government or standards body or rulings in court, regulatory, administrative or other proceedings relating to such laws, regulations, policies or standards, including, among others, those affecting licensing</w:t>
      </w:r>
      <w:r>
        <w:rPr>
          <w:rFonts w:ascii="inherit" w:eastAsia="Times New Roman" w:hAnsi="inherit"/>
          <w:sz w:val="20"/>
          <w:szCs w:val="20"/>
        </w:rPr>
        <w:t xml:space="preserve"> practices, competitive business practices, the use of our technology or products, protection of intellectual property, trade and trade protection including tariffs, cybersecurity, foreign currency, investments or loans, spectrum availability and license i</w:t>
      </w:r>
      <w:r>
        <w:rPr>
          <w:rFonts w:ascii="inherit" w:eastAsia="Times New Roman" w:hAnsi="inherit"/>
          <w:sz w:val="20"/>
          <w:szCs w:val="20"/>
        </w:rPr>
        <w:t>ssuance, adoption of standards, the provision of device subsidies by wireless operators to their customers, taxation, export control, privacy and data protection, environmental protection, health and safety, labor and employment, human rights, corporate go</w:t>
      </w:r>
      <w:r>
        <w:rPr>
          <w:rFonts w:ascii="inherit" w:eastAsia="Times New Roman" w:hAnsi="inherit"/>
          <w:sz w:val="20"/>
          <w:szCs w:val="20"/>
        </w:rPr>
        <w:t>vernance, public disclosure or business conduct, could have an adverse effect on our business and results of operations.</w:t>
      </w:r>
    </w:p>
    <w:p w:rsidR="00000000" w:rsidRDefault="00B87C61">
      <w:pPr>
        <w:spacing w:line="288" w:lineRule="auto"/>
        <w:ind w:firstLine="360"/>
        <w:rPr>
          <w:rFonts w:eastAsia="Times New Roman"/>
          <w:sz w:val="20"/>
          <w:szCs w:val="20"/>
        </w:rPr>
      </w:pPr>
      <w:r>
        <w:rPr>
          <w:rFonts w:ascii="inherit" w:eastAsia="Times New Roman" w:hAnsi="inherit"/>
          <w:sz w:val="20"/>
          <w:szCs w:val="20"/>
        </w:rPr>
        <w:t>Government policies, particularly in China, that regulate the amount and timing of funds that may flow out of a country have impacted a</w:t>
      </w:r>
      <w:r>
        <w:rPr>
          <w:rFonts w:ascii="inherit" w:eastAsia="Times New Roman" w:hAnsi="inherit"/>
          <w:sz w:val="20"/>
          <w:szCs w:val="20"/>
        </w:rPr>
        <w:t>nd may continue to impact the timing of our receipt of and/or ability to receive payments from our customers and licensees in such countries, which may negatively impact our cash flows.</w:t>
      </w:r>
    </w:p>
    <w:p w:rsidR="00000000" w:rsidRDefault="00B87C61">
      <w:pPr>
        <w:spacing w:line="288" w:lineRule="auto"/>
        <w:ind w:firstLine="360"/>
        <w:rPr>
          <w:rFonts w:eastAsia="Times New Roman"/>
          <w:sz w:val="20"/>
          <w:szCs w:val="20"/>
        </w:rPr>
      </w:pPr>
      <w:r>
        <w:rPr>
          <w:rFonts w:ascii="inherit" w:eastAsia="Times New Roman" w:hAnsi="inherit"/>
          <w:sz w:val="20"/>
          <w:szCs w:val="20"/>
        </w:rPr>
        <w:t>Further, China has implemented, and other countries or regions may imp</w:t>
      </w:r>
      <w:r>
        <w:rPr>
          <w:rFonts w:ascii="inherit" w:eastAsia="Times New Roman" w:hAnsi="inherit"/>
          <w:sz w:val="20"/>
          <w:szCs w:val="20"/>
        </w:rPr>
        <w:t>lement, cybersecurity laws that require that our overall information technology security environment meet certain standards and/or to be certified. Such laws may be complex, ambiguous and subject to interpretation, which may create uncertainty regarding co</w:t>
      </w:r>
      <w:r>
        <w:rPr>
          <w:rFonts w:ascii="inherit" w:eastAsia="Times New Roman" w:hAnsi="inherit"/>
          <w:sz w:val="20"/>
          <w:szCs w:val="20"/>
        </w:rPr>
        <w:t>mpliance. As a result, our efforts to comply with such laws may be expensive and may fail, which could adversely affect our business, results of operations and cash flows.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Delays in government approvals or other governmental activities that could result f</w:t>
      </w:r>
      <w:r>
        <w:rPr>
          <w:rFonts w:ascii="inherit" w:eastAsia="Times New Roman" w:hAnsi="inherit"/>
          <w:sz w:val="20"/>
          <w:szCs w:val="20"/>
        </w:rPr>
        <w:t xml:space="preserve">rom, among others, a decrease in or a lack of funding for certain agencies or branches of the government, trade or national security protection policies, or political changes, could result in our incurring higher costs, could negatively impact our ability </w:t>
      </w:r>
      <w:r>
        <w:rPr>
          <w:rFonts w:ascii="inherit" w:eastAsia="Times New Roman" w:hAnsi="inherit"/>
          <w:sz w:val="20"/>
          <w:szCs w:val="20"/>
        </w:rPr>
        <w:t>to timely consummate strategic transactions and could have other negative impacts on our business and the businesses of our customers and licensees.</w:t>
      </w:r>
    </w:p>
    <w:p w:rsidR="00000000" w:rsidRDefault="00B87C61">
      <w:pPr>
        <w:spacing w:line="288" w:lineRule="auto"/>
        <w:ind w:firstLine="360"/>
        <w:divId w:val="1338923187"/>
        <w:rPr>
          <w:rFonts w:eastAsia="Times New Roman"/>
          <w:sz w:val="20"/>
          <w:szCs w:val="20"/>
        </w:rPr>
      </w:pPr>
      <w:r>
        <w:rPr>
          <w:rFonts w:ascii="inherit" w:eastAsia="Times New Roman" w:hAnsi="inherit"/>
          <w:sz w:val="20"/>
          <w:szCs w:val="20"/>
        </w:rPr>
        <w:t>Import/export regulations, such as the U.S. Export Administration Regulations administered by the U.S. Depa</w:t>
      </w:r>
      <w:r>
        <w:rPr>
          <w:rFonts w:ascii="inherit" w:eastAsia="Times New Roman" w:hAnsi="inherit"/>
          <w:sz w:val="20"/>
          <w:szCs w:val="20"/>
        </w:rPr>
        <w:t>rtment of Commerce, are complex, change frequently, have generally become more stringent over time and have intensified under the current U.S. administration. If our customers or suppliers fail to comply with these regulations, we may be required to suspen</w:t>
      </w:r>
      <w:r>
        <w:rPr>
          <w:rFonts w:ascii="inherit" w:eastAsia="Times New Roman" w:hAnsi="inherit"/>
          <w:sz w:val="20"/>
          <w:szCs w:val="20"/>
        </w:rPr>
        <w:t>d activities with these customers or suppliers, which could negatively impact our results of operations. Additionally, we may be required to incur significant expense to comply with, or to remedy violations of, these regulations.</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National, state and local </w:t>
      </w:r>
      <w:r>
        <w:rPr>
          <w:rFonts w:ascii="inherit" w:eastAsia="Times New Roman" w:hAnsi="inherit"/>
          <w:sz w:val="20"/>
          <w:szCs w:val="20"/>
        </w:rPr>
        <w:t>environmental laws and regulations affect our operations around the world. These laws may make it more expensive to manufacture, have manufactured and sell products, and our costs could increase if our vendors (e.g., suppliers, third-party manufacturers or</w:t>
      </w:r>
      <w:r>
        <w:rPr>
          <w:rFonts w:ascii="inherit" w:eastAsia="Times New Roman" w:hAnsi="inherit"/>
          <w:sz w:val="20"/>
          <w:szCs w:val="20"/>
        </w:rPr>
        <w:t xml:space="preserve"> utility companies) pass on their costs to us. The imposition of tariffs on raw materials or our products could also have a negative impact on our revenues and results of operations. We are also subject to laws and regulations impacting our manufacturing o</w:t>
      </w:r>
      <w:r>
        <w:rPr>
          <w:rFonts w:ascii="inherit" w:eastAsia="Times New Roman" w:hAnsi="inherit"/>
          <w:sz w:val="20"/>
          <w:szCs w:val="20"/>
        </w:rPr>
        <w:t>perations. See the Risk Factor entitled</w:t>
      </w:r>
      <w:r>
        <w:rPr>
          <w:rFonts w:ascii="inherit" w:eastAsia="Times New Roman" w:hAnsi="inherit"/>
          <w:sz w:val="20"/>
          <w:szCs w:val="20"/>
        </w:rPr>
        <w:t xml:space="preserve"> </w:t>
      </w:r>
      <w:r>
        <w:rPr>
          <w:rFonts w:ascii="inherit" w:eastAsia="Times New Roman" w:hAnsi="inherit"/>
          <w:sz w:val="20"/>
          <w:szCs w:val="20"/>
        </w:rPr>
        <w:t>“There are numerous risks associated with the operation and control of our manufacturing facilities, including a higher portion of fixed costs relative to a fabless model, environmental compliance and liability, expo</w:t>
      </w:r>
      <w:r>
        <w:rPr>
          <w:rFonts w:ascii="inherit" w:eastAsia="Times New Roman" w:hAnsi="inherit"/>
          <w:sz w:val="20"/>
          <w:szCs w:val="20"/>
        </w:rPr>
        <w:t>sure to natural disasters, timely supply of equipment and materials, and various manufacturing issues.”</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Regulations in the United States require that we determine whether certain materials used in our products, referred to as conflict minerals, originated </w:t>
      </w:r>
      <w:r>
        <w:rPr>
          <w:rFonts w:ascii="inherit" w:eastAsia="Times New Roman" w:hAnsi="inherit"/>
          <w:sz w:val="20"/>
          <w:szCs w:val="20"/>
        </w:rPr>
        <w:t>in the Democratic Republic of the Congo or an adjoining country (collectively, the Covered Countries), or were from recycled or scrap sources. Other countries and regions are imposing similar regulations, which may require us to undertake additional verifi</w:t>
      </w:r>
      <w:r>
        <w:rPr>
          <w:rFonts w:ascii="inherit" w:eastAsia="Times New Roman" w:hAnsi="inherit"/>
          <w:sz w:val="20"/>
          <w:szCs w:val="20"/>
        </w:rPr>
        <w:t>cation and reporting, including regarding countries in addition to the Covered Countries and minerals in addition to conflict minerals. The verification and reporting requirements, in addition</w:t>
      </w:r>
      <w:r>
        <w:rPr>
          <w:rFonts w:ascii="inherit" w:eastAsia="Times New Roman" w:hAnsi="inherit"/>
          <w:sz w:val="20"/>
          <w:szCs w:val="20"/>
        </w:rPr>
        <w:t xml:space="preserve"> </w:t>
      </w:r>
      <w:r>
        <w:rPr>
          <w:rFonts w:ascii="inherit" w:eastAsia="Times New Roman" w:hAnsi="inherit"/>
          <w:sz w:val="20"/>
          <w:szCs w:val="20"/>
        </w:rPr>
        <w:t>to customer demands for conflict free sourcing, impose addition</w:t>
      </w:r>
      <w:r>
        <w:rPr>
          <w:rFonts w:ascii="inherit" w:eastAsia="Times New Roman" w:hAnsi="inherit"/>
          <w:sz w:val="20"/>
          <w:szCs w:val="20"/>
        </w:rPr>
        <w:t xml:space="preserve">al costs on us and on our suppliers and may limit the sources or increase the prices of materials used in our products. Further, if we are unable to determine that the conflict minerals used in our products do not directly or indirectly finance or benefit </w:t>
      </w:r>
      <w:r>
        <w:rPr>
          <w:rFonts w:ascii="inherit" w:eastAsia="Times New Roman" w:hAnsi="inherit"/>
          <w:sz w:val="20"/>
          <w:szCs w:val="20"/>
        </w:rPr>
        <w:t>armed groups in the Covered Countries, we may face challenges with our customers that place us at a competitive disadvantage, and our reputation may be harmed. Similarly, other laws and regulations have been adopted or proposed that require additional tran</w:t>
      </w:r>
      <w:r>
        <w:rPr>
          <w:rFonts w:ascii="inherit" w:eastAsia="Times New Roman" w:hAnsi="inherit"/>
          <w:sz w:val="20"/>
          <w:szCs w:val="20"/>
        </w:rPr>
        <w:t>sparency regarding the employment practices of our suppliers, and any failure to maintain responsible sourcing practices could also adversely affect our relationships with customers and our reputation.</w:t>
      </w:r>
    </w:p>
    <w:p w:rsidR="00000000" w:rsidRDefault="00B87C61">
      <w:pPr>
        <w:divId w:val="1945989454"/>
        <w:rPr>
          <w:rFonts w:eastAsia="Times New Roman"/>
          <w:sz w:val="20"/>
          <w:szCs w:val="20"/>
        </w:rPr>
      </w:pPr>
    </w:p>
    <w:p w:rsidR="00000000" w:rsidRDefault="00B87C61">
      <w:pPr>
        <w:spacing w:line="288" w:lineRule="auto"/>
        <w:jc w:val="center"/>
        <w:divId w:val="1507556446"/>
        <w:rPr>
          <w:rFonts w:eastAsia="Times New Roman"/>
          <w:sz w:val="20"/>
          <w:szCs w:val="20"/>
        </w:rPr>
      </w:pPr>
      <w:r>
        <w:rPr>
          <w:rFonts w:ascii="inherit" w:eastAsia="Times New Roman" w:hAnsi="inherit"/>
          <w:sz w:val="20"/>
          <w:szCs w:val="20"/>
        </w:rPr>
        <w:t>31</w:t>
      </w:r>
    </w:p>
    <w:p w:rsidR="00000000" w:rsidRDefault="00B87C61">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B87C61">
      <w:pPr>
        <w:divId w:val="1023745714"/>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Laws, regu</w:t>
      </w:r>
      <w:r>
        <w:rPr>
          <w:rFonts w:ascii="inherit" w:eastAsia="Times New Roman" w:hAnsi="inherit"/>
          <w:sz w:val="20"/>
          <w:szCs w:val="20"/>
        </w:rPr>
        <w:t>lations, policies and standards are complex and changing and may create uncertainty regarding compliance. Laws, regulations, policies and standards are subject to varying interpretations in many cases, and their application in practice may evolve over time</w:t>
      </w:r>
      <w:r>
        <w:rPr>
          <w:rFonts w:ascii="inherit" w:eastAsia="Times New Roman" w:hAnsi="inherit"/>
          <w:sz w:val="20"/>
          <w:szCs w:val="20"/>
        </w:rPr>
        <w:t>. As a result, our efforts to comply may fail, particularly if there is ambiguity as to how they should be applied in practice. Failure to comply with any law, regulation, policy or standard may adversely affect our business, results of operations and cash</w:t>
      </w:r>
      <w:r>
        <w:rPr>
          <w:rFonts w:ascii="inherit" w:eastAsia="Times New Roman" w:hAnsi="inherit"/>
          <w:sz w:val="20"/>
          <w:szCs w:val="20"/>
        </w:rPr>
        <w:t xml:space="preserve"> flows. New laws, regulations, policies and standards or evolving interpretations of legal requirements may cause us to incur higher costs as we revise current practices, policies or procedures and may divert management time and attention to compliance act</w:t>
      </w:r>
      <w:r>
        <w:rPr>
          <w:rFonts w:ascii="inherit" w:eastAsia="Times New Roman" w:hAnsi="inherit"/>
          <w:sz w:val="20"/>
          <w:szCs w:val="20"/>
        </w:rPr>
        <w:t>ivities.</w:t>
      </w:r>
    </w:p>
    <w:p w:rsidR="00000000" w:rsidRDefault="00B87C61">
      <w:pPr>
        <w:spacing w:line="288" w:lineRule="auto"/>
        <w:rPr>
          <w:rFonts w:eastAsia="Times New Roman"/>
          <w:sz w:val="20"/>
          <w:szCs w:val="20"/>
        </w:rPr>
      </w:pPr>
      <w:r>
        <w:rPr>
          <w:rFonts w:ascii="inherit" w:eastAsia="Times New Roman" w:hAnsi="inherit"/>
          <w:b/>
          <w:bCs/>
          <w:i/>
          <w:iCs/>
          <w:sz w:val="20"/>
          <w:szCs w:val="20"/>
        </w:rPr>
        <w:t>Our use of open source software may harm our business.</w:t>
      </w:r>
    </w:p>
    <w:p w:rsidR="00000000" w:rsidRDefault="00B87C61">
      <w:pPr>
        <w:spacing w:line="288" w:lineRule="auto"/>
        <w:ind w:firstLine="360"/>
        <w:rPr>
          <w:rFonts w:eastAsia="Times New Roman"/>
          <w:sz w:val="20"/>
          <w:szCs w:val="20"/>
        </w:rPr>
      </w:pPr>
      <w:r>
        <w:rPr>
          <w:rFonts w:ascii="inherit" w:eastAsia="Times New Roman" w:hAnsi="inherit"/>
          <w:sz w:val="20"/>
          <w:szCs w:val="20"/>
        </w:rPr>
        <w:t>Certain of our software and our suppliers’</w:t>
      </w:r>
      <w:r>
        <w:rPr>
          <w:rFonts w:ascii="inherit" w:eastAsia="Times New Roman" w:hAnsi="inherit"/>
          <w:sz w:val="20"/>
          <w:szCs w:val="20"/>
        </w:rPr>
        <w:t xml:space="preserve"> </w:t>
      </w:r>
      <w:r>
        <w:rPr>
          <w:rFonts w:ascii="inherit" w:eastAsia="Times New Roman" w:hAnsi="inherit"/>
          <w:sz w:val="20"/>
          <w:szCs w:val="20"/>
        </w:rPr>
        <w:t>software may contain or may be derived from</w:t>
      </w:r>
      <w:r>
        <w:rPr>
          <w:rFonts w:ascii="inherit" w:eastAsia="Times New Roman" w:hAnsi="inherit"/>
          <w:sz w:val="20"/>
          <w:szCs w:val="20"/>
        </w:rPr>
        <w:t xml:space="preserve"> </w:t>
      </w:r>
      <w:r>
        <w:rPr>
          <w:rFonts w:ascii="inherit" w:eastAsia="Times New Roman" w:hAnsi="inherit"/>
          <w:sz w:val="20"/>
          <w:szCs w:val="20"/>
        </w:rPr>
        <w:t>“open source”</w:t>
      </w:r>
      <w:r>
        <w:rPr>
          <w:rFonts w:ascii="inherit" w:eastAsia="Times New Roman" w:hAnsi="inherit"/>
          <w:sz w:val="20"/>
          <w:szCs w:val="20"/>
        </w:rPr>
        <w:t xml:space="preserve"> </w:t>
      </w:r>
      <w:r>
        <w:rPr>
          <w:rFonts w:ascii="inherit" w:eastAsia="Times New Roman" w:hAnsi="inherit"/>
          <w:sz w:val="20"/>
          <w:szCs w:val="20"/>
        </w:rPr>
        <w:t>software, and we have seen, and believe we will continue to see, an increase in customers r</w:t>
      </w:r>
      <w:r>
        <w:rPr>
          <w:rFonts w:ascii="inherit" w:eastAsia="Times New Roman" w:hAnsi="inherit"/>
          <w:sz w:val="20"/>
          <w:szCs w:val="20"/>
        </w:rPr>
        <w:t>equesting that we develop products, including software associated with our integrated circuit products, that incorporate open source software elements and operate in an open source environment, which, under certain open source licenses, may offer accessibi</w:t>
      </w:r>
      <w:r>
        <w:rPr>
          <w:rFonts w:ascii="inherit" w:eastAsia="Times New Roman" w:hAnsi="inherit"/>
          <w:sz w:val="20"/>
          <w:szCs w:val="20"/>
        </w:rPr>
        <w:t>lity to a portion of a product’s source code and may expose related intellectual property to adverse licensing conditions. Licensing of such software may impose certain obligations on us if we were to distribute derivative works of the open source software</w:t>
      </w:r>
      <w:r>
        <w:rPr>
          <w:rFonts w:ascii="inherit" w:eastAsia="Times New Roman" w:hAnsi="inherit"/>
          <w:sz w:val="20"/>
          <w:szCs w:val="20"/>
        </w:rPr>
        <w:t>. For example, these obligations may require us to make source code for the derivative works available to our customers in a manner that allows them to make such source code available to their customers or license such derivative works under a particular t</w:t>
      </w:r>
      <w:r>
        <w:rPr>
          <w:rFonts w:ascii="inherit" w:eastAsia="Times New Roman" w:hAnsi="inherit"/>
          <w:sz w:val="20"/>
          <w:szCs w:val="20"/>
        </w:rPr>
        <w:t>ype of license that is different than what we customarily use to license our software. Furthermore, in the course of product development, we may make contributions to third party open source projects that could obligate our intellectual property to adverse</w:t>
      </w:r>
      <w:r>
        <w:rPr>
          <w:rFonts w:ascii="inherit" w:eastAsia="Times New Roman" w:hAnsi="inherit"/>
          <w:sz w:val="20"/>
          <w:szCs w:val="20"/>
        </w:rPr>
        <w:t xml:space="preserve"> licensing conditions. For example, to encourage the growth of a software ecosystem that is interoperable with our products, we may need to contribute certain implementations under the open source licensing terms that govern such projects, which may advers</w:t>
      </w:r>
      <w:r>
        <w:rPr>
          <w:rFonts w:ascii="inherit" w:eastAsia="Times New Roman" w:hAnsi="inherit"/>
          <w:sz w:val="20"/>
          <w:szCs w:val="20"/>
        </w:rPr>
        <w:t>ely impact certain of our associated intellectual property. Developing open source products, while adequately protecting the intellectual property rights upon which our licensing business depends, may prove burdensome and time-consuming under certain circu</w:t>
      </w:r>
      <w:r>
        <w:rPr>
          <w:rFonts w:ascii="inherit" w:eastAsia="Times New Roman" w:hAnsi="inherit"/>
          <w:sz w:val="20"/>
          <w:szCs w:val="20"/>
        </w:rPr>
        <w:t>mstances, thereby placing us at a competitive disadvantage, and we may not adequately protect our intellectual property rights. Also, our use and our customers’</w:t>
      </w:r>
      <w:r>
        <w:rPr>
          <w:rFonts w:ascii="inherit" w:eastAsia="Times New Roman" w:hAnsi="inherit"/>
          <w:sz w:val="20"/>
          <w:szCs w:val="20"/>
        </w:rPr>
        <w:t xml:space="preserve"> </w:t>
      </w:r>
      <w:r>
        <w:rPr>
          <w:rFonts w:ascii="inherit" w:eastAsia="Times New Roman" w:hAnsi="inherit"/>
          <w:sz w:val="20"/>
          <w:szCs w:val="20"/>
        </w:rPr>
        <w:t>use of open source software may subject our products and our customers’</w:t>
      </w:r>
      <w:r>
        <w:rPr>
          <w:rFonts w:ascii="inherit" w:eastAsia="Times New Roman" w:hAnsi="inherit"/>
          <w:sz w:val="20"/>
          <w:szCs w:val="20"/>
        </w:rPr>
        <w:t xml:space="preserve"> </w:t>
      </w:r>
      <w:r>
        <w:rPr>
          <w:rFonts w:ascii="inherit" w:eastAsia="Times New Roman" w:hAnsi="inherit"/>
          <w:sz w:val="20"/>
          <w:szCs w:val="20"/>
        </w:rPr>
        <w:t>products to governmenta</w:t>
      </w:r>
      <w:r>
        <w:rPr>
          <w:rFonts w:ascii="inherit" w:eastAsia="Times New Roman" w:hAnsi="inherit"/>
          <w:sz w:val="20"/>
          <w:szCs w:val="20"/>
        </w:rPr>
        <w:t>l scrutiny and delays in product certification, which could cause customers to view our products as less desirable than our competitors’</w:t>
      </w:r>
      <w:r>
        <w:rPr>
          <w:rFonts w:ascii="inherit" w:eastAsia="Times New Roman" w:hAnsi="inherit"/>
          <w:sz w:val="20"/>
          <w:szCs w:val="20"/>
        </w:rPr>
        <w:t xml:space="preserve"> </w:t>
      </w:r>
      <w:r>
        <w:rPr>
          <w:rFonts w:ascii="inherit" w:eastAsia="Times New Roman" w:hAnsi="inherit"/>
          <w:sz w:val="20"/>
          <w:szCs w:val="20"/>
        </w:rPr>
        <w:t>products. While we believe we have taken appropriate steps and employ adequate controls to protect our intellectual pro</w:t>
      </w:r>
      <w:r>
        <w:rPr>
          <w:rFonts w:ascii="inherit" w:eastAsia="Times New Roman" w:hAnsi="inherit"/>
          <w:sz w:val="20"/>
          <w:szCs w:val="20"/>
        </w:rPr>
        <w:t>perty rights, our contributions to and use of open source software presents risks that could have an adverse effect on these rights and on our business.</w:t>
      </w:r>
    </w:p>
    <w:p w:rsidR="00000000" w:rsidRDefault="00B87C61">
      <w:pPr>
        <w:spacing w:line="288" w:lineRule="auto"/>
        <w:divId w:val="720130535"/>
        <w:rPr>
          <w:rFonts w:eastAsia="Times New Roman"/>
          <w:sz w:val="20"/>
          <w:szCs w:val="20"/>
        </w:rPr>
      </w:pPr>
      <w:r>
        <w:rPr>
          <w:rFonts w:ascii="inherit" w:eastAsia="Times New Roman" w:hAnsi="inherit"/>
          <w:b/>
          <w:bCs/>
          <w:i/>
          <w:iCs/>
          <w:sz w:val="20"/>
          <w:szCs w:val="20"/>
        </w:rPr>
        <w:t>We operate in the highly cyclical semiconductor industry, which is subject to significant downturns tha</w:t>
      </w:r>
      <w:r>
        <w:rPr>
          <w:rFonts w:ascii="inherit" w:eastAsia="Times New Roman" w:hAnsi="inherit"/>
          <w:b/>
          <w:bCs/>
          <w:i/>
          <w:iCs/>
          <w:sz w:val="20"/>
          <w:szCs w:val="20"/>
        </w:rPr>
        <w:t>t may adversely impact our business. Our stock price, earnings and the fair value of our investments are subject to substantial quarterly and annual fluctuations due to this dynamic and others, and to market downturns generally.</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The semiconductor industry is highly cyclical and characterized by constant and rapid technological change, price erosion, evolving technical standards, frequent new product introductions, short product life cycles (for both semiconductors and for many of </w:t>
      </w:r>
      <w:r>
        <w:rPr>
          <w:rFonts w:ascii="inherit" w:eastAsia="Times New Roman" w:hAnsi="inherit"/>
          <w:sz w:val="20"/>
          <w:szCs w:val="20"/>
        </w:rPr>
        <w:t>the products in which they are used) and fluctuations in product supply and demand. From time to time, these factors, together with changes in general economic conditions, cause significant upturns and downturns in the semiconductor industry. Periods of do</w:t>
      </w:r>
      <w:r>
        <w:rPr>
          <w:rFonts w:ascii="inherit" w:eastAsia="Times New Roman" w:hAnsi="inherit"/>
          <w:sz w:val="20"/>
          <w:szCs w:val="20"/>
        </w:rPr>
        <w:t>wnturns have been characterized by diminished demand for end-user products, high inventory levels, periods of inventory adjustment, underutilization of manufacturing capacity, changes in revenue mix and erosion of average selling prices. We expect our busi</w:t>
      </w:r>
      <w:r>
        <w:rPr>
          <w:rFonts w:ascii="inherit" w:eastAsia="Times New Roman" w:hAnsi="inherit"/>
          <w:sz w:val="20"/>
          <w:szCs w:val="20"/>
        </w:rPr>
        <w:t>ness to continue to be subject to cyclical downturns, even when overall economic conditions are relatively stable. If we cannot offset semiconductor industry or market downturns, our revenues may decline, and our financial condition and results of operatio</w:t>
      </w:r>
      <w:r>
        <w:rPr>
          <w:rFonts w:ascii="inherit" w:eastAsia="Times New Roman" w:hAnsi="inherit"/>
          <w:sz w:val="20"/>
          <w:szCs w:val="20"/>
        </w:rPr>
        <w:t>ns may be adversely impacted.</w:t>
      </w:r>
    </w:p>
    <w:p w:rsidR="00000000" w:rsidRDefault="00B87C61">
      <w:pPr>
        <w:spacing w:line="288" w:lineRule="auto"/>
        <w:ind w:firstLine="360"/>
        <w:rPr>
          <w:rFonts w:eastAsia="Times New Roman"/>
          <w:sz w:val="20"/>
          <w:szCs w:val="20"/>
        </w:rPr>
      </w:pPr>
      <w:r>
        <w:rPr>
          <w:rFonts w:ascii="inherit" w:eastAsia="Times New Roman" w:hAnsi="inherit"/>
          <w:sz w:val="20"/>
          <w:szCs w:val="20"/>
        </w:rPr>
        <w:t>Our stock price and earnings have fluctuated in the past and are likely to fluctuate in the future. Factors that may have a significant impact on the market price of our stock and earnings include those identified above and throughout this Risk Factors sec</w:t>
      </w:r>
      <w:r>
        <w:rPr>
          <w:rFonts w:ascii="inherit" w:eastAsia="Times New Roman" w:hAnsi="inherit"/>
          <w:sz w:val="20"/>
          <w:szCs w:val="20"/>
        </w:rPr>
        <w:t>tion; volatility of the stock market in general and technology-based and semiconductor companies in particular; announcements concerning us, our suppliers, our competitors or our customers or licensees; and variations between our actual financial results o</w:t>
      </w:r>
      <w:r>
        <w:rPr>
          <w:rFonts w:ascii="inherit" w:eastAsia="Times New Roman" w:hAnsi="inherit"/>
          <w:sz w:val="20"/>
          <w:szCs w:val="20"/>
        </w:rPr>
        <w:t>r guidance and expectations of securities analysts or investors, among others. Further, increased volatility in the financial markets and overall economic conditions may reduce the amounts that we realize in the future on our cash equivalents and marketabl</w:t>
      </w:r>
      <w:r>
        <w:rPr>
          <w:rFonts w:ascii="inherit" w:eastAsia="Times New Roman" w:hAnsi="inherit"/>
          <w:sz w:val="20"/>
          <w:szCs w:val="20"/>
        </w:rPr>
        <w:t>e securities and may reduce our earnings as a result of any reductions in the fair values of marketable securities.</w:t>
      </w:r>
    </w:p>
    <w:p w:rsidR="00000000" w:rsidRDefault="00B87C61">
      <w:pPr>
        <w:spacing w:line="288" w:lineRule="auto"/>
        <w:ind w:firstLine="360"/>
        <w:rPr>
          <w:rFonts w:eastAsia="Times New Roman"/>
          <w:sz w:val="20"/>
          <w:szCs w:val="20"/>
        </w:rPr>
      </w:pPr>
      <w:r>
        <w:rPr>
          <w:rFonts w:ascii="inherit" w:eastAsia="Times New Roman" w:hAnsi="inherit"/>
          <w:sz w:val="20"/>
          <w:szCs w:val="20"/>
        </w:rPr>
        <w:t>In the past, securities class action litigation has been brought against companies following periods of volatility in the market price of th</w:t>
      </w:r>
      <w:r>
        <w:rPr>
          <w:rFonts w:ascii="inherit" w:eastAsia="Times New Roman" w:hAnsi="inherit"/>
          <w:sz w:val="20"/>
          <w:szCs w:val="20"/>
        </w:rPr>
        <w:t>eir securities. Due to changes in our stock price, we are and may in the future be the target of securities litigation. Securities litigation could result in substantial uninsured costs and divert management’s attention and our resources. Certain legal mat</w:t>
      </w:r>
      <w:r>
        <w:rPr>
          <w:rFonts w:ascii="inherit" w:eastAsia="Times New Roman" w:hAnsi="inherit"/>
          <w:sz w:val="20"/>
          <w:szCs w:val="20"/>
        </w:rPr>
        <w:t>ters, including certain securities litigation brought against us, are described more fully in this Annual Report in</w:t>
      </w:r>
      <w:r>
        <w:rPr>
          <w:rFonts w:ascii="inherit" w:eastAsia="Times New Roman" w:hAnsi="inherit"/>
          <w:sz w:val="20"/>
          <w:szCs w:val="20"/>
        </w:rPr>
        <w:t xml:space="preserve"> </w:t>
      </w:r>
      <w:r>
        <w:rPr>
          <w:rFonts w:ascii="inherit" w:eastAsia="Times New Roman" w:hAnsi="inherit"/>
          <w:sz w:val="20"/>
          <w:szCs w:val="20"/>
        </w:rPr>
        <w:t>“Notes to Consolidated Financial Statements, Note 7. Commitments and Contingencies.”</w:t>
      </w:r>
    </w:p>
    <w:p w:rsidR="00000000" w:rsidRDefault="00B87C61">
      <w:pPr>
        <w:divId w:val="820073305"/>
        <w:rPr>
          <w:rFonts w:eastAsia="Times New Roman"/>
          <w:sz w:val="20"/>
          <w:szCs w:val="20"/>
        </w:rPr>
      </w:pPr>
    </w:p>
    <w:p w:rsidR="00000000" w:rsidRDefault="00B87C61">
      <w:pPr>
        <w:spacing w:line="288" w:lineRule="auto"/>
        <w:jc w:val="center"/>
        <w:divId w:val="755247101"/>
        <w:rPr>
          <w:rFonts w:eastAsia="Times New Roman"/>
          <w:sz w:val="20"/>
          <w:szCs w:val="20"/>
        </w:rPr>
      </w:pPr>
      <w:r>
        <w:rPr>
          <w:rFonts w:ascii="inherit" w:eastAsia="Times New Roman" w:hAnsi="inherit"/>
          <w:sz w:val="20"/>
          <w:szCs w:val="20"/>
        </w:rPr>
        <w:t>32</w:t>
      </w:r>
    </w:p>
    <w:p w:rsidR="00000000" w:rsidRDefault="00B87C61">
      <w:pPr>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B87C61">
      <w:pPr>
        <w:divId w:val="701055310"/>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b/>
          <w:bCs/>
          <w:i/>
          <w:iCs/>
          <w:sz w:val="20"/>
          <w:szCs w:val="20"/>
        </w:rPr>
        <w:t>There are ri</w:t>
      </w:r>
      <w:r>
        <w:rPr>
          <w:rFonts w:ascii="inherit" w:eastAsia="Times New Roman" w:hAnsi="inherit"/>
          <w:b/>
          <w:bCs/>
          <w:i/>
          <w:iCs/>
          <w:sz w:val="20"/>
          <w:szCs w:val="20"/>
        </w:rPr>
        <w:t>sks associated with our indebtedness and our significant stock repurchase program.</w:t>
      </w:r>
    </w:p>
    <w:p w:rsidR="00000000" w:rsidRDefault="00B87C61">
      <w:pPr>
        <w:spacing w:line="288" w:lineRule="auto"/>
        <w:ind w:firstLine="360"/>
        <w:rPr>
          <w:rFonts w:eastAsia="Times New Roman"/>
          <w:sz w:val="20"/>
          <w:szCs w:val="20"/>
        </w:rPr>
      </w:pPr>
      <w:r>
        <w:rPr>
          <w:rFonts w:ascii="inherit" w:eastAsia="Times New Roman" w:hAnsi="inherit"/>
          <w:sz w:val="20"/>
          <w:szCs w:val="20"/>
        </w:rPr>
        <w:t>Our outstanding indebtedness and any additional indebtedness we incur may have negative consequences on our business, including, among others: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ind w:firstLine="360"/>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587959841"/>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 xml:space="preserve">requiring us to use cash </w:t>
            </w:r>
            <w:r>
              <w:rPr>
                <w:rFonts w:ascii="inherit" w:eastAsia="Times New Roman" w:hAnsi="inherit"/>
                <w:sz w:val="20"/>
                <w:szCs w:val="20"/>
              </w:rPr>
              <w:t>to pay the principal of and interest on our indebtedness, thereby reducing the amount of cash available for other purposes;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317800779"/>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limiting our ability to obtain additional financing for working capital, capital expenditures, acquisitions, stock repurchases, dividends or general corporate or other purposes;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846940220"/>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limiting our flexibility in planning for, or reacting to, changes in ou</w:t>
            </w:r>
            <w:r>
              <w:rPr>
                <w:rFonts w:ascii="inherit" w:eastAsia="Times New Roman" w:hAnsi="inherit"/>
                <w:sz w:val="20"/>
                <w:szCs w:val="20"/>
              </w:rPr>
              <w:t>r business, our industry and the market; and</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312901909"/>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increasing our vulnerability to interest rate fluctuations to the extent a portion of our debt has variable interest rates.</w:t>
            </w: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Our ability to make payments of principal and interest on our indebtedness depe</w:t>
      </w:r>
      <w:r>
        <w:rPr>
          <w:rFonts w:ascii="inherit" w:eastAsia="Times New Roman" w:hAnsi="inherit"/>
          <w:sz w:val="20"/>
          <w:szCs w:val="20"/>
        </w:rPr>
        <w:t>nds upon our future performance, which is subject to economic and political conditions, industry cycles and financial, business and other factors, including factors which negatively impact our cash flows, such as licensees withholding some or all of the ro</w:t>
      </w:r>
      <w:r>
        <w:rPr>
          <w:rFonts w:ascii="inherit" w:eastAsia="Times New Roman" w:hAnsi="inherit"/>
          <w:sz w:val="20"/>
          <w:szCs w:val="20"/>
        </w:rPr>
        <w:t>yalty payments they owe to us or our paying fines or modifying our business practices in connection with regulatory investigations or litigation, many of which are beyond our control. If we are unable to generate sufficient cash flow from operations in the</w:t>
      </w:r>
      <w:r>
        <w:rPr>
          <w:rFonts w:ascii="inherit" w:eastAsia="Times New Roman" w:hAnsi="inherit"/>
          <w:sz w:val="20"/>
          <w:szCs w:val="20"/>
        </w:rPr>
        <w:t xml:space="preserve"> future to service our debt, we may be required to, among other things: refinance or restructure all or a portion of our indebtedness; reduce or delay planned capital or operating expenditures; reduce or eliminate our dividend payments; or sell selected as</w:t>
      </w:r>
      <w:r>
        <w:rPr>
          <w:rFonts w:ascii="inherit" w:eastAsia="Times New Roman" w:hAnsi="inherit"/>
          <w:sz w:val="20"/>
          <w:szCs w:val="20"/>
        </w:rPr>
        <w:t xml:space="preserve">sets. Such measures might not be sufficient to enable us to service our debt. In addition, any such refinancing, restructuring or sale of assets might not be available on economically favorable terms or at all, and if prevailing interest rates at the time </w:t>
      </w:r>
      <w:r>
        <w:rPr>
          <w:rFonts w:ascii="inherit" w:eastAsia="Times New Roman" w:hAnsi="inherit"/>
          <w:sz w:val="20"/>
          <w:szCs w:val="20"/>
        </w:rPr>
        <w:t>of any such refinancing or restructuring are higher than our current rates, interest expense related to such refinancing or restructuring would increase. If there are adverse changes in the ratings assigned to our debt securities by credit rating agencies,</w:t>
      </w:r>
      <w:r>
        <w:rPr>
          <w:rFonts w:ascii="inherit" w:eastAsia="Times New Roman" w:hAnsi="inherit"/>
          <w:sz w:val="20"/>
          <w:szCs w:val="20"/>
        </w:rPr>
        <w:t xml:space="preserve"> our borrowing costs, our ability to access debt in the future and the terms of such debt could be adversely affected.</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Our current outstanding variable rate indebtedness uses LIBOR as a benchmark for establishing the interest rate. LIBOR is the subject of </w:t>
      </w:r>
      <w:r>
        <w:rPr>
          <w:rFonts w:ascii="inherit" w:eastAsia="Times New Roman" w:hAnsi="inherit"/>
          <w:sz w:val="20"/>
          <w:szCs w:val="20"/>
        </w:rPr>
        <w:t>recent national, international and other regulatory guidance and proposals for reform. These reforms may cause LIBOR to disappear entirely after 2021 or to perform differently than in the past. We expect that reasonable alternatives to LIBOR will be create</w:t>
      </w:r>
      <w:r>
        <w:rPr>
          <w:rFonts w:ascii="inherit" w:eastAsia="Times New Roman" w:hAnsi="inherit"/>
          <w:sz w:val="20"/>
          <w:szCs w:val="20"/>
        </w:rPr>
        <w:t xml:space="preserve">d and implemented prior to the 2021 target date. Fallback provisions are being written into LIBOR-based contracts to attempt to reduce the risk of sudden and unpredictable increases in the cost of variable rate indebtedness. However, we cannot predict the </w:t>
      </w:r>
      <w:r>
        <w:rPr>
          <w:rFonts w:ascii="inherit" w:eastAsia="Times New Roman" w:hAnsi="inherit"/>
          <w:sz w:val="20"/>
          <w:szCs w:val="20"/>
        </w:rPr>
        <w:t>consequences and timing of these developments.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have implemented a stock repurchase program to repurchase up to $30 billion of our outstanding common stock. This stock repurchase program has significantly reduced and will continue to reduce the amount of cash that we have available to fund our operat</w:t>
      </w:r>
      <w:r>
        <w:rPr>
          <w:rFonts w:ascii="inherit" w:eastAsia="Times New Roman" w:hAnsi="inherit"/>
          <w:sz w:val="20"/>
          <w:szCs w:val="20"/>
        </w:rPr>
        <w:t>ions, including research and development, working capital, capital expenditures, acquisitions, investments, dividends and other corporate purposes; and increases our exposure to adverse economic, market, industry and competitive conditions and developments</w:t>
      </w:r>
      <w:r>
        <w:rPr>
          <w:rFonts w:ascii="inherit" w:eastAsia="Times New Roman" w:hAnsi="inherit"/>
          <w:sz w:val="20"/>
          <w:szCs w:val="20"/>
        </w:rPr>
        <w:t>, and other changes in our business and our industry. In addition, this significant decrease in our cash reserves exacerbates the risks described above associated with our indebtedness.</w:t>
      </w:r>
    </w:p>
    <w:p w:rsidR="00000000" w:rsidRDefault="00B87C61">
      <w:pPr>
        <w:spacing w:line="288" w:lineRule="auto"/>
        <w:rPr>
          <w:rFonts w:eastAsia="Times New Roman"/>
          <w:sz w:val="20"/>
          <w:szCs w:val="20"/>
        </w:rPr>
      </w:pPr>
      <w:r>
        <w:rPr>
          <w:rFonts w:ascii="inherit" w:eastAsia="Times New Roman" w:hAnsi="inherit"/>
          <w:b/>
          <w:bCs/>
          <w:i/>
          <w:iCs/>
          <w:sz w:val="20"/>
          <w:szCs w:val="20"/>
        </w:rPr>
        <w:t>Our business and operations could suffer in the event of security brea</w:t>
      </w:r>
      <w:r>
        <w:rPr>
          <w:rFonts w:ascii="inherit" w:eastAsia="Times New Roman" w:hAnsi="inherit"/>
          <w:b/>
          <w:bCs/>
          <w:i/>
          <w:iCs/>
          <w:sz w:val="20"/>
          <w:szCs w:val="20"/>
        </w:rPr>
        <w:t>ches of our information technology systems, or other misappropriation of our intellectual property or proprietary or confidential information.</w:t>
      </w:r>
    </w:p>
    <w:p w:rsidR="00000000" w:rsidRDefault="00B87C61">
      <w:pPr>
        <w:spacing w:line="288" w:lineRule="auto"/>
        <w:ind w:firstLine="360"/>
        <w:rPr>
          <w:rFonts w:eastAsia="Times New Roman"/>
          <w:sz w:val="20"/>
          <w:szCs w:val="20"/>
        </w:rPr>
      </w:pPr>
      <w:r>
        <w:rPr>
          <w:rFonts w:ascii="inherit" w:eastAsia="Times New Roman" w:hAnsi="inherit"/>
          <w:sz w:val="20"/>
          <w:szCs w:val="20"/>
        </w:rPr>
        <w:t>Third parties regularly attempt to gain unauthorized access to our information technology systems, and most of su</w:t>
      </w:r>
      <w:r>
        <w:rPr>
          <w:rFonts w:ascii="inherit" w:eastAsia="Times New Roman" w:hAnsi="inherit"/>
          <w:sz w:val="20"/>
          <w:szCs w:val="20"/>
        </w:rPr>
        <w:t xml:space="preserve">ch attempts are increasingly more sophisticated. These attempts, which might be related to industrial or other espionage, criminal hackers or state-sponsored intrusions, include trying to covertly introduce malware to our computers and networks, including </w:t>
      </w:r>
      <w:r>
        <w:rPr>
          <w:rFonts w:ascii="inherit" w:eastAsia="Times New Roman" w:hAnsi="inherit"/>
          <w:sz w:val="20"/>
          <w:szCs w:val="20"/>
        </w:rPr>
        <w:t>those in our manufacturing operations, and impersonating authorized users, among others. In addition, third party suppliers that we may rely on to store and/or process our confidential information may also be subject to similar attacks. Such attempts could</w:t>
      </w:r>
      <w:r>
        <w:rPr>
          <w:rFonts w:ascii="inherit" w:eastAsia="Times New Roman" w:hAnsi="inherit"/>
          <w:sz w:val="20"/>
          <w:szCs w:val="20"/>
        </w:rPr>
        <w:t xml:space="preserve"> result in the misappropriation, theft, misuse, disclosure or loss or destruction of the intellectual property, or the proprietary, confidential or personal information, of us or our employees, customers, licensees, suppliers or other third parties, as wel</w:t>
      </w:r>
      <w:r>
        <w:rPr>
          <w:rFonts w:ascii="inherit" w:eastAsia="Times New Roman" w:hAnsi="inherit"/>
          <w:sz w:val="20"/>
          <w:szCs w:val="20"/>
        </w:rPr>
        <w:t>l as damage to or disruptions in our information technology systems. These threats are constantly evolving, thereby increasing the difficulty of successfully defending against them or implementing adequate preventative measures.</w:t>
      </w:r>
    </w:p>
    <w:p w:rsidR="00000000" w:rsidRDefault="00B87C61">
      <w:pPr>
        <w:spacing w:line="288" w:lineRule="auto"/>
        <w:ind w:firstLine="360"/>
        <w:rPr>
          <w:rFonts w:eastAsia="Times New Roman"/>
          <w:sz w:val="22"/>
          <w:szCs w:val="22"/>
        </w:rPr>
      </w:pPr>
      <w:r>
        <w:rPr>
          <w:rFonts w:ascii="inherit" w:eastAsia="Times New Roman" w:hAnsi="inherit"/>
          <w:sz w:val="20"/>
          <w:szCs w:val="20"/>
        </w:rPr>
        <w:t>We seek to detect and inves</w:t>
      </w:r>
      <w:r>
        <w:rPr>
          <w:rFonts w:ascii="inherit" w:eastAsia="Times New Roman" w:hAnsi="inherit"/>
          <w:sz w:val="20"/>
          <w:szCs w:val="20"/>
        </w:rPr>
        <w:t>tigate all security incidents and to prevent their recurrence, but attempts to gain unauthorized access to our information technology systems may be successful, and in some cases, we might be unaware of an incident or its magnitude and effects. The misappr</w:t>
      </w:r>
      <w:r>
        <w:rPr>
          <w:rFonts w:ascii="inherit" w:eastAsia="Times New Roman" w:hAnsi="inherit"/>
          <w:sz w:val="20"/>
          <w:szCs w:val="20"/>
        </w:rPr>
        <w:t>opriation, theft, misuse, disclosure or loss or destruction of the intellectual property, or the proprietary, confidential or personal information, of us or our employees, customers, licensees, suppliers or other third parties, could harm our competitive p</w:t>
      </w:r>
      <w:r>
        <w:rPr>
          <w:rFonts w:ascii="inherit" w:eastAsia="Times New Roman" w:hAnsi="inherit"/>
          <w:sz w:val="20"/>
          <w:szCs w:val="20"/>
        </w:rPr>
        <w:t>osition, reduce the value of our investment in research and development and other strategic initiatives, cause us to lose business, damage our reputation,</w:t>
      </w:r>
      <w:r>
        <w:rPr>
          <w:rFonts w:ascii="Calibri" w:eastAsia="Times New Roman" w:hAnsi="Calibri" w:cs="Calibri"/>
          <w:sz w:val="22"/>
          <w:szCs w:val="22"/>
        </w:rPr>
        <w:t xml:space="preserve"> </w:t>
      </w:r>
      <w:r>
        <w:rPr>
          <w:rFonts w:ascii="inherit" w:eastAsia="Times New Roman" w:hAnsi="inherit"/>
          <w:sz w:val="20"/>
          <w:szCs w:val="20"/>
        </w:rPr>
        <w:t>subject us to legal or regulatory proceedings, cause us to incur other loss or liability</w:t>
      </w:r>
      <w:r>
        <w:rPr>
          <w:rFonts w:ascii="Calibri" w:eastAsia="Times New Roman" w:hAnsi="Calibri" w:cs="Calibri"/>
          <w:sz w:val="22"/>
          <w:szCs w:val="22"/>
        </w:rPr>
        <w:t xml:space="preserve"> </w:t>
      </w:r>
      <w:r>
        <w:rPr>
          <w:rFonts w:ascii="inherit" w:eastAsia="Times New Roman" w:hAnsi="inherit"/>
          <w:sz w:val="20"/>
          <w:szCs w:val="20"/>
        </w:rPr>
        <w:t>and otherwis</w:t>
      </w:r>
      <w:r>
        <w:rPr>
          <w:rFonts w:ascii="inherit" w:eastAsia="Times New Roman" w:hAnsi="inherit"/>
          <w:sz w:val="20"/>
          <w:szCs w:val="20"/>
        </w:rPr>
        <w:t>e adversely affect our business. We expect to continue to devote significant resources to the security of our information technology systems.</w:t>
      </w:r>
    </w:p>
    <w:p w:rsidR="00000000" w:rsidRDefault="00B87C61">
      <w:pPr>
        <w:divId w:val="1632980971"/>
        <w:rPr>
          <w:rFonts w:eastAsia="Times New Roman"/>
          <w:sz w:val="20"/>
          <w:szCs w:val="20"/>
        </w:rPr>
      </w:pPr>
    </w:p>
    <w:p w:rsidR="00000000" w:rsidRDefault="00B87C61">
      <w:pPr>
        <w:spacing w:line="288" w:lineRule="auto"/>
        <w:jc w:val="center"/>
        <w:divId w:val="2030912155"/>
        <w:rPr>
          <w:rFonts w:eastAsia="Times New Roman"/>
          <w:sz w:val="20"/>
          <w:szCs w:val="20"/>
        </w:rPr>
      </w:pPr>
      <w:r>
        <w:rPr>
          <w:rFonts w:ascii="inherit" w:eastAsia="Times New Roman" w:hAnsi="inherit"/>
          <w:sz w:val="20"/>
          <w:szCs w:val="20"/>
        </w:rPr>
        <w:t>33</w:t>
      </w:r>
    </w:p>
    <w:p w:rsidR="00000000" w:rsidRDefault="00B87C61">
      <w:pPr>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B87C61">
      <w:pPr>
        <w:divId w:val="1552227568"/>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In addition, employees and former employees, in particular former empl</w:t>
      </w:r>
      <w:r>
        <w:rPr>
          <w:rFonts w:ascii="inherit" w:eastAsia="Times New Roman" w:hAnsi="inherit"/>
          <w:sz w:val="20"/>
          <w:szCs w:val="20"/>
        </w:rPr>
        <w:t>oyees who become employees of our competitors, customers or licensees, may misappropriate, use, publish or provide to our competitors, customers, licensees or other third parties our intellectual property or proprietary or confidential business information</w:t>
      </w:r>
      <w:r>
        <w:rPr>
          <w:rFonts w:ascii="inherit" w:eastAsia="Times New Roman" w:hAnsi="inherit"/>
          <w:sz w:val="20"/>
          <w:szCs w:val="20"/>
        </w:rPr>
        <w:t>. This risk is exacerbated as competitors for talent, particularly engineering talent, increasingly attempt to hire our employees. See the Risk Factor entitled</w:t>
      </w:r>
      <w:r>
        <w:rPr>
          <w:rFonts w:ascii="inherit" w:eastAsia="Times New Roman" w:hAnsi="inherit"/>
          <w:sz w:val="20"/>
          <w:szCs w:val="20"/>
        </w:rPr>
        <w:t xml:space="preserve"> </w:t>
      </w:r>
      <w:r>
        <w:rPr>
          <w:rFonts w:ascii="inherit" w:eastAsia="Times New Roman" w:hAnsi="inherit"/>
          <w:sz w:val="20"/>
          <w:szCs w:val="20"/>
        </w:rPr>
        <w:t>“We may not be able to attract and retain qualified employees.”</w:t>
      </w:r>
      <w:r>
        <w:rPr>
          <w:rFonts w:ascii="inherit" w:eastAsia="Times New Roman" w:hAnsi="inherit"/>
          <w:sz w:val="20"/>
          <w:szCs w:val="20"/>
        </w:rPr>
        <w:t xml:space="preserve"> </w:t>
      </w:r>
      <w:r>
        <w:rPr>
          <w:rFonts w:ascii="inherit" w:eastAsia="Times New Roman" w:hAnsi="inherit"/>
          <w:sz w:val="20"/>
          <w:szCs w:val="20"/>
        </w:rPr>
        <w:t xml:space="preserve">Similarly, we provide access to </w:t>
      </w:r>
      <w:r>
        <w:rPr>
          <w:rFonts w:ascii="inherit" w:eastAsia="Times New Roman" w:hAnsi="inherit"/>
          <w:sz w:val="20"/>
          <w:szCs w:val="20"/>
        </w:rPr>
        <w:t>certain of our intellectual property or proprietary or confidential business information to our direct and indirect customers and licensees and certain of our consultants, who may wrongfully use such intellectual property or information, or wrongfully disc</w:t>
      </w:r>
      <w:r>
        <w:rPr>
          <w:rFonts w:ascii="inherit" w:eastAsia="Times New Roman" w:hAnsi="inherit"/>
          <w:sz w:val="20"/>
          <w:szCs w:val="20"/>
        </w:rPr>
        <w:t>lose such intellectual property or information to third parties, including our competitors.</w:t>
      </w:r>
    </w:p>
    <w:p w:rsidR="00000000" w:rsidRDefault="00B87C61">
      <w:pPr>
        <w:spacing w:line="288" w:lineRule="auto"/>
        <w:rPr>
          <w:rFonts w:eastAsia="Times New Roman"/>
          <w:sz w:val="20"/>
          <w:szCs w:val="20"/>
        </w:rPr>
      </w:pPr>
      <w:r>
        <w:rPr>
          <w:rFonts w:ascii="inherit" w:eastAsia="Times New Roman" w:hAnsi="inherit"/>
          <w:b/>
          <w:bCs/>
          <w:i/>
          <w:iCs/>
          <w:sz w:val="20"/>
          <w:szCs w:val="20"/>
        </w:rPr>
        <w:t>Potential tax liabilities could adversely affect our results of operations.</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We are subject to income taxes in the United States and numerous foreign jurisdictions. </w:t>
      </w:r>
      <w:r>
        <w:rPr>
          <w:rFonts w:ascii="inherit" w:eastAsia="Times New Roman" w:hAnsi="inherit"/>
          <w:sz w:val="20"/>
          <w:szCs w:val="20"/>
        </w:rPr>
        <w:t>Significant judgment is required in determining our provision for income taxes. We regularly are subject to examination of our tax returns and reports by taxing authorities in the United States federal jurisdiction and various state and foreign jurisdictio</w:t>
      </w:r>
      <w:r>
        <w:rPr>
          <w:rFonts w:ascii="inherit" w:eastAsia="Times New Roman" w:hAnsi="inherit"/>
          <w:sz w:val="20"/>
          <w:szCs w:val="20"/>
        </w:rPr>
        <w:t>ns, most notably in countries where we earn a routine return and the tax authorities believe substantial value-add activities are performed. Our current examinations are at various stages with respect to assessments, claims, deficiencies and refunds. We co</w:t>
      </w:r>
      <w:r>
        <w:rPr>
          <w:rFonts w:ascii="inherit" w:eastAsia="Times New Roman" w:hAnsi="inherit"/>
          <w:sz w:val="20"/>
          <w:szCs w:val="20"/>
        </w:rPr>
        <w:t>ntinually assess the likelihood and amount of potential adjustments and adjust the income tax provision, income taxes payable and deferred taxes in the period in which the facts giving rise to a revision become known. Although we believe that our tax estim</w:t>
      </w:r>
      <w:r>
        <w:rPr>
          <w:rFonts w:ascii="inherit" w:eastAsia="Times New Roman" w:hAnsi="inherit"/>
          <w:sz w:val="20"/>
          <w:szCs w:val="20"/>
        </w:rPr>
        <w:t xml:space="preserve">ates are reasonable, the final determination of tax audits and any related legal proceedings could materially differ from amounts reflected in our historical income tax provisions and accruals. In such case, our income tax provision, results of operations </w:t>
      </w:r>
      <w:r>
        <w:rPr>
          <w:rFonts w:ascii="inherit" w:eastAsia="Times New Roman" w:hAnsi="inherit"/>
          <w:sz w:val="20"/>
          <w:szCs w:val="20"/>
        </w:rPr>
        <w:t>and cash flows in the period or periods in which that determination is made could be negatively affected.</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United States Treasury Department has issued proposed regulations on several provisions of the Tax Legislation, including foreign tax credits, FDI</w:t>
      </w:r>
      <w:r>
        <w:rPr>
          <w:rFonts w:ascii="inherit" w:eastAsia="Times New Roman" w:hAnsi="inherit"/>
          <w:sz w:val="20"/>
          <w:szCs w:val="20"/>
        </w:rPr>
        <w:t>I, BEAT and interest expense deduction limitations, which are expected to be finalized in the next several months. When finalized, these proposed regulations may adversely affect our provision for income taxes, results of operations and/or cash flows.</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h</w:t>
      </w:r>
      <w:r>
        <w:rPr>
          <w:rFonts w:ascii="inherit" w:eastAsia="Times New Roman" w:hAnsi="inherit"/>
          <w:sz w:val="20"/>
          <w:szCs w:val="20"/>
        </w:rPr>
        <w:t xml:space="preserve">ave tax incentives in Singapore provided that we meet specified employment and other criteria, and as a result of the expiration of these incentives, our Singapore tax rate is expected to increase in fiscal 2022 and again in fiscal 2027. If we do not meet </w:t>
      </w:r>
      <w:r>
        <w:rPr>
          <w:rFonts w:ascii="inherit" w:eastAsia="Times New Roman" w:hAnsi="inherit"/>
          <w:sz w:val="20"/>
          <w:szCs w:val="20"/>
        </w:rPr>
        <w:t>the criteria required to retain such incentives, our Singapore tax rate could increase prior to fiscal 2022, and our results of operations and cash flows could be adversely affected.</w:t>
      </w:r>
    </w:p>
    <w:p w:rsidR="00000000" w:rsidRDefault="00B87C61">
      <w:pPr>
        <w:spacing w:line="288" w:lineRule="auto"/>
        <w:ind w:firstLine="360"/>
        <w:rPr>
          <w:rFonts w:eastAsia="Times New Roman"/>
          <w:sz w:val="20"/>
          <w:szCs w:val="20"/>
        </w:rPr>
      </w:pPr>
      <w:r>
        <w:rPr>
          <w:rFonts w:ascii="inherit" w:eastAsia="Times New Roman" w:hAnsi="inherit"/>
          <w:sz w:val="20"/>
          <w:szCs w:val="20"/>
        </w:rPr>
        <w:t>Tax rules may change in a manner that adversely affects our future reported results of operations or the way we conduct our business. Further changes in the tax laws of foreign jurisdictions could arise as a result of the base erosion and profit shifting (</w:t>
      </w:r>
      <w:r>
        <w:rPr>
          <w:rFonts w:ascii="inherit" w:eastAsia="Times New Roman" w:hAnsi="inherit"/>
          <w:sz w:val="20"/>
          <w:szCs w:val="20"/>
        </w:rPr>
        <w:t>BEPS) project that was undertaken by the Organization for Economic Co-operation and Development (OECD). The OECD, which represents a coalition of member countries, recommended changes to numerous long-standing tax principles related to transfer pricing. Th</w:t>
      </w:r>
      <w:r>
        <w:rPr>
          <w:rFonts w:ascii="inherit" w:eastAsia="Times New Roman" w:hAnsi="inherit"/>
          <w:sz w:val="20"/>
          <w:szCs w:val="20"/>
        </w:rPr>
        <w:t>ese changes, as adopted by countries, may increase tax uncertainty and may adversely affect our provision for income taxes, results of operations and cash flows. Partially to address BEPS, we moved certain IP from Singapore to the United States. As a resul</w:t>
      </w:r>
      <w:r>
        <w:rPr>
          <w:rFonts w:ascii="inherit" w:eastAsia="Times New Roman" w:hAnsi="inherit"/>
          <w:sz w:val="20"/>
          <w:szCs w:val="20"/>
        </w:rPr>
        <w:t>t, if tax rates were to increase in the United States, our results of operations, cash flows and financial condition could be adversely affected.</w:t>
      </w:r>
    </w:p>
    <w:p w:rsidR="00000000" w:rsidRDefault="00B87C61">
      <w:pPr>
        <w:spacing w:line="288" w:lineRule="auto"/>
        <w:rPr>
          <w:rFonts w:eastAsia="Times New Roman"/>
          <w:sz w:val="20"/>
          <w:szCs w:val="20"/>
        </w:rPr>
      </w:pPr>
      <w:r>
        <w:rPr>
          <w:rFonts w:ascii="inherit" w:eastAsia="Times New Roman" w:hAnsi="inherit"/>
          <w:b/>
          <w:bCs/>
          <w:i/>
          <w:iCs/>
          <w:sz w:val="20"/>
          <w:szCs w:val="20"/>
        </w:rPr>
        <w:t>Global, regional or local economic conditions, or political actions including trade and/or national security p</w:t>
      </w:r>
      <w:r>
        <w:rPr>
          <w:rFonts w:ascii="inherit" w:eastAsia="Times New Roman" w:hAnsi="inherit"/>
          <w:b/>
          <w:bCs/>
          <w:i/>
          <w:iCs/>
          <w:sz w:val="20"/>
          <w:szCs w:val="20"/>
        </w:rPr>
        <w:t>rotection policies, such as tariffs, that impact the mobile communications industry or the other industries in which we operate could negatively affect the demand for our products and services and our customers’</w:t>
      </w:r>
      <w:r>
        <w:rPr>
          <w:rFonts w:ascii="inherit" w:eastAsia="Times New Roman" w:hAnsi="inherit"/>
          <w:b/>
          <w:bCs/>
          <w:i/>
          <w:iCs/>
          <w:sz w:val="20"/>
          <w:szCs w:val="20"/>
        </w:rPr>
        <w:t xml:space="preserve"> </w:t>
      </w:r>
      <w:r>
        <w:rPr>
          <w:rFonts w:ascii="inherit" w:eastAsia="Times New Roman" w:hAnsi="inherit"/>
          <w:b/>
          <w:bCs/>
          <w:i/>
          <w:iCs/>
          <w:sz w:val="20"/>
          <w:szCs w:val="20"/>
        </w:rPr>
        <w:t>or licensees’</w:t>
      </w:r>
      <w:r>
        <w:rPr>
          <w:rFonts w:ascii="inherit" w:eastAsia="Times New Roman" w:hAnsi="inherit"/>
          <w:b/>
          <w:bCs/>
          <w:i/>
          <w:iCs/>
          <w:sz w:val="20"/>
          <w:szCs w:val="20"/>
        </w:rPr>
        <w:t xml:space="preserve"> </w:t>
      </w:r>
      <w:r>
        <w:rPr>
          <w:rFonts w:ascii="inherit" w:eastAsia="Times New Roman" w:hAnsi="inherit"/>
          <w:b/>
          <w:bCs/>
          <w:i/>
          <w:iCs/>
          <w:sz w:val="20"/>
          <w:szCs w:val="20"/>
        </w:rPr>
        <w:t>products and services, which m</w:t>
      </w:r>
      <w:r>
        <w:rPr>
          <w:rFonts w:ascii="inherit" w:eastAsia="Times New Roman" w:hAnsi="inherit"/>
          <w:b/>
          <w:bCs/>
          <w:i/>
          <w:iCs/>
          <w:sz w:val="20"/>
          <w:szCs w:val="20"/>
        </w:rPr>
        <w:t>ay negatively affect our revenues.</w:t>
      </w:r>
    </w:p>
    <w:p w:rsidR="00000000" w:rsidRDefault="00B87C61">
      <w:pPr>
        <w:spacing w:line="288" w:lineRule="auto"/>
        <w:ind w:firstLine="360"/>
        <w:rPr>
          <w:rFonts w:eastAsia="Times New Roman"/>
          <w:sz w:val="20"/>
          <w:szCs w:val="20"/>
        </w:rPr>
      </w:pPr>
      <w:r>
        <w:rPr>
          <w:rFonts w:ascii="inherit" w:eastAsia="Times New Roman" w:hAnsi="inherit"/>
          <w:sz w:val="20"/>
          <w:szCs w:val="20"/>
        </w:rPr>
        <w:t>A decline in global, regional or local economic conditions, a slow-down in economic growth, political actions including trade and/or national security protection policies, such as tariffs, or actions by governments that l</w:t>
      </w:r>
      <w:r>
        <w:rPr>
          <w:rFonts w:ascii="inherit" w:eastAsia="Times New Roman" w:hAnsi="inherit"/>
          <w:sz w:val="20"/>
          <w:szCs w:val="20"/>
        </w:rPr>
        <w:t>imit or prevent us from transacting business with certain companies or that limit or prevent certain companies from transacting business with us, particularly in geographic regions with high concentrations of wireless voice and data users or high concentra</w:t>
      </w:r>
      <w:r>
        <w:rPr>
          <w:rFonts w:ascii="inherit" w:eastAsia="Times New Roman" w:hAnsi="inherit"/>
          <w:sz w:val="20"/>
          <w:szCs w:val="20"/>
        </w:rPr>
        <w:t>tions of our customers or licensees, could have adverse, wide-ranging effects on demand for our products and services and for the products and services of our customers or licensees, particularly equipment manufacturers or others in the wireless communicat</w:t>
      </w:r>
      <w:r>
        <w:rPr>
          <w:rFonts w:ascii="inherit" w:eastAsia="Times New Roman" w:hAnsi="inherit"/>
          <w:sz w:val="20"/>
          <w:szCs w:val="20"/>
        </w:rPr>
        <w:t>ions industry who buy their products, such as wireless operators. Any prolonged economic downturn or</w:t>
      </w:r>
      <w:r>
        <w:rPr>
          <w:rFonts w:ascii="inherit" w:eastAsia="Times New Roman" w:hAnsi="inherit"/>
          <w:sz w:val="20"/>
          <w:szCs w:val="20"/>
        </w:rPr>
        <w:t xml:space="preserve"> </w:t>
      </w:r>
      <w:r>
        <w:rPr>
          <w:rFonts w:ascii="inherit" w:eastAsia="Times New Roman" w:hAnsi="inherit"/>
          <w:sz w:val="20"/>
          <w:szCs w:val="20"/>
        </w:rPr>
        <w:t>“trade war”</w:t>
      </w:r>
      <w:r>
        <w:rPr>
          <w:rFonts w:ascii="inherit" w:eastAsia="Times New Roman" w:hAnsi="inherit"/>
          <w:sz w:val="20"/>
          <w:szCs w:val="20"/>
        </w:rPr>
        <w:t xml:space="preserve"> </w:t>
      </w:r>
      <w:r>
        <w:rPr>
          <w:rFonts w:ascii="inherit" w:eastAsia="Times New Roman" w:hAnsi="inherit"/>
          <w:sz w:val="20"/>
          <w:szCs w:val="20"/>
        </w:rPr>
        <w:t xml:space="preserve">may result in a decrease in demand for our products and technologies; a decrease in demand for the products of our customers or licensees; the </w:t>
      </w:r>
      <w:r>
        <w:rPr>
          <w:rFonts w:ascii="inherit" w:eastAsia="Times New Roman" w:hAnsi="inherit"/>
          <w:sz w:val="20"/>
          <w:szCs w:val="20"/>
        </w:rPr>
        <w:t>insolvency of key suppliers, customers or licensees; delays in reporting or payments from our licensees or customers; failures by counterparties; and negative effects on wireless device inventories. In addition, our customers’</w:t>
      </w:r>
      <w:r>
        <w:rPr>
          <w:rFonts w:ascii="inherit" w:eastAsia="Times New Roman" w:hAnsi="inherit"/>
          <w:sz w:val="20"/>
          <w:szCs w:val="20"/>
        </w:rPr>
        <w:t xml:space="preserve"> </w:t>
      </w:r>
      <w:r>
        <w:rPr>
          <w:rFonts w:ascii="inherit" w:eastAsia="Times New Roman" w:hAnsi="inherit"/>
          <w:sz w:val="20"/>
          <w:szCs w:val="20"/>
        </w:rPr>
        <w:t>ability to purchase or pay fo</w:t>
      </w:r>
      <w:r>
        <w:rPr>
          <w:rFonts w:ascii="inherit" w:eastAsia="Times New Roman" w:hAnsi="inherit"/>
          <w:sz w:val="20"/>
          <w:szCs w:val="20"/>
        </w:rPr>
        <w:t>r our products and services and network operators’</w:t>
      </w:r>
      <w:r>
        <w:rPr>
          <w:rFonts w:ascii="inherit" w:eastAsia="Times New Roman" w:hAnsi="inherit"/>
          <w:sz w:val="20"/>
          <w:szCs w:val="20"/>
        </w:rPr>
        <w:t xml:space="preserve"> </w:t>
      </w:r>
      <w:r>
        <w:rPr>
          <w:rFonts w:ascii="inherit" w:eastAsia="Times New Roman" w:hAnsi="inherit"/>
          <w:sz w:val="20"/>
          <w:szCs w:val="20"/>
        </w:rPr>
        <w:t>ability to upgrade their wireless networks could be adversely affected by economic conditions, leading to a reduction, cancelation or delay of orders for our products and services.</w:t>
      </w:r>
    </w:p>
    <w:p w:rsidR="00000000" w:rsidRDefault="00B87C61">
      <w:pPr>
        <w:divId w:val="1014768090"/>
        <w:rPr>
          <w:rFonts w:eastAsia="Times New Roman"/>
          <w:sz w:val="20"/>
          <w:szCs w:val="20"/>
        </w:rPr>
      </w:pPr>
    </w:p>
    <w:p w:rsidR="00000000" w:rsidRDefault="00B87C61">
      <w:pPr>
        <w:spacing w:line="288" w:lineRule="auto"/>
        <w:jc w:val="center"/>
        <w:divId w:val="894047321"/>
        <w:rPr>
          <w:rFonts w:eastAsia="Times New Roman"/>
          <w:sz w:val="20"/>
          <w:szCs w:val="20"/>
        </w:rPr>
      </w:pPr>
      <w:r>
        <w:rPr>
          <w:rFonts w:ascii="inherit" w:eastAsia="Times New Roman" w:hAnsi="inherit"/>
          <w:sz w:val="20"/>
          <w:szCs w:val="20"/>
        </w:rPr>
        <w:t>34</w:t>
      </w:r>
    </w:p>
    <w:p w:rsidR="00000000" w:rsidRDefault="00B87C61">
      <w:pPr>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B87C61">
      <w:pPr>
        <w:divId w:val="632256187"/>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b/>
          <w:bCs/>
          <w:i/>
          <w:iCs/>
          <w:sz w:val="20"/>
          <w:szCs w:val="20"/>
        </w:rPr>
        <w:t>We may not be able to attract and retain qualified employees.</w:t>
      </w:r>
    </w:p>
    <w:p w:rsidR="00000000" w:rsidRDefault="00B87C61">
      <w:pPr>
        <w:spacing w:line="288" w:lineRule="auto"/>
        <w:ind w:firstLine="360"/>
        <w:divId w:val="258872325"/>
        <w:rPr>
          <w:rFonts w:eastAsia="Times New Roman"/>
          <w:sz w:val="20"/>
          <w:szCs w:val="20"/>
        </w:rPr>
      </w:pPr>
      <w:r>
        <w:rPr>
          <w:rFonts w:ascii="inherit" w:eastAsia="Times New Roman" w:hAnsi="inherit"/>
          <w:sz w:val="20"/>
          <w:szCs w:val="20"/>
        </w:rPr>
        <w:t>Our future success depends largely upon the continued service of our executive officers and other key management and technical personnel, and on our ability to continue to id</w:t>
      </w:r>
      <w:r>
        <w:rPr>
          <w:rFonts w:ascii="inherit" w:eastAsia="Times New Roman" w:hAnsi="inherit"/>
          <w:sz w:val="20"/>
          <w:szCs w:val="20"/>
        </w:rPr>
        <w:t>entify, attract, retain and motivate them. Implementing our business strategy requires specialized engineering and other talent, as our revenues are highly dependent on technological and product innovations. The market for employees in our industry is extr</w:t>
      </w:r>
      <w:r>
        <w:rPr>
          <w:rFonts w:ascii="inherit" w:eastAsia="Times New Roman" w:hAnsi="inherit"/>
          <w:sz w:val="20"/>
          <w:szCs w:val="20"/>
        </w:rPr>
        <w:t xml:space="preserve">emely competitive, and competitors for talent, particularly engineering talent, increasingly attempt to hire, and to varying degrees have been successful in hiring, our employees, including by establishing local offices near our headquarters in San Diego, </w:t>
      </w:r>
      <w:r>
        <w:rPr>
          <w:rFonts w:ascii="inherit" w:eastAsia="Times New Roman" w:hAnsi="inherit"/>
          <w:sz w:val="20"/>
          <w:szCs w:val="20"/>
        </w:rPr>
        <w:t>California. A number of such competitors for talent are significantly larger than us and are able to offer compensation in excess of what we are able to offer. Further, existing immigration laws make it more difficult for us to recruit and retain highly sk</w:t>
      </w:r>
      <w:r>
        <w:rPr>
          <w:rFonts w:ascii="inherit" w:eastAsia="Times New Roman" w:hAnsi="inherit"/>
          <w:sz w:val="20"/>
          <w:szCs w:val="20"/>
        </w:rPr>
        <w:t>illed foreign national graduates of universities in the United States, making the pool of available talent even smaller. If we are unable to attract and retain qualified employees, our business may be harmed.</w:t>
      </w:r>
    </w:p>
    <w:p w:rsidR="00000000" w:rsidRDefault="00B87C61">
      <w:pPr>
        <w:spacing w:line="288" w:lineRule="auto"/>
        <w:rPr>
          <w:rFonts w:eastAsia="Times New Roman"/>
          <w:sz w:val="20"/>
          <w:szCs w:val="20"/>
        </w:rPr>
      </w:pPr>
      <w:r>
        <w:rPr>
          <w:rFonts w:ascii="inherit" w:eastAsia="Times New Roman" w:hAnsi="inherit"/>
          <w:b/>
          <w:bCs/>
          <w:i/>
          <w:iCs/>
          <w:sz w:val="20"/>
          <w:szCs w:val="20"/>
        </w:rPr>
        <w:t>Currency fluctuations could negatively affect f</w:t>
      </w:r>
      <w:r>
        <w:rPr>
          <w:rFonts w:ascii="inherit" w:eastAsia="Times New Roman" w:hAnsi="inherit"/>
          <w:b/>
          <w:bCs/>
          <w:i/>
          <w:iCs/>
          <w:sz w:val="20"/>
          <w:szCs w:val="20"/>
        </w:rPr>
        <w:t>uture product sales or royalty revenues, harm our ability to collect receivables or increase the U.S. dollar cost of our products.</w:t>
      </w:r>
    </w:p>
    <w:p w:rsidR="00000000" w:rsidRDefault="00B87C61">
      <w:pPr>
        <w:spacing w:line="288" w:lineRule="auto"/>
        <w:ind w:firstLine="360"/>
        <w:rPr>
          <w:rFonts w:eastAsia="Times New Roman"/>
          <w:sz w:val="20"/>
          <w:szCs w:val="20"/>
        </w:rPr>
      </w:pPr>
      <w:r>
        <w:rPr>
          <w:rFonts w:ascii="inherit" w:eastAsia="Times New Roman" w:hAnsi="inherit"/>
          <w:sz w:val="20"/>
          <w:szCs w:val="20"/>
        </w:rPr>
        <w:t>Our customers sell their products throughout the world in various currencies. Our consolidated revenues from international cu</w:t>
      </w:r>
      <w:r>
        <w:rPr>
          <w:rFonts w:ascii="inherit" w:eastAsia="Times New Roman" w:hAnsi="inherit"/>
          <w:sz w:val="20"/>
          <w:szCs w:val="20"/>
        </w:rPr>
        <w:t>stomers and licensees accounted for a significant portion of our total revenues in each of the last three fiscal years. Adverse movements in currency exchange rates may negatively affect our business, revenues, results of operations and cash flows due to a</w:t>
      </w:r>
      <w:r>
        <w:rPr>
          <w:rFonts w:ascii="inherit" w:eastAsia="Times New Roman" w:hAnsi="inherit"/>
          <w:sz w:val="20"/>
          <w:szCs w:val="20"/>
        </w:rPr>
        <w:t xml:space="preserve"> number of factors, including, among others: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ind w:firstLine="360"/>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339355345"/>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Our products and those of our customers and licensees that are sold outside the United States may become less price-competitive, which may result in reduced demand for those products or downward pressure on average selling prices;</w:t>
            </w:r>
            <w:r>
              <w:rPr>
                <w:rFonts w:ascii="inherit" w:eastAsia="Times New Roman" w:hAnsi="inherit"/>
                <w:sz w:val="20"/>
                <w:szCs w:val="20"/>
              </w:rPr>
              <w:t xml:space="preserve"> </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561018714"/>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Certain of our re</w:t>
            </w:r>
            <w:r>
              <w:rPr>
                <w:rFonts w:ascii="inherit" w:eastAsia="Times New Roman" w:hAnsi="inherit"/>
                <w:sz w:val="20"/>
                <w:szCs w:val="20"/>
              </w:rPr>
              <w:t>venues that are derived from products that are sold in foreign currencies could decrease, resulting in lower revenues, cash flows and margins;</w:t>
            </w:r>
            <w:r>
              <w:rPr>
                <w:rFonts w:ascii="inherit" w:eastAsia="Times New Roman" w:hAnsi="inherit"/>
                <w:sz w:val="20"/>
                <w:szCs w:val="20"/>
              </w:rPr>
              <w:t xml:space="preserve"> </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381631226"/>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 xml:space="preserve">Certain of our revenues, such as royalties, that are derived from licensee or customer sales denominated </w:t>
            </w:r>
            <w:r>
              <w:rPr>
                <w:rFonts w:ascii="inherit" w:eastAsia="Times New Roman" w:hAnsi="inherit"/>
                <w:sz w:val="20"/>
                <w:szCs w:val="20"/>
              </w:rPr>
              <w:t>in foreign currencies could decrease, resulting in lower revenues and cash flows;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662052392"/>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Our foreign suppliers may raise their prices if they are impacted by currency fluctuations, resulting in higher than expected costs, and lower margins and cash flows;</w:t>
            </w:r>
            <w:r>
              <w:rPr>
                <w:rFonts w:ascii="inherit" w:eastAsia="Times New Roman" w:hAnsi="inherit"/>
                <w:sz w:val="20"/>
                <w:szCs w:val="20"/>
              </w:rPr>
              <w:t xml:space="preserve"> </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826291177"/>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Certain of our costs that are denominated in foreign currencies could increase, r</w:t>
            </w:r>
            <w:r>
              <w:rPr>
                <w:rFonts w:ascii="inherit" w:eastAsia="Times New Roman" w:hAnsi="inherit"/>
                <w:sz w:val="20"/>
                <w:szCs w:val="20"/>
              </w:rPr>
              <w:t>esulting in higher than expected costs and cash outflows; and</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2000040874"/>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Foreign exchange hedging exposes us to counterparty risk and may require the payment of structuring fees. If the foreign exchange hedges do not qualify for hedge accounting, the hedge res</w:t>
            </w:r>
            <w:r>
              <w:rPr>
                <w:rFonts w:ascii="inherit" w:eastAsia="Times New Roman" w:hAnsi="inherit"/>
                <w:sz w:val="20"/>
                <w:szCs w:val="20"/>
              </w:rPr>
              <w:t>ults may cause earnings volatility. The foreign exchange hedging activities are designed to lessen earnings volatility; therefore, hedges may reduce the impact of currency fluctuations to certain revenues and costs.</w:t>
            </w:r>
          </w:p>
        </w:tc>
      </w:tr>
    </w:tbl>
    <w:p w:rsidR="00000000" w:rsidRDefault="00B87C61">
      <w:pPr>
        <w:spacing w:line="288" w:lineRule="auto"/>
        <w:rPr>
          <w:rFonts w:eastAsia="Times New Roman"/>
          <w:sz w:val="20"/>
          <w:szCs w:val="20"/>
        </w:rPr>
      </w:pPr>
      <w:r>
        <w:rPr>
          <w:rFonts w:ascii="inherit" w:eastAsia="Times New Roman" w:hAnsi="inherit"/>
          <w:b/>
          <w:bCs/>
          <w:i/>
          <w:iCs/>
          <w:sz w:val="20"/>
          <w:szCs w:val="20"/>
        </w:rPr>
        <w:t>Failures in our products or services, o</w:t>
      </w:r>
      <w:r>
        <w:rPr>
          <w:rFonts w:ascii="inherit" w:eastAsia="Times New Roman" w:hAnsi="inherit"/>
          <w:b/>
          <w:bCs/>
          <w:i/>
          <w:iCs/>
          <w:sz w:val="20"/>
          <w:szCs w:val="20"/>
        </w:rPr>
        <w:t>r in the products or services of our customers or licensees, including those resulting from security vulnerabilities, defects or errors, could harm our business.</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The use of devices containing our products to interact with untrusted systems or otherwise access untrusted content creates a risk of exposing the system hardware and software in those devices to malicious attacks. While we continue to focus on this issue </w:t>
      </w:r>
      <w:r>
        <w:rPr>
          <w:rFonts w:ascii="inherit" w:eastAsia="Times New Roman" w:hAnsi="inherit"/>
          <w:sz w:val="20"/>
          <w:szCs w:val="20"/>
        </w:rPr>
        <w:t>and are taking measures to safeguard our products from cybersecurity threats, device capabilities continue to evolve, enabling more elaborate functionality and applications, and increasing the risk of security failures. Further, our products are inherently</w:t>
      </w:r>
      <w:r>
        <w:rPr>
          <w:rFonts w:ascii="inherit" w:eastAsia="Times New Roman" w:hAnsi="inherit"/>
          <w:sz w:val="20"/>
          <w:szCs w:val="20"/>
        </w:rPr>
        <w:t xml:space="preserve"> complex and may contain defects or errors that are detected only when the products are in use. Development of products and features in new domains of technology and the migration to integrated circuit technologies with smaller geometric feature sizes are </w:t>
      </w:r>
      <w:r>
        <w:rPr>
          <w:rFonts w:ascii="inherit" w:eastAsia="Times New Roman" w:hAnsi="inherit"/>
          <w:sz w:val="20"/>
          <w:szCs w:val="20"/>
        </w:rPr>
        <w:t>complex, add risk to manufacturing yields and reliability and increase the likelihood of product defects or errors. Because our products and services are responsible for critical functions in our customers’</w:t>
      </w:r>
      <w:r>
        <w:rPr>
          <w:rFonts w:ascii="inherit" w:eastAsia="Times New Roman" w:hAnsi="inherit"/>
          <w:sz w:val="20"/>
          <w:szCs w:val="20"/>
        </w:rPr>
        <w:t xml:space="preserve"> </w:t>
      </w:r>
      <w:r>
        <w:rPr>
          <w:rFonts w:ascii="inherit" w:eastAsia="Times New Roman" w:hAnsi="inherit"/>
          <w:sz w:val="20"/>
          <w:szCs w:val="20"/>
        </w:rPr>
        <w:t>products and networks, security failures, defects</w:t>
      </w:r>
      <w:r>
        <w:rPr>
          <w:rFonts w:ascii="inherit" w:eastAsia="Times New Roman" w:hAnsi="inherit"/>
          <w:sz w:val="20"/>
          <w:szCs w:val="20"/>
        </w:rPr>
        <w:t xml:space="preserve"> or errors in our products or services could have an adverse impact on us, on our customers and the end users of our customers’</w:t>
      </w:r>
      <w:r>
        <w:rPr>
          <w:rFonts w:ascii="inherit" w:eastAsia="Times New Roman" w:hAnsi="inherit"/>
          <w:sz w:val="20"/>
          <w:szCs w:val="20"/>
        </w:rPr>
        <w:t xml:space="preserve"> </w:t>
      </w:r>
      <w:r>
        <w:rPr>
          <w:rFonts w:ascii="inherit" w:eastAsia="Times New Roman" w:hAnsi="inherit"/>
          <w:sz w:val="20"/>
          <w:szCs w:val="20"/>
        </w:rPr>
        <w:t>products. Such adverse impact could include shipment delays; write-offs of our inventories, property, plant and equipment and in</w:t>
      </w:r>
      <w:r>
        <w:rPr>
          <w:rFonts w:ascii="inherit" w:eastAsia="Times New Roman" w:hAnsi="inherit"/>
          <w:sz w:val="20"/>
          <w:szCs w:val="20"/>
        </w:rPr>
        <w:t>tangible assets; unfavorable purchase commitments; a shift of business to our competitors; a decrease in demand for connected devices and wireless services; damage to our reputation and our customer relationships; regulatory actions; and other financial li</w:t>
      </w:r>
      <w:r>
        <w:rPr>
          <w:rFonts w:ascii="inherit" w:eastAsia="Times New Roman" w:hAnsi="inherit"/>
          <w:sz w:val="20"/>
          <w:szCs w:val="20"/>
        </w:rPr>
        <w:t xml:space="preserve">ability or harm to our business. In addition, security failures, defects or errors in the products of our customers or licensees could have an adverse impact on our results of operations and cash flows due to a delay or decrease in demand for our products </w:t>
      </w:r>
      <w:r>
        <w:rPr>
          <w:rFonts w:ascii="inherit" w:eastAsia="Times New Roman" w:hAnsi="inherit"/>
          <w:sz w:val="20"/>
          <w:szCs w:val="20"/>
        </w:rPr>
        <w:t>or services generally, and our premium-tier products in particular, among other factors. Further, failures, defects or errors in our products or those of our customers or licensees entail the risk of product liability claims or recalls.</w:t>
      </w:r>
    </w:p>
    <w:p w:rsidR="00000000" w:rsidRDefault="00B87C61">
      <w:pPr>
        <w:divId w:val="807741595"/>
        <w:rPr>
          <w:rFonts w:eastAsia="Times New Roman"/>
          <w:sz w:val="20"/>
          <w:szCs w:val="20"/>
        </w:rPr>
      </w:pPr>
    </w:p>
    <w:p w:rsidR="00000000" w:rsidRDefault="00B87C61">
      <w:pPr>
        <w:spacing w:line="288" w:lineRule="auto"/>
        <w:jc w:val="center"/>
        <w:divId w:val="1203978545"/>
        <w:rPr>
          <w:rFonts w:eastAsia="Times New Roman"/>
          <w:sz w:val="20"/>
          <w:szCs w:val="20"/>
        </w:rPr>
      </w:pPr>
      <w:r>
        <w:rPr>
          <w:rFonts w:ascii="inherit" w:eastAsia="Times New Roman" w:hAnsi="inherit"/>
          <w:sz w:val="20"/>
          <w:szCs w:val="20"/>
        </w:rPr>
        <w:t>35</w:t>
      </w:r>
    </w:p>
    <w:p w:rsidR="00000000" w:rsidRDefault="00B87C61">
      <w:pPr>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B87C61">
      <w:pPr>
        <w:divId w:val="570189911"/>
        <w:rPr>
          <w:rFonts w:eastAsia="Times New Roman"/>
          <w:sz w:val="20"/>
          <w:szCs w:val="20"/>
        </w:rPr>
      </w:pP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b/>
          <w:bCs/>
          <w:sz w:val="20"/>
          <w:szCs w:val="20"/>
        </w:rPr>
        <w:t>Item 1B. Unresolved Staff Comments</w:t>
      </w:r>
    </w:p>
    <w:p w:rsidR="00000000" w:rsidRDefault="00B87C61">
      <w:pPr>
        <w:spacing w:line="288" w:lineRule="auto"/>
        <w:ind w:firstLine="360"/>
        <w:rPr>
          <w:rFonts w:eastAsia="Times New Roman"/>
          <w:sz w:val="20"/>
          <w:szCs w:val="20"/>
        </w:rPr>
      </w:pPr>
      <w:r>
        <w:rPr>
          <w:rFonts w:ascii="inherit" w:eastAsia="Times New Roman" w:hAnsi="inherit"/>
          <w:sz w:val="20"/>
          <w:szCs w:val="20"/>
        </w:rPr>
        <w:t>None.</w:t>
      </w:r>
    </w:p>
    <w:p w:rsidR="00000000" w:rsidRDefault="00B87C61">
      <w:pPr>
        <w:spacing w:line="288" w:lineRule="auto"/>
        <w:rPr>
          <w:rFonts w:eastAsia="Times New Roman"/>
          <w:sz w:val="20"/>
          <w:szCs w:val="20"/>
        </w:rPr>
      </w:pPr>
      <w:r>
        <w:rPr>
          <w:rFonts w:ascii="inherit" w:eastAsia="Times New Roman" w:hAnsi="inherit"/>
          <w:b/>
          <w:bCs/>
          <w:sz w:val="20"/>
          <w:szCs w:val="20"/>
        </w:rPr>
        <w:t>Item 2. Properties</w:t>
      </w:r>
    </w:p>
    <w:p w:rsidR="00000000" w:rsidRDefault="00B87C61">
      <w:pPr>
        <w:spacing w:line="288" w:lineRule="auto"/>
        <w:ind w:firstLine="36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29, 2019, we occupied the following facilities (square footage in millions):</w:t>
      </w:r>
    </w:p>
    <w:tbl>
      <w:tblPr>
        <w:tblW w:w="5000" w:type="pct"/>
        <w:tblCellMar>
          <w:left w:w="0" w:type="dxa"/>
          <w:right w:w="0" w:type="dxa"/>
        </w:tblCellMar>
        <w:tblLook w:val="04A0" w:firstRow="1" w:lastRow="0" w:firstColumn="1" w:lastColumn="0" w:noHBand="0" w:noVBand="1"/>
      </w:tblPr>
      <w:tblGrid>
        <w:gridCol w:w="5143"/>
        <w:gridCol w:w="907"/>
        <w:gridCol w:w="76"/>
        <w:gridCol w:w="105"/>
        <w:gridCol w:w="908"/>
        <w:gridCol w:w="77"/>
        <w:gridCol w:w="105"/>
        <w:gridCol w:w="908"/>
        <w:gridCol w:w="77"/>
      </w:tblGrid>
      <w:tr w:rsidR="00000000">
        <w:trPr>
          <w:divId w:val="622804970"/>
        </w:trPr>
        <w:tc>
          <w:tcPr>
            <w:tcW w:w="0" w:type="auto"/>
            <w:gridSpan w:val="9"/>
            <w:vAlign w:val="center"/>
            <w:hideMark/>
          </w:tcPr>
          <w:p w:rsidR="00000000" w:rsidRDefault="00B87C61">
            <w:pPr>
              <w:spacing w:line="288" w:lineRule="auto"/>
              <w:ind w:firstLine="360"/>
              <w:rPr>
                <w:rFonts w:eastAsia="Times New Roman"/>
                <w:sz w:val="20"/>
                <w:szCs w:val="20"/>
              </w:rPr>
            </w:pPr>
          </w:p>
        </w:tc>
      </w:tr>
      <w:tr w:rsidR="00000000">
        <w:trPr>
          <w:divId w:val="622804970"/>
        </w:trPr>
        <w:tc>
          <w:tcPr>
            <w:tcW w:w="3100" w:type="pct"/>
            <w:vAlign w:val="center"/>
            <w:hideMark/>
          </w:tcPr>
          <w:p w:rsidR="00000000" w:rsidRDefault="00B87C61">
            <w:pPr>
              <w:rPr>
                <w:rFonts w:eastAsia="Times New Roman"/>
                <w:sz w:val="20"/>
                <w:szCs w:val="20"/>
              </w:rPr>
            </w:pPr>
          </w:p>
        </w:tc>
        <w:tc>
          <w:tcPr>
            <w:tcW w:w="5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622804970"/>
        </w:trPr>
        <w:tc>
          <w:tcPr>
            <w:tcW w:w="0" w:type="auto"/>
            <w:tcMar>
              <w:top w:w="30" w:type="dxa"/>
              <w:left w:w="30" w:type="dxa"/>
              <w:bottom w:w="30" w:type="dxa"/>
              <w:right w:w="30" w:type="dxa"/>
            </w:tcMar>
            <w:vAlign w:val="bottom"/>
            <w:hideMark/>
          </w:tcPr>
          <w:p w:rsidR="00000000" w:rsidRDefault="00B87C61">
            <w:pPr>
              <w:divId w:val="18835936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United States</w:t>
            </w:r>
          </w:p>
        </w:tc>
        <w:tc>
          <w:tcPr>
            <w:tcW w:w="0" w:type="auto"/>
            <w:tcMar>
              <w:top w:w="30" w:type="dxa"/>
              <w:left w:w="30" w:type="dxa"/>
              <w:bottom w:w="30" w:type="dxa"/>
              <w:right w:w="30" w:type="dxa"/>
            </w:tcMar>
            <w:vAlign w:val="bottom"/>
            <w:hideMark/>
          </w:tcPr>
          <w:p w:rsidR="00000000" w:rsidRDefault="00B87C61">
            <w:pPr>
              <w:divId w:val="20931174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Other Countries</w:t>
            </w:r>
          </w:p>
        </w:tc>
        <w:tc>
          <w:tcPr>
            <w:tcW w:w="0" w:type="auto"/>
            <w:tcMar>
              <w:top w:w="30" w:type="dxa"/>
              <w:left w:w="30" w:type="dxa"/>
              <w:bottom w:w="30" w:type="dxa"/>
              <w:right w:w="30" w:type="dxa"/>
            </w:tcMar>
            <w:vAlign w:val="bottom"/>
            <w:hideMark/>
          </w:tcPr>
          <w:p w:rsidR="00000000" w:rsidRDefault="00B87C61">
            <w:pPr>
              <w:divId w:val="16712562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Total</w:t>
            </w:r>
          </w:p>
        </w:tc>
      </w:tr>
      <w:tr w:rsidR="00000000">
        <w:trPr>
          <w:divId w:val="622804970"/>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Owned facilities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4.4</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808978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0.4</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516385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4.8</w:t>
            </w:r>
          </w:p>
        </w:tc>
        <w:tc>
          <w:tcPr>
            <w:tcW w:w="0" w:type="auto"/>
            <w:shd w:val="clear" w:color="auto" w:fill="CCEEFF"/>
            <w:vAlign w:val="bottom"/>
            <w:hideMark/>
          </w:tcPr>
          <w:p w:rsidR="00000000" w:rsidRDefault="00B87C61">
            <w:pPr>
              <w:rPr>
                <w:rFonts w:eastAsia="Times New Roman"/>
                <w:sz w:val="20"/>
                <w:szCs w:val="20"/>
              </w:rPr>
            </w:pPr>
          </w:p>
        </w:tc>
      </w:tr>
      <w:tr w:rsidR="00000000">
        <w:trPr>
          <w:divId w:val="622804970"/>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Leased facilities</w:t>
            </w:r>
          </w:p>
        </w:tc>
        <w:tc>
          <w:tcPr>
            <w:tcW w:w="0" w:type="auto"/>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0.9</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7118784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5.3</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6100168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6.2</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622804970"/>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5.3</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411331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5.7</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341572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11.0</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r>
    </w:tbl>
    <w:p w:rsidR="00000000" w:rsidRDefault="00B87C61">
      <w:pPr>
        <w:spacing w:line="288" w:lineRule="auto"/>
        <w:rPr>
          <w:rFonts w:eastAsia="Times New Roman"/>
          <w:sz w:val="22"/>
          <w:szCs w:val="22"/>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Our headquarters as well as certain research and development, manufacturing and network management hub operations are located in San Diego, California. Additionally, our QCT segment’s non-United States headquarters is located in Singapore. Our QCT segment </w:t>
      </w:r>
      <w:r>
        <w:rPr>
          <w:rFonts w:ascii="inherit" w:eastAsia="Times New Roman" w:hAnsi="inherit"/>
          <w:sz w:val="20"/>
          <w:szCs w:val="20"/>
        </w:rPr>
        <w:t>also operates leased manufacturing facilities in Germany, China and Singapore. We also own and lease properties around the world for use as sales and administrative offices and research and development centers, primarily in the United States and India. Our</w:t>
      </w:r>
      <w:r>
        <w:rPr>
          <w:rFonts w:ascii="inherit" w:eastAsia="Times New Roman" w:hAnsi="inherit"/>
          <w:sz w:val="20"/>
          <w:szCs w:val="20"/>
        </w:rPr>
        <w:t xml:space="preserve"> facility leases expire at varying dates through 2032, not including renewals that are at our option. Several other owned and leased facilities are under construction totaling approximately 1.3 million additional square feet, primarily related to the const</w:t>
      </w:r>
      <w:r>
        <w:rPr>
          <w:rFonts w:ascii="inherit" w:eastAsia="Times New Roman" w:hAnsi="inherit"/>
          <w:sz w:val="20"/>
          <w:szCs w:val="20"/>
        </w:rPr>
        <w:t>ruction of new facilities in India and a new manufacturing facility in Singapore.</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believe that our facilities are suitable and adequate for our present purposes and that the productive capacity in facilities that are not under construction is substantia</w:t>
      </w:r>
      <w:r>
        <w:rPr>
          <w:rFonts w:ascii="inherit" w:eastAsia="Times New Roman" w:hAnsi="inherit"/>
          <w:sz w:val="20"/>
          <w:szCs w:val="20"/>
        </w:rPr>
        <w:t>lly utilized. We do not identify or allocate facilities by operating segment. Additional information on net property, plant and equipment by geography is provided in this Annual Report in</w:t>
      </w:r>
      <w:r>
        <w:rPr>
          <w:rFonts w:ascii="inherit" w:eastAsia="Times New Roman" w:hAnsi="inherit"/>
          <w:sz w:val="20"/>
          <w:szCs w:val="20"/>
        </w:rPr>
        <w:t xml:space="preserve"> </w:t>
      </w:r>
      <w:r>
        <w:rPr>
          <w:rFonts w:ascii="inherit" w:eastAsia="Times New Roman" w:hAnsi="inherit"/>
          <w:sz w:val="20"/>
          <w:szCs w:val="20"/>
        </w:rPr>
        <w:t>“Notes to Consolidated Financial Statements, Note 8. Segment Informa</w:t>
      </w:r>
      <w:r>
        <w:rPr>
          <w:rFonts w:ascii="inherit" w:eastAsia="Times New Roman" w:hAnsi="inherit"/>
          <w:sz w:val="20"/>
          <w:szCs w:val="20"/>
        </w:rPr>
        <w:t>tion.”</w:t>
      </w:r>
      <w:r>
        <w:rPr>
          <w:rFonts w:ascii="inherit" w:eastAsia="Times New Roman" w:hAnsi="inherit"/>
          <w:sz w:val="20"/>
          <w:szCs w:val="20"/>
        </w:rPr>
        <w:t xml:space="preserve"> </w:t>
      </w:r>
      <w:r>
        <w:rPr>
          <w:rFonts w:ascii="inherit" w:eastAsia="Times New Roman" w:hAnsi="inherit"/>
          <w:sz w:val="20"/>
          <w:szCs w:val="20"/>
        </w:rPr>
        <w:t>In the future, we may need to purchase, build or lease additional facilities to meet the requirements projected in our long-term business plan.</w:t>
      </w:r>
    </w:p>
    <w:p w:rsidR="00000000" w:rsidRDefault="00B87C61">
      <w:pPr>
        <w:spacing w:line="288" w:lineRule="auto"/>
        <w:rPr>
          <w:rFonts w:eastAsia="Times New Roman"/>
          <w:sz w:val="20"/>
          <w:szCs w:val="20"/>
        </w:rPr>
      </w:pPr>
      <w:r>
        <w:rPr>
          <w:rFonts w:ascii="inherit" w:eastAsia="Times New Roman" w:hAnsi="inherit"/>
          <w:b/>
          <w:bCs/>
          <w:sz w:val="20"/>
          <w:szCs w:val="20"/>
        </w:rPr>
        <w:t>Item 3. Legal and Regulatory Proceedings</w:t>
      </w:r>
    </w:p>
    <w:p w:rsidR="00000000" w:rsidRDefault="00B87C61">
      <w:pPr>
        <w:spacing w:line="288" w:lineRule="auto"/>
        <w:ind w:firstLine="360"/>
        <w:rPr>
          <w:rFonts w:eastAsia="Times New Roman"/>
          <w:sz w:val="20"/>
          <w:szCs w:val="20"/>
        </w:rPr>
      </w:pPr>
      <w:r>
        <w:rPr>
          <w:rFonts w:ascii="inherit" w:eastAsia="Times New Roman" w:hAnsi="inherit"/>
          <w:sz w:val="20"/>
          <w:szCs w:val="20"/>
        </w:rPr>
        <w:t>Information regarding legal and regulatory proceedings is provided in this Annual Report in</w:t>
      </w:r>
      <w:r>
        <w:rPr>
          <w:rFonts w:ascii="inherit" w:eastAsia="Times New Roman" w:hAnsi="inherit"/>
          <w:sz w:val="20"/>
          <w:szCs w:val="20"/>
        </w:rPr>
        <w:t xml:space="preserve"> </w:t>
      </w:r>
      <w:r>
        <w:rPr>
          <w:rFonts w:ascii="inherit" w:eastAsia="Times New Roman" w:hAnsi="inherit"/>
          <w:sz w:val="20"/>
          <w:szCs w:val="20"/>
        </w:rPr>
        <w:t>“Notes to Consolidated Financial Statements, Note 7. Commitments and Contingencies.”</w:t>
      </w:r>
      <w:r>
        <w:rPr>
          <w:rFonts w:ascii="inherit" w:eastAsia="Times New Roman" w:hAnsi="inherit"/>
          <w:sz w:val="20"/>
          <w:szCs w:val="20"/>
        </w:rPr>
        <w:t xml:space="preserve"> </w:t>
      </w:r>
      <w:r>
        <w:rPr>
          <w:rFonts w:ascii="inherit" w:eastAsia="Times New Roman" w:hAnsi="inherit"/>
          <w:sz w:val="20"/>
          <w:szCs w:val="20"/>
        </w:rPr>
        <w:t>We are also engaged in numerous other legal actions arising in the ordinary cou</w:t>
      </w:r>
      <w:r>
        <w:rPr>
          <w:rFonts w:ascii="inherit" w:eastAsia="Times New Roman" w:hAnsi="inherit"/>
          <w:sz w:val="20"/>
          <w:szCs w:val="20"/>
        </w:rPr>
        <w:t>rse of our business and, while there can be no assurance, we believe that the ultimate outcome of these other legal actions will not have a material adverse effect on our business, results of operations, financial condition or cash flows.</w:t>
      </w:r>
    </w:p>
    <w:p w:rsidR="00000000" w:rsidRDefault="00B87C61">
      <w:pPr>
        <w:spacing w:line="288" w:lineRule="auto"/>
        <w:rPr>
          <w:rFonts w:eastAsia="Times New Roman"/>
          <w:sz w:val="20"/>
          <w:szCs w:val="20"/>
        </w:rPr>
      </w:pPr>
      <w:r>
        <w:rPr>
          <w:rFonts w:ascii="inherit" w:eastAsia="Times New Roman" w:hAnsi="inherit"/>
          <w:b/>
          <w:bCs/>
          <w:sz w:val="20"/>
          <w:szCs w:val="20"/>
        </w:rPr>
        <w:t>Item 4. Mine Safe</w:t>
      </w:r>
      <w:r>
        <w:rPr>
          <w:rFonts w:ascii="inherit" w:eastAsia="Times New Roman" w:hAnsi="inherit"/>
          <w:b/>
          <w:bCs/>
          <w:sz w:val="20"/>
          <w:szCs w:val="20"/>
        </w:rPr>
        <w:t>ty Disclosures</w:t>
      </w:r>
    </w:p>
    <w:p w:rsidR="00000000" w:rsidRDefault="00B87C61">
      <w:pPr>
        <w:spacing w:line="288" w:lineRule="auto"/>
        <w:ind w:firstLine="360"/>
        <w:rPr>
          <w:rFonts w:eastAsia="Times New Roman"/>
          <w:sz w:val="20"/>
          <w:szCs w:val="20"/>
        </w:rPr>
      </w:pPr>
      <w:r>
        <w:rPr>
          <w:rFonts w:ascii="inherit" w:eastAsia="Times New Roman" w:hAnsi="inherit"/>
          <w:sz w:val="20"/>
          <w:szCs w:val="20"/>
        </w:rPr>
        <w:t>Not applicable.</w:t>
      </w:r>
    </w:p>
    <w:p w:rsidR="00000000" w:rsidRDefault="00B87C61">
      <w:pPr>
        <w:divId w:val="201866321"/>
        <w:rPr>
          <w:rFonts w:eastAsia="Times New Roman"/>
          <w:sz w:val="20"/>
          <w:szCs w:val="20"/>
        </w:rPr>
      </w:pPr>
    </w:p>
    <w:p w:rsidR="00000000" w:rsidRDefault="00B87C61">
      <w:pPr>
        <w:spacing w:line="288" w:lineRule="auto"/>
        <w:jc w:val="center"/>
        <w:divId w:val="2038891166"/>
        <w:rPr>
          <w:rFonts w:eastAsia="Times New Roman"/>
          <w:sz w:val="20"/>
          <w:szCs w:val="20"/>
        </w:rPr>
      </w:pPr>
      <w:r>
        <w:rPr>
          <w:rFonts w:ascii="inherit" w:eastAsia="Times New Roman" w:hAnsi="inherit"/>
          <w:sz w:val="20"/>
          <w:szCs w:val="20"/>
        </w:rPr>
        <w:t>36</w:t>
      </w:r>
    </w:p>
    <w:p w:rsidR="00000000" w:rsidRDefault="00B87C61">
      <w:pPr>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B87C61">
      <w:pPr>
        <w:divId w:val="1598782904"/>
        <w:rPr>
          <w:rFonts w:eastAsia="Times New Roman"/>
          <w:sz w:val="20"/>
          <w:szCs w:val="20"/>
        </w:rPr>
      </w:pPr>
    </w:p>
    <w:p w:rsidR="00000000" w:rsidRDefault="00B87C61">
      <w:pPr>
        <w:spacing w:line="288" w:lineRule="auto"/>
        <w:jc w:val="center"/>
        <w:rPr>
          <w:rFonts w:eastAsia="Times New Roman"/>
          <w:sz w:val="20"/>
          <w:szCs w:val="20"/>
        </w:rPr>
      </w:pPr>
      <w:r>
        <w:rPr>
          <w:rFonts w:ascii="inherit" w:eastAsia="Times New Roman" w:hAnsi="inherit"/>
          <w:b/>
          <w:bCs/>
          <w:sz w:val="20"/>
          <w:szCs w:val="20"/>
        </w:rPr>
        <w:t>Part II</w:t>
      </w:r>
    </w:p>
    <w:p w:rsidR="00000000" w:rsidRDefault="00B87C61">
      <w:pPr>
        <w:spacing w:line="288" w:lineRule="auto"/>
        <w:rPr>
          <w:rFonts w:eastAsia="Times New Roman"/>
          <w:sz w:val="20"/>
          <w:szCs w:val="20"/>
        </w:rPr>
      </w:pPr>
      <w:r>
        <w:rPr>
          <w:rFonts w:ascii="inherit" w:eastAsia="Times New Roman" w:hAnsi="inherit"/>
          <w:b/>
          <w:bCs/>
          <w:sz w:val="20"/>
          <w:szCs w:val="20"/>
        </w:rPr>
        <w:t>Item 5. Market for Registrant’</w:t>
      </w:r>
      <w:r>
        <w:rPr>
          <w:rFonts w:ascii="inherit" w:eastAsia="Times New Roman" w:hAnsi="inherit"/>
          <w:b/>
          <w:bCs/>
          <w:sz w:val="20"/>
          <w:szCs w:val="20"/>
        </w:rPr>
        <w:t>s Common Equity, Related Stockholder Matters and Issuer Purchases of Equity Securities</w:t>
      </w:r>
    </w:p>
    <w:p w:rsidR="00000000" w:rsidRDefault="00B87C61">
      <w:pPr>
        <w:spacing w:line="288" w:lineRule="auto"/>
        <w:rPr>
          <w:rFonts w:eastAsia="Times New Roman"/>
          <w:sz w:val="20"/>
          <w:szCs w:val="20"/>
        </w:rPr>
      </w:pPr>
      <w:r>
        <w:rPr>
          <w:rFonts w:ascii="inherit" w:eastAsia="Times New Roman" w:hAnsi="inherit"/>
          <w:b/>
          <w:bCs/>
          <w:sz w:val="20"/>
          <w:szCs w:val="20"/>
        </w:rPr>
        <w:t>Market Information and Dividends</w:t>
      </w:r>
    </w:p>
    <w:p w:rsidR="00000000" w:rsidRDefault="00B87C61">
      <w:pPr>
        <w:spacing w:line="288" w:lineRule="auto"/>
        <w:ind w:firstLine="360"/>
        <w:rPr>
          <w:rFonts w:eastAsia="Times New Roman"/>
          <w:sz w:val="20"/>
          <w:szCs w:val="20"/>
        </w:rPr>
      </w:pPr>
      <w:r>
        <w:rPr>
          <w:rFonts w:ascii="inherit" w:eastAsia="Times New Roman" w:hAnsi="inherit"/>
          <w:sz w:val="20"/>
          <w:szCs w:val="20"/>
        </w:rPr>
        <w:t>Our common stock is traded on the NASDAQ Global Select Market (NASDAQ) under the symbol</w:t>
      </w:r>
      <w:r>
        <w:rPr>
          <w:rFonts w:ascii="inherit" w:eastAsia="Times New Roman" w:hAnsi="inherit"/>
          <w:sz w:val="20"/>
          <w:szCs w:val="20"/>
        </w:rPr>
        <w:t xml:space="preserve"> </w:t>
      </w:r>
      <w:r>
        <w:rPr>
          <w:rFonts w:ascii="inherit" w:eastAsia="Times New Roman" w:hAnsi="inherit"/>
          <w:sz w:val="20"/>
          <w:szCs w:val="20"/>
        </w:rPr>
        <w:t>“QCOM.”</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November 4, 2019, there were</w:t>
      </w:r>
      <w:r>
        <w:rPr>
          <w:rFonts w:ascii="inherit" w:eastAsia="Times New Roman" w:hAnsi="inherit"/>
          <w:sz w:val="20"/>
          <w:szCs w:val="20"/>
        </w:rPr>
        <w:t xml:space="preserve"> </w:t>
      </w:r>
      <w:r>
        <w:rPr>
          <w:rFonts w:ascii="inherit" w:eastAsia="Times New Roman" w:hAnsi="inherit"/>
          <w:sz w:val="20"/>
          <w:szCs w:val="20"/>
        </w:rPr>
        <w:t>6,683</w:t>
      </w:r>
      <w:r>
        <w:rPr>
          <w:rFonts w:ascii="inherit" w:eastAsia="Times New Roman" w:hAnsi="inherit"/>
          <w:sz w:val="20"/>
          <w:szCs w:val="20"/>
        </w:rPr>
        <w:t xml:space="preserve"> </w:t>
      </w:r>
      <w:r>
        <w:rPr>
          <w:rFonts w:ascii="inherit" w:eastAsia="Times New Roman" w:hAnsi="inherit"/>
          <w:sz w:val="20"/>
          <w:szCs w:val="20"/>
        </w:rPr>
        <w:t>ho</w:t>
      </w:r>
      <w:r>
        <w:rPr>
          <w:rFonts w:ascii="inherit" w:eastAsia="Times New Roman" w:hAnsi="inherit"/>
          <w:sz w:val="20"/>
          <w:szCs w:val="20"/>
        </w:rPr>
        <w:t>lders of record of our common stock.</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We intend to continue to pay quarterly dividends, subject to capital availability and our view that cash dividends are in the best interests of our stockholders. Future dividends may be affected by, among other items, </w:t>
      </w:r>
      <w:r>
        <w:rPr>
          <w:rFonts w:ascii="inherit" w:eastAsia="Times New Roman" w:hAnsi="inherit"/>
          <w:sz w:val="20"/>
          <w:szCs w:val="20"/>
        </w:rPr>
        <w:t>our views on potential future capital requirements, including those relating to research and development, creation and expansion of sales and distribution channels, investments and acquisitions, legal risks, withholding of payments by one or more of our si</w:t>
      </w:r>
      <w:r>
        <w:rPr>
          <w:rFonts w:ascii="inherit" w:eastAsia="Times New Roman" w:hAnsi="inherit"/>
          <w:sz w:val="20"/>
          <w:szCs w:val="20"/>
        </w:rPr>
        <w:t>gnificant licensees and/or customers, fines by government agencies and/or adverse rulings by a court or arbitrator in a legal matter, stock repurchase programs, debt issuances, changes in federal and state income tax law and changes to our business model.</w:t>
      </w:r>
    </w:p>
    <w:p w:rsidR="00000000" w:rsidRDefault="00B87C61">
      <w:pPr>
        <w:spacing w:line="288" w:lineRule="auto"/>
        <w:rPr>
          <w:rFonts w:eastAsia="Times New Roman"/>
          <w:sz w:val="20"/>
          <w:szCs w:val="20"/>
        </w:rPr>
      </w:pPr>
      <w:r>
        <w:rPr>
          <w:rFonts w:ascii="inherit" w:eastAsia="Times New Roman" w:hAnsi="inherit"/>
          <w:b/>
          <w:bCs/>
          <w:sz w:val="20"/>
          <w:szCs w:val="20"/>
        </w:rPr>
        <w:t>Share-Based Compensation</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primarily issue restricted stock units under our equity compensation plans, which are part of a broad-based, long-term retention program that is intended to attract and retain talented employees and directors and align stockhold</w:t>
      </w:r>
      <w:r>
        <w:rPr>
          <w:rFonts w:ascii="inherit" w:eastAsia="Times New Roman" w:hAnsi="inherit"/>
          <w:sz w:val="20"/>
          <w:szCs w:val="20"/>
        </w:rPr>
        <w:t>er and employee interests.</w:t>
      </w:r>
    </w:p>
    <w:p w:rsidR="00000000" w:rsidRDefault="00B87C61">
      <w:pPr>
        <w:spacing w:line="288" w:lineRule="auto"/>
        <w:ind w:firstLine="360"/>
        <w:rPr>
          <w:rFonts w:eastAsia="Times New Roman"/>
          <w:sz w:val="20"/>
          <w:szCs w:val="20"/>
        </w:rPr>
      </w:pPr>
      <w:r>
        <w:rPr>
          <w:rFonts w:ascii="inherit" w:eastAsia="Times New Roman" w:hAnsi="inherit"/>
          <w:sz w:val="20"/>
          <w:szCs w:val="20"/>
        </w:rPr>
        <w:t>Our 2016 Long-Term Incentive Plan (2016 Plan) provides for the grant of both incentive and nonstatutory stock options, stock appreciation rights, restricted stock, unrestricted stock, restricted stock units, performance units, pe</w:t>
      </w:r>
      <w:r>
        <w:rPr>
          <w:rFonts w:ascii="inherit" w:eastAsia="Times New Roman" w:hAnsi="inherit"/>
          <w:sz w:val="20"/>
          <w:szCs w:val="20"/>
        </w:rPr>
        <w:t>rformance shares, deferred compensation awards and other stock-based awards. Restricted stock units generally vest over periods of three years from the date of grant. Stock options vest over periods not exceeding five years and are exercisable for up to te</w:t>
      </w:r>
      <w:r>
        <w:rPr>
          <w:rFonts w:ascii="inherit" w:eastAsia="Times New Roman" w:hAnsi="inherit"/>
          <w:sz w:val="20"/>
          <w:szCs w:val="20"/>
        </w:rPr>
        <w:t>n years from the grant date. The Board of Directors may amend or terminate the 2016 Plan at any time, with certain amendments also requiring stockholder approval.</w:t>
      </w:r>
    </w:p>
    <w:p w:rsidR="00000000" w:rsidRDefault="00B87C61">
      <w:pPr>
        <w:spacing w:line="288" w:lineRule="auto"/>
        <w:ind w:firstLine="360"/>
        <w:rPr>
          <w:rFonts w:eastAsia="Times New Roman"/>
          <w:sz w:val="20"/>
          <w:szCs w:val="20"/>
        </w:rPr>
      </w:pPr>
      <w:r>
        <w:rPr>
          <w:rFonts w:ascii="inherit" w:eastAsia="Times New Roman" w:hAnsi="inherit"/>
          <w:sz w:val="20"/>
          <w:szCs w:val="20"/>
        </w:rPr>
        <w:t>Additional information regarding our share-based compensation plans and plan activity for fis</w:t>
      </w:r>
      <w:r>
        <w:rPr>
          <w:rFonts w:ascii="inherit" w:eastAsia="Times New Roman" w:hAnsi="inherit"/>
          <w:sz w:val="20"/>
          <w:szCs w:val="20"/>
        </w:rPr>
        <w:t>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is provided in this Annual Report in</w:t>
      </w:r>
      <w:r>
        <w:rPr>
          <w:rFonts w:ascii="inherit" w:eastAsia="Times New Roman" w:hAnsi="inherit"/>
          <w:sz w:val="20"/>
          <w:szCs w:val="20"/>
        </w:rPr>
        <w:t xml:space="preserve"> </w:t>
      </w:r>
      <w:r>
        <w:rPr>
          <w:rFonts w:ascii="inherit" w:eastAsia="Times New Roman" w:hAnsi="inherit"/>
          <w:sz w:val="20"/>
          <w:szCs w:val="20"/>
        </w:rPr>
        <w:t>“Notes to Consolidated Financial Statements, Note 5. Employee Benefit Plans.”</w:t>
      </w:r>
    </w:p>
    <w:p w:rsidR="00000000" w:rsidRDefault="00B87C61">
      <w:pPr>
        <w:spacing w:line="288" w:lineRule="auto"/>
        <w:rPr>
          <w:rFonts w:eastAsia="Times New Roman"/>
          <w:sz w:val="20"/>
          <w:szCs w:val="20"/>
        </w:rPr>
      </w:pPr>
      <w:r>
        <w:rPr>
          <w:rFonts w:ascii="inherit" w:eastAsia="Times New Roman" w:hAnsi="inherit"/>
          <w:b/>
          <w:bCs/>
          <w:sz w:val="20"/>
          <w:szCs w:val="20"/>
        </w:rPr>
        <w:t>Issuer Purchases of Equity Securities</w:t>
      </w:r>
    </w:p>
    <w:p w:rsidR="00000000" w:rsidRDefault="00B87C61">
      <w:pPr>
        <w:spacing w:line="288" w:lineRule="auto"/>
        <w:ind w:firstLine="360"/>
        <w:rPr>
          <w:rFonts w:eastAsia="Times New Roman"/>
          <w:sz w:val="20"/>
          <w:szCs w:val="20"/>
        </w:rPr>
      </w:pPr>
      <w:r>
        <w:rPr>
          <w:rFonts w:ascii="inherit" w:eastAsia="Times New Roman" w:hAnsi="inherit"/>
          <w:sz w:val="20"/>
          <w:szCs w:val="20"/>
        </w:rPr>
        <w:t>Issuer purchases of equity securities during the</w:t>
      </w:r>
      <w:r>
        <w:rPr>
          <w:rFonts w:ascii="inherit" w:eastAsia="Times New Roman" w:hAnsi="inherit"/>
          <w:sz w:val="20"/>
          <w:szCs w:val="20"/>
        </w:rPr>
        <w:t xml:space="preserve"> </w:t>
      </w:r>
      <w:r>
        <w:rPr>
          <w:rFonts w:ascii="inherit" w:eastAsia="Times New Roman" w:hAnsi="inherit"/>
          <w:sz w:val="20"/>
          <w:szCs w:val="20"/>
        </w:rPr>
        <w:t>fourth</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w:t>
      </w:r>
    </w:p>
    <w:tbl>
      <w:tblPr>
        <w:tblW w:w="5000" w:type="pct"/>
        <w:tblCellMar>
          <w:left w:w="0" w:type="dxa"/>
          <w:right w:w="0" w:type="dxa"/>
        </w:tblCellMar>
        <w:tblLook w:val="04A0" w:firstRow="1" w:lastRow="0" w:firstColumn="1" w:lastColumn="0" w:noHBand="0" w:noVBand="1"/>
      </w:tblPr>
      <w:tblGrid>
        <w:gridCol w:w="3305"/>
        <w:gridCol w:w="1147"/>
        <w:gridCol w:w="67"/>
        <w:gridCol w:w="105"/>
        <w:gridCol w:w="123"/>
        <w:gridCol w:w="648"/>
        <w:gridCol w:w="73"/>
        <w:gridCol w:w="105"/>
        <w:gridCol w:w="1141"/>
        <w:gridCol w:w="67"/>
        <w:gridCol w:w="105"/>
        <w:gridCol w:w="123"/>
        <w:gridCol w:w="1230"/>
        <w:gridCol w:w="67"/>
      </w:tblGrid>
      <w:tr w:rsidR="00000000">
        <w:trPr>
          <w:divId w:val="860123363"/>
        </w:trPr>
        <w:tc>
          <w:tcPr>
            <w:tcW w:w="0" w:type="auto"/>
            <w:gridSpan w:val="14"/>
            <w:vAlign w:val="center"/>
            <w:hideMark/>
          </w:tcPr>
          <w:p w:rsidR="00000000" w:rsidRDefault="00B87C61">
            <w:pPr>
              <w:spacing w:line="288" w:lineRule="auto"/>
              <w:ind w:firstLine="360"/>
              <w:rPr>
                <w:rFonts w:eastAsia="Times New Roman"/>
                <w:sz w:val="20"/>
                <w:szCs w:val="20"/>
              </w:rPr>
            </w:pPr>
          </w:p>
        </w:tc>
      </w:tr>
      <w:tr w:rsidR="00000000">
        <w:trPr>
          <w:divId w:val="860123363"/>
        </w:trPr>
        <w:tc>
          <w:tcPr>
            <w:tcW w:w="2000" w:type="pct"/>
            <w:vAlign w:val="center"/>
            <w:hideMark/>
          </w:tcPr>
          <w:p w:rsidR="00000000" w:rsidRDefault="00B87C61">
            <w:pPr>
              <w:rPr>
                <w:rFonts w:eastAsia="Times New Roman"/>
                <w:sz w:val="20"/>
                <w:szCs w:val="20"/>
              </w:rPr>
            </w:pPr>
          </w:p>
        </w:tc>
        <w:tc>
          <w:tcPr>
            <w:tcW w:w="7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7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7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860123363"/>
        </w:trPr>
        <w:tc>
          <w:tcPr>
            <w:tcW w:w="0" w:type="auto"/>
            <w:tcMar>
              <w:top w:w="30" w:type="dxa"/>
              <w:left w:w="30" w:type="dxa"/>
              <w:bottom w:w="30" w:type="dxa"/>
              <w:right w:w="30" w:type="dxa"/>
            </w:tcMar>
            <w:vAlign w:val="bottom"/>
            <w:hideMark/>
          </w:tcPr>
          <w:p w:rsidR="00000000" w:rsidRDefault="00B87C61">
            <w:pPr>
              <w:divId w:val="7200537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Total Number of</w:t>
            </w:r>
          </w:p>
          <w:p w:rsidR="00000000" w:rsidRDefault="00B87C61">
            <w:pPr>
              <w:jc w:val="center"/>
              <w:rPr>
                <w:rFonts w:eastAsia="Times New Roman"/>
                <w:sz w:val="18"/>
                <w:szCs w:val="18"/>
              </w:rPr>
            </w:pPr>
            <w:r>
              <w:rPr>
                <w:rFonts w:ascii="inherit" w:eastAsia="Times New Roman" w:hAnsi="inherit"/>
                <w:b/>
                <w:bCs/>
                <w:sz w:val="18"/>
                <w:szCs w:val="18"/>
              </w:rPr>
              <w:t>Shares Purchased</w:t>
            </w:r>
          </w:p>
        </w:tc>
        <w:tc>
          <w:tcPr>
            <w:tcW w:w="0" w:type="auto"/>
            <w:tcMar>
              <w:top w:w="30" w:type="dxa"/>
              <w:left w:w="30" w:type="dxa"/>
              <w:bottom w:w="30" w:type="dxa"/>
              <w:right w:w="30" w:type="dxa"/>
            </w:tcMar>
            <w:vAlign w:val="bottom"/>
            <w:hideMark/>
          </w:tcPr>
          <w:p w:rsidR="00000000" w:rsidRDefault="00B87C61">
            <w:pPr>
              <w:divId w:val="12911343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Average Price Paid Per Share (1)</w:t>
            </w:r>
          </w:p>
        </w:tc>
        <w:tc>
          <w:tcPr>
            <w:tcW w:w="0" w:type="auto"/>
            <w:tcMar>
              <w:top w:w="30" w:type="dxa"/>
              <w:left w:w="30" w:type="dxa"/>
              <w:bottom w:w="30" w:type="dxa"/>
              <w:right w:w="30" w:type="dxa"/>
            </w:tcMar>
            <w:vAlign w:val="bottom"/>
            <w:hideMark/>
          </w:tcPr>
          <w:p w:rsidR="00000000" w:rsidRDefault="00B87C61">
            <w:pPr>
              <w:divId w:val="4642776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Total Number of Shares Purchased as Part of Publicly Announced Plans or Programs</w:t>
            </w:r>
          </w:p>
        </w:tc>
        <w:tc>
          <w:tcPr>
            <w:tcW w:w="0" w:type="auto"/>
            <w:tcMar>
              <w:top w:w="30" w:type="dxa"/>
              <w:left w:w="30" w:type="dxa"/>
              <w:bottom w:w="30" w:type="dxa"/>
              <w:right w:w="30" w:type="dxa"/>
            </w:tcMar>
            <w:vAlign w:val="bottom"/>
            <w:hideMark/>
          </w:tcPr>
          <w:p w:rsidR="00000000" w:rsidRDefault="00B87C61">
            <w:pPr>
              <w:divId w:val="20881895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Approximate Dollar Value of Shares that May Yet Be</w:t>
            </w:r>
          </w:p>
          <w:p w:rsidR="00000000" w:rsidRDefault="00B87C61">
            <w:pPr>
              <w:jc w:val="center"/>
              <w:rPr>
                <w:rFonts w:eastAsia="Times New Roman"/>
                <w:sz w:val="18"/>
                <w:szCs w:val="18"/>
              </w:rPr>
            </w:pPr>
            <w:r>
              <w:rPr>
                <w:rFonts w:ascii="inherit" w:eastAsia="Times New Roman" w:hAnsi="inherit"/>
                <w:b/>
                <w:bCs/>
                <w:sz w:val="18"/>
                <w:szCs w:val="18"/>
              </w:rPr>
              <w:t>Purchased Under the Plans or Programs</w:t>
            </w:r>
            <w:r>
              <w:rPr>
                <w:rFonts w:ascii="inherit" w:eastAsia="Times New Roman" w:hAnsi="inherit"/>
                <w:b/>
                <w:bCs/>
                <w:sz w:val="18"/>
                <w:szCs w:val="18"/>
              </w:rPr>
              <w:t xml:space="preserve"> </w:t>
            </w:r>
          </w:p>
          <w:p w:rsidR="00000000" w:rsidRDefault="00B87C61">
            <w:pPr>
              <w:jc w:val="center"/>
              <w:rPr>
                <w:rFonts w:eastAsia="Times New Roman"/>
                <w:sz w:val="18"/>
                <w:szCs w:val="18"/>
              </w:rPr>
            </w:pPr>
            <w:r>
              <w:rPr>
                <w:rFonts w:ascii="inherit" w:eastAsia="Times New Roman" w:hAnsi="inherit"/>
                <w:b/>
                <w:bCs/>
                <w:sz w:val="18"/>
                <w:szCs w:val="18"/>
              </w:rPr>
              <w:t>(2)</w:t>
            </w:r>
          </w:p>
        </w:tc>
      </w:tr>
      <w:tr w:rsidR="00000000">
        <w:trPr>
          <w:divId w:val="860123363"/>
        </w:trPr>
        <w:tc>
          <w:tcPr>
            <w:tcW w:w="0" w:type="auto"/>
            <w:tcMar>
              <w:top w:w="30" w:type="dxa"/>
              <w:left w:w="30" w:type="dxa"/>
              <w:bottom w:w="30" w:type="dxa"/>
              <w:right w:w="30" w:type="dxa"/>
            </w:tcMar>
            <w:vAlign w:val="bottom"/>
            <w:hideMark/>
          </w:tcPr>
          <w:p w:rsidR="00000000" w:rsidRDefault="00B87C61">
            <w:pPr>
              <w:divId w:val="1886600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(In thousands)</w:t>
            </w:r>
          </w:p>
        </w:tc>
        <w:tc>
          <w:tcPr>
            <w:tcW w:w="0" w:type="auto"/>
            <w:tcMar>
              <w:top w:w="30" w:type="dxa"/>
              <w:left w:w="30" w:type="dxa"/>
              <w:bottom w:w="30" w:type="dxa"/>
              <w:right w:w="30" w:type="dxa"/>
            </w:tcMar>
            <w:vAlign w:val="bottom"/>
            <w:hideMark/>
          </w:tcPr>
          <w:p w:rsidR="00000000" w:rsidRDefault="00B87C61">
            <w:pPr>
              <w:divId w:val="8341042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597059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111971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(In thousands)</w:t>
            </w:r>
          </w:p>
        </w:tc>
        <w:tc>
          <w:tcPr>
            <w:tcW w:w="0" w:type="auto"/>
            <w:tcMar>
              <w:top w:w="30" w:type="dxa"/>
              <w:left w:w="30" w:type="dxa"/>
              <w:bottom w:w="30" w:type="dxa"/>
              <w:right w:w="30" w:type="dxa"/>
            </w:tcMar>
            <w:vAlign w:val="bottom"/>
            <w:hideMark/>
          </w:tcPr>
          <w:p w:rsidR="00000000" w:rsidRDefault="00B87C61">
            <w:pPr>
              <w:divId w:val="8888792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(In millions)</w:t>
            </w:r>
          </w:p>
        </w:tc>
      </w:tr>
      <w:tr w:rsidR="00000000">
        <w:trPr>
          <w:divId w:val="860123363"/>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July 1, 2019 to July 28, 2019</w:t>
            </w:r>
          </w:p>
        </w:tc>
        <w:tc>
          <w:tcPr>
            <w:tcW w:w="0" w:type="auto"/>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2,368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542160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76.01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06563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2,368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98804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7,589</w:t>
            </w:r>
          </w:p>
        </w:tc>
        <w:tc>
          <w:tcPr>
            <w:tcW w:w="0" w:type="auto"/>
            <w:shd w:val="clear" w:color="auto" w:fill="CCEEFF"/>
            <w:vAlign w:val="bottom"/>
            <w:hideMark/>
          </w:tcPr>
          <w:p w:rsidR="00000000" w:rsidRDefault="00B87C61">
            <w:pPr>
              <w:rPr>
                <w:rFonts w:eastAsia="Times New Roman"/>
                <w:sz w:val="20"/>
                <w:szCs w:val="20"/>
              </w:rPr>
            </w:pPr>
          </w:p>
        </w:tc>
      </w:tr>
      <w:tr w:rsidR="00000000">
        <w:trPr>
          <w:divId w:val="860123363"/>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July 29, 2019 to August 25, 2019</w:t>
            </w:r>
          </w:p>
        </w:tc>
        <w:tc>
          <w:tcPr>
            <w:tcW w:w="0" w:type="auto"/>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2,502</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492337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71.94</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762725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2,502</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601642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7,409</w:t>
            </w:r>
          </w:p>
        </w:tc>
        <w:tc>
          <w:tcPr>
            <w:tcW w:w="0" w:type="auto"/>
            <w:vAlign w:val="bottom"/>
            <w:hideMark/>
          </w:tcPr>
          <w:p w:rsidR="00000000" w:rsidRDefault="00B87C61">
            <w:pPr>
              <w:rPr>
                <w:rFonts w:eastAsia="Times New Roman"/>
                <w:sz w:val="20"/>
                <w:szCs w:val="20"/>
              </w:rPr>
            </w:pPr>
          </w:p>
        </w:tc>
      </w:tr>
      <w:tr w:rsidR="00000000">
        <w:trPr>
          <w:divId w:val="860123363"/>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August 26, 2019 to September 29, 2019</w:t>
            </w:r>
          </w:p>
        </w:tc>
        <w:tc>
          <w:tcPr>
            <w:tcW w:w="0" w:type="auto"/>
            <w:gridSpan w:val="2"/>
            <w:shd w:val="clear" w:color="auto" w:fill="CCEEFF"/>
            <w:tcMar>
              <w:top w:w="30" w:type="dxa"/>
              <w:left w:w="30" w:type="dxa"/>
              <w:bottom w:w="30" w:type="dxa"/>
              <w:right w:w="30" w:type="dxa"/>
            </w:tcMar>
            <w:vAlign w:val="bottom"/>
            <w:hideMark/>
          </w:tcPr>
          <w:p w:rsidR="00000000" w:rsidRDefault="00B87C61">
            <w:pPr>
              <w:divId w:val="119082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6546048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475372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988821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8843697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851018426"/>
              <w:rPr>
                <w:rFonts w:eastAsia="Times New Roman"/>
                <w:sz w:val="20"/>
                <w:szCs w:val="20"/>
              </w:rPr>
            </w:pPr>
            <w:r>
              <w:rPr>
                <w:rFonts w:ascii="inherit" w:eastAsia="Times New Roman" w:hAnsi="inherit"/>
                <w:sz w:val="20"/>
                <w:szCs w:val="20"/>
              </w:rPr>
              <w:t> </w:t>
            </w:r>
          </w:p>
        </w:tc>
      </w:tr>
      <w:tr w:rsidR="00000000">
        <w:trPr>
          <w:divId w:val="860123363"/>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repurchases</w:t>
            </w:r>
          </w:p>
        </w:tc>
        <w:tc>
          <w:tcPr>
            <w:tcW w:w="0" w:type="auto"/>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4,489</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34687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77.07</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021200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4,489</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590625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7,063</w:t>
            </w:r>
          </w:p>
        </w:tc>
        <w:tc>
          <w:tcPr>
            <w:tcW w:w="0" w:type="auto"/>
            <w:vAlign w:val="bottom"/>
            <w:hideMark/>
          </w:tcPr>
          <w:p w:rsidR="00000000" w:rsidRDefault="00B87C61">
            <w:pPr>
              <w:rPr>
                <w:rFonts w:eastAsia="Times New Roman"/>
                <w:sz w:val="20"/>
                <w:szCs w:val="20"/>
              </w:rPr>
            </w:pPr>
          </w:p>
        </w:tc>
      </w:tr>
      <w:tr w:rsidR="00000000">
        <w:trPr>
          <w:divId w:val="860123363"/>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Accelerated share repurchases (3)</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68,682</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4461966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765812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62334398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68,682</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664823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7,063</w:t>
            </w:r>
          </w:p>
        </w:tc>
        <w:tc>
          <w:tcPr>
            <w:tcW w:w="0" w:type="auto"/>
            <w:shd w:val="clear" w:color="auto" w:fill="CCEEFF"/>
            <w:vAlign w:val="bottom"/>
            <w:hideMark/>
          </w:tcPr>
          <w:p w:rsidR="00000000" w:rsidRDefault="00B87C61">
            <w:pPr>
              <w:rPr>
                <w:rFonts w:eastAsia="Times New Roman"/>
                <w:sz w:val="20"/>
                <w:szCs w:val="20"/>
              </w:rPr>
            </w:pPr>
          </w:p>
        </w:tc>
      </w:tr>
      <w:tr w:rsidR="00000000">
        <w:trPr>
          <w:divId w:val="860123363"/>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78,041</w:t>
            </w:r>
          </w:p>
        </w:tc>
        <w:tc>
          <w:tcPr>
            <w:tcW w:w="0" w:type="auto"/>
            <w:tcBorders>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53552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0280991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78,041</w:t>
            </w:r>
          </w:p>
        </w:tc>
        <w:tc>
          <w:tcPr>
            <w:tcW w:w="0" w:type="auto"/>
            <w:tcBorders>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366060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p>
        </w:tc>
        <w:tc>
          <w:tcPr>
            <w:tcW w:w="0" w:type="auto"/>
            <w:vAlign w:val="bottom"/>
            <w:hideMark/>
          </w:tcPr>
          <w:p w:rsidR="00000000" w:rsidRDefault="00B87C61">
            <w:pPr>
              <w:rPr>
                <w:rFonts w:eastAsia="Times New Roman"/>
                <w:sz w:val="20"/>
                <w:szCs w:val="20"/>
              </w:rPr>
            </w:pPr>
          </w:p>
        </w:tc>
      </w:tr>
    </w:tbl>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723095977"/>
              <w:rPr>
                <w:rFonts w:eastAsia="Times New Roman"/>
                <w:sz w:val="18"/>
                <w:szCs w:val="18"/>
              </w:rPr>
            </w:pPr>
            <w:r>
              <w:rPr>
                <w:rFonts w:ascii="inherit" w:eastAsia="Times New Roman" w:hAnsi="inherit"/>
                <w:sz w:val="18"/>
                <w:szCs w:val="18"/>
              </w:rPr>
              <w:t>(1)</w:t>
            </w:r>
          </w:p>
        </w:tc>
        <w:tc>
          <w:tcPr>
            <w:tcW w:w="0" w:type="auto"/>
            <w:hideMark/>
          </w:tcPr>
          <w:p w:rsidR="00000000" w:rsidRDefault="00B87C61">
            <w:pPr>
              <w:spacing w:line="288" w:lineRule="auto"/>
              <w:divId w:val="217979855"/>
              <w:rPr>
                <w:rFonts w:eastAsia="Times New Roman"/>
                <w:sz w:val="18"/>
                <w:szCs w:val="18"/>
              </w:rPr>
            </w:pPr>
            <w:r>
              <w:rPr>
                <w:rFonts w:ascii="inherit" w:eastAsia="Times New Roman" w:hAnsi="inherit"/>
                <w:sz w:val="18"/>
                <w:szCs w:val="18"/>
              </w:rPr>
              <w:t>Average Price Paid Per Share excludes cash paid for commissions.</w:t>
            </w:r>
          </w:p>
        </w:tc>
      </w:tr>
    </w:tbl>
    <w:p w:rsidR="00000000" w:rsidRDefault="00B87C61">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271166526"/>
              <w:rPr>
                <w:rFonts w:eastAsia="Times New Roman"/>
                <w:sz w:val="18"/>
                <w:szCs w:val="18"/>
              </w:rPr>
            </w:pPr>
            <w:r>
              <w:rPr>
                <w:rFonts w:ascii="inherit" w:eastAsia="Times New Roman" w:hAnsi="inherit"/>
                <w:sz w:val="18"/>
                <w:szCs w:val="18"/>
              </w:rPr>
              <w:t>(2)</w:t>
            </w:r>
          </w:p>
        </w:tc>
        <w:tc>
          <w:tcPr>
            <w:tcW w:w="0" w:type="auto"/>
            <w:hideMark/>
          </w:tcPr>
          <w:p w:rsidR="00000000" w:rsidRDefault="00B87C61">
            <w:pPr>
              <w:spacing w:line="288" w:lineRule="auto"/>
              <w:divId w:val="1461338777"/>
              <w:rPr>
                <w:rFonts w:eastAsia="Times New Roman"/>
                <w:sz w:val="18"/>
                <w:szCs w:val="18"/>
              </w:rPr>
            </w:pPr>
            <w:r>
              <w:rPr>
                <w:rFonts w:ascii="inherit" w:eastAsia="Times New Roman" w:hAnsi="inherit"/>
                <w:sz w:val="18"/>
                <w:szCs w:val="18"/>
              </w:rPr>
              <w:t>On</w:t>
            </w:r>
            <w:r>
              <w:rPr>
                <w:rFonts w:ascii="inherit" w:eastAsia="Times New Roman" w:hAnsi="inherit"/>
                <w:sz w:val="18"/>
                <w:szCs w:val="18"/>
              </w:rPr>
              <w:t xml:space="preserve"> </w:t>
            </w:r>
            <w:r>
              <w:rPr>
                <w:rFonts w:ascii="inherit" w:eastAsia="Times New Roman" w:hAnsi="inherit"/>
                <w:sz w:val="18"/>
                <w:szCs w:val="18"/>
              </w:rPr>
              <w:t>July 26, 2018, we announced a repurchase program authorizing us to repurchase up to</w:t>
            </w:r>
            <w:r>
              <w:rPr>
                <w:rFonts w:ascii="inherit" w:eastAsia="Times New Roman" w:hAnsi="inherit"/>
                <w:sz w:val="18"/>
                <w:szCs w:val="18"/>
              </w:rPr>
              <w:t xml:space="preserve"> </w:t>
            </w:r>
            <w:r>
              <w:rPr>
                <w:rFonts w:ascii="inherit" w:eastAsia="Times New Roman" w:hAnsi="inherit"/>
                <w:sz w:val="18"/>
                <w:szCs w:val="18"/>
              </w:rPr>
              <w:t>$30 billion</w:t>
            </w:r>
            <w:r>
              <w:rPr>
                <w:rFonts w:ascii="inherit" w:eastAsia="Times New Roman" w:hAnsi="inherit"/>
                <w:sz w:val="18"/>
                <w:szCs w:val="18"/>
              </w:rPr>
              <w:t xml:space="preserve"> </w:t>
            </w:r>
            <w:r>
              <w:rPr>
                <w:rFonts w:ascii="inherit" w:eastAsia="Times New Roman" w:hAnsi="inherit"/>
                <w:sz w:val="18"/>
                <w:szCs w:val="18"/>
              </w:rPr>
              <w:t>of our common stock. At</w:t>
            </w:r>
            <w:r>
              <w:rPr>
                <w:rFonts w:ascii="inherit" w:eastAsia="Times New Roman" w:hAnsi="inherit"/>
                <w:sz w:val="18"/>
                <w:szCs w:val="18"/>
              </w:rPr>
              <w:t xml:space="preserve"> </w:t>
            </w:r>
            <w:r>
              <w:rPr>
                <w:rFonts w:ascii="inherit" w:eastAsia="Times New Roman" w:hAnsi="inherit"/>
                <w:sz w:val="18"/>
                <w:szCs w:val="18"/>
              </w:rPr>
              <w:t>September 29, 2019,</w:t>
            </w:r>
            <w:r>
              <w:rPr>
                <w:rFonts w:ascii="inherit" w:eastAsia="Times New Roman" w:hAnsi="inherit"/>
                <w:sz w:val="18"/>
                <w:szCs w:val="18"/>
              </w:rPr>
              <w:t xml:space="preserve"> </w:t>
            </w:r>
            <w:r>
              <w:rPr>
                <w:rFonts w:ascii="inherit" w:eastAsia="Times New Roman" w:hAnsi="inherit"/>
                <w:sz w:val="18"/>
                <w:szCs w:val="18"/>
              </w:rPr>
              <w:t>$7.1 billion</w:t>
            </w:r>
            <w:r>
              <w:rPr>
                <w:rFonts w:ascii="inherit" w:eastAsia="Times New Roman" w:hAnsi="inherit"/>
                <w:sz w:val="18"/>
                <w:szCs w:val="18"/>
              </w:rPr>
              <w:t xml:space="preserve"> </w:t>
            </w:r>
            <w:r>
              <w:rPr>
                <w:rFonts w:ascii="inherit" w:eastAsia="Times New Roman" w:hAnsi="inherit"/>
                <w:sz w:val="18"/>
                <w:szCs w:val="18"/>
              </w:rPr>
              <w:t>remained authorized for repurchase. The stock repurchase program has no expiration date. Since</w:t>
            </w:r>
            <w:r>
              <w:rPr>
                <w:rFonts w:ascii="inherit" w:eastAsia="Times New Roman" w:hAnsi="inherit"/>
                <w:sz w:val="18"/>
                <w:szCs w:val="18"/>
              </w:rPr>
              <w:t xml:space="preserve"> </w:t>
            </w:r>
            <w:r>
              <w:rPr>
                <w:rFonts w:ascii="inherit" w:eastAsia="Times New Roman" w:hAnsi="inherit"/>
                <w:sz w:val="18"/>
                <w:szCs w:val="18"/>
              </w:rPr>
              <w:t>September 29, 2019, we repurchased and retired</w:t>
            </w:r>
            <w:r>
              <w:rPr>
                <w:rFonts w:ascii="inherit" w:eastAsia="Times New Roman" w:hAnsi="inherit"/>
                <w:sz w:val="18"/>
                <w:szCs w:val="18"/>
              </w:rPr>
              <w:t xml:space="preserve"> </w:t>
            </w:r>
            <w:r>
              <w:rPr>
                <w:rFonts w:ascii="inherit" w:eastAsia="Times New Roman" w:hAnsi="inherit"/>
                <w:sz w:val="18"/>
                <w:szCs w:val="18"/>
              </w:rPr>
              <w:t>3.9 million</w:t>
            </w:r>
            <w:r>
              <w:rPr>
                <w:rFonts w:ascii="inherit" w:eastAsia="Times New Roman" w:hAnsi="inherit"/>
                <w:sz w:val="18"/>
                <w:szCs w:val="18"/>
              </w:rPr>
              <w:t xml:space="preserve"> </w:t>
            </w:r>
            <w:r>
              <w:rPr>
                <w:rFonts w:ascii="inherit" w:eastAsia="Times New Roman" w:hAnsi="inherit"/>
                <w:sz w:val="18"/>
                <w:szCs w:val="18"/>
              </w:rPr>
              <w:t>shares of common stock for</w:t>
            </w:r>
            <w:r>
              <w:rPr>
                <w:rFonts w:ascii="inherit" w:eastAsia="Times New Roman" w:hAnsi="inherit"/>
                <w:sz w:val="18"/>
                <w:szCs w:val="18"/>
              </w:rPr>
              <w:t xml:space="preserve"> </w:t>
            </w:r>
            <w:r>
              <w:rPr>
                <w:rFonts w:ascii="inherit" w:eastAsia="Times New Roman" w:hAnsi="inherit"/>
                <w:sz w:val="18"/>
                <w:szCs w:val="18"/>
              </w:rPr>
              <w:t>$300 million. Shares withheld to satisfy statutory tax withholding requirem</w:t>
            </w:r>
            <w:r>
              <w:rPr>
                <w:rFonts w:ascii="inherit" w:eastAsia="Times New Roman" w:hAnsi="inherit"/>
                <w:sz w:val="18"/>
                <w:szCs w:val="18"/>
              </w:rPr>
              <w:t>ents related to the vesting of share-based awards are not issued or considered stock repurchases under our stock repurchase program and, therefore, are excluded from the table above.</w:t>
            </w:r>
          </w:p>
        </w:tc>
      </w:tr>
    </w:tbl>
    <w:p w:rsidR="00000000" w:rsidRDefault="00B87C61">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176266226"/>
              <w:rPr>
                <w:rFonts w:eastAsia="Times New Roman"/>
                <w:sz w:val="18"/>
                <w:szCs w:val="18"/>
              </w:rPr>
            </w:pPr>
            <w:r>
              <w:rPr>
                <w:rFonts w:ascii="inherit" w:eastAsia="Times New Roman" w:hAnsi="inherit"/>
                <w:sz w:val="18"/>
                <w:szCs w:val="18"/>
              </w:rPr>
              <w:t>(3)</w:t>
            </w:r>
          </w:p>
        </w:tc>
        <w:tc>
          <w:tcPr>
            <w:tcW w:w="0" w:type="auto"/>
            <w:hideMark/>
          </w:tcPr>
          <w:p w:rsidR="00000000" w:rsidRDefault="00B87C61">
            <w:pPr>
              <w:spacing w:line="288" w:lineRule="auto"/>
              <w:divId w:val="572356409"/>
              <w:rPr>
                <w:rFonts w:eastAsia="Times New Roman"/>
                <w:sz w:val="18"/>
                <w:szCs w:val="18"/>
              </w:rPr>
            </w:pPr>
            <w:r>
              <w:rPr>
                <w:rFonts w:ascii="inherit" w:eastAsia="Times New Roman" w:hAnsi="inherit"/>
                <w:sz w:val="18"/>
                <w:szCs w:val="18"/>
              </w:rPr>
              <w:t>In September 2018, we entered into three accelerated share repurchase agreements (ASR Agreements) to repurchase an aggregate of $16.0 billion of our common stock. During the fourth quarter of fiscal 2018, 178.4 million shares were initially delivered to us</w:t>
            </w:r>
            <w:r>
              <w:rPr>
                <w:rFonts w:ascii="inherit" w:eastAsia="Times New Roman" w:hAnsi="inherit"/>
                <w:sz w:val="18"/>
                <w:szCs w:val="18"/>
              </w:rPr>
              <w:t xml:space="preserve"> under the ASR Agreements and were retired. The ASR Agreements were completed during the fourth quarter of fiscal 2019, and an</w:t>
            </w:r>
            <w:r>
              <w:rPr>
                <w:rFonts w:ascii="inherit" w:eastAsia="Times New Roman" w:hAnsi="inherit"/>
                <w:sz w:val="18"/>
                <w:szCs w:val="18"/>
              </w:rPr>
              <w:t xml:space="preserve"> </w:t>
            </w:r>
          </w:p>
        </w:tc>
      </w:tr>
    </w:tbl>
    <w:p w:rsidR="00000000" w:rsidRDefault="00B87C61">
      <w:pPr>
        <w:divId w:val="986590718"/>
        <w:rPr>
          <w:rFonts w:eastAsia="Times New Roman"/>
          <w:sz w:val="20"/>
          <w:szCs w:val="20"/>
        </w:rPr>
      </w:pPr>
    </w:p>
    <w:p w:rsidR="00000000" w:rsidRDefault="00B87C61">
      <w:pPr>
        <w:spacing w:line="288" w:lineRule="auto"/>
        <w:jc w:val="center"/>
        <w:divId w:val="2147236819"/>
        <w:rPr>
          <w:rFonts w:eastAsia="Times New Roman"/>
          <w:sz w:val="20"/>
          <w:szCs w:val="20"/>
        </w:rPr>
      </w:pPr>
      <w:r>
        <w:rPr>
          <w:rFonts w:ascii="inherit" w:eastAsia="Times New Roman" w:hAnsi="inherit"/>
          <w:sz w:val="20"/>
          <w:szCs w:val="20"/>
        </w:rPr>
        <w:t>37</w:t>
      </w:r>
    </w:p>
    <w:p w:rsidR="00000000" w:rsidRDefault="00B87C61">
      <w:pPr>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B87C61">
      <w:pPr>
        <w:divId w:val="730467239"/>
        <w:rPr>
          <w:rFonts w:eastAsia="Times New Roman"/>
          <w:sz w:val="20"/>
          <w:szCs w:val="20"/>
        </w:rPr>
      </w:pPr>
    </w:p>
    <w:p w:rsidR="00000000" w:rsidRDefault="00B87C61">
      <w:pPr>
        <w:spacing w:line="288" w:lineRule="auto"/>
        <w:divId w:val="513224005"/>
        <w:rPr>
          <w:rFonts w:eastAsia="Times New Roman"/>
          <w:sz w:val="20"/>
          <w:szCs w:val="20"/>
        </w:rPr>
      </w:pPr>
      <w:r>
        <w:rPr>
          <w:rFonts w:ascii="inherit" w:eastAsia="Times New Roman" w:hAnsi="inherit"/>
          <w:sz w:val="18"/>
          <w:szCs w:val="18"/>
        </w:rPr>
        <w:t>additional</w:t>
      </w:r>
      <w:r>
        <w:rPr>
          <w:rFonts w:ascii="inherit" w:eastAsia="Times New Roman" w:hAnsi="inherit"/>
          <w:sz w:val="18"/>
          <w:szCs w:val="18"/>
        </w:rPr>
        <w:t xml:space="preserve"> </w:t>
      </w:r>
      <w:r>
        <w:rPr>
          <w:rFonts w:ascii="inherit" w:eastAsia="Times New Roman" w:hAnsi="inherit"/>
          <w:sz w:val="18"/>
          <w:szCs w:val="18"/>
        </w:rPr>
        <w:t>68.7 million</w:t>
      </w:r>
      <w:r>
        <w:rPr>
          <w:rFonts w:ascii="inherit" w:eastAsia="Times New Roman" w:hAnsi="inherit"/>
          <w:sz w:val="18"/>
          <w:szCs w:val="18"/>
        </w:rPr>
        <w:t xml:space="preserve"> </w:t>
      </w:r>
      <w:r>
        <w:rPr>
          <w:rFonts w:ascii="inherit" w:eastAsia="Times New Roman" w:hAnsi="inherit"/>
          <w:sz w:val="18"/>
          <w:szCs w:val="18"/>
        </w:rPr>
        <w:t>shares were delivered to us and were retired, comprising the</w:t>
      </w:r>
      <w:r>
        <w:rPr>
          <w:rFonts w:ascii="inherit" w:eastAsia="Times New Roman" w:hAnsi="inherit"/>
          <w:sz w:val="18"/>
          <w:szCs w:val="18"/>
        </w:rPr>
        <w:t xml:space="preserve"> final delivery of shares under the ASR Agreements. In total,</w:t>
      </w:r>
      <w:r>
        <w:rPr>
          <w:rFonts w:ascii="inherit" w:eastAsia="Times New Roman" w:hAnsi="inherit"/>
          <w:sz w:val="18"/>
          <w:szCs w:val="18"/>
        </w:rPr>
        <w:t xml:space="preserve"> </w:t>
      </w:r>
      <w:r>
        <w:rPr>
          <w:rFonts w:ascii="inherit" w:eastAsia="Times New Roman" w:hAnsi="inherit"/>
          <w:sz w:val="18"/>
          <w:szCs w:val="18"/>
        </w:rPr>
        <w:t>247.1 million</w:t>
      </w:r>
      <w:r>
        <w:rPr>
          <w:rFonts w:ascii="inherit" w:eastAsia="Times New Roman" w:hAnsi="inherit"/>
          <w:sz w:val="18"/>
          <w:szCs w:val="18"/>
        </w:rPr>
        <w:t xml:space="preserve"> </w:t>
      </w:r>
      <w:r>
        <w:rPr>
          <w:rFonts w:ascii="inherit" w:eastAsia="Times New Roman" w:hAnsi="inherit"/>
          <w:sz w:val="18"/>
          <w:szCs w:val="18"/>
        </w:rPr>
        <w:t>shares were delivered to us under the ASR Agreements at an average price per share of $64.76.</w:t>
      </w:r>
    </w:p>
    <w:p w:rsidR="00000000" w:rsidRDefault="00B87C61">
      <w:pPr>
        <w:divId w:val="950744474"/>
        <w:rPr>
          <w:rFonts w:eastAsia="Times New Roman"/>
          <w:sz w:val="20"/>
          <w:szCs w:val="20"/>
        </w:rPr>
      </w:pPr>
    </w:p>
    <w:p w:rsidR="00000000" w:rsidRDefault="00B87C61">
      <w:pPr>
        <w:spacing w:line="288" w:lineRule="auto"/>
        <w:jc w:val="center"/>
        <w:divId w:val="1518419946"/>
        <w:rPr>
          <w:rFonts w:eastAsia="Times New Roman"/>
          <w:sz w:val="20"/>
          <w:szCs w:val="20"/>
        </w:rPr>
      </w:pPr>
      <w:r>
        <w:rPr>
          <w:rFonts w:ascii="inherit" w:eastAsia="Times New Roman" w:hAnsi="inherit"/>
          <w:sz w:val="20"/>
          <w:szCs w:val="20"/>
        </w:rPr>
        <w:t>38</w:t>
      </w:r>
    </w:p>
    <w:p w:rsidR="00000000" w:rsidRDefault="00B87C61">
      <w:pPr>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B87C61">
      <w:pPr>
        <w:divId w:val="213590367"/>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b/>
          <w:bCs/>
          <w:sz w:val="20"/>
          <w:szCs w:val="20"/>
        </w:rPr>
        <w:t>Item 6. Selected Financial Data</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following data should be read in conjunction with the annual consolidated financial statements, related notes and other financial information appearing elsewhere herein. We have revi</w:t>
      </w:r>
      <w:r>
        <w:rPr>
          <w:rFonts w:ascii="inherit" w:eastAsia="Times New Roman" w:hAnsi="inherit"/>
          <w:sz w:val="20"/>
          <w:szCs w:val="20"/>
        </w:rPr>
        <w:t>sed our prior period financial statements for the years ended September 30, 2018 and September 24, 2017 to reflect the correction of an immaterial error as described in this Annual Report in Notes to Consolidated Financial Statements,</w:t>
      </w:r>
      <w:r>
        <w:rPr>
          <w:rFonts w:ascii="inherit" w:eastAsia="Times New Roman" w:hAnsi="inherit"/>
          <w:sz w:val="20"/>
          <w:szCs w:val="20"/>
        </w:rPr>
        <w:t xml:space="preserve"> </w:t>
      </w:r>
      <w:r>
        <w:rPr>
          <w:rFonts w:ascii="inherit" w:eastAsia="Times New Roman" w:hAnsi="inherit"/>
          <w:sz w:val="20"/>
          <w:szCs w:val="20"/>
        </w:rPr>
        <w:t xml:space="preserve">“Note 1. Significant </w:t>
      </w:r>
      <w:r>
        <w:rPr>
          <w:rFonts w:ascii="inherit" w:eastAsia="Times New Roman" w:hAnsi="inherit"/>
          <w:sz w:val="20"/>
          <w:szCs w:val="20"/>
        </w:rPr>
        <w:t>Accounting Policies”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“Note 12. Revision of Prior Period Financial Statements.”</w:t>
      </w:r>
    </w:p>
    <w:tbl>
      <w:tblPr>
        <w:tblW w:w="5000" w:type="pct"/>
        <w:tblCellMar>
          <w:left w:w="0" w:type="dxa"/>
          <w:right w:w="0" w:type="dxa"/>
        </w:tblCellMar>
        <w:tblLook w:val="04A0" w:firstRow="1" w:lastRow="0" w:firstColumn="1" w:lastColumn="0" w:noHBand="0" w:noVBand="1"/>
      </w:tblPr>
      <w:tblGrid>
        <w:gridCol w:w="1846"/>
        <w:gridCol w:w="117"/>
        <w:gridCol w:w="992"/>
        <w:gridCol w:w="99"/>
        <w:gridCol w:w="105"/>
        <w:gridCol w:w="117"/>
        <w:gridCol w:w="992"/>
        <w:gridCol w:w="99"/>
        <w:gridCol w:w="105"/>
        <w:gridCol w:w="117"/>
        <w:gridCol w:w="992"/>
        <w:gridCol w:w="99"/>
        <w:gridCol w:w="105"/>
        <w:gridCol w:w="117"/>
        <w:gridCol w:w="992"/>
        <w:gridCol w:w="99"/>
        <w:gridCol w:w="105"/>
        <w:gridCol w:w="117"/>
        <w:gridCol w:w="992"/>
        <w:gridCol w:w="99"/>
      </w:tblGrid>
      <w:tr w:rsidR="00000000">
        <w:trPr>
          <w:divId w:val="1443189986"/>
        </w:trPr>
        <w:tc>
          <w:tcPr>
            <w:tcW w:w="0" w:type="auto"/>
            <w:gridSpan w:val="20"/>
            <w:vAlign w:val="center"/>
            <w:hideMark/>
          </w:tcPr>
          <w:p w:rsidR="00000000" w:rsidRDefault="00B87C61">
            <w:pPr>
              <w:spacing w:line="288" w:lineRule="auto"/>
              <w:ind w:firstLine="360"/>
              <w:rPr>
                <w:rFonts w:eastAsia="Times New Roman"/>
                <w:sz w:val="20"/>
                <w:szCs w:val="20"/>
              </w:rPr>
            </w:pPr>
          </w:p>
        </w:tc>
      </w:tr>
      <w:tr w:rsidR="00000000">
        <w:trPr>
          <w:divId w:val="1443189986"/>
        </w:trPr>
        <w:tc>
          <w:tcPr>
            <w:tcW w:w="18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443189986"/>
        </w:trPr>
        <w:tc>
          <w:tcPr>
            <w:tcW w:w="0" w:type="auto"/>
            <w:tcMar>
              <w:top w:w="30" w:type="dxa"/>
              <w:left w:w="30" w:type="dxa"/>
              <w:bottom w:w="30" w:type="dxa"/>
              <w:right w:w="30" w:type="dxa"/>
            </w:tcMar>
            <w:vAlign w:val="bottom"/>
            <w:hideMark/>
          </w:tcPr>
          <w:p w:rsidR="00000000" w:rsidRDefault="00B87C61">
            <w:pPr>
              <w:divId w:val="1205678321"/>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B87C61">
            <w:pPr>
              <w:jc w:val="center"/>
              <w:rPr>
                <w:rFonts w:eastAsia="Times New Roman"/>
                <w:sz w:val="17"/>
                <w:szCs w:val="17"/>
              </w:rPr>
            </w:pPr>
            <w:r>
              <w:rPr>
                <w:rFonts w:ascii="inherit" w:eastAsia="Times New Roman" w:hAnsi="inherit"/>
                <w:b/>
                <w:bCs/>
                <w:sz w:val="17"/>
                <w:szCs w:val="17"/>
              </w:rPr>
              <w:t>Years Ended (1)</w:t>
            </w:r>
          </w:p>
        </w:tc>
      </w:tr>
      <w:tr w:rsidR="00000000">
        <w:trPr>
          <w:divId w:val="1443189986"/>
        </w:trPr>
        <w:tc>
          <w:tcPr>
            <w:tcW w:w="0" w:type="auto"/>
            <w:tcMar>
              <w:top w:w="30" w:type="dxa"/>
              <w:left w:w="30" w:type="dxa"/>
              <w:bottom w:w="30" w:type="dxa"/>
              <w:right w:w="30" w:type="dxa"/>
            </w:tcMar>
            <w:vAlign w:val="bottom"/>
            <w:hideMark/>
          </w:tcPr>
          <w:p w:rsidR="00000000" w:rsidRDefault="00B87C61">
            <w:pPr>
              <w:divId w:val="4024116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7"/>
                <w:szCs w:val="17"/>
              </w:rPr>
            </w:pPr>
            <w:r>
              <w:rPr>
                <w:rFonts w:ascii="inherit" w:eastAsia="Times New Roman" w:hAnsi="inherit"/>
                <w:b/>
                <w:bCs/>
                <w:sz w:val="17"/>
                <w:szCs w:val="17"/>
              </w:rPr>
              <w:t>September 29, 2019</w:t>
            </w:r>
          </w:p>
        </w:tc>
        <w:tc>
          <w:tcPr>
            <w:tcW w:w="0" w:type="auto"/>
            <w:tcBorders>
              <w:top w:val="single" w:sz="6" w:space="0" w:color="000000"/>
            </w:tcBorders>
            <w:tcMar>
              <w:top w:w="30" w:type="dxa"/>
              <w:left w:w="30" w:type="dxa"/>
              <w:bottom w:w="30" w:type="dxa"/>
              <w:right w:w="30" w:type="dxa"/>
            </w:tcMar>
            <w:vAlign w:val="bottom"/>
            <w:hideMark/>
          </w:tcPr>
          <w:p w:rsidR="00000000" w:rsidRDefault="00B87C61">
            <w:pPr>
              <w:divId w:val="11737160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7"/>
                <w:szCs w:val="17"/>
              </w:rPr>
            </w:pPr>
            <w:r>
              <w:rPr>
                <w:rFonts w:ascii="inherit" w:eastAsia="Times New Roman" w:hAnsi="inherit"/>
                <w:b/>
                <w:bCs/>
                <w:sz w:val="17"/>
                <w:szCs w:val="17"/>
              </w:rPr>
              <w:t>September 30, 2018</w:t>
            </w:r>
          </w:p>
        </w:tc>
        <w:tc>
          <w:tcPr>
            <w:tcW w:w="0" w:type="auto"/>
            <w:tcBorders>
              <w:top w:val="single" w:sz="6" w:space="0" w:color="000000"/>
            </w:tcBorders>
            <w:tcMar>
              <w:top w:w="30" w:type="dxa"/>
              <w:left w:w="30" w:type="dxa"/>
              <w:bottom w:w="30" w:type="dxa"/>
              <w:right w:w="30" w:type="dxa"/>
            </w:tcMar>
            <w:vAlign w:val="bottom"/>
            <w:hideMark/>
          </w:tcPr>
          <w:p w:rsidR="00000000" w:rsidRDefault="00B87C61">
            <w:pPr>
              <w:divId w:val="2423005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7"/>
                <w:szCs w:val="17"/>
              </w:rPr>
            </w:pPr>
            <w:r>
              <w:rPr>
                <w:rFonts w:ascii="inherit" w:eastAsia="Times New Roman" w:hAnsi="inherit"/>
                <w:b/>
                <w:bCs/>
                <w:sz w:val="17"/>
                <w:szCs w:val="17"/>
              </w:rPr>
              <w:t>September 24, 2017</w:t>
            </w:r>
          </w:p>
        </w:tc>
        <w:tc>
          <w:tcPr>
            <w:tcW w:w="0" w:type="auto"/>
            <w:tcMar>
              <w:top w:w="30" w:type="dxa"/>
              <w:left w:w="30" w:type="dxa"/>
              <w:bottom w:w="30" w:type="dxa"/>
              <w:right w:w="30" w:type="dxa"/>
            </w:tcMar>
            <w:vAlign w:val="bottom"/>
            <w:hideMark/>
          </w:tcPr>
          <w:p w:rsidR="00000000" w:rsidRDefault="00B87C61">
            <w:pPr>
              <w:divId w:val="12389040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7"/>
                <w:szCs w:val="17"/>
              </w:rPr>
            </w:pPr>
            <w:r>
              <w:rPr>
                <w:rFonts w:ascii="inherit" w:eastAsia="Times New Roman" w:hAnsi="inherit"/>
                <w:b/>
                <w:bCs/>
                <w:sz w:val="17"/>
                <w:szCs w:val="17"/>
              </w:rPr>
              <w:t>September </w:t>
            </w:r>
            <w:r>
              <w:rPr>
                <w:rFonts w:ascii="inherit" w:eastAsia="Times New Roman" w:hAnsi="inherit"/>
                <w:b/>
                <w:bCs/>
                <w:sz w:val="17"/>
                <w:szCs w:val="17"/>
              </w:rPr>
              <w:t>25, 2016</w:t>
            </w:r>
          </w:p>
        </w:tc>
        <w:tc>
          <w:tcPr>
            <w:tcW w:w="0" w:type="auto"/>
            <w:tcMar>
              <w:top w:w="30" w:type="dxa"/>
              <w:left w:w="30" w:type="dxa"/>
              <w:bottom w:w="30" w:type="dxa"/>
              <w:right w:w="30" w:type="dxa"/>
            </w:tcMar>
            <w:vAlign w:val="bottom"/>
            <w:hideMark/>
          </w:tcPr>
          <w:p w:rsidR="00000000" w:rsidRDefault="00B87C61">
            <w:pPr>
              <w:divId w:val="8586638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7"/>
                <w:szCs w:val="17"/>
              </w:rPr>
            </w:pPr>
            <w:r>
              <w:rPr>
                <w:rFonts w:ascii="inherit" w:eastAsia="Times New Roman" w:hAnsi="inherit"/>
                <w:b/>
                <w:bCs/>
                <w:sz w:val="17"/>
                <w:szCs w:val="17"/>
              </w:rPr>
              <w:t>September 27, 2015</w:t>
            </w:r>
          </w:p>
        </w:tc>
      </w:tr>
      <w:tr w:rsidR="00000000">
        <w:trPr>
          <w:divId w:val="1443189986"/>
        </w:trPr>
        <w:tc>
          <w:tcPr>
            <w:tcW w:w="0" w:type="auto"/>
            <w:tcMar>
              <w:top w:w="30" w:type="dxa"/>
              <w:left w:w="30" w:type="dxa"/>
              <w:bottom w:w="30" w:type="dxa"/>
              <w:right w:w="30" w:type="dxa"/>
            </w:tcMar>
            <w:vAlign w:val="bottom"/>
            <w:hideMark/>
          </w:tcPr>
          <w:p w:rsidR="00000000" w:rsidRDefault="00B87C61">
            <w:pPr>
              <w:divId w:val="1013268066"/>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B87C61">
            <w:pPr>
              <w:jc w:val="center"/>
              <w:rPr>
                <w:rFonts w:eastAsia="Times New Roman"/>
                <w:sz w:val="17"/>
                <w:szCs w:val="17"/>
              </w:rPr>
            </w:pPr>
            <w:r>
              <w:rPr>
                <w:rFonts w:ascii="inherit" w:eastAsia="Times New Roman" w:hAnsi="inherit"/>
                <w:b/>
                <w:bCs/>
                <w:sz w:val="17"/>
                <w:szCs w:val="17"/>
              </w:rPr>
              <w:t>(In millions, except per share data)</w:t>
            </w:r>
          </w:p>
        </w:tc>
      </w:tr>
      <w:tr w:rsidR="00000000">
        <w:trPr>
          <w:divId w:val="1443189986"/>
        </w:trPr>
        <w:tc>
          <w:tcPr>
            <w:tcW w:w="0" w:type="auto"/>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b/>
                <w:bCs/>
                <w:sz w:val="17"/>
                <w:szCs w:val="17"/>
              </w:rPr>
              <w:t>Statement of Operations Data:</w:t>
            </w:r>
          </w:p>
        </w:tc>
        <w:tc>
          <w:tcPr>
            <w:tcW w:w="0" w:type="auto"/>
            <w:gridSpan w:val="3"/>
            <w:tcMar>
              <w:top w:w="30" w:type="dxa"/>
              <w:left w:w="30" w:type="dxa"/>
              <w:bottom w:w="30" w:type="dxa"/>
              <w:right w:w="30" w:type="dxa"/>
            </w:tcMar>
            <w:vAlign w:val="bottom"/>
            <w:hideMark/>
          </w:tcPr>
          <w:p w:rsidR="00000000" w:rsidRDefault="00B87C61">
            <w:pPr>
              <w:divId w:val="1311324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1667449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449395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524564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794062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9265031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139348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3440166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865090306"/>
              <w:rPr>
                <w:rFonts w:eastAsia="Times New Roman"/>
                <w:sz w:val="20"/>
                <w:szCs w:val="20"/>
              </w:rPr>
            </w:pPr>
            <w:r>
              <w:rPr>
                <w:rFonts w:ascii="inherit" w:eastAsia="Times New Roman" w:hAnsi="inherit"/>
                <w:sz w:val="20"/>
                <w:szCs w:val="20"/>
              </w:rPr>
              <w:t> </w:t>
            </w:r>
          </w:p>
        </w:tc>
      </w:tr>
      <w:tr w:rsidR="00000000">
        <w:trPr>
          <w:divId w:val="1443189986"/>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Revenues (2)</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24,273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334380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22,611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294777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22,258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481717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23,554</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53245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25,281</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443189986"/>
        </w:trPr>
        <w:tc>
          <w:tcPr>
            <w:tcW w:w="0" w:type="auto"/>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Operating income</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7,667</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374420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621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0763169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2,581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423915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6,495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548031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5,776</w:t>
            </w:r>
          </w:p>
        </w:tc>
        <w:tc>
          <w:tcPr>
            <w:tcW w:w="0" w:type="auto"/>
            <w:vAlign w:val="bottom"/>
            <w:hideMark/>
          </w:tcPr>
          <w:p w:rsidR="00000000" w:rsidRDefault="00B87C61">
            <w:pPr>
              <w:rPr>
                <w:rFonts w:eastAsia="Times New Roman"/>
                <w:sz w:val="20"/>
                <w:szCs w:val="20"/>
              </w:rPr>
            </w:pPr>
          </w:p>
        </w:tc>
      </w:tr>
      <w:tr w:rsidR="00000000">
        <w:trPr>
          <w:divId w:val="1443189986"/>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Net income (loss) attributable to Qualcomm (2)</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4,386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42304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(4,964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30" w:type="dxa"/>
            </w:tcMar>
            <w:vAlign w:val="bottom"/>
            <w:hideMark/>
          </w:tcPr>
          <w:p w:rsidR="00000000" w:rsidRDefault="00B87C61">
            <w:pPr>
              <w:divId w:val="16015208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2,445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80961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5,705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79159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5,271</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443189986"/>
        </w:trPr>
        <w:tc>
          <w:tcPr>
            <w:tcW w:w="0" w:type="auto"/>
            <w:tcMar>
              <w:top w:w="30" w:type="dxa"/>
              <w:left w:w="30" w:type="dxa"/>
              <w:bottom w:w="30" w:type="dxa"/>
              <w:right w:w="30" w:type="dxa"/>
            </w:tcMar>
            <w:vAlign w:val="bottom"/>
            <w:hideMark/>
          </w:tcPr>
          <w:p w:rsidR="00000000" w:rsidRDefault="00B87C61">
            <w:pPr>
              <w:divId w:val="17750534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248467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1411210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306513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150985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896630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74869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585001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0462931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937708332"/>
              <w:rPr>
                <w:rFonts w:eastAsia="Times New Roman"/>
                <w:sz w:val="20"/>
                <w:szCs w:val="20"/>
              </w:rPr>
            </w:pPr>
            <w:r>
              <w:rPr>
                <w:rFonts w:ascii="inherit" w:eastAsia="Times New Roman" w:hAnsi="inherit"/>
                <w:sz w:val="20"/>
                <w:szCs w:val="20"/>
              </w:rPr>
              <w:t> </w:t>
            </w:r>
          </w:p>
        </w:tc>
      </w:tr>
      <w:tr w:rsidR="00000000">
        <w:trPr>
          <w:divId w:val="1443189986"/>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b/>
                <w:bCs/>
                <w:sz w:val="17"/>
                <w:szCs w:val="17"/>
              </w:rPr>
              <w:t>Per Share Data:</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136341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8090864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rsidR="00000000" w:rsidRDefault="00B87C61">
            <w:pPr>
              <w:divId w:val="6608145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rsidR="00000000" w:rsidRDefault="00B87C61">
            <w:pPr>
              <w:divId w:val="12725889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rsidR="00000000" w:rsidRDefault="00B87C61">
            <w:pPr>
              <w:divId w:val="20202359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 </w:t>
            </w:r>
          </w:p>
        </w:tc>
      </w:tr>
      <w:tr w:rsidR="00000000">
        <w:trPr>
          <w:divId w:val="1443189986"/>
        </w:trPr>
        <w:tc>
          <w:tcPr>
            <w:tcW w:w="0" w:type="auto"/>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Basic earnings (loss) per share attributable to Qualcomm:</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3.63</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30965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(3.39</w:t>
            </w:r>
          </w:p>
        </w:tc>
        <w:tc>
          <w:tcPr>
            <w:tcW w:w="0" w:type="auto"/>
            <w:tcMar>
              <w:top w:w="30" w:type="dxa"/>
              <w:left w:w="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tcMar>
              <w:top w:w="30" w:type="dxa"/>
              <w:left w:w="30" w:type="dxa"/>
              <w:bottom w:w="30" w:type="dxa"/>
              <w:right w:w="30" w:type="dxa"/>
            </w:tcMar>
            <w:vAlign w:val="bottom"/>
            <w:hideMark/>
          </w:tcPr>
          <w:p w:rsidR="00000000" w:rsidRDefault="00B87C61">
            <w:pPr>
              <w:divId w:val="2088651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1.66</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563298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3.84</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34876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3.26</w:t>
            </w:r>
          </w:p>
        </w:tc>
        <w:tc>
          <w:tcPr>
            <w:tcW w:w="0" w:type="auto"/>
            <w:vAlign w:val="bottom"/>
            <w:hideMark/>
          </w:tcPr>
          <w:p w:rsidR="00000000" w:rsidRDefault="00B87C61">
            <w:pPr>
              <w:rPr>
                <w:rFonts w:eastAsia="Times New Roman"/>
                <w:sz w:val="20"/>
                <w:szCs w:val="20"/>
              </w:rPr>
            </w:pPr>
          </w:p>
        </w:tc>
      </w:tr>
      <w:tr w:rsidR="00000000">
        <w:trPr>
          <w:divId w:val="1443189986"/>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Diluted earnings (loss) per share attributable to Qualcomm:</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3.59</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89741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(3.39</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30" w:type="dxa"/>
            </w:tcMar>
            <w:vAlign w:val="bottom"/>
            <w:hideMark/>
          </w:tcPr>
          <w:p w:rsidR="00000000" w:rsidRDefault="00B87C61">
            <w:pPr>
              <w:divId w:val="1767967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1.64</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881017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3.81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672747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3.22</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443189986"/>
        </w:trPr>
        <w:tc>
          <w:tcPr>
            <w:tcW w:w="0" w:type="auto"/>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Dividends per share announced</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2.48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594748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2.38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014719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2.20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740062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2.02</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321688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1.80</w:t>
            </w:r>
          </w:p>
        </w:tc>
        <w:tc>
          <w:tcPr>
            <w:tcW w:w="0" w:type="auto"/>
            <w:vAlign w:val="bottom"/>
            <w:hideMark/>
          </w:tcPr>
          <w:p w:rsidR="00000000" w:rsidRDefault="00B87C61">
            <w:pPr>
              <w:rPr>
                <w:rFonts w:eastAsia="Times New Roman"/>
                <w:sz w:val="20"/>
                <w:szCs w:val="20"/>
              </w:rPr>
            </w:pPr>
          </w:p>
        </w:tc>
      </w:tr>
      <w:tr w:rsidR="00000000">
        <w:trPr>
          <w:divId w:val="1443189986"/>
        </w:trPr>
        <w:tc>
          <w:tcPr>
            <w:tcW w:w="0" w:type="auto"/>
            <w:shd w:val="clear" w:color="auto" w:fill="CCEEFF"/>
            <w:tcMar>
              <w:top w:w="30" w:type="dxa"/>
              <w:left w:w="30" w:type="dxa"/>
              <w:bottom w:w="30" w:type="dxa"/>
              <w:right w:w="30" w:type="dxa"/>
            </w:tcMar>
            <w:vAlign w:val="bottom"/>
            <w:hideMark/>
          </w:tcPr>
          <w:p w:rsidR="00000000" w:rsidRDefault="00B87C61">
            <w:pPr>
              <w:divId w:val="14044505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500733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6413799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629559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9810298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921211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6501332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171486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7084144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908493953"/>
              <w:rPr>
                <w:rFonts w:eastAsia="Times New Roman"/>
                <w:sz w:val="20"/>
                <w:szCs w:val="20"/>
              </w:rPr>
            </w:pPr>
            <w:r>
              <w:rPr>
                <w:rFonts w:ascii="inherit" w:eastAsia="Times New Roman" w:hAnsi="inherit"/>
                <w:sz w:val="20"/>
                <w:szCs w:val="20"/>
              </w:rPr>
              <w:t> </w:t>
            </w:r>
          </w:p>
        </w:tc>
      </w:tr>
      <w:tr w:rsidR="00000000">
        <w:trPr>
          <w:divId w:val="1443189986"/>
        </w:trPr>
        <w:tc>
          <w:tcPr>
            <w:tcW w:w="0" w:type="auto"/>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b/>
                <w:bCs/>
                <w:sz w:val="17"/>
                <w:szCs w:val="17"/>
              </w:rPr>
              <w:t>Balance Sheet Data:</w:t>
            </w:r>
          </w:p>
        </w:tc>
        <w:tc>
          <w:tcPr>
            <w:tcW w:w="0" w:type="auto"/>
            <w:gridSpan w:val="3"/>
            <w:tcMar>
              <w:top w:w="30" w:type="dxa"/>
              <w:left w:w="30" w:type="dxa"/>
              <w:bottom w:w="30" w:type="dxa"/>
              <w:right w:w="30" w:type="dxa"/>
            </w:tcMar>
            <w:vAlign w:val="bottom"/>
            <w:hideMark/>
          </w:tcPr>
          <w:p w:rsidR="00000000" w:rsidRDefault="00B87C61">
            <w:pPr>
              <w:divId w:val="1095783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2202410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rsidR="00000000" w:rsidRDefault="00B87C61">
            <w:pPr>
              <w:divId w:val="12176240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rsidR="00000000" w:rsidRDefault="00B87C61">
            <w:pPr>
              <w:divId w:val="16063048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rsidR="00000000" w:rsidRDefault="00B87C61">
            <w:pPr>
              <w:divId w:val="18057333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 </w:t>
            </w:r>
          </w:p>
        </w:tc>
      </w:tr>
      <w:tr w:rsidR="00000000">
        <w:trPr>
          <w:divId w:val="1443189986"/>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Cash, cash equivalents and marketable securities (3)</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12,296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393116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12,123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9300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38,578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47995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32,350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819036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30,947</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443189986"/>
        </w:trPr>
        <w:tc>
          <w:tcPr>
            <w:tcW w:w="0" w:type="auto"/>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Total assets (3)</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32,957</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9346283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32,718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40465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65,498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983650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52,359</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52529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50,796</w:t>
            </w:r>
          </w:p>
        </w:tc>
        <w:tc>
          <w:tcPr>
            <w:tcW w:w="0" w:type="auto"/>
            <w:vAlign w:val="bottom"/>
            <w:hideMark/>
          </w:tcPr>
          <w:p w:rsidR="00000000" w:rsidRDefault="00B87C61">
            <w:pPr>
              <w:rPr>
                <w:rFonts w:eastAsia="Times New Roman"/>
                <w:sz w:val="20"/>
                <w:szCs w:val="20"/>
              </w:rPr>
            </w:pPr>
          </w:p>
        </w:tc>
      </w:tr>
      <w:tr w:rsidR="00000000">
        <w:trPr>
          <w:divId w:val="1443189986"/>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Short-term debt (4)</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2,496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33681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1,005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029259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2,495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37934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1,749</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19490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1,000</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443189986"/>
        </w:trPr>
        <w:tc>
          <w:tcPr>
            <w:tcW w:w="0" w:type="auto"/>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Long-term debt (5)</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13,437</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42445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15,365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0867591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19,398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792291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10,008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325937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9,969</w:t>
            </w:r>
          </w:p>
        </w:tc>
        <w:tc>
          <w:tcPr>
            <w:tcW w:w="0" w:type="auto"/>
            <w:vAlign w:val="bottom"/>
            <w:hideMark/>
          </w:tcPr>
          <w:p w:rsidR="00000000" w:rsidRDefault="00B87C61">
            <w:pPr>
              <w:rPr>
                <w:rFonts w:eastAsia="Times New Roman"/>
                <w:sz w:val="20"/>
                <w:szCs w:val="20"/>
              </w:rPr>
            </w:pPr>
          </w:p>
        </w:tc>
      </w:tr>
      <w:tr w:rsidR="00000000">
        <w:trPr>
          <w:divId w:val="1443189986"/>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Other long-term liabilities (6)</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4,516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64229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3,537</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4984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2,432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722801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895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917331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817</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443189986"/>
        </w:trPr>
        <w:tc>
          <w:tcPr>
            <w:tcW w:w="0" w:type="auto"/>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Total stockholders’</w:t>
            </w:r>
            <w:r>
              <w:rPr>
                <w:rFonts w:ascii="inherit" w:eastAsia="Times New Roman" w:hAnsi="inherit"/>
                <w:sz w:val="17"/>
                <w:szCs w:val="17"/>
              </w:rPr>
              <w:t xml:space="preserve"> </w:t>
            </w:r>
            <w:r>
              <w:rPr>
                <w:rFonts w:ascii="inherit" w:eastAsia="Times New Roman" w:hAnsi="inherit"/>
                <w:sz w:val="17"/>
                <w:szCs w:val="17"/>
              </w:rPr>
              <w:t>equity (3)</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4,909</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01287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807</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044057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30,725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65930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31,768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020086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31,414</w:t>
            </w:r>
          </w:p>
        </w:tc>
        <w:tc>
          <w:tcPr>
            <w:tcW w:w="0" w:type="auto"/>
            <w:vAlign w:val="bottom"/>
            <w:hideMark/>
          </w:tcPr>
          <w:p w:rsidR="00000000" w:rsidRDefault="00B87C61">
            <w:pPr>
              <w:rPr>
                <w:rFonts w:eastAsia="Times New Roman"/>
                <w:sz w:val="20"/>
                <w:szCs w:val="20"/>
              </w:rPr>
            </w:pPr>
          </w:p>
        </w:tc>
      </w:tr>
    </w:tbl>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38692785"/>
              <w:rPr>
                <w:rFonts w:eastAsia="Times New Roman"/>
                <w:sz w:val="20"/>
                <w:szCs w:val="20"/>
              </w:rPr>
            </w:pPr>
            <w:r>
              <w:rPr>
                <w:rFonts w:ascii="inherit" w:eastAsia="Times New Roman" w:hAnsi="inherit"/>
                <w:sz w:val="18"/>
                <w:szCs w:val="18"/>
              </w:rPr>
              <w:t>(1)</w:t>
            </w:r>
          </w:p>
        </w:tc>
        <w:tc>
          <w:tcPr>
            <w:tcW w:w="0" w:type="auto"/>
            <w:hideMark/>
          </w:tcPr>
          <w:p w:rsidR="00000000" w:rsidRDefault="00B87C61">
            <w:pPr>
              <w:spacing w:line="288" w:lineRule="auto"/>
              <w:divId w:val="1207597130"/>
              <w:rPr>
                <w:rFonts w:eastAsia="Times New Roman"/>
                <w:sz w:val="20"/>
                <w:szCs w:val="20"/>
              </w:rPr>
            </w:pPr>
            <w:r>
              <w:rPr>
                <w:rFonts w:ascii="inherit" w:eastAsia="Times New Roman" w:hAnsi="inherit"/>
                <w:sz w:val="18"/>
                <w:szCs w:val="18"/>
              </w:rPr>
              <w:t>Our fiscal year ends on the last Sunday in September. The fiscal year ended</w:t>
            </w:r>
            <w:r>
              <w:rPr>
                <w:rFonts w:ascii="inherit" w:eastAsia="Times New Roman" w:hAnsi="inherit"/>
                <w:sz w:val="18"/>
                <w:szCs w:val="18"/>
              </w:rPr>
              <w:t xml:space="preserve"> </w:t>
            </w:r>
            <w:r>
              <w:rPr>
                <w:rFonts w:ascii="inherit" w:eastAsia="Times New Roman" w:hAnsi="inherit"/>
                <w:sz w:val="18"/>
                <w:szCs w:val="18"/>
              </w:rPr>
              <w:t>September 29, 2019,</w:t>
            </w:r>
            <w:r>
              <w:rPr>
                <w:rFonts w:ascii="inherit" w:eastAsia="Times New Roman" w:hAnsi="inherit"/>
                <w:sz w:val="18"/>
                <w:szCs w:val="18"/>
              </w:rPr>
              <w:t xml:space="preserve"> </w:t>
            </w:r>
            <w:r>
              <w:rPr>
                <w:rFonts w:ascii="inherit" w:eastAsia="Times New Roman" w:hAnsi="inherit"/>
                <w:sz w:val="18"/>
                <w:szCs w:val="18"/>
              </w:rPr>
              <w:t>September 24, 2017</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18"/>
                <w:szCs w:val="18"/>
              </w:rPr>
              <w:t>September 25, 2016</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September 27, 2015</w:t>
            </w:r>
            <w:r>
              <w:rPr>
                <w:rFonts w:ascii="inherit" w:eastAsia="Times New Roman" w:hAnsi="inherit"/>
                <w:sz w:val="18"/>
                <w:szCs w:val="18"/>
              </w:rPr>
              <w:t xml:space="preserve"> </w:t>
            </w:r>
            <w:r>
              <w:rPr>
                <w:rFonts w:ascii="inherit" w:eastAsia="Times New Roman" w:hAnsi="inherit"/>
                <w:sz w:val="18"/>
                <w:szCs w:val="18"/>
              </w:rPr>
              <w:t>each included 52 weeks. The fiscal year ended</w:t>
            </w:r>
            <w:r>
              <w:rPr>
                <w:rFonts w:ascii="inherit" w:eastAsia="Times New Roman" w:hAnsi="inherit"/>
                <w:sz w:val="18"/>
                <w:szCs w:val="18"/>
              </w:rPr>
              <w:t xml:space="preserve"> </w:t>
            </w:r>
            <w:r>
              <w:rPr>
                <w:rFonts w:ascii="inherit" w:eastAsia="Times New Roman" w:hAnsi="inherit"/>
                <w:sz w:val="18"/>
                <w:szCs w:val="18"/>
              </w:rPr>
              <w:t>September 30, 2018</w:t>
            </w:r>
            <w:r>
              <w:rPr>
                <w:rFonts w:ascii="inherit" w:eastAsia="Times New Roman" w:hAnsi="inherit"/>
                <w:sz w:val="18"/>
                <w:szCs w:val="18"/>
              </w:rPr>
              <w:t xml:space="preserve"> </w:t>
            </w:r>
            <w:r>
              <w:rPr>
                <w:rFonts w:ascii="inherit" w:eastAsia="Times New Roman" w:hAnsi="inherit"/>
                <w:sz w:val="18"/>
                <w:szCs w:val="18"/>
              </w:rPr>
              <w:t>included 53 weeks.</w:t>
            </w:r>
          </w:p>
        </w:tc>
      </w:tr>
    </w:tbl>
    <w:p w:rsidR="00000000" w:rsidRDefault="00B87C61">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504934877"/>
              <w:rPr>
                <w:rFonts w:eastAsia="Times New Roman"/>
                <w:sz w:val="18"/>
                <w:szCs w:val="18"/>
              </w:rPr>
            </w:pPr>
            <w:r>
              <w:rPr>
                <w:rFonts w:ascii="inherit" w:eastAsia="Times New Roman" w:hAnsi="inherit"/>
                <w:sz w:val="18"/>
                <w:szCs w:val="18"/>
              </w:rPr>
              <w:t>(2)</w:t>
            </w:r>
          </w:p>
        </w:tc>
        <w:tc>
          <w:tcPr>
            <w:tcW w:w="0" w:type="auto"/>
            <w:hideMark/>
          </w:tcPr>
          <w:p w:rsidR="00000000" w:rsidRDefault="00B87C61">
            <w:pPr>
              <w:spacing w:line="288" w:lineRule="auto"/>
              <w:divId w:val="2065252788"/>
              <w:rPr>
                <w:rFonts w:eastAsia="Times New Roman"/>
                <w:sz w:val="18"/>
                <w:szCs w:val="18"/>
              </w:rPr>
            </w:pPr>
            <w:r>
              <w:rPr>
                <w:rFonts w:ascii="inherit" w:eastAsia="Times New Roman" w:hAnsi="inherit"/>
                <w:sz w:val="18"/>
                <w:szCs w:val="18"/>
              </w:rPr>
              <w:t>Revenues in fiscal 2019 included</w:t>
            </w:r>
            <w:r>
              <w:rPr>
                <w:rFonts w:ascii="inherit" w:eastAsia="Times New Roman" w:hAnsi="inherit"/>
                <w:sz w:val="18"/>
                <w:szCs w:val="18"/>
              </w:rPr>
              <w:t xml:space="preserve"> </w:t>
            </w:r>
            <w:r>
              <w:rPr>
                <w:rFonts w:ascii="inherit" w:eastAsia="Times New Roman" w:hAnsi="inherit"/>
                <w:sz w:val="18"/>
                <w:szCs w:val="18"/>
              </w:rPr>
              <w:t>$4.7 billion</w:t>
            </w:r>
            <w:r>
              <w:rPr>
                <w:rFonts w:ascii="inherit" w:eastAsia="Times New Roman" w:hAnsi="inherit"/>
                <w:sz w:val="18"/>
                <w:szCs w:val="18"/>
              </w:rPr>
              <w:t xml:space="preserve"> </w:t>
            </w:r>
            <w:r>
              <w:rPr>
                <w:rFonts w:ascii="inherit" w:eastAsia="Times New Roman" w:hAnsi="inherit"/>
                <w:sz w:val="18"/>
                <w:szCs w:val="18"/>
              </w:rPr>
              <w:t>resulting from the settlement with Apple and its contract manufacturers. Revenues in fiscal 2019 also reflected the impact of the adoption of the new revenue recognition guidance in the first quarter of fiscal 2019. Operating income in fiscal 2019 was impa</w:t>
            </w:r>
            <w:r>
              <w:rPr>
                <w:rFonts w:ascii="inherit" w:eastAsia="Times New Roman" w:hAnsi="inherit"/>
                <w:sz w:val="18"/>
                <w:szCs w:val="18"/>
              </w:rPr>
              <w:t>cted by a</w:t>
            </w:r>
            <w:r>
              <w:rPr>
                <w:rFonts w:ascii="inherit" w:eastAsia="Times New Roman" w:hAnsi="inherit"/>
                <w:sz w:val="18"/>
                <w:szCs w:val="18"/>
              </w:rPr>
              <w:t xml:space="preserve"> </w:t>
            </w:r>
            <w:r>
              <w:rPr>
                <w:rFonts w:ascii="inherit" w:eastAsia="Times New Roman" w:hAnsi="inherit"/>
                <w:sz w:val="18"/>
                <w:szCs w:val="18"/>
              </w:rPr>
              <w:t>$275 million</w:t>
            </w:r>
            <w:r>
              <w:rPr>
                <w:rFonts w:ascii="inherit" w:eastAsia="Times New Roman" w:hAnsi="inherit"/>
                <w:sz w:val="18"/>
                <w:szCs w:val="18"/>
              </w:rPr>
              <w:t xml:space="preserve"> </w:t>
            </w:r>
            <w:r>
              <w:rPr>
                <w:rFonts w:ascii="inherit" w:eastAsia="Times New Roman" w:hAnsi="inherit"/>
                <w:sz w:val="18"/>
                <w:szCs w:val="18"/>
              </w:rPr>
              <w:t>charge attributed to a fine imposed by the European Commission (EC) and $213 million</w:t>
            </w:r>
            <w:r>
              <w:rPr>
                <w:rFonts w:ascii="inherit" w:eastAsia="Times New Roman" w:hAnsi="inherit"/>
                <w:sz w:val="18"/>
                <w:szCs w:val="18"/>
              </w:rPr>
              <w:t xml:space="preserve"> </w:t>
            </w:r>
            <w:r>
              <w:rPr>
                <w:rFonts w:ascii="inherit" w:eastAsia="Times New Roman" w:hAnsi="inherit"/>
                <w:sz w:val="18"/>
                <w:szCs w:val="18"/>
              </w:rPr>
              <w:t>in net charges related to our Cost Plan. Additionally, net income for fiscal 2019 was impacted by a $2.5 billion charge to income tax expense result</w:t>
            </w:r>
            <w:r>
              <w:rPr>
                <w:rFonts w:ascii="inherit" w:eastAsia="Times New Roman" w:hAnsi="inherit"/>
                <w:sz w:val="18"/>
                <w:szCs w:val="18"/>
              </w:rPr>
              <w:t>ing from the derecognition of a deferred tax asset related to the distributed intellectual property and a tax benefit of $570 million due to establishing new U.S. net deferred tax assets from making certain check-the-box elections.</w:t>
            </w:r>
          </w:p>
        </w:tc>
      </w:tr>
    </w:tbl>
    <w:p w:rsidR="00000000" w:rsidRDefault="00B87C61">
      <w:pPr>
        <w:spacing w:line="288" w:lineRule="auto"/>
        <w:divId w:val="2053186986"/>
        <w:rPr>
          <w:rFonts w:eastAsia="Times New Roman"/>
          <w:sz w:val="18"/>
          <w:szCs w:val="18"/>
        </w:rPr>
      </w:pPr>
      <w:r>
        <w:rPr>
          <w:rFonts w:ascii="inherit" w:eastAsia="Times New Roman" w:hAnsi="inherit"/>
          <w:sz w:val="18"/>
          <w:szCs w:val="18"/>
        </w:rPr>
        <w:t>Revenues in fiscal 2018</w:t>
      </w:r>
      <w:r>
        <w:rPr>
          <w:rFonts w:ascii="inherit" w:eastAsia="Times New Roman" w:hAnsi="inherit"/>
          <w:sz w:val="18"/>
          <w:szCs w:val="18"/>
        </w:rPr>
        <w:t xml:space="preserve"> were negatively impacted by our prior dispute with Apple and its contract manufacturers, partially offset by $600 million paid under an interim agreement with Huawei. Operating income in fiscal 2018 was further impacted by a</w:t>
      </w:r>
      <w:r>
        <w:rPr>
          <w:rFonts w:ascii="inherit" w:eastAsia="Times New Roman" w:hAnsi="inherit"/>
          <w:sz w:val="18"/>
          <w:szCs w:val="18"/>
        </w:rPr>
        <w:t xml:space="preserve"> </w:t>
      </w:r>
      <w:r>
        <w:rPr>
          <w:rFonts w:ascii="inherit" w:eastAsia="Times New Roman" w:hAnsi="inherit"/>
          <w:sz w:val="18"/>
          <w:szCs w:val="18"/>
        </w:rPr>
        <w:t>$2.0 billion</w:t>
      </w:r>
      <w:r>
        <w:rPr>
          <w:rFonts w:ascii="inherit" w:eastAsia="Times New Roman" w:hAnsi="inherit"/>
          <w:sz w:val="18"/>
          <w:szCs w:val="18"/>
        </w:rPr>
        <w:t xml:space="preserve"> </w:t>
      </w:r>
      <w:r>
        <w:rPr>
          <w:rFonts w:ascii="inherit" w:eastAsia="Times New Roman" w:hAnsi="inherit"/>
          <w:sz w:val="18"/>
          <w:szCs w:val="18"/>
        </w:rPr>
        <w:t>charge related to</w:t>
      </w:r>
      <w:r>
        <w:rPr>
          <w:rFonts w:ascii="inherit" w:eastAsia="Times New Roman" w:hAnsi="inherit"/>
          <w:sz w:val="18"/>
          <w:szCs w:val="18"/>
        </w:rPr>
        <w:t xml:space="preserve"> a fee in connection with the termination of a purchase agreement to acquire NXP Semiconductors N.V., a</w:t>
      </w:r>
      <w:r>
        <w:rPr>
          <w:rFonts w:ascii="inherit" w:eastAsia="Times New Roman" w:hAnsi="inherit"/>
          <w:sz w:val="18"/>
          <w:szCs w:val="18"/>
        </w:rPr>
        <w:t xml:space="preserve"> </w:t>
      </w:r>
      <w:r>
        <w:rPr>
          <w:rFonts w:ascii="inherit" w:eastAsia="Times New Roman" w:hAnsi="inherit"/>
          <w:sz w:val="18"/>
          <w:szCs w:val="18"/>
        </w:rPr>
        <w:t>$1.2 billion</w:t>
      </w:r>
      <w:r>
        <w:rPr>
          <w:rFonts w:ascii="inherit" w:eastAsia="Times New Roman" w:hAnsi="inherit"/>
          <w:sz w:val="18"/>
          <w:szCs w:val="18"/>
        </w:rPr>
        <w:t xml:space="preserve"> </w:t>
      </w:r>
      <w:r>
        <w:rPr>
          <w:rFonts w:ascii="inherit" w:eastAsia="Times New Roman" w:hAnsi="inherit"/>
          <w:sz w:val="18"/>
          <w:szCs w:val="18"/>
        </w:rPr>
        <w:t>charge related to a fine imposed by the EC and</w:t>
      </w:r>
      <w:r>
        <w:rPr>
          <w:rFonts w:ascii="inherit" w:eastAsia="Times New Roman" w:hAnsi="inherit"/>
          <w:sz w:val="18"/>
          <w:szCs w:val="18"/>
        </w:rPr>
        <w:t xml:space="preserve"> </w:t>
      </w:r>
      <w:r>
        <w:rPr>
          <w:rFonts w:ascii="inherit" w:eastAsia="Times New Roman" w:hAnsi="inherit"/>
          <w:sz w:val="18"/>
          <w:szCs w:val="18"/>
        </w:rPr>
        <w:t>$629 million</w:t>
      </w:r>
      <w:r>
        <w:rPr>
          <w:rFonts w:ascii="inherit" w:eastAsia="Times New Roman" w:hAnsi="inherit"/>
          <w:sz w:val="18"/>
          <w:szCs w:val="18"/>
        </w:rPr>
        <w:t xml:space="preserve"> </w:t>
      </w:r>
      <w:r>
        <w:rPr>
          <w:rFonts w:ascii="inherit" w:eastAsia="Times New Roman" w:hAnsi="inherit"/>
          <w:sz w:val="18"/>
          <w:szCs w:val="18"/>
        </w:rPr>
        <w:t>in charges related to our Cost Plan, partially offset by a $676 million benefit</w:t>
      </w:r>
      <w:r>
        <w:rPr>
          <w:rFonts w:ascii="inherit" w:eastAsia="Times New Roman" w:hAnsi="inherit"/>
          <w:sz w:val="18"/>
          <w:szCs w:val="18"/>
        </w:rPr>
        <w:t xml:space="preserve"> resulting from a settlement with the Taiwan Fair Trade Commission (TFTC). Additionally, net loss for fiscal 2018 was impacted by the</w:t>
      </w:r>
      <w:r>
        <w:rPr>
          <w:rFonts w:ascii="inherit" w:eastAsia="Times New Roman" w:hAnsi="inherit"/>
          <w:sz w:val="18"/>
          <w:szCs w:val="18"/>
        </w:rPr>
        <w:t xml:space="preserve"> </w:t>
      </w:r>
      <w:r>
        <w:rPr>
          <w:rFonts w:ascii="inherit" w:eastAsia="Times New Roman" w:hAnsi="inherit"/>
          <w:sz w:val="18"/>
          <w:szCs w:val="18"/>
        </w:rPr>
        <w:t>$5.7 billion</w:t>
      </w:r>
      <w:r>
        <w:rPr>
          <w:rFonts w:ascii="inherit" w:eastAsia="Times New Roman" w:hAnsi="inherit"/>
          <w:sz w:val="18"/>
          <w:szCs w:val="18"/>
        </w:rPr>
        <w:t xml:space="preserve"> </w:t>
      </w:r>
      <w:r>
        <w:rPr>
          <w:rFonts w:ascii="inherit" w:eastAsia="Times New Roman" w:hAnsi="inherit"/>
          <w:sz w:val="18"/>
          <w:szCs w:val="18"/>
        </w:rPr>
        <w:t>charge related to the Tax Legislation.</w:t>
      </w:r>
    </w:p>
    <w:p w:rsidR="00000000" w:rsidRDefault="00B87C61">
      <w:pPr>
        <w:spacing w:line="288" w:lineRule="auto"/>
        <w:divId w:val="8995731"/>
        <w:rPr>
          <w:rFonts w:eastAsia="Times New Roman"/>
          <w:sz w:val="18"/>
          <w:szCs w:val="18"/>
        </w:rPr>
      </w:pPr>
      <w:r>
        <w:rPr>
          <w:rFonts w:ascii="inherit" w:eastAsia="Times New Roman" w:hAnsi="inherit"/>
          <w:sz w:val="18"/>
          <w:szCs w:val="18"/>
        </w:rPr>
        <w:t>Revenues in fiscal 2017 were negatively impacted by actions taken by A</w:t>
      </w:r>
      <w:r>
        <w:rPr>
          <w:rFonts w:ascii="inherit" w:eastAsia="Times New Roman" w:hAnsi="inherit"/>
          <w:sz w:val="18"/>
          <w:szCs w:val="18"/>
        </w:rPr>
        <w:t xml:space="preserve">pple and its contract manufacturers and Huawei, who did not fully report or fully pay royalties due in the last three quarters of fiscal 2017, as well as a $940 million reduction to revenues recorded related to the BlackBerry arbitration. Operating income </w:t>
      </w:r>
      <w:r>
        <w:rPr>
          <w:rFonts w:ascii="inherit" w:eastAsia="Times New Roman" w:hAnsi="inherit"/>
          <w:sz w:val="18"/>
          <w:szCs w:val="18"/>
        </w:rPr>
        <w:t>was further impacted by $927 million and $778 million in charges related to the fines imposed by the Korea Fair Trade Commission and TFTC, respectively.</w:t>
      </w:r>
      <w:r>
        <w:rPr>
          <w:rFonts w:ascii="inherit" w:eastAsia="Times New Roman" w:hAnsi="inherit"/>
          <w:sz w:val="18"/>
          <w:szCs w:val="18"/>
        </w:rPr>
        <w:t xml:space="preserve">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B87C61">
            <w:pPr>
              <w:spacing w:line="288" w:lineRule="auto"/>
              <w:rPr>
                <w:rFonts w:eastAsia="Times New Roman"/>
                <w:sz w:val="18"/>
                <w:szCs w:val="18"/>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40057094"/>
              <w:rPr>
                <w:rFonts w:eastAsia="Times New Roman"/>
                <w:sz w:val="18"/>
                <w:szCs w:val="18"/>
              </w:rPr>
            </w:pPr>
            <w:r>
              <w:rPr>
                <w:rFonts w:ascii="inherit" w:eastAsia="Times New Roman" w:hAnsi="inherit"/>
                <w:sz w:val="18"/>
                <w:szCs w:val="18"/>
              </w:rPr>
              <w:t>(3)</w:t>
            </w:r>
          </w:p>
        </w:tc>
        <w:tc>
          <w:tcPr>
            <w:tcW w:w="0" w:type="auto"/>
            <w:hideMark/>
          </w:tcPr>
          <w:p w:rsidR="00000000" w:rsidRDefault="00B87C61">
            <w:pPr>
              <w:spacing w:line="288" w:lineRule="auto"/>
              <w:divId w:val="1184050080"/>
              <w:rPr>
                <w:rFonts w:eastAsia="Times New Roman"/>
                <w:sz w:val="18"/>
                <w:szCs w:val="18"/>
              </w:rPr>
            </w:pPr>
            <w:r>
              <w:rPr>
                <w:rFonts w:ascii="inherit" w:eastAsia="Times New Roman" w:hAnsi="inherit"/>
                <w:sz w:val="18"/>
                <w:szCs w:val="18"/>
              </w:rPr>
              <w:t>In the fourth quarter of fiscal 2018, we announced a stock repurchase program authorizing us to</w:t>
            </w:r>
            <w:r>
              <w:rPr>
                <w:rFonts w:ascii="inherit" w:eastAsia="Times New Roman" w:hAnsi="inherit"/>
                <w:sz w:val="18"/>
                <w:szCs w:val="18"/>
              </w:rPr>
              <w:t xml:space="preserve"> repurchase up to $30 billion of our common stock. Under this program, we completed a tender offer and paid an aggregate of $5.1 billion to repurchase shares of our common stock and entered into three accelerated share repurchase agreements to repurchase a</w:t>
            </w:r>
            <w:r>
              <w:rPr>
                <w:rFonts w:ascii="inherit" w:eastAsia="Times New Roman" w:hAnsi="inherit"/>
                <w:sz w:val="18"/>
                <w:szCs w:val="18"/>
              </w:rPr>
              <w:t>n aggregate of $16.0 billion of our</w:t>
            </w:r>
            <w:r>
              <w:rPr>
                <w:rFonts w:ascii="inherit" w:eastAsia="Times New Roman" w:hAnsi="inherit"/>
                <w:sz w:val="18"/>
                <w:szCs w:val="18"/>
              </w:rPr>
              <w:t xml:space="preserve"> </w:t>
            </w:r>
          </w:p>
        </w:tc>
      </w:tr>
    </w:tbl>
    <w:p w:rsidR="00000000" w:rsidRDefault="00B87C61">
      <w:pPr>
        <w:divId w:val="412288566"/>
        <w:rPr>
          <w:rFonts w:eastAsia="Times New Roman"/>
          <w:sz w:val="20"/>
          <w:szCs w:val="20"/>
        </w:rPr>
      </w:pPr>
    </w:p>
    <w:p w:rsidR="00000000" w:rsidRDefault="00B87C61">
      <w:pPr>
        <w:spacing w:line="288" w:lineRule="auto"/>
        <w:jc w:val="center"/>
        <w:divId w:val="1062019214"/>
        <w:rPr>
          <w:rFonts w:eastAsia="Times New Roman"/>
          <w:sz w:val="20"/>
          <w:szCs w:val="20"/>
        </w:rPr>
      </w:pPr>
      <w:r>
        <w:rPr>
          <w:rFonts w:ascii="inherit" w:eastAsia="Times New Roman" w:hAnsi="inherit"/>
          <w:sz w:val="20"/>
          <w:szCs w:val="20"/>
        </w:rPr>
        <w:t>39</w:t>
      </w:r>
    </w:p>
    <w:p w:rsidR="00000000" w:rsidRDefault="00B87C61">
      <w:pPr>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B87C61">
      <w:pPr>
        <w:divId w:val="180095702"/>
        <w:rPr>
          <w:rFonts w:eastAsia="Times New Roman"/>
          <w:sz w:val="20"/>
          <w:szCs w:val="20"/>
        </w:rPr>
      </w:pPr>
    </w:p>
    <w:p w:rsidR="00000000" w:rsidRDefault="00B87C61">
      <w:pPr>
        <w:spacing w:line="288" w:lineRule="auto"/>
        <w:divId w:val="754281684"/>
        <w:rPr>
          <w:rFonts w:eastAsia="Times New Roman"/>
          <w:sz w:val="20"/>
          <w:szCs w:val="20"/>
        </w:rPr>
      </w:pPr>
      <w:r>
        <w:rPr>
          <w:rFonts w:ascii="inherit" w:eastAsia="Times New Roman" w:hAnsi="inherit"/>
          <w:sz w:val="18"/>
          <w:szCs w:val="18"/>
        </w:rPr>
        <w:t>common stock, resulting in significant reductions to the balances of our cash, cash equivalents and marketable securities, total assets and total stockholders’</w:t>
      </w:r>
      <w:r>
        <w:rPr>
          <w:rFonts w:ascii="inherit" w:eastAsia="Times New Roman" w:hAnsi="inherit"/>
          <w:sz w:val="18"/>
          <w:szCs w:val="18"/>
        </w:rPr>
        <w:t xml:space="preserve"> </w:t>
      </w:r>
      <w:r>
        <w:rPr>
          <w:rFonts w:ascii="inherit" w:eastAsia="Times New Roman" w:hAnsi="inherit"/>
          <w:sz w:val="18"/>
          <w:szCs w:val="18"/>
        </w:rPr>
        <w:t>equity.</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B87C61">
            <w:pPr>
              <w:spacing w:line="288" w:lineRule="auto"/>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824662292"/>
              <w:rPr>
                <w:rFonts w:eastAsia="Times New Roman"/>
                <w:sz w:val="18"/>
                <w:szCs w:val="18"/>
              </w:rPr>
            </w:pPr>
            <w:r>
              <w:rPr>
                <w:rFonts w:ascii="inherit" w:eastAsia="Times New Roman" w:hAnsi="inherit"/>
                <w:sz w:val="18"/>
                <w:szCs w:val="18"/>
              </w:rPr>
              <w:t>(4)</w:t>
            </w:r>
          </w:p>
        </w:tc>
        <w:tc>
          <w:tcPr>
            <w:tcW w:w="0" w:type="auto"/>
            <w:hideMark/>
          </w:tcPr>
          <w:p w:rsidR="00000000" w:rsidRDefault="00B87C61">
            <w:pPr>
              <w:spacing w:line="288" w:lineRule="auto"/>
              <w:divId w:val="1913851412"/>
              <w:rPr>
                <w:rFonts w:eastAsia="Times New Roman"/>
                <w:sz w:val="18"/>
                <w:szCs w:val="18"/>
              </w:rPr>
            </w:pPr>
            <w:r>
              <w:rPr>
                <w:rFonts w:ascii="inherit" w:eastAsia="Times New Roman" w:hAnsi="inherit"/>
                <w:sz w:val="18"/>
                <w:szCs w:val="18"/>
              </w:rPr>
              <w:t>Short-term debt was comprised of outstanding commercial paper and, in fiscal 2019</w:t>
            </w:r>
            <w:r>
              <w:rPr>
                <w:rFonts w:ascii="inherit" w:eastAsia="Times New Roman" w:hAnsi="inherit"/>
                <w:sz w:val="18"/>
                <w:szCs w:val="18"/>
              </w:rPr>
              <w:t xml:space="preserve"> and fiscal 2017, the current portion of long-term debt.</w:t>
            </w:r>
          </w:p>
        </w:tc>
      </w:tr>
    </w:tbl>
    <w:p w:rsidR="00000000" w:rsidRDefault="00B87C61">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4892"/>
      </w:tblGrid>
      <w:tr w:rsidR="00000000">
        <w:trPr>
          <w:tblCellSpacing w:w="0" w:type="dxa"/>
        </w:trPr>
        <w:tc>
          <w:tcPr>
            <w:tcW w:w="36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780686501"/>
              <w:rPr>
                <w:rFonts w:eastAsia="Times New Roman"/>
                <w:sz w:val="18"/>
                <w:szCs w:val="18"/>
              </w:rPr>
            </w:pPr>
            <w:r>
              <w:rPr>
                <w:rFonts w:ascii="inherit" w:eastAsia="Times New Roman" w:hAnsi="inherit"/>
                <w:sz w:val="18"/>
                <w:szCs w:val="18"/>
              </w:rPr>
              <w:t>(5)</w:t>
            </w:r>
          </w:p>
        </w:tc>
        <w:tc>
          <w:tcPr>
            <w:tcW w:w="0" w:type="auto"/>
            <w:hideMark/>
          </w:tcPr>
          <w:p w:rsidR="00000000" w:rsidRDefault="00B87C61">
            <w:pPr>
              <w:spacing w:line="288" w:lineRule="auto"/>
              <w:divId w:val="671562771"/>
              <w:rPr>
                <w:rFonts w:eastAsia="Times New Roman"/>
                <w:sz w:val="18"/>
                <w:szCs w:val="18"/>
              </w:rPr>
            </w:pPr>
            <w:r>
              <w:rPr>
                <w:rFonts w:ascii="inherit" w:eastAsia="Times New Roman" w:hAnsi="inherit"/>
                <w:sz w:val="18"/>
                <w:szCs w:val="18"/>
              </w:rPr>
              <w:t>Long-term debt was comprised of floating- and fixed-rate notes.</w:t>
            </w:r>
          </w:p>
        </w:tc>
      </w:tr>
    </w:tbl>
    <w:p w:rsidR="00000000" w:rsidRDefault="00B87C61">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926913704"/>
              <w:rPr>
                <w:rFonts w:eastAsia="Times New Roman"/>
                <w:sz w:val="18"/>
                <w:szCs w:val="18"/>
              </w:rPr>
            </w:pPr>
            <w:r>
              <w:rPr>
                <w:rFonts w:ascii="inherit" w:eastAsia="Times New Roman" w:hAnsi="inherit"/>
                <w:sz w:val="18"/>
                <w:szCs w:val="18"/>
              </w:rPr>
              <w:t>(6)</w:t>
            </w:r>
          </w:p>
        </w:tc>
        <w:tc>
          <w:tcPr>
            <w:tcW w:w="0" w:type="auto"/>
            <w:hideMark/>
          </w:tcPr>
          <w:p w:rsidR="00000000" w:rsidRDefault="00B87C61">
            <w:pPr>
              <w:spacing w:line="288" w:lineRule="auto"/>
              <w:divId w:val="1682317662"/>
              <w:rPr>
                <w:rFonts w:eastAsia="Times New Roman"/>
                <w:sz w:val="18"/>
                <w:szCs w:val="18"/>
              </w:rPr>
            </w:pPr>
            <w:r>
              <w:rPr>
                <w:rFonts w:ascii="inherit" w:eastAsia="Times New Roman" w:hAnsi="inherit"/>
                <w:sz w:val="18"/>
                <w:szCs w:val="18"/>
              </w:rPr>
              <w:t>Other long-term liabilities in this balance sheet data includes non-current income taxes payable and excludes unearne</w:t>
            </w:r>
            <w:r>
              <w:rPr>
                <w:rFonts w:ascii="inherit" w:eastAsia="Times New Roman" w:hAnsi="inherit"/>
                <w:sz w:val="18"/>
                <w:szCs w:val="18"/>
              </w:rPr>
              <w:t>d revenues.</w:t>
            </w:r>
          </w:p>
        </w:tc>
      </w:tr>
    </w:tbl>
    <w:p w:rsidR="00000000" w:rsidRDefault="00B87C61">
      <w:pPr>
        <w:divId w:val="1750497198"/>
        <w:rPr>
          <w:rFonts w:eastAsia="Times New Roman"/>
          <w:sz w:val="20"/>
          <w:szCs w:val="20"/>
        </w:rPr>
      </w:pPr>
    </w:p>
    <w:p w:rsidR="00000000" w:rsidRDefault="00B87C61">
      <w:pPr>
        <w:spacing w:line="288" w:lineRule="auto"/>
        <w:jc w:val="center"/>
        <w:divId w:val="1769614734"/>
        <w:rPr>
          <w:rFonts w:eastAsia="Times New Roman"/>
          <w:sz w:val="20"/>
          <w:szCs w:val="20"/>
        </w:rPr>
      </w:pPr>
      <w:r>
        <w:rPr>
          <w:rFonts w:ascii="inherit" w:eastAsia="Times New Roman" w:hAnsi="inherit"/>
          <w:sz w:val="20"/>
          <w:szCs w:val="20"/>
        </w:rPr>
        <w:t>40</w:t>
      </w:r>
    </w:p>
    <w:p w:rsidR="00000000" w:rsidRDefault="00B87C61">
      <w:pPr>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B87C61">
      <w:pPr>
        <w:divId w:val="1168134867"/>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b/>
          <w:bCs/>
          <w:sz w:val="20"/>
          <w:szCs w:val="20"/>
        </w:rPr>
        <w:t>Item 7. Management</w:t>
      </w:r>
      <w:r>
        <w:rPr>
          <w:rFonts w:ascii="inherit" w:eastAsia="Times New Roman" w:hAnsi="inherit"/>
          <w:sz w:val="20"/>
          <w:szCs w:val="20"/>
        </w:rPr>
        <w:t>’</w:t>
      </w:r>
      <w:r>
        <w:rPr>
          <w:rFonts w:ascii="inherit" w:eastAsia="Times New Roman" w:hAnsi="inherit"/>
          <w:b/>
          <w:bCs/>
          <w:sz w:val="20"/>
          <w:szCs w:val="20"/>
        </w:rPr>
        <w:t>s Discussion and Analysis of Financial Condition and Results of Operations</w:t>
      </w:r>
    </w:p>
    <w:p w:rsidR="00000000" w:rsidRDefault="00B87C61">
      <w:pPr>
        <w:spacing w:line="288" w:lineRule="auto"/>
        <w:ind w:firstLine="360"/>
        <w:rPr>
          <w:rFonts w:eastAsia="Times New Roman"/>
          <w:sz w:val="20"/>
          <w:szCs w:val="20"/>
        </w:rPr>
      </w:pPr>
      <w:r>
        <w:rPr>
          <w:rFonts w:ascii="inherit" w:eastAsia="Times New Roman" w:hAnsi="inherit"/>
          <w:sz w:val="20"/>
          <w:szCs w:val="20"/>
        </w:rPr>
        <w:t>In addition to historical information, the following discussion contains forward-looking statements that are subject to risk</w:t>
      </w:r>
      <w:r>
        <w:rPr>
          <w:rFonts w:ascii="inherit" w:eastAsia="Times New Roman" w:hAnsi="inherit"/>
          <w:sz w:val="20"/>
          <w:szCs w:val="20"/>
        </w:rPr>
        <w:t>s and uncertainties. Actual results may differ materially from those referred to herein due to a number of factors, including but not limited to risks described in</w:t>
      </w:r>
      <w:r>
        <w:rPr>
          <w:rFonts w:ascii="inherit" w:eastAsia="Times New Roman" w:hAnsi="inherit"/>
          <w:sz w:val="20"/>
          <w:szCs w:val="20"/>
        </w:rPr>
        <w:t xml:space="preserve"> </w:t>
      </w:r>
      <w:r>
        <w:rPr>
          <w:rFonts w:ascii="inherit" w:eastAsia="Times New Roman" w:hAnsi="inherit"/>
          <w:sz w:val="20"/>
          <w:szCs w:val="20"/>
        </w:rPr>
        <w:t>“Part I, Item 1A. Risk Factors”</w:t>
      </w:r>
      <w:r>
        <w:rPr>
          <w:rFonts w:ascii="inherit" w:eastAsia="Times New Roman" w:hAnsi="inherit"/>
          <w:sz w:val="20"/>
          <w:szCs w:val="20"/>
        </w:rPr>
        <w:t xml:space="preserve"> </w:t>
      </w:r>
      <w:r>
        <w:rPr>
          <w:rFonts w:ascii="inherit" w:eastAsia="Times New Roman" w:hAnsi="inherit"/>
          <w:sz w:val="20"/>
          <w:szCs w:val="20"/>
        </w:rPr>
        <w:t>and elsewhere in this Annual Report.</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following discussio</w:t>
      </w:r>
      <w:r>
        <w:rPr>
          <w:rFonts w:ascii="inherit" w:eastAsia="Times New Roman" w:hAnsi="inherit"/>
          <w:sz w:val="20"/>
          <w:szCs w:val="20"/>
        </w:rPr>
        <w:t>n and analysis of our financial condition and results of operations should be read in conjunction with our consolidated financial statements and related notes included in</w:t>
      </w:r>
      <w:r>
        <w:rPr>
          <w:rFonts w:ascii="inherit" w:eastAsia="Times New Roman" w:hAnsi="inherit"/>
          <w:sz w:val="20"/>
          <w:szCs w:val="20"/>
        </w:rPr>
        <w:t xml:space="preserve"> </w:t>
      </w:r>
      <w:r>
        <w:rPr>
          <w:rFonts w:ascii="inherit" w:eastAsia="Times New Roman" w:hAnsi="inherit"/>
          <w:sz w:val="20"/>
          <w:szCs w:val="20"/>
        </w:rPr>
        <w:t>“Part II, Item 8. Financial Statements and Supplementary Data”</w:t>
      </w:r>
      <w:r>
        <w:rPr>
          <w:rFonts w:ascii="inherit" w:eastAsia="Times New Roman" w:hAnsi="inherit"/>
          <w:sz w:val="20"/>
          <w:szCs w:val="20"/>
        </w:rPr>
        <w:t xml:space="preserve"> </w:t>
      </w:r>
      <w:r>
        <w:rPr>
          <w:rFonts w:ascii="inherit" w:eastAsia="Times New Roman" w:hAnsi="inherit"/>
          <w:sz w:val="20"/>
          <w:szCs w:val="20"/>
        </w:rPr>
        <w:t>of this Annual Report.</w:t>
      </w:r>
      <w:r>
        <w:rPr>
          <w:rFonts w:ascii="inherit" w:eastAsia="Times New Roman" w:hAnsi="inherit"/>
          <w:sz w:val="20"/>
          <w:szCs w:val="20"/>
        </w:rPr>
        <w:t xml:space="preserve"> </w:t>
      </w:r>
    </w:p>
    <w:p w:rsidR="00000000" w:rsidRDefault="00B87C61">
      <w:pPr>
        <w:spacing w:line="288" w:lineRule="auto"/>
        <w:rPr>
          <w:rFonts w:eastAsia="Times New Roman"/>
          <w:sz w:val="20"/>
          <w:szCs w:val="20"/>
        </w:rPr>
      </w:pPr>
      <w:r>
        <w:rPr>
          <w:rFonts w:ascii="inherit" w:eastAsia="Times New Roman" w:hAnsi="inherit"/>
          <w:b/>
          <w:bCs/>
          <w:sz w:val="20"/>
          <w:szCs w:val="20"/>
        </w:rPr>
        <w:t>Fiscal</w:t>
      </w:r>
      <w:r>
        <w:rPr>
          <w:rFonts w:ascii="inherit" w:eastAsia="Times New Roman" w:hAnsi="inherit"/>
          <w:b/>
          <w:bCs/>
          <w:sz w:val="20"/>
          <w:szCs w:val="20"/>
        </w:rPr>
        <w:t xml:space="preserve"> </w:t>
      </w:r>
      <w:r>
        <w:rPr>
          <w:rFonts w:ascii="inherit" w:eastAsia="Times New Roman" w:hAnsi="inherit"/>
          <w:b/>
          <w:bCs/>
          <w:sz w:val="20"/>
          <w:szCs w:val="20"/>
        </w:rPr>
        <w:t>2019</w:t>
      </w:r>
      <w:r>
        <w:rPr>
          <w:rFonts w:ascii="inherit" w:eastAsia="Times New Roman" w:hAnsi="inherit"/>
          <w:b/>
          <w:bCs/>
          <w:sz w:val="20"/>
          <w:szCs w:val="20"/>
        </w:rPr>
        <w:t xml:space="preserve"> </w:t>
      </w:r>
      <w:r>
        <w:rPr>
          <w:rFonts w:ascii="inherit" w:eastAsia="Times New Roman" w:hAnsi="inherit"/>
          <w:b/>
          <w:bCs/>
          <w:sz w:val="20"/>
          <w:szCs w:val="20"/>
        </w:rPr>
        <w:t>Overview</w:t>
      </w:r>
    </w:p>
    <w:p w:rsidR="00000000" w:rsidRDefault="00B87C61">
      <w:pPr>
        <w:spacing w:line="288" w:lineRule="auto"/>
        <w:ind w:firstLine="360"/>
        <w:rPr>
          <w:rFonts w:eastAsia="Times New Roman"/>
          <w:sz w:val="20"/>
          <w:szCs w:val="20"/>
        </w:rPr>
      </w:pPr>
      <w:r>
        <w:rPr>
          <w:rFonts w:ascii="inherit" w:eastAsia="Times New Roman" w:hAnsi="inherit"/>
          <w:sz w:val="20"/>
          <w:szCs w:val="20"/>
        </w:rPr>
        <w:t>Revenues were</w:t>
      </w:r>
      <w:r>
        <w:rPr>
          <w:rFonts w:ascii="inherit" w:eastAsia="Times New Roman" w:hAnsi="inherit"/>
          <w:sz w:val="20"/>
          <w:szCs w:val="20"/>
        </w:rPr>
        <w:t xml:space="preserve"> </w:t>
      </w:r>
      <w:r>
        <w:rPr>
          <w:rFonts w:ascii="inherit" w:eastAsia="Times New Roman" w:hAnsi="inherit"/>
          <w:sz w:val="20"/>
          <w:szCs w:val="20"/>
        </w:rPr>
        <w:t>$24.3 billion, an increase of</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from fiscal 2018, with net income of</w:t>
      </w:r>
      <w:r>
        <w:rPr>
          <w:rFonts w:ascii="inherit" w:eastAsia="Times New Roman" w:hAnsi="inherit"/>
          <w:sz w:val="20"/>
          <w:szCs w:val="20"/>
        </w:rPr>
        <w:t xml:space="preserve"> </w:t>
      </w:r>
      <w:r>
        <w:rPr>
          <w:rFonts w:ascii="inherit" w:eastAsia="Times New Roman" w:hAnsi="inherit"/>
          <w:sz w:val="20"/>
          <w:szCs w:val="20"/>
        </w:rPr>
        <w:t>$4.4 billion, compared to net loss of</w:t>
      </w:r>
      <w:r>
        <w:rPr>
          <w:rFonts w:ascii="inherit" w:eastAsia="Times New Roman" w:hAnsi="inherit"/>
          <w:sz w:val="20"/>
          <w:szCs w:val="20"/>
        </w:rPr>
        <w:t xml:space="preserve"> </w:t>
      </w:r>
      <w:r>
        <w:rPr>
          <w:rFonts w:ascii="inherit" w:eastAsia="Times New Roman" w:hAnsi="inherit"/>
          <w:sz w:val="20"/>
          <w:szCs w:val="20"/>
        </w:rPr>
        <w:t>$5.0 billion</w:t>
      </w:r>
      <w:r>
        <w:rPr>
          <w:rFonts w:ascii="inherit" w:eastAsia="Times New Roman" w:hAnsi="inherit"/>
          <w:sz w:val="20"/>
          <w:szCs w:val="20"/>
        </w:rPr>
        <w:t xml:space="preserve"> </w:t>
      </w:r>
      <w:r>
        <w:rPr>
          <w:rFonts w:ascii="inherit" w:eastAsia="Times New Roman" w:hAnsi="inherit"/>
          <w:sz w:val="20"/>
          <w:szCs w:val="20"/>
        </w:rPr>
        <w:t>in fiscal 2018. Highlights and other events from fiscal 2019 included:</w:t>
      </w:r>
      <w:r>
        <w:rPr>
          <w:rFonts w:ascii="inherit" w:eastAsia="Times New Roman" w:hAnsi="inherit"/>
          <w:sz w:val="20"/>
          <w:szCs w:val="20"/>
        </w:rPr>
        <w:t xml:space="preserve"> </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ind w:firstLine="360"/>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454063038"/>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From October 2018 thr</w:t>
            </w:r>
            <w:r>
              <w:rPr>
                <w:rFonts w:ascii="inherit" w:eastAsia="Times New Roman" w:hAnsi="inherit"/>
                <w:sz w:val="20"/>
                <w:szCs w:val="20"/>
              </w:rPr>
              <w:t>ough September 2019, approximately 1.4 billion smartphones are estimated to have shipped globally, representing a year-over-year decrease of approximately 4% (IDC, Mobile Phone Tracker, 2019Q3), primarily driven by further lengthening of replacement cycles</w:t>
            </w:r>
            <w:r>
              <w:rPr>
                <w:rFonts w:ascii="inherit" w:eastAsia="Times New Roman" w:hAnsi="inherit"/>
                <w:sz w:val="20"/>
                <w:szCs w:val="20"/>
              </w:rPr>
              <w:t>, particularly in developed regions and China where consumer demand is increasingly driven by new product launches and/or innovation cycles as the industry transitions to 5G.</w:t>
            </w:r>
          </w:p>
        </w:tc>
      </w:tr>
    </w:tbl>
    <w:p w:rsidR="00000000" w:rsidRDefault="00B87C61">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170"/>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902520481"/>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QCT results in fiscal 2019 were negatively impacted by lower modem sales to Apple.</w:t>
            </w:r>
          </w:p>
        </w:tc>
      </w:tr>
    </w:tbl>
    <w:p w:rsidR="00000000" w:rsidRDefault="00B87C61">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123419999"/>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In April 2019, we entered into settlement agreements with Apple and its contract manufacturers to dismiss all outstanding litigation between the parties. We also ente</w:t>
            </w:r>
            <w:r>
              <w:rPr>
                <w:rFonts w:ascii="inherit" w:eastAsia="Times New Roman" w:hAnsi="inherit"/>
                <w:sz w:val="20"/>
                <w:szCs w:val="20"/>
              </w:rPr>
              <w:t>red into a six-year global patent license agreement with Apple, effective as of April 1, 2019, which includes an option for Apple to extend for two additional years, and a multi-year chipset supply agreement with Apple. In the third quarter of fiscal 2019,</w:t>
            </w:r>
            <w:r>
              <w:rPr>
                <w:rFonts w:ascii="inherit" w:eastAsia="Times New Roman" w:hAnsi="inherit"/>
                <w:sz w:val="20"/>
                <w:szCs w:val="20"/>
              </w:rPr>
              <w:t xml:space="preserve"> we recognized licensing revenues of $4.7 billion resulting from the settlement, consisting of a payment from Apple and the release of certain of our obligations to pay Apple and its contract manufacturers customer-related liabilities. In addition, our QTL</w:t>
            </w:r>
            <w:r>
              <w:rPr>
                <w:rFonts w:ascii="inherit" w:eastAsia="Times New Roman" w:hAnsi="inherit"/>
                <w:sz w:val="20"/>
                <w:szCs w:val="20"/>
              </w:rPr>
              <w:t xml:space="preserve"> results for the third and fourth quarters of fiscal 2019 included royalties from Apple and its contract manufacturers for sales made in such quarters.</w:t>
            </w:r>
          </w:p>
        </w:tc>
      </w:tr>
    </w:tbl>
    <w:p w:rsidR="00000000" w:rsidRDefault="00B87C61">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701587448"/>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 xml:space="preserve">QTL results in fiscal 2019 reflected certain reductions made in the per unit royalty caps (which </w:t>
            </w:r>
            <w:r>
              <w:rPr>
                <w:rFonts w:ascii="inherit" w:eastAsia="Times New Roman" w:hAnsi="inherit"/>
                <w:sz w:val="20"/>
                <w:szCs w:val="20"/>
              </w:rPr>
              <w:t>provide a maximum royalty amount payable per device) in fiscal 2019 and 2018. While we expect these changes to enhance stability for the long term, they negatively impacted QTL royalty revenues in fiscal 2019. In addition, an increasing number of new and e</w:t>
            </w:r>
            <w:r>
              <w:rPr>
                <w:rFonts w:ascii="inherit" w:eastAsia="Times New Roman" w:hAnsi="inherit"/>
                <w:sz w:val="20"/>
                <w:szCs w:val="20"/>
              </w:rPr>
              <w:t>xisting licensees have elected to enter into worldwide license agreements covering only our cellular standard essential patents, resulting in lower QTL royalty revenues in fiscal 2019.</w:t>
            </w:r>
            <w:r>
              <w:rPr>
                <w:rFonts w:ascii="inherit" w:eastAsia="Times New Roman" w:hAnsi="inherit"/>
                <w:sz w:val="20"/>
                <w:szCs w:val="20"/>
              </w:rPr>
              <w:t xml:space="preserve"> </w:t>
            </w:r>
          </w:p>
        </w:tc>
      </w:tr>
    </w:tbl>
    <w:p w:rsidR="00000000" w:rsidRDefault="00B87C61">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988753850"/>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325934925"/>
              <w:rPr>
                <w:rFonts w:eastAsia="Times New Roman"/>
                <w:sz w:val="20"/>
                <w:szCs w:val="20"/>
              </w:rPr>
            </w:pPr>
            <w:r>
              <w:rPr>
                <w:rFonts w:ascii="inherit" w:eastAsia="Times New Roman" w:hAnsi="inherit"/>
                <w:sz w:val="20"/>
                <w:szCs w:val="20"/>
              </w:rPr>
              <w:t>QTL revenues in fiscal 2019 included $450 million paid under a second interim agreement with Huawei that concluded in the third quarter of fiscal 2019, and although negotiations continue, we have not reached a final agreement with Huawei. This represents a</w:t>
            </w:r>
            <w:r>
              <w:rPr>
                <w:rFonts w:ascii="inherit" w:eastAsia="Times New Roman" w:hAnsi="inherit"/>
                <w:sz w:val="20"/>
                <w:szCs w:val="20"/>
              </w:rPr>
              <w:t xml:space="preserve"> minimum, non-refundable amount for royalties due and does not reflect the full amount of royalties due under the underlying license agreement. We did not record any revenues in the fourth quarter of fiscal 2019 for royalties due on the sales of Huawei’s p</w:t>
            </w:r>
            <w:r>
              <w:rPr>
                <w:rFonts w:ascii="inherit" w:eastAsia="Times New Roman" w:hAnsi="inherit"/>
                <w:sz w:val="20"/>
                <w:szCs w:val="20"/>
              </w:rPr>
              <w:t>roducts.</w:t>
            </w:r>
            <w:r>
              <w:rPr>
                <w:rFonts w:ascii="inherit" w:eastAsia="Times New Roman" w:hAnsi="inherit"/>
                <w:sz w:val="20"/>
                <w:szCs w:val="20"/>
              </w:rPr>
              <w:t xml:space="preserve"> </w:t>
            </w:r>
          </w:p>
        </w:tc>
      </w:tr>
    </w:tbl>
    <w:p w:rsidR="00000000" w:rsidRDefault="00B87C61">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903176141"/>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1068577388"/>
              <w:rPr>
                <w:rFonts w:eastAsia="Times New Roman"/>
                <w:sz w:val="20"/>
                <w:szCs w:val="20"/>
              </w:rPr>
            </w:pPr>
            <w:r>
              <w:rPr>
                <w:rFonts w:ascii="inherit" w:eastAsia="Times New Roman" w:hAnsi="inherit"/>
                <w:sz w:val="20"/>
                <w:szCs w:val="20"/>
              </w:rPr>
              <w:t>In May 2019, in </w:t>
            </w:r>
            <w:r>
              <w:rPr>
                <w:rFonts w:ascii="inherit" w:eastAsia="Times New Roman" w:hAnsi="inherit"/>
                <w:i/>
                <w:iCs/>
                <w:sz w:val="20"/>
                <w:szCs w:val="20"/>
              </w:rPr>
              <w:t>United States Federal Trade Commission (FTC) v. QUALCOMM Incorporated</w:t>
            </w:r>
            <w:r>
              <w:rPr>
                <w:rFonts w:ascii="inherit" w:eastAsia="Times New Roman" w:hAnsi="inherit"/>
                <w:sz w:val="20"/>
                <w:szCs w:val="20"/>
              </w:rPr>
              <w:t>, the court issued an Order ruling against us and imposing certain injunctive relief. We disagree with the court’s conclusions, interpretation of the fact</w:t>
            </w:r>
            <w:r>
              <w:rPr>
                <w:rFonts w:ascii="inherit" w:eastAsia="Times New Roman" w:hAnsi="inherit"/>
                <w:sz w:val="20"/>
                <w:szCs w:val="20"/>
              </w:rPr>
              <w:t>s and application of the law. Accordingly, we filed a motion to stay certain of the remedies with, and have appealed the decision to, the Ninth Circuit Court of Appeals (Ninth Circuit). In August 2019, our partial motion to stay was granted in its entirety</w:t>
            </w:r>
            <w:r>
              <w:rPr>
                <w:rFonts w:ascii="inherit" w:eastAsia="Times New Roman" w:hAnsi="inherit"/>
                <w:sz w:val="20"/>
                <w:szCs w:val="20"/>
              </w:rPr>
              <w:t xml:space="preserve"> by the Ninth Circuit. The impact of the Order and the Ninth Circuit granting our motion for partial stay did not have a material impact to QTL licensing revenues recognized in fiscal 2019 based on facts and factors currently known by us.</w:t>
            </w:r>
          </w:p>
        </w:tc>
      </w:tr>
    </w:tbl>
    <w:p w:rsidR="00000000" w:rsidRDefault="00B87C61">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623733770"/>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1527282308"/>
              <w:rPr>
                <w:rFonts w:eastAsia="Times New Roman"/>
                <w:sz w:val="20"/>
                <w:szCs w:val="20"/>
              </w:rPr>
            </w:pPr>
            <w:r>
              <w:rPr>
                <w:rFonts w:ascii="inherit" w:eastAsia="Times New Roman" w:hAnsi="inherit"/>
                <w:sz w:val="20"/>
                <w:szCs w:val="20"/>
              </w:rPr>
              <w:t>In July 20</w:t>
            </w:r>
            <w:r>
              <w:rPr>
                <w:rFonts w:ascii="inherit" w:eastAsia="Times New Roman" w:hAnsi="inherit"/>
                <w:sz w:val="20"/>
                <w:szCs w:val="20"/>
              </w:rPr>
              <w:t>19, the European Commission (EC) issued a decision ruling that between 2009 and 2011 we engaged in predatory pricing with respect to two customers and imposed a fine (2019 EC fine) of approximately 242 million Euros, which resulted in a</w:t>
            </w:r>
            <w:r>
              <w:rPr>
                <w:rFonts w:ascii="inherit" w:eastAsia="Times New Roman" w:hAnsi="inherit"/>
                <w:sz w:val="20"/>
                <w:szCs w:val="20"/>
              </w:rPr>
              <w:t xml:space="preserve"> </w:t>
            </w:r>
            <w:r>
              <w:rPr>
                <w:rFonts w:ascii="inherit" w:eastAsia="Times New Roman" w:hAnsi="inherit"/>
                <w:sz w:val="20"/>
                <w:szCs w:val="20"/>
              </w:rPr>
              <w:t>$275 million</w:t>
            </w:r>
            <w:r>
              <w:rPr>
                <w:rFonts w:ascii="inherit" w:eastAsia="Times New Roman" w:hAnsi="inherit"/>
                <w:sz w:val="20"/>
                <w:szCs w:val="20"/>
              </w:rPr>
              <w:t xml:space="preserve"> </w:t>
            </w:r>
            <w:r>
              <w:rPr>
                <w:rFonts w:ascii="inherit" w:eastAsia="Times New Roman" w:hAnsi="inherit"/>
                <w:sz w:val="20"/>
                <w:szCs w:val="20"/>
              </w:rPr>
              <w:t>charge</w:t>
            </w:r>
            <w:r>
              <w:rPr>
                <w:rFonts w:ascii="inherit" w:eastAsia="Times New Roman" w:hAnsi="inherit"/>
                <w:sz w:val="20"/>
                <w:szCs w:val="20"/>
              </w:rPr>
              <w:t xml:space="preserve"> to other expenses in the third quarter of fiscal 2019. In October 2019, we filed an appeal of the EC’s decision, and we provided a financial guarantee to satisfy the obligation in lieu of a cash payment while we appeal the EC’s decision.</w:t>
            </w:r>
          </w:p>
        </w:tc>
      </w:tr>
    </w:tbl>
    <w:p w:rsidR="00000000" w:rsidRDefault="00B87C61">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402408188"/>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593055297"/>
              <w:rPr>
                <w:rFonts w:eastAsia="Times New Roman"/>
                <w:sz w:val="20"/>
                <w:szCs w:val="20"/>
              </w:rPr>
            </w:pPr>
            <w:r>
              <w:rPr>
                <w:rFonts w:ascii="inherit" w:eastAsia="Times New Roman" w:hAnsi="inherit"/>
                <w:sz w:val="20"/>
                <w:szCs w:val="20"/>
              </w:rPr>
              <w:t>In the second quarter of fiscal 2018, we announced a Cost Plan designed to align our cost structure to our long-term margin targets. As part of this plan, we initiated a series of targeted actions across our businesses with the objective to reduce annual c</w:t>
            </w:r>
            <w:r>
              <w:rPr>
                <w:rFonts w:ascii="inherit" w:eastAsia="Times New Roman" w:hAnsi="inherit"/>
                <w:sz w:val="20"/>
                <w:szCs w:val="20"/>
              </w:rPr>
              <w:t>osts by $1 billion, excluding incremental costs resulting from any future acquisition of a business.</w:t>
            </w:r>
            <w:r>
              <w:rPr>
                <w:rFonts w:ascii="inherit" w:eastAsia="Times New Roman" w:hAnsi="inherit"/>
                <w:sz w:val="20"/>
                <w:szCs w:val="20"/>
              </w:rPr>
              <w:t xml:space="preserve"> </w:t>
            </w:r>
            <w:r>
              <w:rPr>
                <w:rFonts w:ascii="inherit" w:eastAsia="Times New Roman" w:hAnsi="inherit"/>
                <w:sz w:val="20"/>
                <w:szCs w:val="20"/>
              </w:rPr>
              <w:t>Actions taken under this plan have been completed and resulted in us achieving substantially all of this target in fiscal</w:t>
            </w:r>
            <w:r>
              <w:rPr>
                <w:rFonts w:ascii="inherit" w:eastAsia="Times New Roman" w:hAnsi="inherit"/>
                <w:sz w:val="20"/>
                <w:szCs w:val="20"/>
              </w:rPr>
              <w:t xml:space="preserve"> </w:t>
            </w:r>
          </w:p>
        </w:tc>
      </w:tr>
    </w:tbl>
    <w:p w:rsidR="00000000" w:rsidRDefault="00B87C61">
      <w:pPr>
        <w:divId w:val="79371829"/>
        <w:rPr>
          <w:rFonts w:eastAsia="Times New Roman"/>
          <w:sz w:val="20"/>
          <w:szCs w:val="20"/>
        </w:rPr>
      </w:pPr>
    </w:p>
    <w:p w:rsidR="00000000" w:rsidRDefault="00B87C61">
      <w:pPr>
        <w:spacing w:line="288" w:lineRule="auto"/>
        <w:jc w:val="center"/>
        <w:divId w:val="1880167957"/>
        <w:rPr>
          <w:rFonts w:eastAsia="Times New Roman"/>
          <w:sz w:val="20"/>
          <w:szCs w:val="20"/>
        </w:rPr>
      </w:pPr>
      <w:r>
        <w:rPr>
          <w:rFonts w:ascii="inherit" w:eastAsia="Times New Roman" w:hAnsi="inherit"/>
          <w:sz w:val="20"/>
          <w:szCs w:val="20"/>
        </w:rPr>
        <w:t>41</w:t>
      </w:r>
    </w:p>
    <w:p w:rsidR="00000000" w:rsidRDefault="00B87C61">
      <w:pPr>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B87C61">
      <w:pPr>
        <w:divId w:val="668867072"/>
        <w:rPr>
          <w:rFonts w:eastAsia="Times New Roman"/>
          <w:sz w:val="20"/>
          <w:szCs w:val="20"/>
        </w:rPr>
      </w:pPr>
    </w:p>
    <w:p w:rsidR="00000000" w:rsidRDefault="00B87C61">
      <w:pPr>
        <w:spacing w:line="288" w:lineRule="auto"/>
        <w:divId w:val="210656462"/>
        <w:rPr>
          <w:rFonts w:eastAsia="Times New Roman"/>
          <w:sz w:val="20"/>
          <w:szCs w:val="20"/>
        </w:rPr>
      </w:pPr>
      <w:r>
        <w:rPr>
          <w:rFonts w:ascii="inherit" w:eastAsia="Times New Roman" w:hAnsi="inherit"/>
          <w:sz w:val="20"/>
          <w:szCs w:val="20"/>
        </w:rPr>
        <w:t>2019 based on our run rate exiting the second quarter of fiscal 2019, excluding litigation costs that were in excess of the baseline spend.</w:t>
      </w:r>
      <w:r>
        <w:rPr>
          <w:rFonts w:ascii="inherit" w:eastAsia="Times New Roman" w:hAnsi="inherit"/>
          <w:sz w:val="20"/>
          <w:szCs w:val="20"/>
        </w:rPr>
        <w:t xml:space="preserve"> </w:t>
      </w:r>
      <w:r>
        <w:rPr>
          <w:rFonts w:ascii="inherit" w:eastAsia="Times New Roman" w:hAnsi="inherit"/>
          <w:sz w:val="20"/>
          <w:szCs w:val="20"/>
        </w:rPr>
        <w:t>We recorded net restructuring and restructuring-related charges of $213 million in fiscal 2019 related to our Cost P</w:t>
      </w:r>
      <w:r>
        <w:rPr>
          <w:rFonts w:ascii="inherit" w:eastAsia="Times New Roman" w:hAnsi="inherit"/>
          <w:sz w:val="20"/>
          <w:szCs w:val="20"/>
        </w:rPr>
        <w:t>lan.</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2003390232"/>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1600599510"/>
              <w:rPr>
                <w:rFonts w:eastAsia="Times New Roman"/>
                <w:sz w:val="20"/>
                <w:szCs w:val="20"/>
              </w:rPr>
            </w:pPr>
            <w:r>
              <w:rPr>
                <w:rFonts w:ascii="inherit" w:eastAsia="Times New Roman" w:hAnsi="inherit"/>
                <w:sz w:val="20"/>
                <w:szCs w:val="20"/>
              </w:rPr>
              <w:t>Beginning in fiscal 2019, certain provisions of the 2017 U.S. Tax Cuts and Jobs Act (the Tax Legislation) became effective, including new taxes on certain foreign income. Our estimated annual effective tax rate for fiscal 2019 reflected the effec</w:t>
            </w:r>
            <w:r>
              <w:rPr>
                <w:rFonts w:ascii="inherit" w:eastAsia="Times New Roman" w:hAnsi="inherit"/>
                <w:sz w:val="20"/>
                <w:szCs w:val="20"/>
              </w:rPr>
              <w:t>ts of these provisions of the Tax Legislation, and it also included the effects of tax elections made by several of our foreign subsidiaries in the first quarter of fiscal 2019 to be treated as U.S. branches for federal income tax purposes effective beginn</w:t>
            </w:r>
            <w:r>
              <w:rPr>
                <w:rFonts w:ascii="inherit" w:eastAsia="Times New Roman" w:hAnsi="inherit"/>
                <w:sz w:val="20"/>
                <w:szCs w:val="20"/>
              </w:rPr>
              <w:t>ing in fiscal 2018 and 2019, which resulted in an income tax benefit of</w:t>
            </w:r>
            <w:r>
              <w:rPr>
                <w:rFonts w:ascii="inherit" w:eastAsia="Times New Roman" w:hAnsi="inherit"/>
                <w:sz w:val="20"/>
                <w:szCs w:val="20"/>
              </w:rPr>
              <w:t xml:space="preserve"> </w:t>
            </w:r>
            <w:r>
              <w:rPr>
                <w:rFonts w:ascii="inherit" w:eastAsia="Times New Roman" w:hAnsi="inherit"/>
                <w:sz w:val="20"/>
                <w:szCs w:val="20"/>
              </w:rPr>
              <w:t>$570 million</w:t>
            </w:r>
            <w:r>
              <w:rPr>
                <w:rFonts w:ascii="inherit" w:eastAsia="Times New Roman" w:hAnsi="inherit"/>
                <w:sz w:val="20"/>
                <w:szCs w:val="20"/>
              </w:rPr>
              <w:t xml:space="preserve"> </w:t>
            </w:r>
            <w:r>
              <w:rPr>
                <w:rFonts w:ascii="inherit" w:eastAsia="Times New Roman" w:hAnsi="inherit"/>
                <w:sz w:val="20"/>
                <w:szCs w:val="20"/>
              </w:rPr>
              <w:t>recorded discretely in the first quarter of fiscal 2019.</w:t>
            </w:r>
          </w:p>
        </w:tc>
      </w:tr>
    </w:tbl>
    <w:p w:rsidR="00000000" w:rsidRDefault="00B87C61">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984386746"/>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863591876"/>
              <w:rPr>
                <w:rFonts w:eastAsia="Times New Roman"/>
                <w:sz w:val="20"/>
                <w:szCs w:val="20"/>
              </w:rPr>
            </w:pPr>
            <w:r>
              <w:rPr>
                <w:rFonts w:ascii="inherit" w:eastAsia="Times New Roman" w:hAnsi="inherit"/>
                <w:sz w:val="20"/>
                <w:szCs w:val="20"/>
              </w:rPr>
              <w:t>During the third quarter of fiscal 2019,</w:t>
            </w:r>
            <w:r>
              <w:rPr>
                <w:rFonts w:ascii="inherit" w:eastAsia="Times New Roman" w:hAnsi="inherit"/>
                <w:sz w:val="20"/>
                <w:szCs w:val="20"/>
              </w:rPr>
              <w:t xml:space="preserve"> </w:t>
            </w:r>
            <w:r>
              <w:rPr>
                <w:rFonts w:ascii="inherit" w:eastAsia="Times New Roman" w:hAnsi="inherit"/>
                <w:sz w:val="20"/>
                <w:szCs w:val="20"/>
              </w:rPr>
              <w:t>the United States Treasury Department issued new temporary regulations that resulted in a change to the deductibility of dividend income received by a U.S. stockholder from a foreign corporation. As a result of this change, pursuant to an agreement with th</w:t>
            </w:r>
            <w:r>
              <w:rPr>
                <w:rFonts w:ascii="inherit" w:eastAsia="Times New Roman" w:hAnsi="inherit"/>
                <w:sz w:val="20"/>
                <w:szCs w:val="20"/>
              </w:rPr>
              <w:t>e Internal Revenue Service, we relinquished the federal tax basis step-up of intellectual property that was distributed in fiscal 2018 by one of our foreign subsidiaries to a U.S. subsidiary. Therefore, the related deferred tax asset was derecognized, resu</w:t>
            </w:r>
            <w:r>
              <w:rPr>
                <w:rFonts w:ascii="inherit" w:eastAsia="Times New Roman" w:hAnsi="inherit"/>
                <w:sz w:val="20"/>
                <w:szCs w:val="20"/>
              </w:rPr>
              <w:t>lting in a $2.5 billion charge to income tax expense</w:t>
            </w:r>
            <w:r>
              <w:rPr>
                <w:rFonts w:ascii="inherit" w:eastAsia="Times New Roman" w:hAnsi="inherit"/>
                <w:sz w:val="20"/>
                <w:szCs w:val="20"/>
              </w:rPr>
              <w:t xml:space="preserve"> </w:t>
            </w:r>
            <w:r>
              <w:rPr>
                <w:rFonts w:ascii="inherit" w:eastAsia="Times New Roman" w:hAnsi="inherit"/>
                <w:sz w:val="20"/>
                <w:szCs w:val="20"/>
              </w:rPr>
              <w:t>in the third quarter of fiscal 2019.</w:t>
            </w:r>
            <w:r>
              <w:rPr>
                <w:rFonts w:ascii="inherit" w:eastAsia="Times New Roman" w:hAnsi="inherit"/>
                <w:sz w:val="20"/>
                <w:szCs w:val="20"/>
              </w:rPr>
              <w:t xml:space="preserve"> </w:t>
            </w:r>
          </w:p>
        </w:tc>
      </w:tr>
    </w:tbl>
    <w:p w:rsidR="00000000" w:rsidRDefault="00B87C61">
      <w:pPr>
        <w:spacing w:line="288" w:lineRule="auto"/>
        <w:rPr>
          <w:rFonts w:eastAsia="Times New Roman"/>
          <w:sz w:val="20"/>
          <w:szCs w:val="20"/>
        </w:rPr>
      </w:pPr>
      <w:r>
        <w:rPr>
          <w:rFonts w:ascii="inherit" w:eastAsia="Times New Roman" w:hAnsi="inherit"/>
          <w:b/>
          <w:bCs/>
          <w:sz w:val="20"/>
          <w:szCs w:val="20"/>
        </w:rPr>
        <w:t>Our Business and Operating Segments</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develop and commercialize foundational technologies and products used in mobile devices and other wireless products. We deriv</w:t>
      </w:r>
      <w:r>
        <w:rPr>
          <w:rFonts w:ascii="inherit" w:eastAsia="Times New Roman" w:hAnsi="inherit"/>
          <w:sz w:val="20"/>
          <w:szCs w:val="20"/>
        </w:rPr>
        <w:t>e revenues principally from sales of integrated circuit products and licensing our intellectual property, including patents and other rights.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are organized on the basis of products and services and have three reportable segments. We conduct business pr</w:t>
      </w:r>
      <w:r>
        <w:rPr>
          <w:rFonts w:ascii="inherit" w:eastAsia="Times New Roman" w:hAnsi="inherit"/>
          <w:sz w:val="20"/>
          <w:szCs w:val="20"/>
        </w:rPr>
        <w:t>imarily through our QCT (Qualcomm CDMA Technologies) semiconductor business and our QTL (Qualcomm Technology Licensing) licensing business. QCT develops and supplies integrated circuits and system software based on CDMA, OFDMA and other technologies for us</w:t>
      </w:r>
      <w:r>
        <w:rPr>
          <w:rFonts w:ascii="inherit" w:eastAsia="Times New Roman" w:hAnsi="inherit"/>
          <w:sz w:val="20"/>
          <w:szCs w:val="20"/>
        </w:rPr>
        <w:t>e in</w:t>
      </w:r>
      <w:r>
        <w:rPr>
          <w:rFonts w:ascii="inherit" w:eastAsia="Times New Roman" w:hAnsi="inherit"/>
          <w:sz w:val="20"/>
          <w:szCs w:val="20"/>
        </w:rPr>
        <w:t xml:space="preserve"> </w:t>
      </w:r>
      <w:r>
        <w:rPr>
          <w:rFonts w:ascii="inherit" w:eastAsia="Times New Roman" w:hAnsi="inherit"/>
          <w:sz w:val="20"/>
          <w:szCs w:val="20"/>
        </w:rPr>
        <w:t>mobile devices (primarily smartphones), tablets, laptops, data modules, handheld wireless computers and gaming devices, access points and routers, broadband gateway equipment, data cards and infrastructure equipment, IoT devices and applications, othe</w:t>
      </w:r>
      <w:r>
        <w:rPr>
          <w:rFonts w:ascii="inherit" w:eastAsia="Times New Roman" w:hAnsi="inherit"/>
          <w:sz w:val="20"/>
          <w:szCs w:val="20"/>
        </w:rPr>
        <w:t>r consumer electronics and automotive telematics and infotainment systems.</w:t>
      </w:r>
      <w:r>
        <w:rPr>
          <w:rFonts w:ascii="inherit" w:eastAsia="Times New Roman" w:hAnsi="inherit"/>
          <w:sz w:val="20"/>
          <w:szCs w:val="20"/>
        </w:rPr>
        <w:t xml:space="preserve"> </w:t>
      </w:r>
      <w:r>
        <w:rPr>
          <w:rFonts w:ascii="inherit" w:eastAsia="Times New Roman" w:hAnsi="inherit"/>
          <w:sz w:val="20"/>
          <w:szCs w:val="20"/>
        </w:rPr>
        <w:t>QTL grants licenses or otherwise provides rights to use portions of our intellectual property portfolio, which, among other rights, includes certain patent rights essential to and/o</w:t>
      </w:r>
      <w:r>
        <w:rPr>
          <w:rFonts w:ascii="inherit" w:eastAsia="Times New Roman" w:hAnsi="inherit"/>
          <w:sz w:val="20"/>
          <w:szCs w:val="20"/>
        </w:rPr>
        <w:t>r useful in the manufacture, sale and/or use of certain wireless products. Our QSI (Qualcomm Strategic Initiatives) reportable segment makes strategic investments. We also have nonreportable segments, including Qualcomm Government Technologies or QGOV (for</w:t>
      </w:r>
      <w:r>
        <w:rPr>
          <w:rFonts w:ascii="inherit" w:eastAsia="Times New Roman" w:hAnsi="inherit"/>
          <w:sz w:val="20"/>
          <w:szCs w:val="20"/>
        </w:rPr>
        <w:t>merly Qualcomm Cyber Security Solutions) and other wireless technology and service initiatives.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Our reportable segments are operated by QUALCOMM Incorporated and its direct and indirect subsidiaries. Substantially all of our products and services business</w:t>
      </w:r>
      <w:r>
        <w:rPr>
          <w:rFonts w:ascii="inherit" w:eastAsia="Times New Roman" w:hAnsi="inherit"/>
          <w:sz w:val="20"/>
          <w:szCs w:val="20"/>
        </w:rPr>
        <w:t>es, including QCT, and substantially all of our engineering, research and development functions, are operated by Qualcomm Technologies, Inc. (QTI), a wholly-owned subsidiary of</w:t>
      </w:r>
      <w:r>
        <w:rPr>
          <w:rFonts w:ascii="inherit" w:eastAsia="Times New Roman" w:hAnsi="inherit"/>
          <w:sz w:val="20"/>
          <w:szCs w:val="20"/>
        </w:rPr>
        <w:t xml:space="preserve"> </w:t>
      </w:r>
      <w:r>
        <w:rPr>
          <w:rFonts w:ascii="inherit" w:eastAsia="Times New Roman" w:hAnsi="inherit"/>
          <w:sz w:val="20"/>
          <w:szCs w:val="20"/>
        </w:rPr>
        <w:t>QUALCOMM Incorporated, and QTI’s subsidiaries. QTL is operated by QUALCOMM Inco</w:t>
      </w:r>
      <w:r>
        <w:rPr>
          <w:rFonts w:ascii="inherit" w:eastAsia="Times New Roman" w:hAnsi="inherit"/>
          <w:sz w:val="20"/>
          <w:szCs w:val="20"/>
        </w:rPr>
        <w:t>rporated, which owns the vast majority of our patent portfolio. Neither QTI nor any of its subsidiaries has any right, power or authority to grant any licenses or other rights under or to any patents owned by QUALCOMM Incorporated.</w:t>
      </w:r>
    </w:p>
    <w:p w:rsidR="00000000" w:rsidRDefault="00B87C61">
      <w:pPr>
        <w:spacing w:line="288" w:lineRule="auto"/>
        <w:ind w:firstLine="360"/>
        <w:rPr>
          <w:rFonts w:eastAsia="Times New Roman"/>
          <w:sz w:val="20"/>
          <w:szCs w:val="20"/>
        </w:rPr>
      </w:pPr>
      <w:r>
        <w:rPr>
          <w:rFonts w:ascii="inherit" w:eastAsia="Times New Roman" w:hAnsi="inherit"/>
          <w:sz w:val="20"/>
          <w:szCs w:val="20"/>
        </w:rPr>
        <w:t>Further information rega</w:t>
      </w:r>
      <w:r>
        <w:rPr>
          <w:rFonts w:ascii="inherit" w:eastAsia="Times New Roman" w:hAnsi="inherit"/>
          <w:sz w:val="20"/>
          <w:szCs w:val="20"/>
        </w:rPr>
        <w:t>rding our business and operating segments is provided in</w:t>
      </w:r>
      <w:r>
        <w:rPr>
          <w:rFonts w:ascii="inherit" w:eastAsia="Times New Roman" w:hAnsi="inherit"/>
          <w:sz w:val="20"/>
          <w:szCs w:val="20"/>
        </w:rPr>
        <w:t xml:space="preserve"> </w:t>
      </w:r>
      <w:r>
        <w:rPr>
          <w:rFonts w:ascii="inherit" w:eastAsia="Times New Roman" w:hAnsi="inherit"/>
          <w:sz w:val="20"/>
          <w:szCs w:val="20"/>
        </w:rPr>
        <w:t>“Part I, Item 1. Business”</w:t>
      </w:r>
      <w:r>
        <w:rPr>
          <w:rFonts w:ascii="inherit" w:eastAsia="Times New Roman" w:hAnsi="inherit"/>
          <w:sz w:val="20"/>
          <w:szCs w:val="20"/>
        </w:rPr>
        <w:t xml:space="preserve"> </w:t>
      </w:r>
      <w:r>
        <w:rPr>
          <w:rFonts w:ascii="inherit" w:eastAsia="Times New Roman" w:hAnsi="inherit"/>
          <w:sz w:val="20"/>
          <w:szCs w:val="20"/>
        </w:rPr>
        <w:t>of this Annual Report.</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Seasonality.</w:t>
      </w:r>
      <w:r>
        <w:rPr>
          <w:rFonts w:ascii="inherit" w:eastAsia="Times New Roman" w:hAnsi="inherit"/>
          <w:sz w:val="20"/>
          <w:szCs w:val="20"/>
        </w:rPr>
        <w:t xml:space="preserve"> </w:t>
      </w:r>
      <w:r>
        <w:rPr>
          <w:rFonts w:ascii="inherit" w:eastAsia="Times New Roman" w:hAnsi="inherit"/>
          <w:sz w:val="20"/>
          <w:szCs w:val="20"/>
        </w:rPr>
        <w:t>Many of our products and/or much of our intellectual property are incorporated into consumer wireless devices, which are subject to sea</w:t>
      </w:r>
      <w:r>
        <w:rPr>
          <w:rFonts w:ascii="inherit" w:eastAsia="Times New Roman" w:hAnsi="inherit"/>
          <w:sz w:val="20"/>
          <w:szCs w:val="20"/>
        </w:rPr>
        <w:t>sonality and other fluctuations in demand. Our revenues have historically fluctuated based on consumer demand for devices, as well as on the timing of customer/licensee device launches and/or innovation cycles (such as the transition to the next generation</w:t>
      </w:r>
      <w:r>
        <w:rPr>
          <w:rFonts w:ascii="inherit" w:eastAsia="Times New Roman" w:hAnsi="inherit"/>
          <w:sz w:val="20"/>
          <w:szCs w:val="20"/>
        </w:rPr>
        <w:t xml:space="preserve"> of wireless technologies). This has resulted in fluctuations in QCT revenues in advance of and during device launches incorporating our products and in QTL revenues when the related royalties were recognized, which prior to fiscal 2019 was when licensees </w:t>
      </w:r>
      <w:r>
        <w:rPr>
          <w:rFonts w:ascii="inherit" w:eastAsia="Times New Roman" w:hAnsi="inherit"/>
          <w:sz w:val="20"/>
          <w:szCs w:val="20"/>
        </w:rPr>
        <w:t>reported their sales and beginning in fiscal 2019 was when the licensees’</w:t>
      </w:r>
      <w:r>
        <w:rPr>
          <w:rFonts w:ascii="inherit" w:eastAsia="Times New Roman" w:hAnsi="inherit"/>
          <w:sz w:val="20"/>
          <w:szCs w:val="20"/>
        </w:rPr>
        <w:t xml:space="preserve"> </w:t>
      </w:r>
      <w:r>
        <w:rPr>
          <w:rFonts w:ascii="inherit" w:eastAsia="Times New Roman" w:hAnsi="inherit"/>
          <w:sz w:val="20"/>
          <w:szCs w:val="20"/>
        </w:rPr>
        <w:t>sales occurred. Our historical trends were impacted by our prior dispute with Apple and its contract manufacturers, which was settled in April 2019. We expect to begin recording reve</w:t>
      </w:r>
      <w:r>
        <w:rPr>
          <w:rFonts w:ascii="inherit" w:eastAsia="Times New Roman" w:hAnsi="inherit"/>
          <w:sz w:val="20"/>
          <w:szCs w:val="20"/>
        </w:rPr>
        <w:t>nues for new chipset models under our recently announced multi-year chipset agreement with Apple in the second half of fiscal 2020. These trends may or may not continue in the future. Further, the trends for QTL have been, and/or may in the future be, impa</w:t>
      </w:r>
      <w:r>
        <w:rPr>
          <w:rFonts w:ascii="inherit" w:eastAsia="Times New Roman" w:hAnsi="inherit"/>
          <w:sz w:val="20"/>
          <w:szCs w:val="20"/>
        </w:rPr>
        <w:t>cted by disputes and/or resolutions with licensees and/or governmental investigations or proceedings, including the lawsuit filed against us by the FTC.</w:t>
      </w:r>
    </w:p>
    <w:p w:rsidR="00000000" w:rsidRDefault="00B87C61">
      <w:pPr>
        <w:divId w:val="342511213"/>
        <w:rPr>
          <w:rFonts w:eastAsia="Times New Roman"/>
          <w:sz w:val="20"/>
          <w:szCs w:val="20"/>
        </w:rPr>
      </w:pPr>
    </w:p>
    <w:p w:rsidR="00000000" w:rsidRDefault="00B87C61">
      <w:pPr>
        <w:spacing w:line="288" w:lineRule="auto"/>
        <w:jc w:val="center"/>
        <w:divId w:val="1576351803"/>
        <w:rPr>
          <w:rFonts w:eastAsia="Times New Roman"/>
          <w:sz w:val="20"/>
          <w:szCs w:val="20"/>
        </w:rPr>
      </w:pPr>
      <w:r>
        <w:rPr>
          <w:rFonts w:ascii="inherit" w:eastAsia="Times New Roman" w:hAnsi="inherit"/>
          <w:sz w:val="20"/>
          <w:szCs w:val="20"/>
        </w:rPr>
        <w:t>42</w:t>
      </w:r>
    </w:p>
    <w:p w:rsidR="00000000" w:rsidRDefault="00B87C61">
      <w:pPr>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B87C61">
      <w:pPr>
        <w:divId w:val="1272862452"/>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b/>
          <w:bCs/>
          <w:sz w:val="20"/>
          <w:szCs w:val="20"/>
        </w:rPr>
        <w:t>Results of Operations</w:t>
      </w:r>
    </w:p>
    <w:tbl>
      <w:tblPr>
        <w:tblW w:w="4960" w:type="pct"/>
        <w:tblCellMar>
          <w:left w:w="0" w:type="dxa"/>
          <w:right w:w="0" w:type="dxa"/>
        </w:tblCellMar>
        <w:tblLook w:val="04A0" w:firstRow="1" w:lastRow="0" w:firstColumn="1" w:lastColumn="0" w:noHBand="0" w:noVBand="1"/>
      </w:tblPr>
      <w:tblGrid>
        <w:gridCol w:w="2930"/>
        <w:gridCol w:w="122"/>
        <w:gridCol w:w="788"/>
        <w:gridCol w:w="46"/>
        <w:gridCol w:w="105"/>
        <w:gridCol w:w="122"/>
        <w:gridCol w:w="788"/>
        <w:gridCol w:w="46"/>
        <w:gridCol w:w="105"/>
        <w:gridCol w:w="122"/>
        <w:gridCol w:w="788"/>
        <w:gridCol w:w="47"/>
        <w:gridCol w:w="105"/>
        <w:gridCol w:w="122"/>
        <w:gridCol w:w="789"/>
        <w:gridCol w:w="99"/>
        <w:gridCol w:w="105"/>
        <w:gridCol w:w="123"/>
        <w:gridCol w:w="789"/>
        <w:gridCol w:w="99"/>
      </w:tblGrid>
      <w:tr w:rsidR="00000000">
        <w:trPr>
          <w:divId w:val="1411150040"/>
        </w:trPr>
        <w:tc>
          <w:tcPr>
            <w:tcW w:w="0" w:type="auto"/>
            <w:gridSpan w:val="20"/>
            <w:vAlign w:val="center"/>
            <w:hideMark/>
          </w:tcPr>
          <w:p w:rsidR="00000000" w:rsidRDefault="00B87C61">
            <w:pPr>
              <w:spacing w:line="288" w:lineRule="auto"/>
              <w:rPr>
                <w:rFonts w:eastAsia="Times New Roman"/>
                <w:sz w:val="20"/>
                <w:szCs w:val="20"/>
              </w:rPr>
            </w:pPr>
          </w:p>
        </w:tc>
      </w:tr>
      <w:tr w:rsidR="00000000">
        <w:trPr>
          <w:divId w:val="1411150040"/>
        </w:trPr>
        <w:tc>
          <w:tcPr>
            <w:tcW w:w="18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411150040"/>
        </w:trPr>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b/>
                <w:bCs/>
                <w:i/>
                <w:iCs/>
                <w:sz w:val="20"/>
                <w:szCs w:val="20"/>
              </w:rPr>
              <w:t>Revenues (in millions)</w:t>
            </w:r>
          </w:p>
        </w:tc>
        <w:tc>
          <w:tcPr>
            <w:tcW w:w="0" w:type="auto"/>
            <w:gridSpan w:val="11"/>
            <w:tcMar>
              <w:top w:w="30" w:type="dxa"/>
              <w:left w:w="30" w:type="dxa"/>
              <w:bottom w:w="30" w:type="dxa"/>
              <w:right w:w="0" w:type="dxa"/>
            </w:tcMar>
            <w:vAlign w:val="bottom"/>
            <w:hideMark/>
          </w:tcPr>
          <w:p w:rsidR="00000000" w:rsidRDefault="00B87C61">
            <w:pPr>
              <w:divId w:val="2146121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8750775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670906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765793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255481350"/>
              <w:rPr>
                <w:rFonts w:eastAsia="Times New Roman"/>
                <w:sz w:val="20"/>
                <w:szCs w:val="20"/>
              </w:rPr>
            </w:pPr>
            <w:r>
              <w:rPr>
                <w:rFonts w:ascii="inherit" w:eastAsia="Times New Roman" w:hAnsi="inherit"/>
                <w:sz w:val="20"/>
                <w:szCs w:val="20"/>
              </w:rPr>
              <w:t> </w:t>
            </w:r>
          </w:p>
        </w:tc>
      </w:tr>
      <w:tr w:rsidR="00000000">
        <w:trPr>
          <w:divId w:val="1411150040"/>
        </w:trPr>
        <w:tc>
          <w:tcPr>
            <w:tcW w:w="0" w:type="auto"/>
            <w:tcMar>
              <w:top w:w="30" w:type="dxa"/>
              <w:left w:w="30" w:type="dxa"/>
              <w:bottom w:w="30" w:type="dxa"/>
              <w:right w:w="30" w:type="dxa"/>
            </w:tcMar>
            <w:vAlign w:val="bottom"/>
            <w:hideMark/>
          </w:tcPr>
          <w:p w:rsidR="00000000" w:rsidRDefault="00B87C61">
            <w:pPr>
              <w:divId w:val="14286214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7129204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980668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c>
          <w:tcPr>
            <w:tcW w:w="0" w:type="auto"/>
            <w:tcMar>
              <w:top w:w="30" w:type="dxa"/>
              <w:left w:w="30" w:type="dxa"/>
              <w:bottom w:w="30" w:type="dxa"/>
              <w:right w:w="30" w:type="dxa"/>
            </w:tcMar>
            <w:vAlign w:val="bottom"/>
            <w:hideMark/>
          </w:tcPr>
          <w:p w:rsidR="00000000" w:rsidRDefault="00B87C61">
            <w:pPr>
              <w:divId w:val="13659852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 vs. 2018 Change</w:t>
            </w:r>
          </w:p>
        </w:tc>
        <w:tc>
          <w:tcPr>
            <w:tcW w:w="0" w:type="auto"/>
            <w:tcMar>
              <w:top w:w="30" w:type="dxa"/>
              <w:left w:w="30" w:type="dxa"/>
              <w:bottom w:w="30" w:type="dxa"/>
              <w:right w:w="30" w:type="dxa"/>
            </w:tcMar>
            <w:vAlign w:val="bottom"/>
            <w:hideMark/>
          </w:tcPr>
          <w:p w:rsidR="00000000" w:rsidRDefault="00B87C61">
            <w:pPr>
              <w:divId w:val="10634810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 vs. 2017 Change</w:t>
            </w:r>
          </w:p>
        </w:tc>
      </w:tr>
      <w:tr w:rsidR="00000000">
        <w:trPr>
          <w:divId w:val="1411150040"/>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Equipment and services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14,611</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339810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17,400</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4653192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16,647</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5536655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(2,789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2313821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753</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411150040"/>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Licensing</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9,662</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0967495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5,211</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9029554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5,611</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0965124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4,451</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5872291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(400</w:t>
            </w:r>
          </w:p>
        </w:tc>
        <w:tc>
          <w:tcPr>
            <w:tcW w:w="0" w:type="auto"/>
            <w:tcBorders>
              <w:bottom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411150040"/>
        </w:trPr>
        <w:tc>
          <w:tcPr>
            <w:tcW w:w="0" w:type="auto"/>
            <w:shd w:val="clear" w:color="auto" w:fill="CCEEFF"/>
            <w:tcMar>
              <w:top w:w="30" w:type="dxa"/>
              <w:left w:w="30" w:type="dxa"/>
              <w:bottom w:w="30" w:type="dxa"/>
              <w:right w:w="30" w:type="dxa"/>
            </w:tcMar>
            <w:vAlign w:val="bottom"/>
            <w:hideMark/>
          </w:tcPr>
          <w:p w:rsidR="00000000" w:rsidRDefault="00B87C61">
            <w:pPr>
              <w:divId w:val="12350453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24,273</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8219984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22,611</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674666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22,258</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0713487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1,662</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443550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353</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r>
    </w:tbl>
    <w:p w:rsidR="00000000" w:rsidRDefault="00B87C61">
      <w:pPr>
        <w:spacing w:line="288" w:lineRule="auto"/>
        <w:divId w:val="1174226653"/>
        <w:rPr>
          <w:rFonts w:eastAsia="Times New Roman"/>
          <w:sz w:val="20"/>
          <w:szCs w:val="20"/>
        </w:rPr>
      </w:pPr>
      <w:r>
        <w:rPr>
          <w:rFonts w:ascii="inherit" w:eastAsia="Times New Roman" w:hAnsi="inherit"/>
          <w:b/>
          <w:bCs/>
          <w:i/>
          <w:iCs/>
          <w:sz w:val="20"/>
          <w:szCs w:val="20"/>
        </w:rPr>
        <w:t>2019 vs. 2018</w:t>
      </w:r>
    </w:p>
    <w:p w:rsidR="00000000" w:rsidRDefault="00B87C61">
      <w:pPr>
        <w:spacing w:line="288" w:lineRule="auto"/>
        <w:divId w:val="891038539"/>
        <w:rPr>
          <w:rFonts w:eastAsia="Times New Roman"/>
          <w:sz w:val="20"/>
          <w:szCs w:val="20"/>
        </w:rPr>
      </w:pPr>
      <w:r>
        <w:rPr>
          <w:rFonts w:ascii="inherit" w:eastAsia="Times New Roman" w:hAnsi="inherit"/>
          <w:sz w:val="20"/>
          <w:szCs w:val="20"/>
        </w:rPr>
        <w:t>The increase in revenues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724988926"/>
              <w:rPr>
                <w:rFonts w:eastAsia="Times New Roman"/>
                <w:sz w:val="20"/>
                <w:szCs w:val="20"/>
              </w:rPr>
            </w:pPr>
            <w:r>
              <w:rPr>
                <w:rFonts w:ascii="Century Gothic" w:eastAsia="Times New Roman" w:hAnsi="Century Gothic"/>
                <w:b/>
                <w:bCs/>
                <w:color w:val="3253DC"/>
                <w:sz w:val="20"/>
                <w:szCs w:val="20"/>
              </w:rPr>
              <w:t>+</w:t>
            </w:r>
          </w:p>
        </w:tc>
        <w:tc>
          <w:tcPr>
            <w:tcW w:w="0" w:type="auto"/>
            <w:hideMark/>
          </w:tcPr>
          <w:p w:rsidR="00000000" w:rsidRDefault="00B87C61">
            <w:pPr>
              <w:spacing w:line="288" w:lineRule="auto"/>
              <w:divId w:val="1702322479"/>
              <w:rPr>
                <w:rFonts w:eastAsia="Times New Roman"/>
                <w:sz w:val="20"/>
                <w:szCs w:val="20"/>
              </w:rPr>
            </w:pPr>
            <w:r>
              <w:rPr>
                <w:rFonts w:ascii="inherit" w:eastAsia="Times New Roman" w:hAnsi="inherit"/>
                <w:sz w:val="20"/>
                <w:szCs w:val="20"/>
              </w:rPr>
              <w:t>$4.7 billion in licensing revenues recorded in the third quarter of fiscal 2019 resulting from the settlement with Apple and its contract manufacturers (which were not allocated to our segment results)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587"/>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143229312"/>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438378081"/>
              <w:rPr>
                <w:rFonts w:eastAsia="Times New Roman"/>
                <w:sz w:val="20"/>
                <w:szCs w:val="20"/>
              </w:rPr>
            </w:pPr>
            <w:r>
              <w:rPr>
                <w:rFonts w:ascii="inherit" w:eastAsia="Times New Roman" w:hAnsi="inherit"/>
                <w:sz w:val="20"/>
                <w:szCs w:val="20"/>
              </w:rPr>
              <w:t>$2.7 billion</w:t>
            </w:r>
            <w:r>
              <w:rPr>
                <w:rFonts w:ascii="inherit" w:eastAsia="Times New Roman" w:hAnsi="inherit"/>
                <w:sz w:val="20"/>
                <w:szCs w:val="20"/>
              </w:rPr>
              <w:t xml:space="preserve"> </w:t>
            </w:r>
            <w:r>
              <w:rPr>
                <w:rFonts w:ascii="inherit" w:eastAsia="Times New Roman" w:hAnsi="inherit"/>
                <w:sz w:val="20"/>
                <w:szCs w:val="20"/>
              </w:rPr>
              <w:t>in lower equipment and services re</w:t>
            </w:r>
            <w:r>
              <w:rPr>
                <w:rFonts w:ascii="inherit" w:eastAsia="Times New Roman" w:hAnsi="inherit"/>
                <w:sz w:val="20"/>
                <w:szCs w:val="20"/>
              </w:rPr>
              <w:t>venues from our QCT segment</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438"/>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557858077"/>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2024285280"/>
              <w:rPr>
                <w:rFonts w:eastAsia="Times New Roman"/>
                <w:sz w:val="20"/>
                <w:szCs w:val="20"/>
              </w:rPr>
            </w:pPr>
            <w:r>
              <w:rPr>
                <w:rFonts w:ascii="inherit" w:eastAsia="Times New Roman" w:hAnsi="inherit"/>
                <w:sz w:val="20"/>
                <w:szCs w:val="20"/>
              </w:rPr>
              <w:t>$451 million</w:t>
            </w:r>
            <w:r>
              <w:rPr>
                <w:rFonts w:ascii="inherit" w:eastAsia="Times New Roman" w:hAnsi="inherit"/>
                <w:sz w:val="20"/>
                <w:szCs w:val="20"/>
              </w:rPr>
              <w:t xml:space="preserve"> </w:t>
            </w:r>
            <w:r>
              <w:rPr>
                <w:rFonts w:ascii="inherit" w:eastAsia="Times New Roman" w:hAnsi="inherit"/>
                <w:sz w:val="20"/>
                <w:szCs w:val="20"/>
              </w:rPr>
              <w:t>in lower licensing revenues from our QTL segment</w:t>
            </w:r>
          </w:p>
        </w:tc>
      </w:tr>
    </w:tbl>
    <w:p w:rsidR="00000000" w:rsidRDefault="00B87C61">
      <w:pPr>
        <w:spacing w:line="288" w:lineRule="auto"/>
        <w:divId w:val="738019819"/>
        <w:rPr>
          <w:rFonts w:eastAsia="Times New Roman"/>
          <w:sz w:val="20"/>
          <w:szCs w:val="20"/>
        </w:rPr>
      </w:pPr>
      <w:r>
        <w:rPr>
          <w:rFonts w:ascii="inherit" w:eastAsia="Times New Roman" w:hAnsi="inherit"/>
          <w:b/>
          <w:bCs/>
          <w:i/>
          <w:iCs/>
          <w:sz w:val="20"/>
          <w:szCs w:val="20"/>
        </w:rPr>
        <w:t>2018 vs. 2017</w:t>
      </w:r>
    </w:p>
    <w:p w:rsidR="00000000" w:rsidRDefault="00B87C61">
      <w:pPr>
        <w:spacing w:line="288" w:lineRule="auto"/>
        <w:divId w:val="1726761344"/>
        <w:rPr>
          <w:rFonts w:eastAsia="Times New Roman"/>
          <w:sz w:val="20"/>
          <w:szCs w:val="20"/>
        </w:rPr>
      </w:pPr>
      <w:r>
        <w:rPr>
          <w:rFonts w:ascii="inherit" w:eastAsia="Times New Roman" w:hAnsi="inherit"/>
          <w:sz w:val="20"/>
          <w:szCs w:val="20"/>
        </w:rPr>
        <w:t>The increase in revenues in</w:t>
      </w:r>
      <w:r>
        <w:rPr>
          <w:rFonts w:ascii="inherit" w:eastAsia="Times New Roman" w:hAnsi="inherit"/>
          <w:sz w:val="20"/>
          <w:szCs w:val="20"/>
        </w:rPr>
        <w:t xml:space="preserve"> </w:t>
      </w:r>
      <w:r>
        <w:rPr>
          <w:rFonts w:ascii="inherit" w:eastAsia="Times New Roman" w:hAnsi="inherit"/>
          <w:sz w:val="20"/>
          <w:szCs w:val="20"/>
        </w:rPr>
        <w:t>fiscal 2018</w:t>
      </w:r>
      <w:r>
        <w:rPr>
          <w:rFonts w:ascii="inherit" w:eastAsia="Times New Roman" w:hAnsi="inherit"/>
          <w:sz w:val="20"/>
          <w:szCs w:val="20"/>
        </w:rPr>
        <w:t xml:space="preserve"> </w:t>
      </w:r>
      <w:r>
        <w:rPr>
          <w:rFonts w:ascii="inherit" w:eastAsia="Times New Roman" w:hAnsi="inherit"/>
          <w:sz w:val="20"/>
          <w:szCs w:val="20"/>
        </w:rPr>
        <w:t>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148548600"/>
              <w:rPr>
                <w:rFonts w:eastAsia="Times New Roman"/>
                <w:sz w:val="20"/>
                <w:szCs w:val="20"/>
              </w:rPr>
            </w:pPr>
            <w:r>
              <w:rPr>
                <w:rFonts w:ascii="Century Gothic" w:eastAsia="Times New Roman" w:hAnsi="Century Gothic"/>
                <w:b/>
                <w:bCs/>
                <w:color w:val="3253DC"/>
                <w:sz w:val="20"/>
                <w:szCs w:val="20"/>
              </w:rPr>
              <w:t>+</w:t>
            </w:r>
          </w:p>
        </w:tc>
        <w:tc>
          <w:tcPr>
            <w:tcW w:w="0" w:type="auto"/>
            <w:hideMark/>
          </w:tcPr>
          <w:p w:rsidR="00000000" w:rsidRDefault="00B87C61">
            <w:pPr>
              <w:spacing w:line="288" w:lineRule="auto"/>
              <w:divId w:val="1718238685"/>
              <w:rPr>
                <w:rFonts w:eastAsia="Times New Roman"/>
                <w:sz w:val="20"/>
                <w:szCs w:val="20"/>
              </w:rPr>
            </w:pPr>
            <w:r>
              <w:rPr>
                <w:rFonts w:ascii="inherit" w:eastAsia="Times New Roman" w:hAnsi="inherit"/>
                <w:sz w:val="20"/>
                <w:szCs w:val="20"/>
              </w:rPr>
              <w:t>$962 million reduction to licensing revenues recorded in fiscal 2017 related to the BlackBerry arbitration (which was not allocated to our segment results)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773"/>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593974733"/>
              <w:rPr>
                <w:rFonts w:eastAsia="Times New Roman"/>
                <w:sz w:val="20"/>
                <w:szCs w:val="20"/>
              </w:rPr>
            </w:pPr>
            <w:r>
              <w:rPr>
                <w:rFonts w:ascii="Century Gothic" w:eastAsia="Times New Roman" w:hAnsi="Century Gothic"/>
                <w:b/>
                <w:bCs/>
                <w:color w:val="3253DC"/>
                <w:sz w:val="20"/>
                <w:szCs w:val="20"/>
              </w:rPr>
              <w:t>+</w:t>
            </w:r>
          </w:p>
        </w:tc>
        <w:tc>
          <w:tcPr>
            <w:tcW w:w="0" w:type="auto"/>
            <w:hideMark/>
          </w:tcPr>
          <w:p w:rsidR="00000000" w:rsidRDefault="00B87C61">
            <w:pPr>
              <w:spacing w:line="288" w:lineRule="auto"/>
              <w:divId w:val="1178545935"/>
              <w:rPr>
                <w:rFonts w:eastAsia="Times New Roman"/>
                <w:sz w:val="20"/>
                <w:szCs w:val="20"/>
              </w:rPr>
            </w:pPr>
            <w:r>
              <w:rPr>
                <w:rFonts w:ascii="inherit" w:eastAsia="Times New Roman" w:hAnsi="inherit"/>
                <w:sz w:val="20"/>
                <w:szCs w:val="20"/>
              </w:rPr>
              <w:t>$745 million in higher equipment and services revenues from our QCT segment</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311"/>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093890231"/>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1308164152"/>
              <w:rPr>
                <w:rFonts w:eastAsia="Times New Roman"/>
                <w:sz w:val="20"/>
                <w:szCs w:val="20"/>
              </w:rPr>
            </w:pPr>
            <w:r>
              <w:rPr>
                <w:rFonts w:ascii="inherit" w:eastAsia="Times New Roman" w:hAnsi="inherit"/>
                <w:sz w:val="20"/>
                <w:szCs w:val="20"/>
              </w:rPr>
              <w:t>$1.4 billi</w:t>
            </w:r>
            <w:r>
              <w:rPr>
                <w:rFonts w:ascii="inherit" w:eastAsia="Times New Roman" w:hAnsi="inherit"/>
                <w:sz w:val="20"/>
                <w:szCs w:val="20"/>
              </w:rPr>
              <w:t>on in lower licensing revenues from our QTL segment</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901135438"/>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400564868"/>
              <w:rPr>
                <w:rFonts w:eastAsia="Times New Roman"/>
                <w:sz w:val="20"/>
                <w:szCs w:val="20"/>
              </w:rPr>
            </w:pPr>
            <w:r>
              <w:rPr>
                <w:rFonts w:ascii="inherit" w:eastAsia="Times New Roman" w:hAnsi="inherit"/>
                <w:sz w:val="20"/>
                <w:szCs w:val="20"/>
              </w:rPr>
              <w:t>$100 million reduction to licensing revenues recorded in fiscal 2018 related to a portion of a business arrangement that resolved a legal dispute (which was not allocated to our segment results)</w:t>
            </w:r>
          </w:p>
        </w:tc>
      </w:tr>
    </w:tbl>
    <w:p w:rsidR="00000000" w:rsidRDefault="00B87C61">
      <w:pPr>
        <w:divId w:val="1366296113"/>
        <w:rPr>
          <w:rFonts w:eastAsia="Times New Roman"/>
          <w:vanish/>
          <w:sz w:val="20"/>
          <w:szCs w:val="20"/>
        </w:rPr>
      </w:pPr>
    </w:p>
    <w:tbl>
      <w:tblPr>
        <w:tblW w:w="4960" w:type="pct"/>
        <w:tblCellMar>
          <w:left w:w="0" w:type="dxa"/>
          <w:right w:w="0" w:type="dxa"/>
        </w:tblCellMar>
        <w:tblLook w:val="04A0" w:firstRow="1" w:lastRow="0" w:firstColumn="1" w:lastColumn="0" w:noHBand="0" w:noVBand="1"/>
      </w:tblPr>
      <w:tblGrid>
        <w:gridCol w:w="2864"/>
        <w:gridCol w:w="122"/>
        <w:gridCol w:w="723"/>
        <w:gridCol w:w="191"/>
        <w:gridCol w:w="105"/>
        <w:gridCol w:w="122"/>
        <w:gridCol w:w="723"/>
        <w:gridCol w:w="191"/>
        <w:gridCol w:w="105"/>
        <w:gridCol w:w="122"/>
        <w:gridCol w:w="724"/>
        <w:gridCol w:w="191"/>
        <w:gridCol w:w="105"/>
        <w:gridCol w:w="122"/>
        <w:gridCol w:w="724"/>
        <w:gridCol w:w="99"/>
        <w:gridCol w:w="105"/>
        <w:gridCol w:w="123"/>
        <w:gridCol w:w="724"/>
        <w:gridCol w:w="55"/>
      </w:tblGrid>
      <w:tr w:rsidR="00000000">
        <w:trPr>
          <w:divId w:val="1366296113"/>
        </w:trPr>
        <w:tc>
          <w:tcPr>
            <w:tcW w:w="0" w:type="auto"/>
            <w:gridSpan w:val="20"/>
            <w:vAlign w:val="center"/>
            <w:hideMark/>
          </w:tcPr>
          <w:p w:rsidR="00000000" w:rsidRDefault="00B87C61">
            <w:pPr>
              <w:rPr>
                <w:rFonts w:eastAsia="Times New Roman"/>
                <w:sz w:val="20"/>
                <w:szCs w:val="20"/>
              </w:rPr>
            </w:pPr>
          </w:p>
        </w:tc>
      </w:tr>
      <w:tr w:rsidR="00000000">
        <w:trPr>
          <w:divId w:val="1366296113"/>
        </w:trPr>
        <w:tc>
          <w:tcPr>
            <w:tcW w:w="18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366296113"/>
        </w:trPr>
        <w:tc>
          <w:tcPr>
            <w:tcW w:w="0" w:type="auto"/>
            <w:gridSpan w:val="12"/>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b/>
                <w:bCs/>
                <w:i/>
                <w:iCs/>
                <w:sz w:val="20"/>
                <w:szCs w:val="20"/>
              </w:rPr>
              <w:t>Costs and Expenses (in millions, except percentages)</w:t>
            </w:r>
          </w:p>
        </w:tc>
        <w:tc>
          <w:tcPr>
            <w:tcW w:w="0" w:type="auto"/>
            <w:tcMar>
              <w:top w:w="30" w:type="dxa"/>
              <w:left w:w="30" w:type="dxa"/>
              <w:bottom w:w="30" w:type="dxa"/>
              <w:right w:w="30" w:type="dxa"/>
            </w:tcMar>
            <w:vAlign w:val="bottom"/>
            <w:hideMark/>
          </w:tcPr>
          <w:p w:rsidR="00000000" w:rsidRDefault="00B87C61">
            <w:pPr>
              <w:divId w:val="7258360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92227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295861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336730271"/>
              <w:rPr>
                <w:rFonts w:eastAsia="Times New Roman"/>
                <w:sz w:val="20"/>
                <w:szCs w:val="20"/>
              </w:rPr>
            </w:pPr>
            <w:r>
              <w:rPr>
                <w:rFonts w:ascii="inherit" w:eastAsia="Times New Roman" w:hAnsi="inherit"/>
                <w:sz w:val="20"/>
                <w:szCs w:val="20"/>
              </w:rPr>
              <w:t> </w:t>
            </w:r>
          </w:p>
        </w:tc>
      </w:tr>
      <w:tr w:rsidR="00000000">
        <w:trPr>
          <w:divId w:val="1366296113"/>
        </w:trPr>
        <w:tc>
          <w:tcPr>
            <w:tcW w:w="0" w:type="auto"/>
            <w:tcMar>
              <w:top w:w="30" w:type="dxa"/>
              <w:left w:w="30" w:type="dxa"/>
              <w:bottom w:w="30" w:type="dxa"/>
              <w:right w:w="30" w:type="dxa"/>
            </w:tcMar>
            <w:vAlign w:val="bottom"/>
            <w:hideMark/>
          </w:tcPr>
          <w:p w:rsidR="00000000" w:rsidRDefault="00B87C61">
            <w:pPr>
              <w:divId w:val="4748344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12641940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1383484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c>
          <w:tcPr>
            <w:tcW w:w="0" w:type="auto"/>
            <w:tcMar>
              <w:top w:w="30" w:type="dxa"/>
              <w:left w:w="30" w:type="dxa"/>
              <w:bottom w:w="30" w:type="dxa"/>
              <w:right w:w="30" w:type="dxa"/>
            </w:tcMar>
            <w:vAlign w:val="bottom"/>
            <w:hideMark/>
          </w:tcPr>
          <w:p w:rsidR="00000000" w:rsidRDefault="00B87C61">
            <w:pPr>
              <w:divId w:val="18544878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 vs. 2018 Change</w:t>
            </w:r>
          </w:p>
        </w:tc>
        <w:tc>
          <w:tcPr>
            <w:tcW w:w="0" w:type="auto"/>
            <w:tcMar>
              <w:top w:w="30" w:type="dxa"/>
              <w:left w:w="30" w:type="dxa"/>
              <w:bottom w:w="30" w:type="dxa"/>
              <w:right w:w="30" w:type="dxa"/>
            </w:tcMar>
            <w:vAlign w:val="bottom"/>
            <w:hideMark/>
          </w:tcPr>
          <w:p w:rsidR="00000000" w:rsidRDefault="00B87C61">
            <w:pPr>
              <w:divId w:val="1496384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 vs. 2017 Change</w:t>
            </w:r>
          </w:p>
        </w:tc>
      </w:tr>
      <w:tr w:rsidR="00000000">
        <w:trPr>
          <w:divId w:val="1366296113"/>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Cost of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8,599</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174122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10,244</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977574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9,792</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368560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(1,645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7594456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452</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366296113"/>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Gross margin</w:t>
            </w:r>
            <w:r>
              <w:rPr>
                <w:rFonts w:ascii="inherit" w:eastAsia="Times New Roman" w:hAnsi="inherit"/>
                <w:sz w:val="18"/>
                <w:szCs w:val="18"/>
              </w:rPr>
              <w:t xml:space="preserve">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65</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289118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55</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762410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56</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9452652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737557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7791748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700472316"/>
              <w:rPr>
                <w:rFonts w:eastAsia="Times New Roman"/>
                <w:sz w:val="20"/>
                <w:szCs w:val="20"/>
              </w:rPr>
            </w:pPr>
            <w:r>
              <w:rPr>
                <w:rFonts w:ascii="inherit" w:eastAsia="Times New Roman" w:hAnsi="inherit"/>
                <w:sz w:val="20"/>
                <w:szCs w:val="20"/>
              </w:rPr>
              <w:t> </w:t>
            </w:r>
          </w:p>
        </w:tc>
      </w:tr>
    </w:tbl>
    <w:p w:rsidR="00000000" w:rsidRDefault="00B87C61">
      <w:pPr>
        <w:spacing w:line="288" w:lineRule="auto"/>
        <w:divId w:val="1836990883"/>
        <w:rPr>
          <w:rFonts w:eastAsia="Times New Roman"/>
          <w:sz w:val="20"/>
          <w:szCs w:val="20"/>
        </w:rPr>
      </w:pPr>
      <w:r>
        <w:rPr>
          <w:rFonts w:ascii="inherit" w:eastAsia="Times New Roman" w:hAnsi="inherit"/>
          <w:b/>
          <w:bCs/>
          <w:i/>
          <w:iCs/>
          <w:sz w:val="20"/>
          <w:szCs w:val="20"/>
        </w:rPr>
        <w:t>2019 vs. 2018</w:t>
      </w:r>
    </w:p>
    <w:p w:rsidR="00000000" w:rsidRDefault="00B87C61">
      <w:pPr>
        <w:spacing w:line="288" w:lineRule="auto"/>
        <w:divId w:val="422722888"/>
        <w:rPr>
          <w:rFonts w:eastAsia="Times New Roman"/>
          <w:sz w:val="20"/>
          <w:szCs w:val="20"/>
        </w:rPr>
      </w:pPr>
      <w:r>
        <w:rPr>
          <w:rFonts w:ascii="inherit" w:eastAsia="Times New Roman" w:hAnsi="inherit"/>
          <w:sz w:val="20"/>
          <w:szCs w:val="20"/>
        </w:rPr>
        <w:t>The increase in margin percentage in</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84234685"/>
              <w:rPr>
                <w:rFonts w:eastAsia="Times New Roman"/>
                <w:sz w:val="20"/>
                <w:szCs w:val="20"/>
              </w:rPr>
            </w:pPr>
            <w:r>
              <w:rPr>
                <w:rFonts w:ascii="Century Gothic" w:eastAsia="Times New Roman" w:hAnsi="Century Gothic"/>
                <w:b/>
                <w:bCs/>
                <w:color w:val="3253DC"/>
                <w:sz w:val="20"/>
                <w:szCs w:val="20"/>
              </w:rPr>
              <w:t>+</w:t>
            </w:r>
          </w:p>
        </w:tc>
        <w:tc>
          <w:tcPr>
            <w:tcW w:w="0" w:type="auto"/>
            <w:hideMark/>
          </w:tcPr>
          <w:p w:rsidR="00000000" w:rsidRDefault="00B87C61">
            <w:pPr>
              <w:spacing w:line="288" w:lineRule="auto"/>
              <w:divId w:val="1328753509"/>
              <w:rPr>
                <w:rFonts w:eastAsia="Times New Roman"/>
                <w:sz w:val="20"/>
                <w:szCs w:val="20"/>
              </w:rPr>
            </w:pPr>
            <w:r>
              <w:rPr>
                <w:rFonts w:ascii="inherit" w:eastAsia="Times New Roman" w:hAnsi="inherit"/>
                <w:sz w:val="20"/>
                <w:szCs w:val="20"/>
              </w:rPr>
              <w:t>higher licensing revenues resulting from the settlement with Apple and its contract manufacturers in fiscal 2019</w:t>
            </w:r>
          </w:p>
        </w:tc>
      </w:tr>
    </w:tbl>
    <w:p w:rsidR="00000000" w:rsidRDefault="00B87C61">
      <w:pPr>
        <w:spacing w:line="288" w:lineRule="auto"/>
        <w:divId w:val="462694429"/>
        <w:rPr>
          <w:rFonts w:eastAsia="Times New Roman"/>
          <w:sz w:val="20"/>
          <w:szCs w:val="20"/>
        </w:rPr>
      </w:pPr>
      <w:r>
        <w:rPr>
          <w:rFonts w:ascii="inherit" w:eastAsia="Times New Roman" w:hAnsi="inherit"/>
          <w:b/>
          <w:bCs/>
          <w:i/>
          <w:iCs/>
          <w:sz w:val="20"/>
          <w:szCs w:val="20"/>
        </w:rPr>
        <w:t>2018 vs. 2017</w:t>
      </w:r>
    </w:p>
    <w:p w:rsidR="00000000" w:rsidRDefault="00B87C61">
      <w:pPr>
        <w:spacing w:line="288" w:lineRule="auto"/>
        <w:divId w:val="1877620010"/>
        <w:rPr>
          <w:rFonts w:eastAsia="Times New Roman"/>
          <w:sz w:val="20"/>
          <w:szCs w:val="20"/>
        </w:rPr>
      </w:pPr>
      <w:r>
        <w:rPr>
          <w:rFonts w:ascii="inherit" w:eastAsia="Times New Roman" w:hAnsi="inherit"/>
          <w:sz w:val="20"/>
          <w:szCs w:val="20"/>
        </w:rPr>
        <w:t>The decrease in margin percentage in</w:t>
      </w:r>
      <w:r>
        <w:rPr>
          <w:rFonts w:ascii="inherit" w:eastAsia="Times New Roman" w:hAnsi="inherit"/>
          <w:sz w:val="20"/>
          <w:szCs w:val="20"/>
        </w:rPr>
        <w:t xml:space="preserve"> </w:t>
      </w:r>
      <w:r>
        <w:rPr>
          <w:rFonts w:ascii="inherit" w:eastAsia="Times New Roman" w:hAnsi="inherit"/>
          <w:sz w:val="20"/>
          <w:szCs w:val="20"/>
        </w:rPr>
        <w:t>fiscal 2018</w:t>
      </w:r>
      <w:r>
        <w:rPr>
          <w:rFonts w:ascii="inherit" w:eastAsia="Times New Roman" w:hAnsi="inherit"/>
          <w:sz w:val="20"/>
          <w:szCs w:val="20"/>
        </w:rPr>
        <w:t xml:space="preserve"> </w:t>
      </w:r>
      <w:r>
        <w:rPr>
          <w:rFonts w:ascii="inherit" w:eastAsia="Times New Roman" w:hAnsi="inherit"/>
          <w:sz w:val="20"/>
          <w:szCs w:val="20"/>
        </w:rPr>
        <w:t>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089"/>
      </w:tblGrid>
      <w:tr w:rsidR="00000000">
        <w:trPr>
          <w:tblCellSpacing w:w="0" w:type="dxa"/>
        </w:trPr>
        <w:tc>
          <w:tcPr>
            <w:tcW w:w="720" w:type="dxa"/>
            <w:vAlign w:val="center"/>
            <w:hideMark/>
          </w:tcPr>
          <w:p w:rsidR="00000000" w:rsidRDefault="00B87C61">
            <w:pPr>
              <w:spacing w:line="288" w:lineRule="auto"/>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468128044"/>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1678774959"/>
              <w:rPr>
                <w:rFonts w:eastAsia="Times New Roman"/>
                <w:sz w:val="20"/>
                <w:szCs w:val="20"/>
              </w:rPr>
            </w:pPr>
            <w:r>
              <w:rPr>
                <w:rFonts w:ascii="inherit" w:eastAsia="Times New Roman" w:hAnsi="inherit"/>
                <w:sz w:val="20"/>
                <w:szCs w:val="20"/>
              </w:rPr>
              <w:t>decrease in higher margin QTL licensing revenues as a proportion of total revenues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814176678"/>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1620530249"/>
              <w:rPr>
                <w:rFonts w:eastAsia="Times New Roman"/>
                <w:sz w:val="20"/>
                <w:szCs w:val="20"/>
              </w:rPr>
            </w:pPr>
            <w:r>
              <w:rPr>
                <w:rFonts w:ascii="inherit" w:eastAsia="Times New Roman" w:hAnsi="inherit"/>
                <w:sz w:val="20"/>
                <w:szCs w:val="20"/>
              </w:rPr>
              <w:t>reduction to licensing revenues recorded in fiscal 2018 related to a portion of a business arrangement that resolved a legal dispute</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06001219"/>
              <w:rPr>
                <w:rFonts w:eastAsia="Times New Roman"/>
                <w:sz w:val="20"/>
                <w:szCs w:val="20"/>
              </w:rPr>
            </w:pPr>
            <w:r>
              <w:rPr>
                <w:rFonts w:ascii="Century Gothic" w:eastAsia="Times New Roman" w:hAnsi="Century Gothic"/>
                <w:b/>
                <w:bCs/>
                <w:color w:val="3253DC"/>
                <w:sz w:val="20"/>
                <w:szCs w:val="20"/>
              </w:rPr>
              <w:t>+</w:t>
            </w:r>
          </w:p>
        </w:tc>
        <w:tc>
          <w:tcPr>
            <w:tcW w:w="0" w:type="auto"/>
            <w:hideMark/>
          </w:tcPr>
          <w:p w:rsidR="00000000" w:rsidRDefault="00B87C61">
            <w:pPr>
              <w:spacing w:line="288" w:lineRule="auto"/>
              <w:divId w:val="201987031"/>
              <w:rPr>
                <w:rFonts w:eastAsia="Times New Roman"/>
                <w:sz w:val="20"/>
                <w:szCs w:val="20"/>
              </w:rPr>
            </w:pPr>
            <w:r>
              <w:rPr>
                <w:rFonts w:ascii="inherit" w:eastAsia="Times New Roman" w:hAnsi="inherit"/>
                <w:sz w:val="20"/>
                <w:szCs w:val="20"/>
              </w:rPr>
              <w:t>reduction to licensing revenues recorded in fiscal 2017 related to the BlackBerry arbitration</w:t>
            </w: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Our margin percentage may continue to fluctuate in future periods depending on the mix of segment results as well as products sold, competitive pricing, new prod</w:t>
      </w:r>
      <w:r>
        <w:rPr>
          <w:rFonts w:ascii="inherit" w:eastAsia="Times New Roman" w:hAnsi="inherit"/>
          <w:sz w:val="20"/>
          <w:szCs w:val="20"/>
        </w:rPr>
        <w:t>uct introduction costs and other factors, including disputes and/or resolutions with licensees and/or governmental investigations or proceedings, including the lawsuit filed against us by the FTC.</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2889"/>
        <w:gridCol w:w="122"/>
        <w:gridCol w:w="731"/>
        <w:gridCol w:w="191"/>
        <w:gridCol w:w="105"/>
        <w:gridCol w:w="122"/>
        <w:gridCol w:w="731"/>
        <w:gridCol w:w="191"/>
        <w:gridCol w:w="105"/>
        <w:gridCol w:w="122"/>
        <w:gridCol w:w="732"/>
        <w:gridCol w:w="191"/>
        <w:gridCol w:w="105"/>
        <w:gridCol w:w="123"/>
        <w:gridCol w:w="732"/>
        <w:gridCol w:w="99"/>
        <w:gridCol w:w="105"/>
        <w:gridCol w:w="123"/>
        <w:gridCol w:w="732"/>
        <w:gridCol w:w="55"/>
      </w:tblGrid>
      <w:tr w:rsidR="00000000">
        <w:trPr>
          <w:divId w:val="1824932490"/>
        </w:trPr>
        <w:tc>
          <w:tcPr>
            <w:tcW w:w="0" w:type="auto"/>
            <w:gridSpan w:val="20"/>
            <w:vAlign w:val="center"/>
            <w:hideMark/>
          </w:tcPr>
          <w:p w:rsidR="00000000" w:rsidRDefault="00B87C61">
            <w:pPr>
              <w:spacing w:line="288" w:lineRule="auto"/>
              <w:ind w:firstLine="360"/>
              <w:rPr>
                <w:rFonts w:eastAsia="Times New Roman"/>
                <w:sz w:val="20"/>
                <w:szCs w:val="20"/>
              </w:rPr>
            </w:pPr>
          </w:p>
        </w:tc>
      </w:tr>
      <w:tr w:rsidR="00000000">
        <w:trPr>
          <w:divId w:val="1824932490"/>
        </w:trPr>
        <w:tc>
          <w:tcPr>
            <w:tcW w:w="18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824932490"/>
        </w:trPr>
        <w:tc>
          <w:tcPr>
            <w:tcW w:w="0" w:type="auto"/>
            <w:tcMar>
              <w:top w:w="30" w:type="dxa"/>
              <w:left w:w="30" w:type="dxa"/>
              <w:bottom w:w="30" w:type="dxa"/>
              <w:right w:w="30" w:type="dxa"/>
            </w:tcMar>
            <w:vAlign w:val="bottom"/>
            <w:hideMark/>
          </w:tcPr>
          <w:p w:rsidR="00000000" w:rsidRDefault="00B87C61">
            <w:pPr>
              <w:divId w:val="1650254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16352109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16779254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c>
          <w:tcPr>
            <w:tcW w:w="0" w:type="auto"/>
            <w:tcMar>
              <w:top w:w="30" w:type="dxa"/>
              <w:left w:w="30" w:type="dxa"/>
              <w:bottom w:w="30" w:type="dxa"/>
              <w:right w:w="30" w:type="dxa"/>
            </w:tcMar>
            <w:vAlign w:val="bottom"/>
            <w:hideMark/>
          </w:tcPr>
          <w:p w:rsidR="00000000" w:rsidRDefault="00B87C61">
            <w:pPr>
              <w:divId w:val="9184874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 vs. 2018 Change</w:t>
            </w:r>
          </w:p>
        </w:tc>
        <w:tc>
          <w:tcPr>
            <w:tcW w:w="0" w:type="auto"/>
            <w:tcMar>
              <w:top w:w="30" w:type="dxa"/>
              <w:left w:w="30" w:type="dxa"/>
              <w:bottom w:w="30" w:type="dxa"/>
              <w:right w:w="30" w:type="dxa"/>
            </w:tcMar>
            <w:vAlign w:val="bottom"/>
            <w:hideMark/>
          </w:tcPr>
          <w:p w:rsidR="00000000" w:rsidRDefault="00B87C61">
            <w:pPr>
              <w:divId w:val="5601414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 vs. 2017 Change</w:t>
            </w:r>
          </w:p>
        </w:tc>
      </w:tr>
      <w:tr w:rsidR="00000000">
        <w:trPr>
          <w:divId w:val="1824932490"/>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Research and development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5,398</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146559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5,625</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285700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5,485</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894750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6705215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140</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824932490"/>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of revenues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29982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25</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662928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25</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0405884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513231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3395831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340698117"/>
              <w:rPr>
                <w:rFonts w:eastAsia="Times New Roman"/>
                <w:sz w:val="20"/>
                <w:szCs w:val="20"/>
              </w:rPr>
            </w:pPr>
            <w:r>
              <w:rPr>
                <w:rFonts w:ascii="inherit" w:eastAsia="Times New Roman" w:hAnsi="inherit"/>
                <w:sz w:val="20"/>
                <w:szCs w:val="20"/>
              </w:rPr>
              <w:t> </w:t>
            </w:r>
          </w:p>
        </w:tc>
      </w:tr>
    </w:tbl>
    <w:p w:rsidR="00000000" w:rsidRDefault="00B87C61">
      <w:pPr>
        <w:divId w:val="1377895164"/>
        <w:rPr>
          <w:rFonts w:eastAsia="Times New Roman"/>
          <w:sz w:val="20"/>
          <w:szCs w:val="20"/>
        </w:rPr>
      </w:pPr>
    </w:p>
    <w:p w:rsidR="00000000" w:rsidRDefault="00B87C61">
      <w:pPr>
        <w:spacing w:line="288" w:lineRule="auto"/>
        <w:jc w:val="center"/>
        <w:divId w:val="398289028"/>
        <w:rPr>
          <w:rFonts w:eastAsia="Times New Roman"/>
          <w:sz w:val="20"/>
          <w:szCs w:val="20"/>
        </w:rPr>
      </w:pPr>
      <w:r>
        <w:rPr>
          <w:rFonts w:ascii="inherit" w:eastAsia="Times New Roman" w:hAnsi="inherit"/>
          <w:sz w:val="20"/>
          <w:szCs w:val="20"/>
        </w:rPr>
        <w:t>43</w:t>
      </w:r>
    </w:p>
    <w:p w:rsidR="00000000" w:rsidRDefault="00B87C61">
      <w:pPr>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B87C61">
      <w:pPr>
        <w:divId w:val="1140342449"/>
        <w:rPr>
          <w:rFonts w:eastAsia="Times New Roman"/>
          <w:sz w:val="20"/>
          <w:szCs w:val="20"/>
        </w:rPr>
      </w:pPr>
    </w:p>
    <w:p w:rsidR="00000000" w:rsidRDefault="00B87C61">
      <w:pPr>
        <w:spacing w:line="288" w:lineRule="auto"/>
        <w:divId w:val="883828677"/>
        <w:rPr>
          <w:rFonts w:eastAsia="Times New Roman"/>
          <w:sz w:val="20"/>
          <w:szCs w:val="20"/>
        </w:rPr>
      </w:pPr>
      <w:r>
        <w:rPr>
          <w:rFonts w:ascii="inherit" w:eastAsia="Times New Roman" w:hAnsi="inherit"/>
          <w:b/>
          <w:bCs/>
          <w:i/>
          <w:iCs/>
          <w:sz w:val="20"/>
          <w:szCs w:val="20"/>
        </w:rPr>
        <w:t>2019 vs. 2018</w:t>
      </w:r>
    </w:p>
    <w:p w:rsidR="00000000" w:rsidRDefault="00B87C61">
      <w:pPr>
        <w:spacing w:line="288" w:lineRule="auto"/>
        <w:divId w:val="898058254"/>
        <w:rPr>
          <w:rFonts w:eastAsia="Times New Roman"/>
          <w:sz w:val="20"/>
          <w:szCs w:val="20"/>
        </w:rPr>
      </w:pPr>
      <w:r>
        <w:rPr>
          <w:rFonts w:ascii="inherit" w:eastAsia="Times New Roman" w:hAnsi="inherit"/>
          <w:sz w:val="20"/>
          <w:szCs w:val="20"/>
        </w:rPr>
        <w:t>The dollar decrease in research and development expenses in</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892308428"/>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578561266"/>
              <w:rPr>
                <w:rFonts w:eastAsia="Times New Roman"/>
                <w:sz w:val="20"/>
                <w:szCs w:val="20"/>
              </w:rPr>
            </w:pPr>
            <w:r>
              <w:rPr>
                <w:rFonts w:ascii="inherit" w:eastAsia="Times New Roman" w:hAnsi="inherit"/>
                <w:sz w:val="20"/>
                <w:szCs w:val="20"/>
              </w:rPr>
              <w:t>$221 million decrease primarily driven by actions taken under our Cost Plan, partially offset by higher share-based compensation expense and higher employee cash incentive programs</w:t>
            </w:r>
          </w:p>
        </w:tc>
      </w:tr>
    </w:tbl>
    <w:p w:rsidR="00000000" w:rsidRDefault="00B87C61">
      <w:pPr>
        <w:spacing w:line="288" w:lineRule="auto"/>
        <w:divId w:val="1943564269"/>
        <w:rPr>
          <w:rFonts w:eastAsia="Times New Roman"/>
          <w:sz w:val="20"/>
          <w:szCs w:val="20"/>
        </w:rPr>
      </w:pPr>
      <w:r>
        <w:rPr>
          <w:rFonts w:ascii="inherit" w:eastAsia="Times New Roman" w:hAnsi="inherit"/>
          <w:b/>
          <w:bCs/>
          <w:i/>
          <w:iCs/>
          <w:sz w:val="20"/>
          <w:szCs w:val="20"/>
        </w:rPr>
        <w:t>2018 vs. 2017</w:t>
      </w:r>
    </w:p>
    <w:p w:rsidR="00000000" w:rsidRDefault="00B87C61">
      <w:pPr>
        <w:spacing w:line="288" w:lineRule="auto"/>
        <w:divId w:val="1861504982"/>
        <w:rPr>
          <w:rFonts w:eastAsia="Times New Roman"/>
          <w:sz w:val="20"/>
          <w:szCs w:val="20"/>
        </w:rPr>
      </w:pPr>
      <w:r>
        <w:rPr>
          <w:rFonts w:ascii="inherit" w:eastAsia="Times New Roman" w:hAnsi="inherit"/>
          <w:sz w:val="20"/>
          <w:szCs w:val="20"/>
        </w:rPr>
        <w:t>The dollar increase in research and development expenses in</w:t>
      </w:r>
      <w:r>
        <w:rPr>
          <w:rFonts w:ascii="inherit" w:eastAsia="Times New Roman" w:hAnsi="inherit"/>
          <w:sz w:val="20"/>
          <w:szCs w:val="20"/>
        </w:rPr>
        <w:t xml:space="preserve"> </w:t>
      </w:r>
      <w:r>
        <w:rPr>
          <w:rFonts w:ascii="inherit" w:eastAsia="Times New Roman" w:hAnsi="inherit"/>
          <w:sz w:val="20"/>
          <w:szCs w:val="20"/>
        </w:rPr>
        <w:t>fiscal 2018</w:t>
      </w:r>
      <w:r>
        <w:rPr>
          <w:rFonts w:ascii="inherit" w:eastAsia="Times New Roman" w:hAnsi="inherit"/>
          <w:sz w:val="20"/>
          <w:szCs w:val="20"/>
        </w:rPr>
        <w:t xml:space="preserve"> </w:t>
      </w:r>
      <w:r>
        <w:rPr>
          <w:rFonts w:ascii="inherit" w:eastAsia="Times New Roman" w:hAnsi="inherit"/>
          <w:sz w:val="20"/>
          <w:szCs w:val="20"/>
        </w:rPr>
        <w:t>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865286210"/>
              <w:rPr>
                <w:rFonts w:eastAsia="Times New Roman"/>
                <w:sz w:val="20"/>
                <w:szCs w:val="20"/>
              </w:rPr>
            </w:pPr>
            <w:r>
              <w:rPr>
                <w:rFonts w:ascii="Century Gothic" w:eastAsia="Times New Roman" w:hAnsi="Century Gothic"/>
                <w:b/>
                <w:bCs/>
                <w:color w:val="3253DC"/>
                <w:sz w:val="20"/>
                <w:szCs w:val="20"/>
              </w:rPr>
              <w:t>+</w:t>
            </w:r>
          </w:p>
        </w:tc>
        <w:tc>
          <w:tcPr>
            <w:tcW w:w="0" w:type="auto"/>
            <w:hideMark/>
          </w:tcPr>
          <w:p w:rsidR="00000000" w:rsidRDefault="00B87C61">
            <w:pPr>
              <w:spacing w:line="288" w:lineRule="auto"/>
              <w:divId w:val="815419028"/>
              <w:rPr>
                <w:rFonts w:eastAsia="Times New Roman"/>
                <w:sz w:val="20"/>
                <w:szCs w:val="20"/>
              </w:rPr>
            </w:pPr>
            <w:r>
              <w:rPr>
                <w:rFonts w:ascii="inherit" w:eastAsia="Times New Roman" w:hAnsi="inherit"/>
                <w:sz w:val="20"/>
                <w:szCs w:val="20"/>
              </w:rPr>
              <w:t>$168 million, net of cost decreases driven by actions taken under our Cost Plan, in higher costs related to the development of wireless and integrated circuit technologies, including 5G technologies and RFFE technolog</w:t>
            </w:r>
            <w:r>
              <w:rPr>
                <w:rFonts w:ascii="inherit" w:eastAsia="Times New Roman" w:hAnsi="inherit"/>
                <w:sz w:val="20"/>
                <w:szCs w:val="20"/>
              </w:rPr>
              <w:t>ies from the formation of RF360 Holdings in the second quarter of fiscal 2017</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028"/>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828088077"/>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1078870721"/>
              <w:rPr>
                <w:rFonts w:eastAsia="Times New Roman"/>
                <w:sz w:val="20"/>
                <w:szCs w:val="20"/>
              </w:rPr>
            </w:pPr>
            <w:r>
              <w:rPr>
                <w:rFonts w:ascii="inherit" w:eastAsia="Times New Roman" w:hAnsi="inherit"/>
                <w:sz w:val="20"/>
                <w:szCs w:val="20"/>
              </w:rPr>
              <w:t>$30 million impairment charge on certain intangible assets recorded in fiscal 2017</w:t>
            </w: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In fiscal 2018, all of the costs ($474 million) related to pre-commercial research and </w:t>
      </w:r>
      <w:r>
        <w:rPr>
          <w:rFonts w:ascii="inherit" w:eastAsia="Times New Roman" w:hAnsi="inherit"/>
          <w:sz w:val="20"/>
          <w:szCs w:val="20"/>
        </w:rPr>
        <w:t>development of 5G technologies were included in unallocated corporate research and development expenses. Beginning in fiscal 2019, all research and development costs associated with 5G technologies were included in segment results.</w:t>
      </w:r>
      <w:r>
        <w:rPr>
          <w:rFonts w:ascii="inherit" w:eastAsia="Times New Roman" w:hAnsi="inherit"/>
          <w:sz w:val="20"/>
          <w:szCs w:val="20"/>
        </w:rPr>
        <w:t xml:space="preserve"> </w:t>
      </w:r>
      <w:r>
        <w:rPr>
          <w:rFonts w:ascii="inherit" w:eastAsia="Times New Roman" w:hAnsi="inherit"/>
          <w:sz w:val="20"/>
          <w:szCs w:val="20"/>
        </w:rPr>
        <w:t xml:space="preserve">Additionally, beginning </w:t>
      </w:r>
      <w:r>
        <w:rPr>
          <w:rFonts w:ascii="inherit" w:eastAsia="Times New Roman" w:hAnsi="inherit"/>
          <w:sz w:val="20"/>
          <w:szCs w:val="20"/>
        </w:rPr>
        <w:t>in fiscal 2019, certain research and development costs associated with early research and development that were historically included in our QCT segment were allocated to our QTL segment. The net effect of these changes negatively impacted QTL’s EBT by $48</w:t>
      </w:r>
      <w:r>
        <w:rPr>
          <w:rFonts w:ascii="inherit" w:eastAsia="Times New Roman" w:hAnsi="inherit"/>
          <w:sz w:val="20"/>
          <w:szCs w:val="20"/>
        </w:rPr>
        <w:t>9 million in fiscal 2019 and positively impacted QCT’s EBT by $160 million in fiscal 2019.</w:t>
      </w:r>
    </w:p>
    <w:tbl>
      <w:tblPr>
        <w:tblW w:w="4960" w:type="pct"/>
        <w:tblCellMar>
          <w:left w:w="0" w:type="dxa"/>
          <w:right w:w="0" w:type="dxa"/>
        </w:tblCellMar>
        <w:tblLook w:val="04A0" w:firstRow="1" w:lastRow="0" w:firstColumn="1" w:lastColumn="0" w:noHBand="0" w:noVBand="1"/>
      </w:tblPr>
      <w:tblGrid>
        <w:gridCol w:w="2864"/>
        <w:gridCol w:w="122"/>
        <w:gridCol w:w="722"/>
        <w:gridCol w:w="191"/>
        <w:gridCol w:w="105"/>
        <w:gridCol w:w="122"/>
        <w:gridCol w:w="723"/>
        <w:gridCol w:w="191"/>
        <w:gridCol w:w="105"/>
        <w:gridCol w:w="122"/>
        <w:gridCol w:w="724"/>
        <w:gridCol w:w="191"/>
        <w:gridCol w:w="105"/>
        <w:gridCol w:w="123"/>
        <w:gridCol w:w="724"/>
        <w:gridCol w:w="99"/>
        <w:gridCol w:w="105"/>
        <w:gridCol w:w="123"/>
        <w:gridCol w:w="724"/>
        <w:gridCol w:w="55"/>
      </w:tblGrid>
      <w:tr w:rsidR="00000000">
        <w:trPr>
          <w:divId w:val="103113810"/>
        </w:trPr>
        <w:tc>
          <w:tcPr>
            <w:tcW w:w="0" w:type="auto"/>
            <w:gridSpan w:val="20"/>
            <w:vAlign w:val="center"/>
            <w:hideMark/>
          </w:tcPr>
          <w:p w:rsidR="00000000" w:rsidRDefault="00B87C61">
            <w:pPr>
              <w:spacing w:line="288" w:lineRule="auto"/>
              <w:ind w:firstLine="360"/>
              <w:rPr>
                <w:rFonts w:eastAsia="Times New Roman"/>
                <w:sz w:val="20"/>
                <w:szCs w:val="20"/>
              </w:rPr>
            </w:pPr>
          </w:p>
        </w:tc>
      </w:tr>
      <w:tr w:rsidR="00000000">
        <w:trPr>
          <w:divId w:val="103113810"/>
        </w:trPr>
        <w:tc>
          <w:tcPr>
            <w:tcW w:w="18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03113810"/>
        </w:trPr>
        <w:tc>
          <w:tcPr>
            <w:tcW w:w="0" w:type="auto"/>
            <w:tcMar>
              <w:top w:w="30" w:type="dxa"/>
              <w:left w:w="30" w:type="dxa"/>
              <w:bottom w:w="30" w:type="dxa"/>
              <w:right w:w="30" w:type="dxa"/>
            </w:tcMar>
            <w:vAlign w:val="bottom"/>
            <w:hideMark/>
          </w:tcPr>
          <w:p w:rsidR="00000000" w:rsidRDefault="00B87C61">
            <w:pPr>
              <w:divId w:val="13438234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13813957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4468564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c>
          <w:tcPr>
            <w:tcW w:w="0" w:type="auto"/>
            <w:tcMar>
              <w:top w:w="30" w:type="dxa"/>
              <w:left w:w="30" w:type="dxa"/>
              <w:bottom w:w="30" w:type="dxa"/>
              <w:right w:w="30" w:type="dxa"/>
            </w:tcMar>
            <w:vAlign w:val="bottom"/>
            <w:hideMark/>
          </w:tcPr>
          <w:p w:rsidR="00000000" w:rsidRDefault="00B87C61">
            <w:pPr>
              <w:divId w:val="261073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 vs. 2018 Change</w:t>
            </w:r>
          </w:p>
        </w:tc>
        <w:tc>
          <w:tcPr>
            <w:tcW w:w="0" w:type="auto"/>
            <w:tcMar>
              <w:top w:w="30" w:type="dxa"/>
              <w:left w:w="30" w:type="dxa"/>
              <w:bottom w:w="30" w:type="dxa"/>
              <w:right w:w="30" w:type="dxa"/>
            </w:tcMar>
            <w:vAlign w:val="bottom"/>
            <w:hideMark/>
          </w:tcPr>
          <w:p w:rsidR="00000000" w:rsidRDefault="00B87C61">
            <w:pPr>
              <w:divId w:val="17865384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 vs. 2017 Change</w:t>
            </w:r>
          </w:p>
        </w:tc>
      </w:tr>
      <w:tr w:rsidR="00000000">
        <w:trPr>
          <w:divId w:val="103113810"/>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Selling, general and administrative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2,195</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383675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2,986</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303113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2,658</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466704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(791</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925843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328</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03113810"/>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of revenues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420687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286423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5782463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522741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8957706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429281993"/>
              <w:rPr>
                <w:rFonts w:eastAsia="Times New Roman"/>
                <w:sz w:val="20"/>
                <w:szCs w:val="20"/>
              </w:rPr>
            </w:pPr>
            <w:r>
              <w:rPr>
                <w:rFonts w:ascii="inherit" w:eastAsia="Times New Roman" w:hAnsi="inherit"/>
                <w:sz w:val="20"/>
                <w:szCs w:val="20"/>
              </w:rPr>
              <w:t> </w:t>
            </w:r>
          </w:p>
        </w:tc>
      </w:tr>
    </w:tbl>
    <w:p w:rsidR="00000000" w:rsidRDefault="00B87C61">
      <w:pPr>
        <w:spacing w:line="288" w:lineRule="auto"/>
        <w:divId w:val="1342776422"/>
        <w:rPr>
          <w:rFonts w:eastAsia="Times New Roman"/>
          <w:sz w:val="20"/>
          <w:szCs w:val="20"/>
        </w:rPr>
      </w:pPr>
      <w:r>
        <w:rPr>
          <w:rFonts w:ascii="inherit" w:eastAsia="Times New Roman" w:hAnsi="inherit"/>
          <w:b/>
          <w:bCs/>
          <w:i/>
          <w:iCs/>
          <w:sz w:val="20"/>
          <w:szCs w:val="20"/>
        </w:rPr>
        <w:t>2019 vs. 2018</w:t>
      </w:r>
    </w:p>
    <w:p w:rsidR="00000000" w:rsidRDefault="00B87C61">
      <w:pPr>
        <w:spacing w:line="288" w:lineRule="auto"/>
        <w:divId w:val="1908421093"/>
        <w:rPr>
          <w:rFonts w:eastAsia="Times New Roman"/>
          <w:sz w:val="20"/>
          <w:szCs w:val="20"/>
        </w:rPr>
      </w:pPr>
      <w:r>
        <w:rPr>
          <w:rFonts w:ascii="inherit" w:eastAsia="Times New Roman" w:hAnsi="inherit"/>
          <w:sz w:val="20"/>
          <w:szCs w:val="20"/>
        </w:rPr>
        <w:t>The dollar decrease in selling, general and administrative expenses in</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036664200"/>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763771303"/>
              <w:rPr>
                <w:rFonts w:eastAsia="Times New Roman"/>
                <w:sz w:val="20"/>
                <w:szCs w:val="20"/>
              </w:rPr>
            </w:pPr>
            <w:r>
              <w:rPr>
                <w:rFonts w:ascii="inherit" w:eastAsia="Times New Roman" w:hAnsi="inherit"/>
                <w:sz w:val="20"/>
                <w:szCs w:val="20"/>
              </w:rPr>
              <w:t>$287 million in lower professional fees and costs, primarily driven by Broadcom’s withdrawn takeover proposal in fiscal 2018 and our then proposed</w:t>
            </w:r>
            <w:r>
              <w:rPr>
                <w:rFonts w:ascii="inherit" w:eastAsia="Times New Roman" w:hAnsi="inherit"/>
                <w:sz w:val="20"/>
                <w:szCs w:val="20"/>
              </w:rPr>
              <w:t xml:space="preserve"> acquisition of NXP Semiconductors N.V. (NXP) in fiscal 2018</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59448410"/>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1048457615"/>
              <w:rPr>
                <w:rFonts w:eastAsia="Times New Roman"/>
                <w:sz w:val="20"/>
                <w:szCs w:val="20"/>
              </w:rPr>
            </w:pPr>
            <w:r>
              <w:rPr>
                <w:rFonts w:ascii="inherit" w:eastAsia="Times New Roman" w:hAnsi="inherit"/>
                <w:sz w:val="20"/>
                <w:szCs w:val="20"/>
              </w:rPr>
              <w:t>$235 million in lower litigation costs, primarily resulting from the settlement of our prior dispute with Apple and its contract manufacturers and the end of the District Court trial in the lawsuit filed against us by the FTC</w:t>
            </w:r>
            <w:r>
              <w:rPr>
                <w:rFonts w:ascii="inherit" w:eastAsia="Times New Roman" w:hAnsi="inherit"/>
                <w:sz w:val="20"/>
                <w:szCs w:val="20"/>
              </w:rPr>
              <w:t xml:space="preserve"> </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896231937"/>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304504755"/>
              <w:rPr>
                <w:rFonts w:eastAsia="Times New Roman"/>
                <w:sz w:val="20"/>
                <w:szCs w:val="20"/>
              </w:rPr>
            </w:pPr>
            <w:r>
              <w:rPr>
                <w:rFonts w:ascii="inherit" w:eastAsia="Times New Roman" w:hAnsi="inherit"/>
                <w:sz w:val="20"/>
                <w:szCs w:val="20"/>
              </w:rPr>
              <w:t>$162 million in lower employee-related expenses, primarily driven by actions taken under our Cost Plan</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495949950"/>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876355969"/>
              <w:rPr>
                <w:rFonts w:eastAsia="Times New Roman"/>
                <w:sz w:val="20"/>
                <w:szCs w:val="20"/>
              </w:rPr>
            </w:pPr>
            <w:r>
              <w:rPr>
                <w:rFonts w:ascii="inherit" w:eastAsia="Times New Roman" w:hAnsi="inherit"/>
                <w:sz w:val="20"/>
                <w:szCs w:val="20"/>
              </w:rPr>
              <w:t>$75 million in lower sales and marketing expenses, primarily driven by actions taken under our Cost Plan</w:t>
            </w:r>
          </w:p>
        </w:tc>
      </w:tr>
    </w:tbl>
    <w:p w:rsidR="00000000" w:rsidRDefault="00B87C61">
      <w:pPr>
        <w:spacing w:line="288" w:lineRule="auto"/>
        <w:divId w:val="206143294"/>
        <w:rPr>
          <w:rFonts w:eastAsia="Times New Roman"/>
          <w:sz w:val="20"/>
          <w:szCs w:val="20"/>
        </w:rPr>
      </w:pPr>
      <w:r>
        <w:rPr>
          <w:rFonts w:ascii="inherit" w:eastAsia="Times New Roman" w:hAnsi="inherit"/>
          <w:b/>
          <w:bCs/>
          <w:i/>
          <w:iCs/>
          <w:sz w:val="20"/>
          <w:szCs w:val="20"/>
        </w:rPr>
        <w:t>2018 vs. 2017</w:t>
      </w:r>
    </w:p>
    <w:p w:rsidR="00000000" w:rsidRDefault="00B87C61">
      <w:pPr>
        <w:spacing w:line="288" w:lineRule="auto"/>
        <w:divId w:val="641812498"/>
        <w:rPr>
          <w:rFonts w:eastAsia="Times New Roman"/>
          <w:sz w:val="20"/>
          <w:szCs w:val="20"/>
        </w:rPr>
      </w:pPr>
      <w:r>
        <w:rPr>
          <w:rFonts w:ascii="inherit" w:eastAsia="Times New Roman" w:hAnsi="inherit"/>
          <w:sz w:val="20"/>
          <w:szCs w:val="20"/>
        </w:rPr>
        <w:t>The dollar increase in selling, general and administrative expenses in</w:t>
      </w:r>
      <w:r>
        <w:rPr>
          <w:rFonts w:ascii="inherit" w:eastAsia="Times New Roman" w:hAnsi="inherit"/>
          <w:sz w:val="20"/>
          <w:szCs w:val="20"/>
        </w:rPr>
        <w:t xml:space="preserve"> </w:t>
      </w:r>
      <w:r>
        <w:rPr>
          <w:rFonts w:ascii="inherit" w:eastAsia="Times New Roman" w:hAnsi="inherit"/>
          <w:sz w:val="20"/>
          <w:szCs w:val="20"/>
        </w:rPr>
        <w:t>fiscal 2018</w:t>
      </w:r>
      <w:r>
        <w:rPr>
          <w:rFonts w:ascii="inherit" w:eastAsia="Times New Roman" w:hAnsi="inherit"/>
          <w:sz w:val="20"/>
          <w:szCs w:val="20"/>
        </w:rPr>
        <w:t xml:space="preserve"> </w:t>
      </w:r>
      <w:r>
        <w:rPr>
          <w:rFonts w:ascii="inherit" w:eastAsia="Times New Roman" w:hAnsi="inherit"/>
          <w:sz w:val="20"/>
          <w:szCs w:val="20"/>
        </w:rPr>
        <w:t>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2132238166"/>
              <w:rPr>
                <w:rFonts w:eastAsia="Times New Roman"/>
                <w:sz w:val="20"/>
                <w:szCs w:val="20"/>
              </w:rPr>
            </w:pPr>
            <w:r>
              <w:rPr>
                <w:rFonts w:ascii="Century Gothic" w:eastAsia="Times New Roman" w:hAnsi="Century Gothic"/>
                <w:b/>
                <w:bCs/>
                <w:color w:val="3253DC"/>
                <w:sz w:val="20"/>
                <w:szCs w:val="20"/>
              </w:rPr>
              <w:t>+</w:t>
            </w:r>
          </w:p>
        </w:tc>
        <w:tc>
          <w:tcPr>
            <w:tcW w:w="0" w:type="auto"/>
            <w:hideMark/>
          </w:tcPr>
          <w:p w:rsidR="00000000" w:rsidRDefault="00B87C61">
            <w:pPr>
              <w:spacing w:line="288" w:lineRule="auto"/>
              <w:divId w:val="186334078"/>
              <w:rPr>
                <w:rFonts w:eastAsia="Times New Roman"/>
                <w:sz w:val="20"/>
                <w:szCs w:val="20"/>
              </w:rPr>
            </w:pPr>
            <w:r>
              <w:rPr>
                <w:rFonts w:ascii="inherit" w:eastAsia="Times New Roman" w:hAnsi="inherit"/>
                <w:sz w:val="20"/>
                <w:szCs w:val="20"/>
              </w:rPr>
              <w:t>$325 million in higher lit</w:t>
            </w:r>
            <w:r>
              <w:rPr>
                <w:rFonts w:ascii="inherit" w:eastAsia="Times New Roman" w:hAnsi="inherit"/>
                <w:sz w:val="20"/>
                <w:szCs w:val="20"/>
              </w:rPr>
              <w:t>igation costs, with total litigation costs of $554 million and $229 million in fiscal 2018 and fiscal 2017, respectively</w:t>
            </w:r>
            <w:r>
              <w:rPr>
                <w:rFonts w:ascii="inherit" w:eastAsia="Times New Roman" w:hAnsi="inherit"/>
                <w:sz w:val="20"/>
                <w:szCs w:val="20"/>
              </w:rPr>
              <w:t xml:space="preserve"> </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722"/>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266353577"/>
              <w:rPr>
                <w:rFonts w:eastAsia="Times New Roman"/>
                <w:sz w:val="20"/>
                <w:szCs w:val="20"/>
              </w:rPr>
            </w:pPr>
            <w:r>
              <w:rPr>
                <w:rFonts w:ascii="Century Gothic" w:eastAsia="Times New Roman" w:hAnsi="Century Gothic"/>
                <w:b/>
                <w:bCs/>
                <w:color w:val="3253DC"/>
                <w:sz w:val="20"/>
                <w:szCs w:val="20"/>
              </w:rPr>
              <w:t>+</w:t>
            </w:r>
          </w:p>
        </w:tc>
        <w:tc>
          <w:tcPr>
            <w:tcW w:w="0" w:type="auto"/>
            <w:hideMark/>
          </w:tcPr>
          <w:p w:rsidR="00000000" w:rsidRDefault="00B87C61">
            <w:pPr>
              <w:spacing w:line="288" w:lineRule="auto"/>
              <w:divId w:val="1398623381"/>
              <w:rPr>
                <w:rFonts w:eastAsia="Times New Roman"/>
                <w:sz w:val="20"/>
                <w:szCs w:val="20"/>
              </w:rPr>
            </w:pPr>
            <w:r>
              <w:rPr>
                <w:rFonts w:ascii="inherit" w:eastAsia="Times New Roman" w:hAnsi="inherit"/>
                <w:sz w:val="20"/>
                <w:szCs w:val="20"/>
              </w:rPr>
              <w:t>$45 million in bad debt expense recorded in fiscal 2018</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627735440"/>
              <w:rPr>
                <w:rFonts w:eastAsia="Times New Roman"/>
                <w:sz w:val="20"/>
                <w:szCs w:val="20"/>
              </w:rPr>
            </w:pPr>
            <w:r>
              <w:rPr>
                <w:rFonts w:ascii="Century Gothic" w:eastAsia="Times New Roman" w:hAnsi="Century Gothic"/>
                <w:b/>
                <w:bCs/>
                <w:color w:val="3253DC"/>
                <w:sz w:val="20"/>
                <w:szCs w:val="20"/>
              </w:rPr>
              <w:t>+</w:t>
            </w:r>
          </w:p>
        </w:tc>
        <w:tc>
          <w:tcPr>
            <w:tcW w:w="0" w:type="auto"/>
            <w:hideMark/>
          </w:tcPr>
          <w:p w:rsidR="00000000" w:rsidRDefault="00B87C61">
            <w:pPr>
              <w:spacing w:line="288" w:lineRule="auto"/>
              <w:divId w:val="2098674223"/>
              <w:rPr>
                <w:rFonts w:eastAsia="Times New Roman"/>
                <w:sz w:val="20"/>
                <w:szCs w:val="20"/>
              </w:rPr>
            </w:pPr>
            <w:r>
              <w:rPr>
                <w:rFonts w:ascii="inherit" w:eastAsia="Times New Roman" w:hAnsi="inherit"/>
                <w:sz w:val="20"/>
                <w:szCs w:val="20"/>
              </w:rPr>
              <w:t>$42 million in higher professional fees and costs related to other legal matters, which was primarily driven by Broadcom’s withdrawn takeover proposal, partially offset by lower third-party acquisition and</w:t>
            </w:r>
            <w:r>
              <w:rPr>
                <w:rFonts w:ascii="inherit" w:eastAsia="Times New Roman" w:hAnsi="inherit"/>
                <w:sz w:val="20"/>
                <w:szCs w:val="20"/>
              </w:rPr>
              <w:t xml:space="preserve"> </w:t>
            </w:r>
            <w:r>
              <w:rPr>
                <w:rFonts w:ascii="inherit" w:eastAsia="Times New Roman" w:hAnsi="inherit"/>
                <w:sz w:val="20"/>
                <w:szCs w:val="20"/>
              </w:rPr>
              <w:t>integration services fees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244413241"/>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1484659602"/>
              <w:rPr>
                <w:rFonts w:eastAsia="Times New Roman"/>
                <w:sz w:val="20"/>
                <w:szCs w:val="20"/>
              </w:rPr>
            </w:pPr>
            <w:r>
              <w:rPr>
                <w:rFonts w:ascii="inherit" w:eastAsia="Times New Roman" w:hAnsi="inherit"/>
                <w:sz w:val="20"/>
                <w:szCs w:val="20"/>
              </w:rPr>
              <w:t>$40 million in lo</w:t>
            </w:r>
            <w:r>
              <w:rPr>
                <w:rFonts w:ascii="inherit" w:eastAsia="Times New Roman" w:hAnsi="inherit"/>
                <w:sz w:val="20"/>
                <w:szCs w:val="20"/>
              </w:rPr>
              <w:t>wer amortization expense, primarily from the formation of RF360 Holdings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752848335"/>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1152990601"/>
              <w:rPr>
                <w:rFonts w:eastAsia="Times New Roman"/>
                <w:sz w:val="20"/>
                <w:szCs w:val="20"/>
              </w:rPr>
            </w:pPr>
            <w:r>
              <w:rPr>
                <w:rFonts w:ascii="inherit" w:eastAsia="Times New Roman" w:hAnsi="inherit"/>
                <w:sz w:val="20"/>
                <w:szCs w:val="20"/>
              </w:rPr>
              <w:t>$37 million in lower share-based compensation expense, primarily due to actions taken under our Cost Plan</w:t>
            </w:r>
          </w:p>
        </w:tc>
      </w:tr>
    </w:tbl>
    <w:p w:rsidR="00000000" w:rsidRDefault="00B87C61">
      <w:pPr>
        <w:divId w:val="12730892"/>
        <w:rPr>
          <w:rFonts w:eastAsia="Times New Roman"/>
          <w:vanish/>
          <w:sz w:val="20"/>
          <w:szCs w:val="20"/>
        </w:rPr>
      </w:pPr>
    </w:p>
    <w:tbl>
      <w:tblPr>
        <w:tblW w:w="4960" w:type="pct"/>
        <w:tblCellMar>
          <w:left w:w="0" w:type="dxa"/>
          <w:right w:w="0" w:type="dxa"/>
        </w:tblCellMar>
        <w:tblLook w:val="04A0" w:firstRow="1" w:lastRow="0" w:firstColumn="1" w:lastColumn="0" w:noHBand="0" w:noVBand="1"/>
      </w:tblPr>
      <w:tblGrid>
        <w:gridCol w:w="2934"/>
        <w:gridCol w:w="123"/>
        <w:gridCol w:w="792"/>
        <w:gridCol w:w="50"/>
        <w:gridCol w:w="105"/>
        <w:gridCol w:w="122"/>
        <w:gridCol w:w="793"/>
        <w:gridCol w:w="51"/>
        <w:gridCol w:w="105"/>
        <w:gridCol w:w="122"/>
        <w:gridCol w:w="794"/>
        <w:gridCol w:w="52"/>
        <w:gridCol w:w="105"/>
        <w:gridCol w:w="122"/>
        <w:gridCol w:w="794"/>
        <w:gridCol w:w="99"/>
        <w:gridCol w:w="105"/>
        <w:gridCol w:w="123"/>
        <w:gridCol w:w="794"/>
        <w:gridCol w:w="55"/>
      </w:tblGrid>
      <w:tr w:rsidR="00000000">
        <w:trPr>
          <w:divId w:val="12730892"/>
        </w:trPr>
        <w:tc>
          <w:tcPr>
            <w:tcW w:w="0" w:type="auto"/>
            <w:gridSpan w:val="20"/>
            <w:vAlign w:val="center"/>
            <w:hideMark/>
          </w:tcPr>
          <w:p w:rsidR="00000000" w:rsidRDefault="00B87C61">
            <w:pPr>
              <w:rPr>
                <w:rFonts w:eastAsia="Times New Roman"/>
                <w:sz w:val="20"/>
                <w:szCs w:val="20"/>
              </w:rPr>
            </w:pPr>
          </w:p>
        </w:tc>
      </w:tr>
      <w:tr w:rsidR="00000000">
        <w:trPr>
          <w:divId w:val="12730892"/>
        </w:trPr>
        <w:tc>
          <w:tcPr>
            <w:tcW w:w="18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2730892"/>
        </w:trPr>
        <w:tc>
          <w:tcPr>
            <w:tcW w:w="0" w:type="auto"/>
            <w:tcMar>
              <w:top w:w="30" w:type="dxa"/>
              <w:left w:w="30" w:type="dxa"/>
              <w:bottom w:w="30" w:type="dxa"/>
              <w:right w:w="30" w:type="dxa"/>
            </w:tcMar>
            <w:vAlign w:val="bottom"/>
            <w:hideMark/>
          </w:tcPr>
          <w:p w:rsidR="00000000" w:rsidRDefault="00B87C61">
            <w:pPr>
              <w:divId w:val="10751233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14258089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21125547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c>
          <w:tcPr>
            <w:tcW w:w="0" w:type="auto"/>
            <w:tcMar>
              <w:top w:w="30" w:type="dxa"/>
              <w:left w:w="30" w:type="dxa"/>
              <w:bottom w:w="30" w:type="dxa"/>
              <w:right w:w="30" w:type="dxa"/>
            </w:tcMar>
            <w:vAlign w:val="bottom"/>
            <w:hideMark/>
          </w:tcPr>
          <w:p w:rsidR="00000000" w:rsidRDefault="00B87C61">
            <w:pPr>
              <w:divId w:val="14236041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 vs. 2018 Change</w:t>
            </w:r>
          </w:p>
        </w:tc>
        <w:tc>
          <w:tcPr>
            <w:tcW w:w="0" w:type="auto"/>
            <w:tcMar>
              <w:top w:w="30" w:type="dxa"/>
              <w:left w:w="30" w:type="dxa"/>
              <w:bottom w:w="30" w:type="dxa"/>
              <w:right w:w="30" w:type="dxa"/>
            </w:tcMar>
            <w:vAlign w:val="bottom"/>
            <w:hideMark/>
          </w:tcPr>
          <w:p w:rsidR="00000000" w:rsidRDefault="00B87C61">
            <w:pPr>
              <w:divId w:val="7097696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 vs. 2017 Change</w:t>
            </w:r>
          </w:p>
        </w:tc>
      </w:tr>
      <w:tr w:rsidR="00000000">
        <w:trPr>
          <w:divId w:val="12730892"/>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414</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8867224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3,135</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8122829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1,742</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73413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(2,721</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098908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1,393</w:t>
            </w:r>
          </w:p>
        </w:tc>
        <w:tc>
          <w:tcPr>
            <w:tcW w:w="0" w:type="auto"/>
            <w:shd w:val="clear" w:color="auto" w:fill="CCEEFF"/>
            <w:vAlign w:val="bottom"/>
            <w:hideMark/>
          </w:tcPr>
          <w:p w:rsidR="00000000" w:rsidRDefault="00B87C61">
            <w:pPr>
              <w:rPr>
                <w:rFonts w:eastAsia="Times New Roman"/>
                <w:sz w:val="20"/>
                <w:szCs w:val="20"/>
              </w:rPr>
            </w:pPr>
          </w:p>
        </w:tc>
      </w:tr>
    </w:tbl>
    <w:p w:rsidR="00000000" w:rsidRDefault="00B87C61">
      <w:pPr>
        <w:spacing w:line="288" w:lineRule="auto"/>
        <w:rPr>
          <w:rFonts w:eastAsia="Times New Roman"/>
          <w:sz w:val="20"/>
          <w:szCs w:val="20"/>
        </w:rPr>
      </w:pPr>
      <w:r>
        <w:rPr>
          <w:rFonts w:ascii="inherit" w:eastAsia="Times New Roman" w:hAnsi="inherit"/>
          <w:b/>
          <w:bCs/>
          <w:i/>
          <w:iCs/>
          <w:sz w:val="20"/>
          <w:szCs w:val="20"/>
        </w:rPr>
        <w:t>2019</w:t>
      </w:r>
    </w:p>
    <w:p w:rsidR="00000000" w:rsidRDefault="00B87C61">
      <w:pPr>
        <w:spacing w:line="288" w:lineRule="auto"/>
        <w:divId w:val="1688095258"/>
        <w:rPr>
          <w:rFonts w:eastAsia="Times New Roman"/>
          <w:sz w:val="20"/>
          <w:szCs w:val="20"/>
        </w:rPr>
      </w:pPr>
      <w:r>
        <w:rPr>
          <w:rFonts w:ascii="inherit" w:eastAsia="Times New Roman" w:hAnsi="inherit"/>
          <w:sz w:val="20"/>
          <w:szCs w:val="20"/>
        </w:rPr>
        <w:t>Other expenses in</w:t>
      </w:r>
      <w:r>
        <w:rPr>
          <w:rFonts w:ascii="inherit" w:eastAsia="Times New Roman" w:hAnsi="inherit"/>
          <w:sz w:val="20"/>
          <w:szCs w:val="20"/>
        </w:rPr>
        <w:t xml:space="preserve"> </w:t>
      </w:r>
      <w:r>
        <w:rPr>
          <w:rFonts w:ascii="inherit" w:eastAsia="Times New Roman" w:hAnsi="inherit"/>
          <w:sz w:val="20"/>
          <w:szCs w:val="20"/>
        </w:rPr>
        <w:t>fiscal 2019 consisted of:</w:t>
      </w:r>
    </w:p>
    <w:p w:rsidR="00000000" w:rsidRDefault="00B87C61">
      <w:pPr>
        <w:spacing w:line="288" w:lineRule="auto"/>
        <w:ind w:firstLine="360"/>
        <w:divId w:val="1692098374"/>
        <w:rPr>
          <w:rFonts w:eastAsia="Times New Roman"/>
          <w:sz w:val="20"/>
          <w:szCs w:val="20"/>
        </w:rPr>
      </w:pPr>
      <w:r>
        <w:rPr>
          <w:rFonts w:ascii="Century Gothic" w:eastAsia="Times New Roman" w:hAnsi="Century Gothic"/>
          <w:b/>
          <w:bCs/>
          <w:color w:val="3253DC"/>
          <w:sz w:val="20"/>
          <w:szCs w:val="20"/>
        </w:rPr>
        <w:t>+</w:t>
      </w:r>
      <w:r>
        <w:rPr>
          <w:rFonts w:ascii="Century Gothic" w:eastAsia="Times New Roman" w:hAnsi="Century Gothic"/>
          <w:b/>
          <w:bCs/>
          <w:color w:val="29AC9F"/>
          <w:sz w:val="20"/>
          <w:szCs w:val="20"/>
        </w:rPr>
        <w:t>    </w:t>
      </w:r>
      <w:r>
        <w:rPr>
          <w:rFonts w:ascii="inherit" w:eastAsia="Times New Roman" w:hAnsi="inherit"/>
          <w:sz w:val="20"/>
          <w:szCs w:val="20"/>
        </w:rPr>
        <w:t>$275 million</w:t>
      </w:r>
      <w:r>
        <w:rPr>
          <w:rFonts w:ascii="inherit" w:eastAsia="Times New Roman" w:hAnsi="inherit"/>
          <w:sz w:val="20"/>
          <w:szCs w:val="20"/>
        </w:rPr>
        <w:t xml:space="preserve"> </w:t>
      </w:r>
      <w:r>
        <w:rPr>
          <w:rFonts w:ascii="inherit" w:eastAsia="Times New Roman" w:hAnsi="inherit"/>
          <w:sz w:val="20"/>
          <w:szCs w:val="20"/>
        </w:rPr>
        <w:t>charge related to the 2019 EC fine</w:t>
      </w:r>
    </w:p>
    <w:tbl>
      <w:tblPr>
        <w:tblW w:w="0" w:type="auto"/>
        <w:tblCellSpacing w:w="0" w:type="dxa"/>
        <w:tblCellMar>
          <w:left w:w="0" w:type="dxa"/>
          <w:right w:w="0" w:type="dxa"/>
        </w:tblCellMar>
        <w:tblLook w:val="04A0" w:firstRow="1" w:lastRow="0" w:firstColumn="1" w:lastColumn="0" w:noHBand="0" w:noVBand="1"/>
      </w:tblPr>
      <w:tblGrid>
        <w:gridCol w:w="720"/>
        <w:gridCol w:w="4159"/>
      </w:tblGrid>
      <w:tr w:rsidR="00000000">
        <w:trPr>
          <w:tblCellSpacing w:w="0" w:type="dxa"/>
        </w:trPr>
        <w:tc>
          <w:tcPr>
            <w:tcW w:w="720" w:type="dxa"/>
            <w:vAlign w:val="center"/>
            <w:hideMark/>
          </w:tcPr>
          <w:p w:rsidR="00000000" w:rsidRDefault="00B87C61">
            <w:pPr>
              <w:spacing w:line="288" w:lineRule="auto"/>
              <w:ind w:firstLine="360"/>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690837661"/>
              <w:rPr>
                <w:rFonts w:eastAsia="Times New Roman"/>
                <w:sz w:val="20"/>
                <w:szCs w:val="20"/>
              </w:rPr>
            </w:pPr>
            <w:r>
              <w:rPr>
                <w:rFonts w:ascii="Century Gothic" w:eastAsia="Times New Roman" w:hAnsi="Century Gothic"/>
                <w:b/>
                <w:bCs/>
                <w:color w:val="3253DC"/>
                <w:sz w:val="20"/>
                <w:szCs w:val="20"/>
              </w:rPr>
              <w:t>+</w:t>
            </w:r>
          </w:p>
        </w:tc>
        <w:tc>
          <w:tcPr>
            <w:tcW w:w="0" w:type="auto"/>
            <w:hideMark/>
          </w:tcPr>
          <w:p w:rsidR="00000000" w:rsidRDefault="00B87C61">
            <w:pPr>
              <w:spacing w:line="288" w:lineRule="auto"/>
              <w:divId w:val="739331920"/>
              <w:rPr>
                <w:rFonts w:eastAsia="Times New Roman"/>
                <w:sz w:val="20"/>
                <w:szCs w:val="20"/>
              </w:rPr>
            </w:pPr>
            <w:r>
              <w:rPr>
                <w:rFonts w:ascii="inherit" w:eastAsia="Times New Roman" w:hAnsi="inherit"/>
                <w:sz w:val="20"/>
                <w:szCs w:val="20"/>
              </w:rPr>
              <w:t>$213 million net charges related to our Cost Plan</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074276797"/>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1590850658"/>
              <w:rPr>
                <w:rFonts w:eastAsia="Times New Roman"/>
                <w:sz w:val="20"/>
                <w:szCs w:val="20"/>
              </w:rPr>
            </w:pPr>
            <w:r>
              <w:rPr>
                <w:rFonts w:ascii="inherit" w:eastAsia="Times New Roman" w:hAnsi="inherit"/>
                <w:sz w:val="20"/>
                <w:szCs w:val="20"/>
              </w:rPr>
              <w:t>$43 million</w:t>
            </w:r>
            <w:r>
              <w:rPr>
                <w:rFonts w:ascii="inherit" w:eastAsia="Times New Roman" w:hAnsi="inherit"/>
                <w:sz w:val="20"/>
                <w:szCs w:val="20"/>
              </w:rPr>
              <w:t xml:space="preserve"> </w:t>
            </w:r>
            <w:r>
              <w:rPr>
                <w:rFonts w:ascii="inherit" w:eastAsia="Times New Roman" w:hAnsi="inherit"/>
                <w:sz w:val="20"/>
                <w:szCs w:val="20"/>
              </w:rPr>
              <w:t>gain due to the partial recovery of a fine imposed in fiscal 2009 resulting from our appeal of the Korea Fair Trade Commission (KFTC) decision</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64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531996066"/>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1257133322"/>
              <w:rPr>
                <w:rFonts w:eastAsia="Times New Roman"/>
                <w:sz w:val="20"/>
                <w:szCs w:val="20"/>
              </w:rPr>
            </w:pPr>
            <w:r>
              <w:rPr>
                <w:rFonts w:ascii="inherit" w:eastAsia="Times New Roman" w:hAnsi="inherit"/>
                <w:sz w:val="20"/>
                <w:szCs w:val="20"/>
              </w:rPr>
              <w:t>$31 million</w:t>
            </w:r>
            <w:r>
              <w:rPr>
                <w:rFonts w:ascii="inherit" w:eastAsia="Times New Roman" w:hAnsi="inherit"/>
                <w:sz w:val="20"/>
                <w:szCs w:val="20"/>
              </w:rPr>
              <w:t xml:space="preserve"> </w:t>
            </w:r>
            <w:r>
              <w:rPr>
                <w:rFonts w:ascii="inherit" w:eastAsia="Times New Roman" w:hAnsi="inherit"/>
                <w:sz w:val="20"/>
                <w:szCs w:val="20"/>
              </w:rPr>
              <w:t>gain related to a favorable legal settlement</w:t>
            </w:r>
          </w:p>
        </w:tc>
      </w:tr>
    </w:tbl>
    <w:p w:rsidR="00000000" w:rsidRDefault="00B87C61">
      <w:pPr>
        <w:spacing w:line="288" w:lineRule="auto"/>
        <w:divId w:val="400442000"/>
        <w:rPr>
          <w:rFonts w:eastAsia="Times New Roman"/>
          <w:sz w:val="20"/>
          <w:szCs w:val="20"/>
        </w:rPr>
      </w:pPr>
      <w:r>
        <w:rPr>
          <w:rFonts w:ascii="inherit" w:eastAsia="Times New Roman" w:hAnsi="inherit"/>
          <w:b/>
          <w:bCs/>
          <w:i/>
          <w:iCs/>
          <w:sz w:val="20"/>
          <w:szCs w:val="20"/>
        </w:rPr>
        <w:t>2018</w:t>
      </w:r>
    </w:p>
    <w:p w:rsidR="00000000" w:rsidRDefault="00B87C61">
      <w:pPr>
        <w:spacing w:line="288" w:lineRule="auto"/>
        <w:rPr>
          <w:rFonts w:eastAsia="Times New Roman"/>
          <w:sz w:val="20"/>
          <w:szCs w:val="20"/>
        </w:rPr>
      </w:pPr>
      <w:r>
        <w:rPr>
          <w:rFonts w:ascii="inherit" w:eastAsia="Times New Roman" w:hAnsi="inherit"/>
          <w:sz w:val="20"/>
          <w:szCs w:val="20"/>
        </w:rPr>
        <w:t>Other expenses in</w:t>
      </w:r>
      <w:r>
        <w:rPr>
          <w:rFonts w:ascii="inherit" w:eastAsia="Times New Roman" w:hAnsi="inherit"/>
          <w:sz w:val="20"/>
          <w:szCs w:val="20"/>
        </w:rPr>
        <w:t xml:space="preserve"> </w:t>
      </w:r>
      <w:r>
        <w:rPr>
          <w:rFonts w:ascii="inherit" w:eastAsia="Times New Roman" w:hAnsi="inherit"/>
          <w:sz w:val="20"/>
          <w:szCs w:val="20"/>
        </w:rPr>
        <w:t>fiscal 2018</w:t>
      </w:r>
      <w:r>
        <w:rPr>
          <w:rFonts w:ascii="inherit" w:eastAsia="Times New Roman" w:hAnsi="inherit"/>
          <w:sz w:val="20"/>
          <w:szCs w:val="20"/>
        </w:rPr>
        <w:t xml:space="preserve"> </w:t>
      </w:r>
      <w:r>
        <w:rPr>
          <w:rFonts w:ascii="inherit" w:eastAsia="Times New Roman" w:hAnsi="inherit"/>
          <w:sz w:val="20"/>
          <w:szCs w:val="20"/>
        </w:rPr>
        <w:t>consisted of:</w:t>
      </w:r>
    </w:p>
    <w:p w:rsidR="00000000" w:rsidRDefault="00B87C61">
      <w:pPr>
        <w:spacing w:line="288" w:lineRule="auto"/>
        <w:ind w:firstLine="360"/>
        <w:rPr>
          <w:rFonts w:eastAsia="Times New Roman"/>
          <w:sz w:val="20"/>
          <w:szCs w:val="20"/>
        </w:rPr>
      </w:pPr>
      <w:r>
        <w:rPr>
          <w:rFonts w:ascii="Century Gothic" w:eastAsia="Times New Roman" w:hAnsi="Century Gothic"/>
          <w:b/>
          <w:bCs/>
          <w:color w:val="3253DC"/>
          <w:sz w:val="20"/>
          <w:szCs w:val="20"/>
        </w:rPr>
        <w:t>+    </w:t>
      </w:r>
      <w:r>
        <w:rPr>
          <w:rFonts w:ascii="inherit" w:eastAsia="Times New Roman" w:hAnsi="inherit"/>
          <w:sz w:val="20"/>
          <w:szCs w:val="20"/>
        </w:rPr>
        <w:t>$2.0 billion</w:t>
      </w:r>
      <w:r>
        <w:rPr>
          <w:rFonts w:ascii="inherit" w:eastAsia="Times New Roman" w:hAnsi="inherit"/>
          <w:sz w:val="20"/>
          <w:szCs w:val="20"/>
        </w:rPr>
        <w:t xml:space="preserve"> </w:t>
      </w:r>
      <w:r>
        <w:rPr>
          <w:rFonts w:ascii="inherit" w:eastAsia="Times New Roman" w:hAnsi="inherit"/>
          <w:sz w:val="20"/>
          <w:szCs w:val="20"/>
        </w:rPr>
        <w:t>charge related to a fee in connection with the termination of a purchase agreement to acquire NXP</w:t>
      </w:r>
      <w:r>
        <w:rPr>
          <w:rFonts w:ascii="inherit" w:eastAsia="Times New Roman" w:hAnsi="inherit"/>
          <w:sz w:val="20"/>
          <w:szCs w:val="20"/>
        </w:rPr>
        <w:t xml:space="preserve"> </w:t>
      </w:r>
    </w:p>
    <w:p w:rsidR="00000000" w:rsidRDefault="00B87C61">
      <w:pPr>
        <w:divId w:val="579827152"/>
        <w:rPr>
          <w:rFonts w:eastAsia="Times New Roman"/>
          <w:sz w:val="20"/>
          <w:szCs w:val="20"/>
        </w:rPr>
      </w:pPr>
    </w:p>
    <w:p w:rsidR="00000000" w:rsidRDefault="00B87C61">
      <w:pPr>
        <w:spacing w:line="288" w:lineRule="auto"/>
        <w:jc w:val="center"/>
        <w:divId w:val="1249921985"/>
        <w:rPr>
          <w:rFonts w:eastAsia="Times New Roman"/>
          <w:sz w:val="20"/>
          <w:szCs w:val="20"/>
        </w:rPr>
      </w:pPr>
      <w:r>
        <w:rPr>
          <w:rFonts w:ascii="inherit" w:eastAsia="Times New Roman" w:hAnsi="inherit"/>
          <w:sz w:val="20"/>
          <w:szCs w:val="20"/>
        </w:rPr>
        <w:t>44</w:t>
      </w:r>
    </w:p>
    <w:p w:rsidR="00000000" w:rsidRDefault="00B87C61">
      <w:pPr>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B87C61">
      <w:pPr>
        <w:divId w:val="1195460717"/>
        <w:rPr>
          <w:rFonts w:eastAsia="Times New Roman"/>
          <w:sz w:val="20"/>
          <w:szCs w:val="20"/>
        </w:rPr>
      </w:pPr>
    </w:p>
    <w:p w:rsidR="00000000" w:rsidRDefault="00B87C61">
      <w:pPr>
        <w:spacing w:line="288" w:lineRule="auto"/>
        <w:ind w:firstLine="360"/>
        <w:divId w:val="755396968"/>
        <w:rPr>
          <w:rFonts w:eastAsia="Times New Roman"/>
          <w:sz w:val="20"/>
          <w:szCs w:val="20"/>
        </w:rPr>
      </w:pPr>
      <w:r>
        <w:rPr>
          <w:rFonts w:ascii="Century Gothic" w:eastAsia="Times New Roman" w:hAnsi="Century Gothic"/>
          <w:b/>
          <w:bCs/>
          <w:color w:val="3253DC"/>
          <w:sz w:val="20"/>
          <w:szCs w:val="20"/>
        </w:rPr>
        <w:t>+    </w:t>
      </w:r>
      <w:r>
        <w:rPr>
          <w:rFonts w:ascii="inherit" w:eastAsia="Times New Roman" w:hAnsi="inherit"/>
          <w:sz w:val="20"/>
          <w:szCs w:val="20"/>
        </w:rPr>
        <w:t>$1.2 billion charge related to a fine imposed by the EC</w:t>
      </w:r>
    </w:p>
    <w:p w:rsidR="00000000" w:rsidRDefault="00B87C61">
      <w:pPr>
        <w:spacing w:line="288" w:lineRule="auto"/>
        <w:ind w:firstLine="360"/>
        <w:divId w:val="1457945831"/>
        <w:rPr>
          <w:rFonts w:eastAsia="Times New Roman"/>
          <w:sz w:val="20"/>
          <w:szCs w:val="20"/>
        </w:rPr>
      </w:pPr>
      <w:r>
        <w:rPr>
          <w:rFonts w:ascii="Century Gothic" w:eastAsia="Times New Roman" w:hAnsi="Century Gothic"/>
          <w:b/>
          <w:bCs/>
          <w:color w:val="3253DC"/>
          <w:sz w:val="20"/>
          <w:szCs w:val="20"/>
        </w:rPr>
        <w:t>+    </w:t>
      </w:r>
      <w:r>
        <w:rPr>
          <w:rFonts w:ascii="inherit" w:eastAsia="Times New Roman" w:hAnsi="inherit"/>
          <w:sz w:val="20"/>
          <w:szCs w:val="20"/>
        </w:rPr>
        <w:t>$629 million</w:t>
      </w:r>
      <w:r>
        <w:rPr>
          <w:rFonts w:ascii="inherit" w:eastAsia="Times New Roman" w:hAnsi="inherit"/>
          <w:sz w:val="20"/>
          <w:szCs w:val="20"/>
        </w:rPr>
        <w:t xml:space="preserve"> </w:t>
      </w:r>
      <w:r>
        <w:rPr>
          <w:rFonts w:ascii="inherit" w:eastAsia="Times New Roman" w:hAnsi="inherit"/>
          <w:sz w:val="20"/>
          <w:szCs w:val="20"/>
        </w:rPr>
        <w:t>in restructuring and restructuring-related charges related to our Cost Plan</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ind w:firstLine="360"/>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500389868"/>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1686202252"/>
              <w:rPr>
                <w:rFonts w:eastAsia="Times New Roman"/>
                <w:sz w:val="20"/>
                <w:szCs w:val="20"/>
              </w:rPr>
            </w:pPr>
            <w:r>
              <w:rPr>
                <w:rFonts w:ascii="inherit" w:eastAsia="Times New Roman" w:hAnsi="inherit"/>
                <w:sz w:val="20"/>
                <w:szCs w:val="20"/>
              </w:rPr>
              <w:t>$676 million</w:t>
            </w:r>
            <w:r>
              <w:rPr>
                <w:rFonts w:ascii="inherit" w:eastAsia="Times New Roman" w:hAnsi="inherit"/>
                <w:sz w:val="20"/>
                <w:szCs w:val="20"/>
              </w:rPr>
              <w:t xml:space="preserve"> </w:t>
            </w:r>
            <w:r>
              <w:rPr>
                <w:rFonts w:ascii="inherit" w:eastAsia="Times New Roman" w:hAnsi="inherit"/>
                <w:sz w:val="20"/>
                <w:szCs w:val="20"/>
              </w:rPr>
              <w:t>benefit related to the settlement of the Taiw</w:t>
            </w:r>
            <w:r>
              <w:rPr>
                <w:rFonts w:ascii="inherit" w:eastAsia="Times New Roman" w:hAnsi="inherit"/>
                <w:sz w:val="20"/>
                <w:szCs w:val="20"/>
              </w:rPr>
              <w:t>an Fair Trade Commission (TFTC) investigation</w:t>
            </w:r>
          </w:p>
        </w:tc>
      </w:tr>
    </w:tbl>
    <w:p w:rsidR="00000000" w:rsidRDefault="00B87C61">
      <w:pPr>
        <w:spacing w:line="288" w:lineRule="auto"/>
        <w:divId w:val="120807616"/>
        <w:rPr>
          <w:rFonts w:eastAsia="Times New Roman"/>
          <w:sz w:val="20"/>
          <w:szCs w:val="20"/>
        </w:rPr>
      </w:pPr>
      <w:r>
        <w:rPr>
          <w:rFonts w:ascii="inherit" w:eastAsia="Times New Roman" w:hAnsi="inherit"/>
          <w:b/>
          <w:bCs/>
          <w:i/>
          <w:iCs/>
          <w:sz w:val="20"/>
          <w:szCs w:val="20"/>
        </w:rPr>
        <w:t>2017</w:t>
      </w:r>
    </w:p>
    <w:p w:rsidR="00000000" w:rsidRDefault="00B87C61">
      <w:pPr>
        <w:spacing w:line="288" w:lineRule="auto"/>
        <w:rPr>
          <w:rFonts w:eastAsia="Times New Roman"/>
          <w:sz w:val="20"/>
          <w:szCs w:val="20"/>
        </w:rPr>
      </w:pPr>
      <w:r>
        <w:rPr>
          <w:rFonts w:ascii="inherit" w:eastAsia="Times New Roman" w:hAnsi="inherit"/>
          <w:sz w:val="20"/>
          <w:szCs w:val="20"/>
        </w:rPr>
        <w:t>Other expense in</w:t>
      </w:r>
      <w:r>
        <w:rPr>
          <w:rFonts w:ascii="inherit" w:eastAsia="Times New Roman" w:hAnsi="inherit"/>
          <w:sz w:val="20"/>
          <w:szCs w:val="20"/>
        </w:rPr>
        <w:t xml:space="preserve"> </w:t>
      </w:r>
      <w:r>
        <w:rPr>
          <w:rFonts w:ascii="inherit" w:eastAsia="Times New Roman" w:hAnsi="inherit"/>
          <w:sz w:val="20"/>
          <w:szCs w:val="20"/>
        </w:rPr>
        <w:t>fiscal 2017</w:t>
      </w:r>
      <w:r>
        <w:rPr>
          <w:rFonts w:ascii="inherit" w:eastAsia="Times New Roman" w:hAnsi="inherit"/>
          <w:sz w:val="20"/>
          <w:szCs w:val="20"/>
        </w:rPr>
        <w:t xml:space="preserve"> </w:t>
      </w:r>
      <w:r>
        <w:rPr>
          <w:rFonts w:ascii="inherit" w:eastAsia="Times New Roman" w:hAnsi="inherit"/>
          <w:sz w:val="20"/>
          <w:szCs w:val="20"/>
        </w:rPr>
        <w:t>consisted of:</w:t>
      </w:r>
    </w:p>
    <w:tbl>
      <w:tblPr>
        <w:tblW w:w="0" w:type="auto"/>
        <w:tblCellSpacing w:w="0" w:type="dxa"/>
        <w:tblCellMar>
          <w:left w:w="0" w:type="dxa"/>
          <w:right w:w="0" w:type="dxa"/>
        </w:tblCellMar>
        <w:tblLook w:val="04A0" w:firstRow="1" w:lastRow="0" w:firstColumn="1" w:lastColumn="0" w:noHBand="0" w:noVBand="1"/>
      </w:tblPr>
      <w:tblGrid>
        <w:gridCol w:w="720"/>
        <w:gridCol w:w="7326"/>
      </w:tblGrid>
      <w:tr w:rsidR="00000000">
        <w:trPr>
          <w:tblCellSpacing w:w="0" w:type="dxa"/>
        </w:trPr>
        <w:tc>
          <w:tcPr>
            <w:tcW w:w="720" w:type="dxa"/>
            <w:vAlign w:val="center"/>
            <w:hideMark/>
          </w:tcPr>
          <w:p w:rsidR="00000000" w:rsidRDefault="00B87C61">
            <w:pPr>
              <w:spacing w:line="288" w:lineRule="auto"/>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563558472"/>
              <w:rPr>
                <w:rFonts w:eastAsia="Times New Roman"/>
                <w:sz w:val="20"/>
                <w:szCs w:val="20"/>
              </w:rPr>
            </w:pPr>
            <w:r>
              <w:rPr>
                <w:rFonts w:ascii="Century Gothic" w:eastAsia="Times New Roman" w:hAnsi="Century Gothic"/>
                <w:b/>
                <w:bCs/>
                <w:color w:val="3253DC"/>
                <w:sz w:val="20"/>
                <w:szCs w:val="20"/>
              </w:rPr>
              <w:t>+</w:t>
            </w:r>
          </w:p>
        </w:tc>
        <w:tc>
          <w:tcPr>
            <w:tcW w:w="0" w:type="auto"/>
            <w:hideMark/>
          </w:tcPr>
          <w:p w:rsidR="00000000" w:rsidRDefault="00B87C61">
            <w:pPr>
              <w:spacing w:line="288" w:lineRule="auto"/>
              <w:divId w:val="385371697"/>
              <w:rPr>
                <w:rFonts w:eastAsia="Times New Roman"/>
                <w:sz w:val="20"/>
                <w:szCs w:val="20"/>
              </w:rPr>
            </w:pPr>
            <w:r>
              <w:rPr>
                <w:rFonts w:ascii="inherit" w:eastAsia="Times New Roman" w:hAnsi="inherit"/>
                <w:sz w:val="20"/>
                <w:szCs w:val="20"/>
              </w:rPr>
              <w:t>$927 million</w:t>
            </w:r>
            <w:r>
              <w:rPr>
                <w:rFonts w:ascii="inherit" w:eastAsia="Times New Roman" w:hAnsi="inherit"/>
                <w:sz w:val="20"/>
                <w:szCs w:val="20"/>
              </w:rPr>
              <w:t xml:space="preserve"> </w:t>
            </w:r>
            <w:r>
              <w:rPr>
                <w:rFonts w:ascii="inherit" w:eastAsia="Times New Roman" w:hAnsi="inherit"/>
                <w:sz w:val="20"/>
                <w:szCs w:val="20"/>
              </w:rPr>
              <w:t>charge related to the KFTC fine, including related foreign currency losses</w:t>
            </w:r>
          </w:p>
        </w:tc>
      </w:tr>
    </w:tbl>
    <w:p w:rsidR="00000000" w:rsidRDefault="00B87C61">
      <w:pPr>
        <w:spacing w:line="288" w:lineRule="auto"/>
        <w:ind w:firstLine="360"/>
        <w:rPr>
          <w:rFonts w:eastAsia="Times New Roman"/>
          <w:sz w:val="20"/>
          <w:szCs w:val="20"/>
        </w:rPr>
      </w:pPr>
      <w:r>
        <w:rPr>
          <w:rFonts w:ascii="Century Gothic" w:eastAsia="Times New Roman" w:hAnsi="Century Gothic"/>
          <w:b/>
          <w:bCs/>
          <w:color w:val="3253DC"/>
          <w:sz w:val="20"/>
          <w:szCs w:val="20"/>
        </w:rPr>
        <w:t>+    </w:t>
      </w:r>
      <w:r>
        <w:rPr>
          <w:rFonts w:ascii="inherit" w:eastAsia="Times New Roman" w:hAnsi="inherit"/>
          <w:sz w:val="20"/>
          <w:szCs w:val="20"/>
        </w:rPr>
        <w:t>$778 million</w:t>
      </w:r>
      <w:r>
        <w:rPr>
          <w:rFonts w:ascii="inherit" w:eastAsia="Times New Roman" w:hAnsi="inherit"/>
          <w:sz w:val="20"/>
          <w:szCs w:val="20"/>
        </w:rPr>
        <w:t xml:space="preserve"> </w:t>
      </w:r>
      <w:r>
        <w:rPr>
          <w:rFonts w:ascii="inherit" w:eastAsia="Times New Roman" w:hAnsi="inherit"/>
          <w:sz w:val="20"/>
          <w:szCs w:val="20"/>
        </w:rPr>
        <w:t>charge related to the TFTC fine</w:t>
      </w:r>
    </w:p>
    <w:p w:rsidR="00000000" w:rsidRDefault="00B87C61">
      <w:pPr>
        <w:spacing w:line="288" w:lineRule="auto"/>
        <w:ind w:firstLine="360"/>
        <w:rPr>
          <w:rFonts w:eastAsia="Times New Roman"/>
          <w:sz w:val="20"/>
          <w:szCs w:val="20"/>
        </w:rPr>
      </w:pPr>
      <w:r>
        <w:rPr>
          <w:rFonts w:ascii="Century Gothic" w:eastAsia="Times New Roman" w:hAnsi="Century Gothic"/>
          <w:b/>
          <w:bCs/>
          <w:color w:val="3253DC"/>
          <w:sz w:val="20"/>
          <w:szCs w:val="20"/>
        </w:rPr>
        <w:t>+    </w:t>
      </w:r>
      <w:r>
        <w:rPr>
          <w:rFonts w:ascii="inherit" w:eastAsia="Times New Roman" w:hAnsi="inherit"/>
          <w:sz w:val="20"/>
          <w:szCs w:val="20"/>
        </w:rPr>
        <w:t>$37 million in restructuring and restructuring-related charges related to our 2015 Strategic Realignment Plan</w:t>
      </w:r>
    </w:p>
    <w:tbl>
      <w:tblPr>
        <w:tblW w:w="4960" w:type="pct"/>
        <w:tblCellMar>
          <w:left w:w="0" w:type="dxa"/>
          <w:right w:w="0" w:type="dxa"/>
        </w:tblCellMar>
        <w:tblLook w:val="04A0" w:firstRow="1" w:lastRow="0" w:firstColumn="1" w:lastColumn="0" w:noHBand="0" w:noVBand="1"/>
      </w:tblPr>
      <w:tblGrid>
        <w:gridCol w:w="2903"/>
        <w:gridCol w:w="122"/>
        <w:gridCol w:w="762"/>
        <w:gridCol w:w="99"/>
        <w:gridCol w:w="105"/>
        <w:gridCol w:w="122"/>
        <w:gridCol w:w="762"/>
        <w:gridCol w:w="99"/>
        <w:gridCol w:w="105"/>
        <w:gridCol w:w="122"/>
        <w:gridCol w:w="762"/>
        <w:gridCol w:w="99"/>
        <w:gridCol w:w="105"/>
        <w:gridCol w:w="123"/>
        <w:gridCol w:w="762"/>
        <w:gridCol w:w="99"/>
        <w:gridCol w:w="105"/>
        <w:gridCol w:w="123"/>
        <w:gridCol w:w="762"/>
        <w:gridCol w:w="99"/>
      </w:tblGrid>
      <w:tr w:rsidR="00000000">
        <w:trPr>
          <w:divId w:val="1546334226"/>
        </w:trPr>
        <w:tc>
          <w:tcPr>
            <w:tcW w:w="0" w:type="auto"/>
            <w:gridSpan w:val="20"/>
            <w:vAlign w:val="center"/>
            <w:hideMark/>
          </w:tcPr>
          <w:p w:rsidR="00000000" w:rsidRDefault="00B87C61">
            <w:pPr>
              <w:spacing w:line="288" w:lineRule="auto"/>
              <w:ind w:firstLine="360"/>
              <w:rPr>
                <w:rFonts w:eastAsia="Times New Roman"/>
                <w:sz w:val="20"/>
                <w:szCs w:val="20"/>
              </w:rPr>
            </w:pPr>
          </w:p>
        </w:tc>
      </w:tr>
      <w:tr w:rsidR="00000000">
        <w:trPr>
          <w:divId w:val="1546334226"/>
        </w:trPr>
        <w:tc>
          <w:tcPr>
            <w:tcW w:w="18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546334226"/>
        </w:trPr>
        <w:tc>
          <w:tcPr>
            <w:tcW w:w="0" w:type="auto"/>
            <w:gridSpan w:val="8"/>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b/>
                <w:bCs/>
                <w:i/>
                <w:iCs/>
                <w:sz w:val="20"/>
                <w:szCs w:val="20"/>
              </w:rPr>
              <w:t>Interest Expense and Investment and Other Income, Net (in millions)</w:t>
            </w:r>
          </w:p>
        </w:tc>
        <w:tc>
          <w:tcPr>
            <w:tcW w:w="0" w:type="auto"/>
            <w:tcMar>
              <w:top w:w="30" w:type="dxa"/>
              <w:left w:w="30" w:type="dxa"/>
              <w:bottom w:w="30" w:type="dxa"/>
              <w:right w:w="30" w:type="dxa"/>
            </w:tcMar>
            <w:vAlign w:val="bottom"/>
            <w:hideMark/>
          </w:tcPr>
          <w:p w:rsidR="00000000" w:rsidRDefault="00B87C61">
            <w:pPr>
              <w:divId w:val="11599267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2099255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7446485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248537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1278164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940072036"/>
              <w:rPr>
                <w:rFonts w:eastAsia="Times New Roman"/>
                <w:sz w:val="20"/>
                <w:szCs w:val="20"/>
              </w:rPr>
            </w:pPr>
            <w:r>
              <w:rPr>
                <w:rFonts w:ascii="inherit" w:eastAsia="Times New Roman" w:hAnsi="inherit"/>
                <w:sz w:val="20"/>
                <w:szCs w:val="20"/>
              </w:rPr>
              <w:t> </w:t>
            </w:r>
          </w:p>
        </w:tc>
      </w:tr>
      <w:tr w:rsidR="00000000">
        <w:trPr>
          <w:divId w:val="1546334226"/>
        </w:trPr>
        <w:tc>
          <w:tcPr>
            <w:tcW w:w="0" w:type="auto"/>
            <w:tcMar>
              <w:top w:w="30" w:type="dxa"/>
              <w:left w:w="30" w:type="dxa"/>
              <w:bottom w:w="30" w:type="dxa"/>
              <w:right w:w="30" w:type="dxa"/>
            </w:tcMar>
            <w:vAlign w:val="bottom"/>
            <w:hideMark/>
          </w:tcPr>
          <w:p w:rsidR="00000000" w:rsidRDefault="00B87C61">
            <w:pPr>
              <w:divId w:val="4678620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19417970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16889442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c>
          <w:tcPr>
            <w:tcW w:w="0" w:type="auto"/>
            <w:tcMar>
              <w:top w:w="30" w:type="dxa"/>
              <w:left w:w="30" w:type="dxa"/>
              <w:bottom w:w="30" w:type="dxa"/>
              <w:right w:w="30" w:type="dxa"/>
            </w:tcMar>
            <w:vAlign w:val="bottom"/>
            <w:hideMark/>
          </w:tcPr>
          <w:p w:rsidR="00000000" w:rsidRDefault="00B87C61">
            <w:pPr>
              <w:divId w:val="21146636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 vs. 2018 Change</w:t>
            </w:r>
          </w:p>
        </w:tc>
        <w:tc>
          <w:tcPr>
            <w:tcW w:w="0" w:type="auto"/>
            <w:tcMar>
              <w:top w:w="30" w:type="dxa"/>
              <w:left w:w="30" w:type="dxa"/>
              <w:bottom w:w="30" w:type="dxa"/>
              <w:right w:w="30" w:type="dxa"/>
            </w:tcMar>
            <w:vAlign w:val="bottom"/>
            <w:hideMark/>
          </w:tcPr>
          <w:p w:rsidR="00000000" w:rsidRDefault="00B87C61">
            <w:pPr>
              <w:divId w:val="20893796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 vs. 2017 Change</w:t>
            </w:r>
          </w:p>
        </w:tc>
      </w:tr>
      <w:tr w:rsidR="00000000">
        <w:trPr>
          <w:divId w:val="1546334226"/>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Interest expense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627</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024215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768</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1119683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494</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8457516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2079839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274</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r>
      <w:tr w:rsidR="00000000">
        <w:trPr>
          <w:divId w:val="1546334226"/>
        </w:trPr>
        <w:tc>
          <w:tcPr>
            <w:tcW w:w="0" w:type="auto"/>
            <w:tcMar>
              <w:top w:w="30" w:type="dxa"/>
              <w:left w:w="30" w:type="dxa"/>
              <w:bottom w:w="30" w:type="dxa"/>
              <w:right w:w="30" w:type="dxa"/>
            </w:tcMar>
            <w:vAlign w:val="bottom"/>
            <w:hideMark/>
          </w:tcPr>
          <w:p w:rsidR="00000000" w:rsidRDefault="00B87C61">
            <w:pPr>
              <w:divId w:val="506641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562833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618989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92018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0302579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401754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78554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464615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957593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371810072"/>
              <w:rPr>
                <w:rFonts w:eastAsia="Times New Roman"/>
                <w:sz w:val="20"/>
                <w:szCs w:val="20"/>
              </w:rPr>
            </w:pPr>
            <w:r>
              <w:rPr>
                <w:rFonts w:ascii="inherit" w:eastAsia="Times New Roman" w:hAnsi="inherit"/>
                <w:sz w:val="20"/>
                <w:szCs w:val="20"/>
              </w:rPr>
              <w:t> </w:t>
            </w:r>
          </w:p>
        </w:tc>
      </w:tr>
      <w:tr w:rsidR="00000000">
        <w:trPr>
          <w:divId w:val="1546334226"/>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Investment and other income, net</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3449412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6363281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111246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5571351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2111579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6892096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613244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5403156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908494611"/>
              <w:rPr>
                <w:rFonts w:eastAsia="Times New Roman"/>
                <w:sz w:val="20"/>
                <w:szCs w:val="20"/>
              </w:rPr>
            </w:pPr>
            <w:r>
              <w:rPr>
                <w:rFonts w:ascii="inherit" w:eastAsia="Times New Roman" w:hAnsi="inherit"/>
                <w:sz w:val="20"/>
                <w:szCs w:val="20"/>
              </w:rPr>
              <w:t> </w:t>
            </w:r>
          </w:p>
        </w:tc>
      </w:tr>
      <w:tr w:rsidR="00000000">
        <w:trPr>
          <w:divId w:val="1546334226"/>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Interest and dividend income</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316</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461192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625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454708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619</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856264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(309</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786117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B87C61">
            <w:pPr>
              <w:rPr>
                <w:rFonts w:eastAsia="Times New Roman"/>
                <w:sz w:val="20"/>
                <w:szCs w:val="20"/>
              </w:rPr>
            </w:pPr>
          </w:p>
        </w:tc>
      </w:tr>
      <w:tr w:rsidR="00000000">
        <w:trPr>
          <w:divId w:val="1546334226"/>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gains on marketable securities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288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4062246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88307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456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14068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247</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034303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(415</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546334226"/>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gains on other investments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623882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83</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355376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74</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30966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2062942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w:t>
            </w:r>
          </w:p>
        </w:tc>
        <w:tc>
          <w:tcPr>
            <w:tcW w:w="0" w:type="auto"/>
            <w:vAlign w:val="bottom"/>
            <w:hideMark/>
          </w:tcPr>
          <w:p w:rsidR="00000000" w:rsidRDefault="00B87C61">
            <w:pPr>
              <w:rPr>
                <w:rFonts w:eastAsia="Times New Roman"/>
                <w:sz w:val="20"/>
                <w:szCs w:val="20"/>
              </w:rPr>
            </w:pPr>
          </w:p>
        </w:tc>
      </w:tr>
      <w:tr w:rsidR="00000000">
        <w:trPr>
          <w:divId w:val="1546334226"/>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Impairment losses on marketable securities and other investments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(135</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495996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(75</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66218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(177</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8991678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(60</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154369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102</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546334226"/>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(losses) gains on derivative instruments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885678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(27</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52312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002784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592549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(59</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546334226"/>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Equity in net losses of investees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(93</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344745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(145</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927573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475994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051491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(71</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546334226"/>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gains (losses) on foreign currency transactions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759717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37</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708455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62498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(26</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900596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67</w:t>
            </w:r>
          </w:p>
        </w:tc>
        <w:tc>
          <w:tcPr>
            <w:tcW w:w="0" w:type="auto"/>
            <w:vAlign w:val="bottom"/>
            <w:hideMark/>
          </w:tcPr>
          <w:p w:rsidR="00000000" w:rsidRDefault="00B87C61">
            <w:pPr>
              <w:rPr>
                <w:rFonts w:eastAsia="Times New Roman"/>
                <w:sz w:val="20"/>
                <w:szCs w:val="20"/>
              </w:rPr>
            </w:pPr>
          </w:p>
        </w:tc>
      </w:tr>
      <w:tr w:rsidR="00000000">
        <w:trPr>
          <w:divId w:val="1546334226"/>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441</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448077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539</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956943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900</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3372690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4118472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(361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In the fourth quarter of fiscal 2018, we implemented a stock repurchase program to repurchase up to $30 billion </w:t>
      </w:r>
      <w:r>
        <w:rPr>
          <w:rFonts w:ascii="inherit" w:eastAsia="Times New Roman" w:hAnsi="inherit"/>
          <w:sz w:val="20"/>
          <w:szCs w:val="20"/>
        </w:rPr>
        <w:t>of our outstanding common stock. Stock repurchases made under this program have significantly reduced the amount of our cash, cash equivalents and marketable securities, resulting in a decrease to interest and dividend income in fiscal 2019. The increase i</w:t>
      </w:r>
      <w:r>
        <w:rPr>
          <w:rFonts w:ascii="inherit" w:eastAsia="Times New Roman" w:hAnsi="inherit"/>
          <w:sz w:val="20"/>
          <w:szCs w:val="20"/>
        </w:rPr>
        <w:t>n net gains on marketable securities in fiscal 2019 was primarily driven by gains resulting from the initial public offering of certain non-marketable equity investments.</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The increase in interest expense in fiscal 2018 was primarily due to the issuance of </w:t>
      </w:r>
      <w:r>
        <w:rPr>
          <w:rFonts w:ascii="inherit" w:eastAsia="Times New Roman" w:hAnsi="inherit"/>
          <w:sz w:val="20"/>
          <w:szCs w:val="20"/>
        </w:rPr>
        <w:t>an aggregate principal amount of</w:t>
      </w:r>
      <w:r>
        <w:rPr>
          <w:rFonts w:ascii="inherit" w:eastAsia="Times New Roman" w:hAnsi="inherit"/>
          <w:sz w:val="20"/>
          <w:szCs w:val="20"/>
        </w:rPr>
        <w:t xml:space="preserve"> </w:t>
      </w:r>
      <w:r>
        <w:rPr>
          <w:rFonts w:ascii="inherit" w:eastAsia="Times New Roman" w:hAnsi="inherit"/>
          <w:sz w:val="20"/>
          <w:szCs w:val="20"/>
        </w:rPr>
        <w:t>$11.0 billion</w:t>
      </w:r>
      <w:r>
        <w:rPr>
          <w:rFonts w:ascii="inherit" w:eastAsia="Times New Roman" w:hAnsi="inherit"/>
          <w:sz w:val="20"/>
          <w:szCs w:val="20"/>
        </w:rPr>
        <w:t xml:space="preserve"> </w:t>
      </w:r>
      <w:r>
        <w:rPr>
          <w:rFonts w:ascii="inherit" w:eastAsia="Times New Roman" w:hAnsi="inherit"/>
          <w:sz w:val="20"/>
          <w:szCs w:val="20"/>
        </w:rPr>
        <w:t>of unsecured floating- and fixed-rate notes in May 2017, of which $4.0 billion were repaid between May and August 2018.</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In the first quarter of fiscal 2017, we began divesting a substantial portion of our mar</w:t>
      </w:r>
      <w:r>
        <w:rPr>
          <w:rFonts w:ascii="inherit" w:eastAsia="Times New Roman" w:hAnsi="inherit"/>
          <w:sz w:val="20"/>
          <w:szCs w:val="20"/>
        </w:rPr>
        <w:t>ketable securities portfolio in order to finance, in part, the then proposed acquisition of NXP. As a result, we recorded net realized gains and impairment losses on such marketable securities that we sold and expected to sell before their anticipated reco</w:t>
      </w:r>
      <w:r>
        <w:rPr>
          <w:rFonts w:ascii="inherit" w:eastAsia="Times New Roman" w:hAnsi="inherit"/>
          <w:sz w:val="20"/>
          <w:szCs w:val="20"/>
        </w:rPr>
        <w:t>very, respectively, in fiscal 2017.</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2919"/>
        <w:gridCol w:w="122"/>
        <w:gridCol w:w="761"/>
        <w:gridCol w:w="191"/>
        <w:gridCol w:w="105"/>
        <w:gridCol w:w="122"/>
        <w:gridCol w:w="761"/>
        <w:gridCol w:w="13"/>
        <w:gridCol w:w="105"/>
        <w:gridCol w:w="122"/>
        <w:gridCol w:w="761"/>
        <w:gridCol w:w="191"/>
        <w:gridCol w:w="105"/>
        <w:gridCol w:w="122"/>
        <w:gridCol w:w="762"/>
        <w:gridCol w:w="99"/>
        <w:gridCol w:w="105"/>
        <w:gridCol w:w="123"/>
        <w:gridCol w:w="762"/>
        <w:gridCol w:w="55"/>
      </w:tblGrid>
      <w:tr w:rsidR="00000000">
        <w:trPr>
          <w:divId w:val="1298684933"/>
        </w:trPr>
        <w:tc>
          <w:tcPr>
            <w:tcW w:w="0" w:type="auto"/>
            <w:gridSpan w:val="20"/>
            <w:vAlign w:val="center"/>
            <w:hideMark/>
          </w:tcPr>
          <w:p w:rsidR="00000000" w:rsidRDefault="00B87C61">
            <w:pPr>
              <w:spacing w:line="288" w:lineRule="auto"/>
              <w:ind w:firstLine="360"/>
              <w:rPr>
                <w:rFonts w:eastAsia="Times New Roman"/>
                <w:sz w:val="20"/>
                <w:szCs w:val="20"/>
              </w:rPr>
            </w:pPr>
          </w:p>
        </w:tc>
      </w:tr>
      <w:tr w:rsidR="00000000">
        <w:trPr>
          <w:divId w:val="1298684933"/>
        </w:trPr>
        <w:tc>
          <w:tcPr>
            <w:tcW w:w="18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298684933"/>
        </w:trPr>
        <w:tc>
          <w:tcPr>
            <w:tcW w:w="0" w:type="auto"/>
            <w:gridSpan w:val="12"/>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b/>
                <w:bCs/>
                <w:i/>
                <w:iCs/>
                <w:sz w:val="20"/>
                <w:szCs w:val="20"/>
              </w:rPr>
              <w:t>Income Tax Expense (in millions. except percentages)</w:t>
            </w:r>
          </w:p>
        </w:tc>
        <w:tc>
          <w:tcPr>
            <w:tcW w:w="0" w:type="auto"/>
            <w:tcMar>
              <w:top w:w="30" w:type="dxa"/>
              <w:left w:w="30" w:type="dxa"/>
              <w:bottom w:w="30" w:type="dxa"/>
              <w:right w:w="30" w:type="dxa"/>
            </w:tcMar>
            <w:vAlign w:val="bottom"/>
            <w:hideMark/>
          </w:tcPr>
          <w:p w:rsidR="00000000" w:rsidRDefault="00B87C61">
            <w:pPr>
              <w:divId w:val="6522925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2120371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3978222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058630853"/>
              <w:rPr>
                <w:rFonts w:eastAsia="Times New Roman"/>
                <w:sz w:val="20"/>
                <w:szCs w:val="20"/>
              </w:rPr>
            </w:pPr>
            <w:r>
              <w:rPr>
                <w:rFonts w:ascii="inherit" w:eastAsia="Times New Roman" w:hAnsi="inherit"/>
                <w:sz w:val="20"/>
                <w:szCs w:val="20"/>
              </w:rPr>
              <w:t> </w:t>
            </w:r>
          </w:p>
        </w:tc>
      </w:tr>
      <w:tr w:rsidR="00000000">
        <w:trPr>
          <w:divId w:val="1298684933"/>
        </w:trPr>
        <w:tc>
          <w:tcPr>
            <w:tcW w:w="0" w:type="auto"/>
            <w:tcMar>
              <w:top w:w="30" w:type="dxa"/>
              <w:left w:w="30" w:type="dxa"/>
              <w:bottom w:w="30" w:type="dxa"/>
              <w:right w:w="30" w:type="dxa"/>
            </w:tcMar>
            <w:vAlign w:val="bottom"/>
            <w:hideMark/>
          </w:tcPr>
          <w:p w:rsidR="00000000" w:rsidRDefault="00B87C61">
            <w:pPr>
              <w:divId w:val="14668514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15668369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19149682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c>
          <w:tcPr>
            <w:tcW w:w="0" w:type="auto"/>
            <w:tcMar>
              <w:top w:w="30" w:type="dxa"/>
              <w:left w:w="30" w:type="dxa"/>
              <w:bottom w:w="30" w:type="dxa"/>
              <w:right w:w="30" w:type="dxa"/>
            </w:tcMar>
            <w:vAlign w:val="bottom"/>
            <w:hideMark/>
          </w:tcPr>
          <w:p w:rsidR="00000000" w:rsidRDefault="00B87C61">
            <w:pPr>
              <w:divId w:val="4282348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 vs. 2018 Change</w:t>
            </w:r>
          </w:p>
        </w:tc>
        <w:tc>
          <w:tcPr>
            <w:tcW w:w="0" w:type="auto"/>
            <w:tcMar>
              <w:top w:w="30" w:type="dxa"/>
              <w:left w:w="30" w:type="dxa"/>
              <w:bottom w:w="30" w:type="dxa"/>
              <w:right w:w="30" w:type="dxa"/>
            </w:tcMar>
            <w:vAlign w:val="bottom"/>
            <w:hideMark/>
          </w:tcPr>
          <w:p w:rsidR="00000000" w:rsidRDefault="00B87C61">
            <w:pPr>
              <w:divId w:val="15417411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 vs. 2017 Change</w:t>
            </w:r>
          </w:p>
        </w:tc>
      </w:tr>
      <w:tr w:rsidR="00000000">
        <w:trPr>
          <w:divId w:val="1298684933"/>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Income tax expense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3,095</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3010864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5,356</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364068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543</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900104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(2,261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5385425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4,813</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298684933"/>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Effective tax rate</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2047870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N/M</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66149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18</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275715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0284088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p>
        </w:tc>
        <w:tc>
          <w:tcPr>
            <w:tcW w:w="0" w:type="auto"/>
            <w:vAlign w:val="bottom"/>
            <w:hideMark/>
          </w:tcPr>
          <w:p w:rsidR="00000000" w:rsidRDefault="00B87C61">
            <w:pPr>
              <w:rPr>
                <w:rFonts w:eastAsia="Times New Roman"/>
                <w:sz w:val="20"/>
                <w:szCs w:val="20"/>
              </w:rPr>
            </w:pPr>
          </w:p>
        </w:tc>
      </w:tr>
    </w:tbl>
    <w:p w:rsidR="00000000" w:rsidRDefault="00B87C61">
      <w:pPr>
        <w:spacing w:line="288" w:lineRule="auto"/>
        <w:divId w:val="1020935287"/>
        <w:rPr>
          <w:rFonts w:eastAsia="Times New Roman"/>
          <w:sz w:val="18"/>
          <w:szCs w:val="18"/>
        </w:rPr>
      </w:pPr>
      <w:r>
        <w:rPr>
          <w:rFonts w:ascii="inherit" w:eastAsia="Times New Roman" w:hAnsi="inherit"/>
          <w:sz w:val="18"/>
          <w:szCs w:val="18"/>
        </w:rPr>
        <w:t>N/M - Not meaningful</w:t>
      </w:r>
    </w:p>
    <w:p w:rsidR="00000000" w:rsidRDefault="00B87C61">
      <w:pPr>
        <w:divId w:val="956907375"/>
        <w:rPr>
          <w:rFonts w:eastAsia="Times New Roman"/>
          <w:sz w:val="20"/>
          <w:szCs w:val="20"/>
        </w:rPr>
      </w:pPr>
    </w:p>
    <w:p w:rsidR="00000000" w:rsidRDefault="00B87C61">
      <w:pPr>
        <w:spacing w:line="288" w:lineRule="auto"/>
        <w:jc w:val="center"/>
        <w:divId w:val="813452377"/>
        <w:rPr>
          <w:rFonts w:eastAsia="Times New Roman"/>
          <w:sz w:val="20"/>
          <w:szCs w:val="20"/>
        </w:rPr>
      </w:pPr>
      <w:r>
        <w:rPr>
          <w:rFonts w:ascii="inherit" w:eastAsia="Times New Roman" w:hAnsi="inherit"/>
          <w:sz w:val="20"/>
          <w:szCs w:val="20"/>
        </w:rPr>
        <w:t>45</w:t>
      </w:r>
    </w:p>
    <w:p w:rsidR="00000000" w:rsidRDefault="00B87C61">
      <w:pPr>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B87C61">
      <w:pPr>
        <w:divId w:val="139155691"/>
        <w:rPr>
          <w:rFonts w:eastAsia="Times New Roman"/>
          <w:sz w:val="20"/>
          <w:szCs w:val="20"/>
        </w:rPr>
      </w:pPr>
    </w:p>
    <w:p w:rsidR="00000000" w:rsidRDefault="00B87C61">
      <w:pPr>
        <w:spacing w:line="288" w:lineRule="auto"/>
        <w:ind w:firstLine="360"/>
        <w:divId w:val="1555508167"/>
        <w:rPr>
          <w:rFonts w:eastAsia="Times New Roman"/>
          <w:sz w:val="20"/>
          <w:szCs w:val="20"/>
        </w:rPr>
      </w:pPr>
      <w:r>
        <w:rPr>
          <w:rFonts w:ascii="inherit" w:eastAsia="Times New Roman" w:hAnsi="inherit"/>
          <w:sz w:val="20"/>
          <w:szCs w:val="20"/>
        </w:rPr>
        <w:t>The following table summarizes the primary factors that caused our annual tax provision to differ from the expected income tax provision at the United States federal statutory rate (in millions):</w:t>
      </w:r>
    </w:p>
    <w:tbl>
      <w:tblPr>
        <w:tblW w:w="5000" w:type="pct"/>
        <w:jc w:val="center"/>
        <w:tblCellMar>
          <w:left w:w="0" w:type="dxa"/>
          <w:right w:w="0" w:type="dxa"/>
        </w:tblCellMar>
        <w:tblLook w:val="04A0" w:firstRow="1" w:lastRow="0" w:firstColumn="1" w:lastColumn="0" w:noHBand="0" w:noVBand="1"/>
      </w:tblPr>
      <w:tblGrid>
        <w:gridCol w:w="5097"/>
        <w:gridCol w:w="122"/>
        <w:gridCol w:w="778"/>
        <w:gridCol w:w="99"/>
        <w:gridCol w:w="105"/>
        <w:gridCol w:w="122"/>
        <w:gridCol w:w="779"/>
        <w:gridCol w:w="99"/>
        <w:gridCol w:w="105"/>
        <w:gridCol w:w="122"/>
        <w:gridCol w:w="779"/>
        <w:gridCol w:w="99"/>
      </w:tblGrid>
      <w:tr w:rsidR="00000000">
        <w:trPr>
          <w:divId w:val="610744081"/>
          <w:jc w:val="center"/>
        </w:trPr>
        <w:tc>
          <w:tcPr>
            <w:tcW w:w="0" w:type="auto"/>
            <w:gridSpan w:val="12"/>
            <w:vAlign w:val="center"/>
            <w:hideMark/>
          </w:tcPr>
          <w:p w:rsidR="00000000" w:rsidRDefault="00B87C61">
            <w:pPr>
              <w:spacing w:line="288" w:lineRule="auto"/>
              <w:ind w:firstLine="360"/>
              <w:rPr>
                <w:rFonts w:eastAsia="Times New Roman"/>
                <w:sz w:val="20"/>
                <w:szCs w:val="20"/>
              </w:rPr>
            </w:pPr>
          </w:p>
        </w:tc>
      </w:tr>
      <w:tr w:rsidR="00000000">
        <w:trPr>
          <w:divId w:val="610744081"/>
          <w:jc w:val="center"/>
        </w:trPr>
        <w:tc>
          <w:tcPr>
            <w:tcW w:w="31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610744081"/>
          <w:jc w:val="center"/>
        </w:trPr>
        <w:tc>
          <w:tcPr>
            <w:tcW w:w="0" w:type="auto"/>
            <w:tcMar>
              <w:top w:w="30" w:type="dxa"/>
              <w:left w:w="30" w:type="dxa"/>
              <w:bottom w:w="30" w:type="dxa"/>
              <w:right w:w="30" w:type="dxa"/>
            </w:tcMar>
            <w:vAlign w:val="bottom"/>
            <w:hideMark/>
          </w:tcPr>
          <w:p w:rsidR="00000000" w:rsidRDefault="00B87C61">
            <w:pPr>
              <w:divId w:val="2046797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12567411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11268549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r>
      <w:tr w:rsidR="00000000">
        <w:trPr>
          <w:divId w:val="610744081"/>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Expected income tax provision at federal statutory tax rate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1,571</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72715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97</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5046379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1,045</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610744081"/>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State income tax provision, net of federal benefit</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149786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421222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B87C61">
            <w:pPr>
              <w:rPr>
                <w:rFonts w:eastAsia="Times New Roman"/>
                <w:sz w:val="20"/>
                <w:szCs w:val="20"/>
              </w:rPr>
            </w:pPr>
          </w:p>
        </w:tc>
      </w:tr>
      <w:tr w:rsidR="00000000">
        <w:trPr>
          <w:divId w:val="610744081"/>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Derecognition of deferred tax asset on distributed intellectual property</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2,472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50696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4450045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r>
      <w:tr w:rsidR="00000000">
        <w:trPr>
          <w:divId w:val="610744081"/>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Benefits from establishing new U.S. net deferred tax assets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(570</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7709288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526262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r>
      <w:tr w:rsidR="00000000">
        <w:trPr>
          <w:divId w:val="610744081"/>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Benefits from foreign-derived intangible income (FDII) deduction</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(419</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921374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108575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r>
      <w:tr w:rsidR="00000000">
        <w:trPr>
          <w:divId w:val="610744081"/>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Benefits related to the research and development tax credit</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(110</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218060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(136</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325667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(81</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610744081"/>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Benefits from foreign income taxed at other than U.S. rates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574117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(834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891966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(963</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610744081"/>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Nondeductible charges (reversals) related to the EC, KFTC and TFTC investigations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08474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(119</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564528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363</w:t>
            </w:r>
          </w:p>
        </w:tc>
        <w:tc>
          <w:tcPr>
            <w:tcW w:w="0" w:type="auto"/>
            <w:vAlign w:val="bottom"/>
            <w:hideMark/>
          </w:tcPr>
          <w:p w:rsidR="00000000" w:rsidRDefault="00B87C61">
            <w:pPr>
              <w:rPr>
                <w:rFonts w:eastAsia="Times New Roman"/>
                <w:sz w:val="20"/>
                <w:szCs w:val="20"/>
              </w:rPr>
            </w:pPr>
          </w:p>
        </w:tc>
      </w:tr>
      <w:tr w:rsidR="00000000">
        <w:trPr>
          <w:divId w:val="610744081"/>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Impact of changes in tax reserves and audit settlements for prior year tax positions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588925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54227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111</w:t>
            </w:r>
          </w:p>
        </w:tc>
        <w:tc>
          <w:tcPr>
            <w:tcW w:w="0" w:type="auto"/>
            <w:shd w:val="clear" w:color="auto" w:fill="CCEEFF"/>
            <w:vAlign w:val="bottom"/>
            <w:hideMark/>
          </w:tcPr>
          <w:p w:rsidR="00000000" w:rsidRDefault="00B87C61">
            <w:pPr>
              <w:rPr>
                <w:rFonts w:eastAsia="Times New Roman"/>
                <w:sz w:val="20"/>
                <w:szCs w:val="20"/>
              </w:rPr>
            </w:pPr>
          </w:p>
        </w:tc>
      </w:tr>
      <w:tr w:rsidR="00000000">
        <w:trPr>
          <w:divId w:val="610744081"/>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Taxes on undistributed foreign earnings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800149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87</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876969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r>
      <w:tr w:rsidR="00000000">
        <w:trPr>
          <w:divId w:val="610744081"/>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Toll Charge from U.S. tax reform</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67548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5,236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99844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r>
      <w:tr w:rsidR="00000000">
        <w:trPr>
          <w:divId w:val="610744081"/>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Valuation allowance on deferred tax asset related to NXP termination fee</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553156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494</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401298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r>
      <w:tr w:rsidR="00000000">
        <w:trPr>
          <w:divId w:val="610744081"/>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Remeasurement of deferred taxes due to changes in statutory rate due to U.S. tax reform</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898320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443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31624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r>
      <w:tr w:rsidR="00000000">
        <w:trPr>
          <w:divId w:val="610744081"/>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116</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8248510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86</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B87C61">
            <w:pPr>
              <w:divId w:val="11731778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60</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610744081"/>
          <w:jc w:val="center"/>
        </w:trPr>
        <w:tc>
          <w:tcPr>
            <w:tcW w:w="0" w:type="auto"/>
            <w:shd w:val="clear" w:color="auto" w:fill="CCEEFF"/>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Income tax expense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3,095</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955236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5,356</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B87C61">
            <w:pPr>
              <w:divId w:val="1595424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543</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r>
    </w:tbl>
    <w:p w:rsidR="00000000" w:rsidRDefault="00B87C61">
      <w:pPr>
        <w:spacing w:line="288" w:lineRule="auto"/>
        <w:ind w:firstLine="360"/>
        <w:divId w:val="725639597"/>
        <w:rPr>
          <w:rFonts w:eastAsia="Times New Roman"/>
          <w:sz w:val="20"/>
          <w:szCs w:val="20"/>
        </w:rPr>
      </w:pPr>
      <w:r>
        <w:rPr>
          <w:rFonts w:ascii="inherit" w:eastAsia="Times New Roman" w:hAnsi="inherit"/>
          <w:sz w:val="20"/>
          <w:szCs w:val="20"/>
        </w:rPr>
        <w:t>The 2017 Tax Cuts and Jobs Act (the Tax Legislation), which was enacted during the first quarter of fiscal 2018, significantly revised the United States corporate income tax by, among other things, lowering the corporate income tax rate to</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and imposing</w:t>
      </w:r>
      <w:r>
        <w:rPr>
          <w:rFonts w:ascii="inherit" w:eastAsia="Times New Roman" w:hAnsi="inherit"/>
          <w:sz w:val="20"/>
          <w:szCs w:val="20"/>
        </w:rPr>
        <w:t xml:space="preserve"> a one-time repatriation tax on deemed repatriated earnings and profits of U.S.-owned foreign subsidiaries (the Toll Charge). The Tax Legislation fundamentally changed the taxation of multinational entities, including a shift from a system of worldwide tax</w:t>
      </w:r>
      <w:r>
        <w:rPr>
          <w:rFonts w:ascii="inherit" w:eastAsia="Times New Roman" w:hAnsi="inherit"/>
          <w:sz w:val="20"/>
          <w:szCs w:val="20"/>
        </w:rPr>
        <w:t xml:space="preserve">ation with deferral to a hybrid territorial system, featuring a participation exemption regime with current taxation of certain foreign income, a minimum tax on low-taxed foreign earnings and new measures to deter base erosion and promote U.S. production. </w:t>
      </w:r>
      <w:r>
        <w:rPr>
          <w:rFonts w:ascii="inherit" w:eastAsia="Times New Roman" w:hAnsi="inherit"/>
          <w:sz w:val="20"/>
          <w:szCs w:val="20"/>
        </w:rPr>
        <w:t>As a fiscal-year taxpayer, certain provisions of the Tax Legislation became effective starting at the beginning of fiscal 2019, including GILTI (global intangible low-taxed income), a new tax on income of foreign corporations, BEAT (base-erosion and anti-a</w:t>
      </w:r>
      <w:r>
        <w:rPr>
          <w:rFonts w:ascii="inherit" w:eastAsia="Times New Roman" w:hAnsi="inherit"/>
          <w:sz w:val="20"/>
          <w:szCs w:val="20"/>
        </w:rPr>
        <w:t>buse tax) and FDII (foreign-derived intangible income). In response to the Tax Legislation and to better align our profits with our activities, we implemented certain tax restructuring in fiscal 2018 and 2019. As a result, beginning in fiscal 2019, substan</w:t>
      </w:r>
      <w:r>
        <w:rPr>
          <w:rFonts w:ascii="inherit" w:eastAsia="Times New Roman" w:hAnsi="inherit"/>
          <w:sz w:val="20"/>
          <w:szCs w:val="20"/>
        </w:rPr>
        <w:t>tially all of our income is in the U.S., of which a significant portion qualifies for preferential treatment as FDII at a 13% effective tax rate. The impact of GILTI and BEAT is negligible. Accordingly, our annual effective tax rate for fiscal 2019 reflect</w:t>
      </w:r>
      <w:r>
        <w:rPr>
          <w:rFonts w:ascii="inherit" w:eastAsia="Times New Roman" w:hAnsi="inherit"/>
          <w:sz w:val="20"/>
          <w:szCs w:val="20"/>
        </w:rPr>
        <w:t>ed the effects of these provisions of the Tax Legislation. Our annual effective tax rate for fiscal 2018 reflected a blended federal statutory rate of approximately</w:t>
      </w:r>
      <w:r>
        <w:rPr>
          <w:rFonts w:ascii="inherit" w:eastAsia="Times New Roman" w:hAnsi="inherit"/>
          <w:sz w:val="20"/>
          <w:szCs w:val="20"/>
        </w:rPr>
        <w:t xml:space="preserve"> </w:t>
      </w:r>
      <w:r>
        <w:rPr>
          <w:rFonts w:ascii="inherit" w:eastAsia="Times New Roman" w:hAnsi="inherit"/>
          <w:sz w:val="20"/>
          <w:szCs w:val="20"/>
        </w:rPr>
        <w:t>25%.</w:t>
      </w:r>
    </w:p>
    <w:p w:rsidR="00000000" w:rsidRDefault="00B87C61">
      <w:pPr>
        <w:spacing w:line="288" w:lineRule="auto"/>
        <w:ind w:firstLine="360"/>
        <w:divId w:val="1165124024"/>
        <w:rPr>
          <w:rFonts w:eastAsia="Times New Roman"/>
          <w:sz w:val="20"/>
          <w:szCs w:val="20"/>
        </w:rPr>
      </w:pPr>
      <w:r>
        <w:rPr>
          <w:rFonts w:ascii="inherit" w:eastAsia="Times New Roman" w:hAnsi="inherit"/>
          <w:sz w:val="20"/>
          <w:szCs w:val="20"/>
        </w:rPr>
        <w:t>As a result of the Tax Legislation, in fiscal 2019, several of our foreign subsidiarie</w:t>
      </w:r>
      <w:r>
        <w:rPr>
          <w:rFonts w:ascii="inherit" w:eastAsia="Times New Roman" w:hAnsi="inherit"/>
          <w:sz w:val="20"/>
          <w:szCs w:val="20"/>
        </w:rPr>
        <w:t>s made tax elections to be treated as U.S. branches for federal income tax purposes (commonly referred to as</w:t>
      </w:r>
      <w:r>
        <w:rPr>
          <w:rFonts w:ascii="inherit" w:eastAsia="Times New Roman" w:hAnsi="inherit"/>
          <w:sz w:val="20"/>
          <w:szCs w:val="20"/>
        </w:rPr>
        <w:t xml:space="preserve"> </w:t>
      </w:r>
      <w:r>
        <w:rPr>
          <w:rFonts w:ascii="inherit" w:eastAsia="Times New Roman" w:hAnsi="inherit"/>
          <w:sz w:val="20"/>
          <w:szCs w:val="20"/>
        </w:rPr>
        <w:t>“check-the-box”</w:t>
      </w:r>
      <w:r>
        <w:rPr>
          <w:rFonts w:ascii="inherit" w:eastAsia="Times New Roman" w:hAnsi="inherit"/>
          <w:sz w:val="20"/>
          <w:szCs w:val="20"/>
        </w:rPr>
        <w:t xml:space="preserve"> </w:t>
      </w:r>
      <w:r>
        <w:rPr>
          <w:rFonts w:ascii="inherit" w:eastAsia="Times New Roman" w:hAnsi="inherit"/>
          <w:sz w:val="20"/>
          <w:szCs w:val="20"/>
        </w:rPr>
        <w:t>elections) effective beginning in fiscal 2018 and 2019. As a result of making these check-the-box elections, we recorded a tax bene</w:t>
      </w:r>
      <w:r>
        <w:rPr>
          <w:rFonts w:ascii="inherit" w:eastAsia="Times New Roman" w:hAnsi="inherit"/>
          <w:sz w:val="20"/>
          <w:szCs w:val="20"/>
        </w:rPr>
        <w:t>fit of $570 million in fiscal 2019. Additionally, in fiscal 2019,</w:t>
      </w:r>
      <w:r>
        <w:rPr>
          <w:rFonts w:ascii="inherit" w:eastAsia="Times New Roman" w:hAnsi="inherit"/>
          <w:sz w:val="20"/>
          <w:szCs w:val="20"/>
        </w:rPr>
        <w:t xml:space="preserve"> </w:t>
      </w:r>
      <w:r>
        <w:rPr>
          <w:rFonts w:ascii="inherit" w:eastAsia="Times New Roman" w:hAnsi="inherit"/>
          <w:sz w:val="20"/>
          <w:szCs w:val="20"/>
        </w:rPr>
        <w:t>the United States Treasury Department issued new temporary regulations that resulted in a change to the deductibility of dividend income received by a U.S. stockholder from a foreign corpora</w:t>
      </w:r>
      <w:r>
        <w:rPr>
          <w:rFonts w:ascii="inherit" w:eastAsia="Times New Roman" w:hAnsi="inherit"/>
          <w:sz w:val="20"/>
          <w:szCs w:val="20"/>
        </w:rPr>
        <w:t>tion. As a result of this change, pursuant to an agreement with the Internal Revenue Service, we relinquished the federal tax basis step-up of intellectual property that was distributed in fiscal 2018 by one of our foreign subsidiaries to a U.S. subsidiary</w:t>
      </w:r>
      <w:r>
        <w:rPr>
          <w:rFonts w:ascii="inherit" w:eastAsia="Times New Roman" w:hAnsi="inherit"/>
          <w:sz w:val="20"/>
          <w:szCs w:val="20"/>
        </w:rPr>
        <w:t>. Therefore, the related deferred tax asset was derecognized, resulting in a $2.5 billion charge to income tax expense</w:t>
      </w:r>
      <w:r>
        <w:rPr>
          <w:rFonts w:ascii="inherit" w:eastAsia="Times New Roman" w:hAnsi="inherit"/>
          <w:sz w:val="20"/>
          <w:szCs w:val="20"/>
        </w:rPr>
        <w:t xml:space="preserve"> </w:t>
      </w:r>
      <w:r>
        <w:rPr>
          <w:rFonts w:ascii="inherit" w:eastAsia="Times New Roman" w:hAnsi="inherit"/>
          <w:sz w:val="20"/>
          <w:szCs w:val="20"/>
        </w:rPr>
        <w:t>in fiscal 2019.</w:t>
      </w:r>
    </w:p>
    <w:p w:rsidR="00000000" w:rsidRDefault="00B87C61">
      <w:pPr>
        <w:spacing w:line="288" w:lineRule="auto"/>
        <w:ind w:firstLine="360"/>
        <w:divId w:val="1968655114"/>
        <w:rPr>
          <w:rFonts w:eastAsia="Times New Roman"/>
          <w:sz w:val="20"/>
          <w:szCs w:val="20"/>
        </w:rPr>
      </w:pPr>
      <w:r>
        <w:rPr>
          <w:rFonts w:ascii="inherit" w:eastAsia="Times New Roman" w:hAnsi="inherit"/>
          <w:sz w:val="20"/>
          <w:szCs w:val="20"/>
        </w:rPr>
        <w:t>Income tax expense for fiscal 2019 also reflected benefits from our FDII deduction (including the impact of the Apple set</w:t>
      </w:r>
      <w:r>
        <w:rPr>
          <w:rFonts w:ascii="inherit" w:eastAsia="Times New Roman" w:hAnsi="inherit"/>
          <w:sz w:val="20"/>
          <w:szCs w:val="20"/>
        </w:rPr>
        <w:t>tlement) and research and development credits, as well as the impact of the 2019 EC fine, which is not deductible for tax purposes.</w:t>
      </w:r>
    </w:p>
    <w:p w:rsidR="00000000" w:rsidRDefault="00B87C61">
      <w:pPr>
        <w:spacing w:line="288" w:lineRule="auto"/>
        <w:ind w:firstLine="360"/>
        <w:divId w:val="1581518540"/>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fiscal 2018, as a result of the Tax Legislation, we recorded a charge of</w:t>
      </w:r>
      <w:r>
        <w:rPr>
          <w:rFonts w:ascii="inherit" w:eastAsia="Times New Roman" w:hAnsi="inherit"/>
          <w:sz w:val="20"/>
          <w:szCs w:val="20"/>
        </w:rPr>
        <w:t xml:space="preserve"> </w:t>
      </w:r>
      <w:r>
        <w:rPr>
          <w:rFonts w:ascii="inherit" w:eastAsia="Times New Roman" w:hAnsi="inherit"/>
          <w:sz w:val="20"/>
          <w:szCs w:val="20"/>
        </w:rPr>
        <w:t>$5.7 billion</w:t>
      </w:r>
      <w:r>
        <w:rPr>
          <w:rFonts w:ascii="inherit" w:eastAsia="Times New Roman" w:hAnsi="inherit"/>
          <w:sz w:val="20"/>
          <w:szCs w:val="20"/>
        </w:rPr>
        <w:t xml:space="preserve"> </w:t>
      </w:r>
      <w:r>
        <w:rPr>
          <w:rFonts w:ascii="inherit" w:eastAsia="Times New Roman" w:hAnsi="inherit"/>
          <w:sz w:val="20"/>
          <w:szCs w:val="20"/>
        </w:rPr>
        <w:t>to income tax expense, comprised of</w:t>
      </w:r>
      <w:r>
        <w:rPr>
          <w:rFonts w:ascii="inherit" w:eastAsia="Times New Roman" w:hAnsi="inherit"/>
          <w:sz w:val="20"/>
          <w:szCs w:val="20"/>
        </w:rPr>
        <w:t xml:space="preserve"> </w:t>
      </w:r>
      <w:r>
        <w:rPr>
          <w:rFonts w:ascii="inherit" w:eastAsia="Times New Roman" w:hAnsi="inherit"/>
          <w:sz w:val="20"/>
          <w:szCs w:val="20"/>
        </w:rPr>
        <w:t>$5.2 billion</w:t>
      </w:r>
      <w:r>
        <w:rPr>
          <w:rFonts w:ascii="inherit" w:eastAsia="Times New Roman" w:hAnsi="inherit"/>
          <w:sz w:val="20"/>
          <w:szCs w:val="20"/>
        </w:rPr>
        <w:t xml:space="preserve"> </w:t>
      </w:r>
      <w:r>
        <w:rPr>
          <w:rFonts w:ascii="inherit" w:eastAsia="Times New Roman" w:hAnsi="inherit"/>
          <w:sz w:val="20"/>
          <w:szCs w:val="20"/>
        </w:rPr>
        <w:t>related to the estimated Toll Charge and</w:t>
      </w:r>
      <w:r>
        <w:rPr>
          <w:rFonts w:ascii="inherit" w:eastAsia="Times New Roman" w:hAnsi="inherit"/>
          <w:sz w:val="20"/>
          <w:szCs w:val="20"/>
        </w:rPr>
        <w:t xml:space="preserve"> </w:t>
      </w:r>
      <w:r>
        <w:rPr>
          <w:rFonts w:ascii="inherit" w:eastAsia="Times New Roman" w:hAnsi="inherit"/>
          <w:sz w:val="20"/>
          <w:szCs w:val="20"/>
        </w:rPr>
        <w:t>$438 million</w:t>
      </w:r>
      <w:r>
        <w:rPr>
          <w:rFonts w:ascii="inherit" w:eastAsia="Times New Roman" w:hAnsi="inherit"/>
          <w:sz w:val="20"/>
          <w:szCs w:val="20"/>
        </w:rPr>
        <w:t xml:space="preserve"> </w:t>
      </w:r>
      <w:r>
        <w:rPr>
          <w:rFonts w:ascii="inherit" w:eastAsia="Times New Roman" w:hAnsi="inherit"/>
          <w:sz w:val="20"/>
          <w:szCs w:val="20"/>
        </w:rPr>
        <w:t>resulting from the remeasurement of U.S. deferred tax assets and liabilities that existed at the end of fiscal 2017 at a lower enacted corporate income tax rate, which included a</w:t>
      </w:r>
      <w:r>
        <w:rPr>
          <w:rFonts w:ascii="inherit" w:eastAsia="Times New Roman" w:hAnsi="inherit"/>
          <w:sz w:val="20"/>
          <w:szCs w:val="20"/>
        </w:rPr>
        <w:t xml:space="preserve"> </w:t>
      </w:r>
      <w:r>
        <w:rPr>
          <w:rFonts w:ascii="inherit" w:eastAsia="Times New Roman" w:hAnsi="inherit"/>
          <w:sz w:val="20"/>
          <w:szCs w:val="20"/>
        </w:rPr>
        <w:t>$135 mill</w:t>
      </w:r>
      <w:r>
        <w:rPr>
          <w:rFonts w:ascii="inherit" w:eastAsia="Times New Roman" w:hAnsi="inherit"/>
          <w:sz w:val="20"/>
          <w:szCs w:val="20"/>
        </w:rPr>
        <w:t>ion</w:t>
      </w:r>
      <w:r>
        <w:rPr>
          <w:rFonts w:ascii="inherit" w:eastAsia="Times New Roman" w:hAnsi="inherit"/>
          <w:sz w:val="20"/>
          <w:szCs w:val="20"/>
        </w:rPr>
        <w:t xml:space="preserve"> </w:t>
      </w:r>
      <w:r>
        <w:rPr>
          <w:rFonts w:ascii="inherit" w:eastAsia="Times New Roman" w:hAnsi="inherit"/>
          <w:sz w:val="20"/>
          <w:szCs w:val="20"/>
        </w:rPr>
        <w:t>tax benefit in fiscal 2018 related to the remeasurement of a U.S. deferred tax liability that was established as a result of a change in one of our positions due to the Tax Legislation.</w:t>
      </w:r>
      <w:r>
        <w:rPr>
          <w:rFonts w:ascii="inherit" w:eastAsia="Times New Roman" w:hAnsi="inherit"/>
          <w:sz w:val="20"/>
          <w:szCs w:val="20"/>
        </w:rPr>
        <w:t xml:space="preserve"> </w:t>
      </w:r>
    </w:p>
    <w:p w:rsidR="00000000" w:rsidRDefault="00B87C61">
      <w:pPr>
        <w:divId w:val="942495258"/>
        <w:rPr>
          <w:rFonts w:eastAsia="Times New Roman"/>
          <w:sz w:val="20"/>
          <w:szCs w:val="20"/>
        </w:rPr>
      </w:pPr>
    </w:p>
    <w:p w:rsidR="00000000" w:rsidRDefault="00B87C61">
      <w:pPr>
        <w:spacing w:line="288" w:lineRule="auto"/>
        <w:jc w:val="center"/>
        <w:divId w:val="1183861339"/>
        <w:rPr>
          <w:rFonts w:eastAsia="Times New Roman"/>
          <w:sz w:val="20"/>
          <w:szCs w:val="20"/>
        </w:rPr>
      </w:pPr>
      <w:r>
        <w:rPr>
          <w:rFonts w:ascii="inherit" w:eastAsia="Times New Roman" w:hAnsi="inherit"/>
          <w:sz w:val="20"/>
          <w:szCs w:val="20"/>
        </w:rPr>
        <w:t>46</w:t>
      </w:r>
    </w:p>
    <w:p w:rsidR="00000000" w:rsidRDefault="00B87C61">
      <w:pPr>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B87C61">
      <w:pPr>
        <w:divId w:val="479660479"/>
        <w:rPr>
          <w:rFonts w:eastAsia="Times New Roman"/>
          <w:sz w:val="20"/>
          <w:szCs w:val="20"/>
        </w:rPr>
      </w:pPr>
    </w:p>
    <w:p w:rsidR="00000000" w:rsidRDefault="00B87C61">
      <w:pPr>
        <w:spacing w:line="288" w:lineRule="auto"/>
        <w:ind w:firstLine="360"/>
        <w:divId w:val="1791895245"/>
        <w:rPr>
          <w:rFonts w:eastAsia="Times New Roman"/>
          <w:sz w:val="20"/>
          <w:szCs w:val="20"/>
        </w:rPr>
      </w:pPr>
      <w:r>
        <w:rPr>
          <w:rFonts w:ascii="inherit" w:eastAsia="Times New Roman" w:hAnsi="inherit"/>
          <w:sz w:val="20"/>
          <w:szCs w:val="20"/>
        </w:rPr>
        <w:t>Income tax expense for</w:t>
      </w:r>
      <w:r>
        <w:rPr>
          <w:rFonts w:ascii="inherit" w:eastAsia="Times New Roman" w:hAnsi="inherit"/>
          <w:sz w:val="20"/>
          <w:szCs w:val="20"/>
        </w:rPr>
        <w:t xml:space="preserve"> fiscal 2018 was also impacted by the charge recorded in the fourth quarter of fiscal 2018 related to the termination fee paid to NXP, which did not result in a tax benefit after the consideration of realizability of such loss. Fiscal 2018 and 2017 income </w:t>
      </w:r>
      <w:r>
        <w:rPr>
          <w:rFonts w:ascii="inherit" w:eastAsia="Times New Roman" w:hAnsi="inherit"/>
          <w:sz w:val="20"/>
          <w:szCs w:val="20"/>
        </w:rPr>
        <w:t xml:space="preserve">tax expense was impacted by the EC, KFTC and TFTC fines, and settlement with the TFTC, which were not deductible for tax purposes (or taxable in the case of the settlement) and portions of which were attributable to foreign jurisdictions and to the United </w:t>
      </w:r>
      <w:r>
        <w:rPr>
          <w:rFonts w:ascii="inherit" w:eastAsia="Times New Roman" w:hAnsi="inherit"/>
          <w:sz w:val="20"/>
          <w:szCs w:val="20"/>
        </w:rPr>
        <w:t>States. These impacts were partially offset in fiscal 2018 and 2017 by lower U.S. revenues primarily related to decreased royalty revenues from Apple’s contract manufacturers and, for fiscal 2017, a payment to BlackBerry in connection with an arbitration d</w:t>
      </w:r>
      <w:r>
        <w:rPr>
          <w:rFonts w:ascii="inherit" w:eastAsia="Times New Roman" w:hAnsi="inherit"/>
          <w:sz w:val="20"/>
          <w:szCs w:val="20"/>
        </w:rPr>
        <w:t>ecision.</w:t>
      </w:r>
    </w:p>
    <w:p w:rsidR="00000000" w:rsidRDefault="00B87C61">
      <w:pPr>
        <w:spacing w:line="288" w:lineRule="auto"/>
        <w:ind w:firstLine="360"/>
        <w:rPr>
          <w:rFonts w:eastAsia="Times New Roman"/>
          <w:sz w:val="20"/>
          <w:szCs w:val="20"/>
        </w:rPr>
      </w:pPr>
      <w:r>
        <w:rPr>
          <w:rFonts w:ascii="inherit" w:eastAsia="Times New Roman" w:hAnsi="inherit"/>
          <w:sz w:val="20"/>
          <w:szCs w:val="20"/>
        </w:rPr>
        <w:t>Income tax expense for fiscal 2017 also reflected the increase in our Singapore tax rate as a result of the expiration of certain of our tax incentives in March 2017, which was substantially offset by tax benefits resulting from the increase in ou</w:t>
      </w:r>
      <w:r>
        <w:rPr>
          <w:rFonts w:ascii="inherit" w:eastAsia="Times New Roman" w:hAnsi="inherit"/>
          <w:sz w:val="20"/>
          <w:szCs w:val="20"/>
        </w:rPr>
        <w:t>r Singapore tax rate in effect when certain deferred tax assets reversed.</w:t>
      </w:r>
      <w:r>
        <w:rPr>
          <w:rFonts w:ascii="inherit" w:eastAsia="Times New Roman" w:hAnsi="inherit"/>
          <w:sz w:val="20"/>
          <w:szCs w:val="20"/>
        </w:rPr>
        <w:t xml:space="preserve"> </w:t>
      </w:r>
      <w:r>
        <w:rPr>
          <w:rFonts w:ascii="inherit" w:eastAsia="Times New Roman" w:hAnsi="inherit"/>
          <w:sz w:val="20"/>
          <w:szCs w:val="20"/>
        </w:rPr>
        <w:t>During the third quarter of fiscal 2018, we entered into a new tax incentive agreement in Singapore that results in a reduced tax rate from March 2017 through March 2022, provided th</w:t>
      </w:r>
      <w:r>
        <w:rPr>
          <w:rFonts w:ascii="inherit" w:eastAsia="Times New Roman" w:hAnsi="inherit"/>
          <w:sz w:val="20"/>
          <w:szCs w:val="20"/>
        </w:rPr>
        <w:t>at we meet specified employment and investment criteria in Singapore. Our Singapore tax rate will increase in March 2022 as a result of expiration of these incentives and again in March 2027 upon the expiration of tax incentives under a prior agreement.</w:t>
      </w:r>
      <w:r>
        <w:rPr>
          <w:rFonts w:ascii="inherit" w:eastAsia="Times New Roman" w:hAnsi="inherit"/>
          <w:sz w:val="20"/>
          <w:szCs w:val="20"/>
        </w:rPr>
        <w:t xml:space="preserve"> </w:t>
      </w:r>
      <w:r>
        <w:rPr>
          <w:rFonts w:ascii="inherit" w:eastAsia="Times New Roman" w:hAnsi="inherit"/>
          <w:sz w:val="20"/>
          <w:szCs w:val="20"/>
        </w:rPr>
        <w:t>Wi</w:t>
      </w:r>
      <w:r>
        <w:rPr>
          <w:rFonts w:ascii="inherit" w:eastAsia="Times New Roman" w:hAnsi="inherit"/>
          <w:sz w:val="20"/>
          <w:szCs w:val="20"/>
        </w:rPr>
        <w:t>thout these tax incentives, our fiscal 2018 income tax expense would have been higher. During fiscal 2018, one of our Singapore subsidiaries distributed certain intellectual property to a U.S. subsidiary, substantially reducing the benefit of these tax inc</w:t>
      </w:r>
      <w:r>
        <w:rPr>
          <w:rFonts w:ascii="inherit" w:eastAsia="Times New Roman" w:hAnsi="inherit"/>
          <w:sz w:val="20"/>
          <w:szCs w:val="20"/>
        </w:rPr>
        <w:t>entives going forward.</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Unrecognized tax benefits were</w:t>
      </w:r>
      <w:r>
        <w:rPr>
          <w:rFonts w:ascii="inherit" w:eastAsia="Times New Roman" w:hAnsi="inherit"/>
          <w:sz w:val="20"/>
          <w:szCs w:val="20"/>
        </w:rPr>
        <w:t xml:space="preserve"> </w:t>
      </w:r>
      <w:r>
        <w:rPr>
          <w:rFonts w:ascii="inherit" w:eastAsia="Times New Roman" w:hAnsi="inherit"/>
          <w:sz w:val="20"/>
          <w:szCs w:val="20"/>
        </w:rPr>
        <w:t>$1.7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$217 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 respectively.</w:t>
      </w:r>
      <w:r>
        <w:rPr>
          <w:rFonts w:ascii="inherit" w:eastAsia="Times New Roman" w:hAnsi="inherit"/>
          <w:sz w:val="20"/>
          <w:szCs w:val="20"/>
        </w:rPr>
        <w:t xml:space="preserve"> </w:t>
      </w:r>
      <w:r>
        <w:rPr>
          <w:rFonts w:ascii="inherit" w:eastAsia="Times New Roman" w:hAnsi="inherit"/>
          <w:sz w:val="20"/>
          <w:szCs w:val="20"/>
        </w:rPr>
        <w:t>The increase in unrecognized tax benefits in fiscal 2019 was primarily due to our plan to apply for a refund of</w:t>
      </w:r>
      <w:r>
        <w:rPr>
          <w:rFonts w:ascii="inherit" w:eastAsia="Times New Roman" w:hAnsi="inherit"/>
          <w:sz w:val="20"/>
          <w:szCs w:val="20"/>
        </w:rPr>
        <w:t xml:space="preserve"> Korean withholding tax (which had an insignificant impact to our income tax provision)</w:t>
      </w:r>
      <w:r>
        <w:rPr>
          <w:rFonts w:ascii="inherit" w:eastAsia="Times New Roman" w:hAnsi="inherit"/>
          <w:sz w:val="20"/>
          <w:szCs w:val="20"/>
        </w:rPr>
        <w:t xml:space="preserve"> </w:t>
      </w:r>
      <w:r>
        <w:rPr>
          <w:rFonts w:ascii="inherit" w:eastAsia="Times New Roman" w:hAnsi="inherit"/>
          <w:sz w:val="20"/>
          <w:szCs w:val="20"/>
        </w:rPr>
        <w:t>as a result of recent court rulings in Korea, among other factors.</w:t>
      </w:r>
      <w:r>
        <w:rPr>
          <w:rFonts w:ascii="inherit" w:eastAsia="Times New Roman" w:hAnsi="inherit"/>
          <w:sz w:val="20"/>
          <w:szCs w:val="20"/>
        </w:rPr>
        <w:t xml:space="preserve"> </w:t>
      </w:r>
      <w:r>
        <w:rPr>
          <w:rFonts w:ascii="inherit" w:eastAsia="Times New Roman" w:hAnsi="inherit"/>
          <w:sz w:val="20"/>
          <w:szCs w:val="20"/>
        </w:rPr>
        <w:t>If successful, the refund will result in a corresponding reduction in U.S. foreign tax credits.</w:t>
      </w:r>
      <w:r>
        <w:rPr>
          <w:rFonts w:ascii="inherit" w:eastAsia="Times New Roman" w:hAnsi="inherit"/>
          <w:sz w:val="20"/>
          <w:szCs w:val="20"/>
        </w:rPr>
        <w:t xml:space="preserve"> </w:t>
      </w:r>
      <w:r>
        <w:rPr>
          <w:rFonts w:ascii="inherit" w:eastAsia="Times New Roman" w:hAnsi="inherit"/>
          <w:sz w:val="20"/>
          <w:szCs w:val="20"/>
        </w:rPr>
        <w:t>We ar</w:t>
      </w:r>
      <w:r>
        <w:rPr>
          <w:rFonts w:ascii="inherit" w:eastAsia="Times New Roman" w:hAnsi="inherit"/>
          <w:sz w:val="20"/>
          <w:szCs w:val="20"/>
        </w:rPr>
        <w:t>e subject to income taxes in the United States and numerous foreign jurisdictions and are currently under examination by various tax authorities worldwide, primarily related to transfer pricing. These examinations are at various stages with respect to asse</w:t>
      </w:r>
      <w:r>
        <w:rPr>
          <w:rFonts w:ascii="inherit" w:eastAsia="Times New Roman" w:hAnsi="inherit"/>
          <w:sz w:val="20"/>
          <w:szCs w:val="20"/>
        </w:rPr>
        <w:t>ssments, claims, deficiencies and refunds. We continually assess the likelihood and amount of potential adjustments and adjust the income tax provision, income taxes payable and deferred taxes in the period in which the facts give rise to a revision become</w:t>
      </w:r>
      <w:r>
        <w:rPr>
          <w:rFonts w:ascii="inherit" w:eastAsia="Times New Roman" w:hAnsi="inherit"/>
          <w:sz w:val="20"/>
          <w:szCs w:val="20"/>
        </w:rPr>
        <w:t xml:space="preserve"> known. As of</w:t>
      </w:r>
      <w:r>
        <w:rPr>
          <w:rFonts w:ascii="inherit" w:eastAsia="Times New Roman" w:hAnsi="inherit"/>
          <w:sz w:val="20"/>
          <w:szCs w:val="20"/>
        </w:rPr>
        <w:t xml:space="preserve"> </w:t>
      </w:r>
      <w:r>
        <w:rPr>
          <w:rFonts w:ascii="inherit" w:eastAsia="Times New Roman" w:hAnsi="inherit"/>
          <w:sz w:val="20"/>
          <w:szCs w:val="20"/>
        </w:rPr>
        <w:t>September 29, 2019, we believe that adequate amounts have been reserved for based on facts known. However, the final determination of tax audits and any related legal proceedings could materially differ from amounts reflected in our income ta</w:t>
      </w:r>
      <w:r>
        <w:rPr>
          <w:rFonts w:ascii="inherit" w:eastAsia="Times New Roman" w:hAnsi="inherit"/>
          <w:sz w:val="20"/>
          <w:szCs w:val="20"/>
        </w:rPr>
        <w:t>x provision and the related accruals.</w:t>
      </w:r>
      <w:r>
        <w:rPr>
          <w:rFonts w:ascii="inherit" w:eastAsia="Times New Roman" w:hAnsi="inherit"/>
          <w:sz w:val="20"/>
          <w:szCs w:val="20"/>
        </w:rPr>
        <w:t xml:space="preserve"> </w:t>
      </w:r>
    </w:p>
    <w:p w:rsidR="00000000" w:rsidRDefault="00B87C61">
      <w:pPr>
        <w:spacing w:line="288" w:lineRule="auto"/>
        <w:rPr>
          <w:rFonts w:eastAsia="Times New Roman"/>
          <w:sz w:val="20"/>
          <w:szCs w:val="20"/>
        </w:rPr>
      </w:pPr>
      <w:r>
        <w:rPr>
          <w:rFonts w:ascii="inherit" w:eastAsia="Times New Roman" w:hAnsi="inherit"/>
          <w:b/>
          <w:bCs/>
          <w:sz w:val="20"/>
          <w:szCs w:val="20"/>
        </w:rPr>
        <w:t>Segment Results</w:t>
      </w:r>
    </w:p>
    <w:p w:rsidR="00000000" w:rsidRDefault="00B87C61">
      <w:pPr>
        <w:spacing w:line="288" w:lineRule="auto"/>
        <w:ind w:firstLine="360"/>
        <w:divId w:val="169489912"/>
        <w:rPr>
          <w:rFonts w:eastAsia="Times New Roman"/>
          <w:sz w:val="20"/>
          <w:szCs w:val="20"/>
        </w:rPr>
      </w:pPr>
      <w:r>
        <w:rPr>
          <w:rFonts w:ascii="inherit" w:eastAsia="Times New Roman" w:hAnsi="inherit"/>
          <w:sz w:val="20"/>
          <w:szCs w:val="20"/>
        </w:rPr>
        <w:t>The following should be read in conjunction with the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results of operations for each reportable segment included in this Annual Report in</w:t>
      </w:r>
      <w:r>
        <w:rPr>
          <w:rFonts w:ascii="inherit" w:eastAsia="Times New Roman" w:hAnsi="inherit"/>
          <w:sz w:val="20"/>
          <w:szCs w:val="20"/>
        </w:rPr>
        <w:t xml:space="preserve"> </w:t>
      </w:r>
      <w:r>
        <w:rPr>
          <w:rFonts w:ascii="inherit" w:eastAsia="Times New Roman" w:hAnsi="inherit"/>
          <w:sz w:val="20"/>
          <w:szCs w:val="20"/>
        </w:rPr>
        <w:t>“Notes to Consolidated Financial Stat</w:t>
      </w:r>
      <w:r>
        <w:rPr>
          <w:rFonts w:ascii="inherit" w:eastAsia="Times New Roman" w:hAnsi="inherit"/>
          <w:sz w:val="20"/>
          <w:szCs w:val="20"/>
        </w:rPr>
        <w:t>ements, Note 8. Segment Information.”</w:t>
      </w:r>
    </w:p>
    <w:p w:rsidR="00000000" w:rsidRDefault="00B87C61">
      <w:pPr>
        <w:spacing w:line="288" w:lineRule="auto"/>
        <w:ind w:firstLine="360"/>
        <w:divId w:val="299120702"/>
        <w:rPr>
          <w:rFonts w:eastAsia="Times New Roman"/>
          <w:sz w:val="20"/>
          <w:szCs w:val="20"/>
        </w:rPr>
      </w:pPr>
      <w:r>
        <w:rPr>
          <w:rFonts w:ascii="inherit" w:eastAsia="Times New Roman" w:hAnsi="inherit"/>
          <w:b/>
          <w:bCs/>
          <w:i/>
          <w:iCs/>
          <w:sz w:val="20"/>
          <w:szCs w:val="20"/>
        </w:rPr>
        <w:t>QCT Segment (in millions, except percentages)</w:t>
      </w:r>
    </w:p>
    <w:tbl>
      <w:tblPr>
        <w:tblW w:w="5000" w:type="pct"/>
        <w:tblCellMar>
          <w:left w:w="0" w:type="dxa"/>
          <w:right w:w="0" w:type="dxa"/>
        </w:tblCellMar>
        <w:tblLook w:val="04A0" w:firstRow="1" w:lastRow="0" w:firstColumn="1" w:lastColumn="0" w:noHBand="0" w:noVBand="1"/>
      </w:tblPr>
      <w:tblGrid>
        <w:gridCol w:w="2841"/>
        <w:gridCol w:w="122"/>
        <w:gridCol w:w="682"/>
        <w:gridCol w:w="191"/>
        <w:gridCol w:w="105"/>
        <w:gridCol w:w="122"/>
        <w:gridCol w:w="682"/>
        <w:gridCol w:w="191"/>
        <w:gridCol w:w="105"/>
        <w:gridCol w:w="122"/>
        <w:gridCol w:w="682"/>
        <w:gridCol w:w="191"/>
        <w:gridCol w:w="105"/>
        <w:gridCol w:w="122"/>
        <w:gridCol w:w="682"/>
        <w:gridCol w:w="259"/>
        <w:gridCol w:w="105"/>
        <w:gridCol w:w="123"/>
        <w:gridCol w:w="683"/>
        <w:gridCol w:w="191"/>
      </w:tblGrid>
      <w:tr w:rsidR="00000000">
        <w:trPr>
          <w:divId w:val="1843543796"/>
        </w:trPr>
        <w:tc>
          <w:tcPr>
            <w:tcW w:w="0" w:type="auto"/>
            <w:gridSpan w:val="20"/>
            <w:vAlign w:val="center"/>
            <w:hideMark/>
          </w:tcPr>
          <w:p w:rsidR="00000000" w:rsidRDefault="00B87C61">
            <w:pPr>
              <w:spacing w:line="288" w:lineRule="auto"/>
              <w:ind w:firstLine="360"/>
              <w:rPr>
                <w:rFonts w:eastAsia="Times New Roman"/>
                <w:sz w:val="20"/>
                <w:szCs w:val="20"/>
              </w:rPr>
            </w:pPr>
          </w:p>
        </w:tc>
      </w:tr>
      <w:tr w:rsidR="00000000">
        <w:trPr>
          <w:divId w:val="1843543796"/>
        </w:trPr>
        <w:tc>
          <w:tcPr>
            <w:tcW w:w="18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843543796"/>
        </w:trPr>
        <w:tc>
          <w:tcPr>
            <w:tcW w:w="0" w:type="auto"/>
            <w:tcMar>
              <w:top w:w="30" w:type="dxa"/>
              <w:left w:w="30" w:type="dxa"/>
              <w:bottom w:w="30" w:type="dxa"/>
              <w:right w:w="30" w:type="dxa"/>
            </w:tcMar>
            <w:vAlign w:val="bottom"/>
            <w:hideMark/>
          </w:tcPr>
          <w:p w:rsidR="00000000" w:rsidRDefault="00B87C61">
            <w:pPr>
              <w:divId w:val="6908831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3365371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14795657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c>
          <w:tcPr>
            <w:tcW w:w="0" w:type="auto"/>
            <w:tcMar>
              <w:top w:w="30" w:type="dxa"/>
              <w:left w:w="30" w:type="dxa"/>
              <w:bottom w:w="30" w:type="dxa"/>
              <w:right w:w="30" w:type="dxa"/>
            </w:tcMar>
            <w:vAlign w:val="bottom"/>
            <w:hideMark/>
          </w:tcPr>
          <w:p w:rsidR="00000000" w:rsidRDefault="00B87C61">
            <w:pPr>
              <w:divId w:val="8727664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 vs. 2018 Change</w:t>
            </w:r>
          </w:p>
        </w:tc>
        <w:tc>
          <w:tcPr>
            <w:tcW w:w="0" w:type="auto"/>
            <w:tcMar>
              <w:top w:w="30" w:type="dxa"/>
              <w:left w:w="30" w:type="dxa"/>
              <w:bottom w:w="30" w:type="dxa"/>
              <w:right w:w="30" w:type="dxa"/>
            </w:tcMar>
            <w:vAlign w:val="bottom"/>
            <w:hideMark/>
          </w:tcPr>
          <w:p w:rsidR="00000000" w:rsidRDefault="00B87C61">
            <w:pPr>
              <w:divId w:val="20471691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 vs. 2017 Change</w:t>
            </w:r>
          </w:p>
        </w:tc>
      </w:tr>
      <w:tr w:rsidR="00000000">
        <w:trPr>
          <w:divId w:val="1843543796"/>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Revenues</w:t>
            </w:r>
          </w:p>
        </w:tc>
        <w:tc>
          <w:tcPr>
            <w:tcW w:w="0" w:type="auto"/>
            <w:gridSpan w:val="3"/>
            <w:tcMar>
              <w:top w:w="30" w:type="dxa"/>
              <w:left w:w="30" w:type="dxa"/>
              <w:bottom w:w="30" w:type="dxa"/>
              <w:right w:w="30" w:type="dxa"/>
            </w:tcMar>
            <w:vAlign w:val="bottom"/>
            <w:hideMark/>
          </w:tcPr>
          <w:p w:rsidR="00000000" w:rsidRDefault="00B87C61">
            <w:pPr>
              <w:divId w:val="133791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4955383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924410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92611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350566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2198984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6582189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704905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401175297"/>
              <w:rPr>
                <w:rFonts w:eastAsia="Times New Roman"/>
                <w:sz w:val="20"/>
                <w:szCs w:val="20"/>
              </w:rPr>
            </w:pPr>
            <w:r>
              <w:rPr>
                <w:rFonts w:ascii="inherit" w:eastAsia="Times New Roman" w:hAnsi="inherit"/>
                <w:sz w:val="20"/>
                <w:szCs w:val="20"/>
              </w:rPr>
              <w:t> </w:t>
            </w:r>
          </w:p>
        </w:tc>
      </w:tr>
      <w:tr w:rsidR="00000000">
        <w:trPr>
          <w:divId w:val="1843543796"/>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Equipment and services</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14,318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558517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17,060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890610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16,315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4915998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(2,742</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2187119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745</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843543796"/>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Licensing</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3078541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222</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1717251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164</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347799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99</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68860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58</w:t>
            </w:r>
          </w:p>
        </w:tc>
        <w:tc>
          <w:tcPr>
            <w:tcW w:w="0" w:type="auto"/>
            <w:vAlign w:val="bottom"/>
            <w:hideMark/>
          </w:tcPr>
          <w:p w:rsidR="00000000" w:rsidRDefault="00B87C61">
            <w:pPr>
              <w:rPr>
                <w:rFonts w:eastAsia="Times New Roman"/>
                <w:sz w:val="20"/>
                <w:szCs w:val="20"/>
              </w:rPr>
            </w:pPr>
          </w:p>
        </w:tc>
      </w:tr>
      <w:tr w:rsidR="00000000">
        <w:trPr>
          <w:divId w:val="1843543796"/>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revenues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14,639</w:t>
            </w:r>
          </w:p>
        </w:tc>
        <w:tc>
          <w:tcPr>
            <w:tcW w:w="0" w:type="auto"/>
            <w:tcBorders>
              <w:top w:val="single" w:sz="6" w:space="0" w:color="000000"/>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058452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17,282</w:t>
            </w:r>
          </w:p>
        </w:tc>
        <w:tc>
          <w:tcPr>
            <w:tcW w:w="0" w:type="auto"/>
            <w:tcBorders>
              <w:top w:val="single" w:sz="6" w:space="0" w:color="000000"/>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8243217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16,479</w:t>
            </w:r>
          </w:p>
        </w:tc>
        <w:tc>
          <w:tcPr>
            <w:tcW w:w="0" w:type="auto"/>
            <w:tcBorders>
              <w:top w:val="single" w:sz="6" w:space="0" w:color="000000"/>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006932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(2,643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0728555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803</w:t>
            </w:r>
          </w:p>
        </w:tc>
        <w:tc>
          <w:tcPr>
            <w:tcW w:w="0" w:type="auto"/>
            <w:tcBorders>
              <w:top w:val="single" w:sz="6" w:space="0" w:color="000000"/>
              <w:bottom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843543796"/>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EBT (1)</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2,143</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72791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2,966</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995989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2,747</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347290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(823</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900947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219</w:t>
            </w:r>
          </w:p>
        </w:tc>
        <w:tc>
          <w:tcPr>
            <w:tcW w:w="0" w:type="auto"/>
            <w:vAlign w:val="bottom"/>
            <w:hideMark/>
          </w:tcPr>
          <w:p w:rsidR="00000000" w:rsidRDefault="00B87C61">
            <w:pPr>
              <w:rPr>
                <w:rFonts w:eastAsia="Times New Roman"/>
                <w:sz w:val="20"/>
                <w:szCs w:val="20"/>
              </w:rPr>
            </w:pPr>
          </w:p>
        </w:tc>
      </w:tr>
      <w:tr w:rsidR="00000000">
        <w:trPr>
          <w:divId w:val="1843543796"/>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EBT as a % of revenues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479347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7125349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8694459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070423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bl>
    <w:tbl>
      <w:tblPr>
        <w:tblW w:w="0" w:type="auto"/>
        <w:tblCellSpacing w:w="0" w:type="dxa"/>
        <w:tblCellMar>
          <w:top w:w="120" w:type="dxa"/>
          <w:left w:w="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125732874"/>
              <w:rPr>
                <w:rFonts w:eastAsia="Times New Roman"/>
                <w:sz w:val="18"/>
                <w:szCs w:val="18"/>
              </w:rPr>
            </w:pPr>
            <w:r>
              <w:rPr>
                <w:rFonts w:ascii="inherit" w:eastAsia="Times New Roman" w:hAnsi="inherit"/>
                <w:sz w:val="18"/>
                <w:szCs w:val="18"/>
              </w:rPr>
              <w:t>(1)</w:t>
            </w:r>
          </w:p>
        </w:tc>
        <w:tc>
          <w:tcPr>
            <w:tcW w:w="0" w:type="auto"/>
            <w:hideMark/>
          </w:tcPr>
          <w:p w:rsidR="00000000" w:rsidRDefault="00B87C61">
            <w:pPr>
              <w:spacing w:line="288" w:lineRule="auto"/>
              <w:divId w:val="1705784678"/>
              <w:rPr>
                <w:rFonts w:eastAsia="Times New Roman"/>
                <w:sz w:val="18"/>
                <w:szCs w:val="18"/>
              </w:rPr>
            </w:pPr>
            <w:r>
              <w:rPr>
                <w:rFonts w:ascii="inherit" w:eastAsia="Times New Roman" w:hAnsi="inherit"/>
                <w:sz w:val="18"/>
                <w:szCs w:val="18"/>
              </w:rPr>
              <w:t>Earnings (loss) before taxes.</w:t>
            </w: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Beginning in fiscal 2019, we combined our Small Cells business, which sells products designed for the implementation of small cells to address the challenge of meeting the increased demand for mobile data, into our QCT segment. Revenues and operating resul</w:t>
      </w:r>
      <w:r>
        <w:rPr>
          <w:rFonts w:ascii="inherit" w:eastAsia="Times New Roman" w:hAnsi="inherit"/>
          <w:sz w:val="20"/>
          <w:szCs w:val="20"/>
        </w:rPr>
        <w:t>ts related to the Small Cells business were included in nonreportable segments through the end of fiscal 2018. Prior period segment information has not been adjusted to conform to the new segment presentation as such adjustments are insignificant.</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Equipme</w:t>
      </w:r>
      <w:r>
        <w:rPr>
          <w:rFonts w:ascii="inherit" w:eastAsia="Times New Roman" w:hAnsi="inherit"/>
          <w:sz w:val="20"/>
          <w:szCs w:val="20"/>
        </w:rPr>
        <w:t>nt and services revenues mostly relate to sales of Mobile Station Modem (MSM™), Radio Frequency (RF), Power Management (PM) and wireless connectivity integrated circuits. MSM integrated circuits include our stand-alone Mobile Data Modems and Snapdragon pla</w:t>
      </w:r>
      <w:r>
        <w:rPr>
          <w:rFonts w:ascii="inherit" w:eastAsia="Times New Roman" w:hAnsi="inherit"/>
          <w:sz w:val="20"/>
          <w:szCs w:val="20"/>
        </w:rPr>
        <w:t>tforms, including processors and modems. Approximately</w:t>
      </w:r>
      <w:r>
        <w:rPr>
          <w:rFonts w:ascii="inherit" w:eastAsia="Times New Roman" w:hAnsi="inherit"/>
          <w:sz w:val="20"/>
          <w:szCs w:val="20"/>
        </w:rPr>
        <w:t xml:space="preserve"> </w:t>
      </w:r>
      <w:r>
        <w:rPr>
          <w:rFonts w:ascii="inherit" w:eastAsia="Times New Roman" w:hAnsi="inherit"/>
          <w:sz w:val="20"/>
          <w:szCs w:val="20"/>
        </w:rPr>
        <w:t>650 million,</w:t>
      </w:r>
      <w:r>
        <w:rPr>
          <w:rFonts w:ascii="inherit" w:eastAsia="Times New Roman" w:hAnsi="inherit"/>
          <w:sz w:val="20"/>
          <w:szCs w:val="20"/>
        </w:rPr>
        <w:t xml:space="preserve"> </w:t>
      </w:r>
      <w:r>
        <w:rPr>
          <w:rFonts w:ascii="inherit" w:eastAsia="Times New Roman" w:hAnsi="inherit"/>
          <w:sz w:val="20"/>
          <w:szCs w:val="20"/>
        </w:rPr>
        <w:t>855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804 million</w:t>
      </w:r>
      <w:r>
        <w:rPr>
          <w:rFonts w:ascii="inherit" w:eastAsia="Times New Roman" w:hAnsi="inherit"/>
          <w:sz w:val="20"/>
          <w:szCs w:val="20"/>
        </w:rPr>
        <w:t xml:space="preserve"> </w:t>
      </w:r>
      <w:r>
        <w:rPr>
          <w:rFonts w:ascii="inherit" w:eastAsia="Times New Roman" w:hAnsi="inherit"/>
          <w:sz w:val="20"/>
          <w:szCs w:val="20"/>
        </w:rPr>
        <w:t>MSM integrated circuits were sold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p w:rsidR="00000000" w:rsidRDefault="00B87C61">
      <w:pPr>
        <w:divId w:val="1616904662"/>
        <w:rPr>
          <w:rFonts w:eastAsia="Times New Roman"/>
          <w:sz w:val="20"/>
          <w:szCs w:val="20"/>
        </w:rPr>
      </w:pPr>
    </w:p>
    <w:p w:rsidR="00000000" w:rsidRDefault="00B87C61">
      <w:pPr>
        <w:spacing w:line="288" w:lineRule="auto"/>
        <w:jc w:val="center"/>
        <w:divId w:val="54396043"/>
        <w:rPr>
          <w:rFonts w:eastAsia="Times New Roman"/>
          <w:sz w:val="20"/>
          <w:szCs w:val="20"/>
        </w:rPr>
      </w:pPr>
      <w:r>
        <w:rPr>
          <w:rFonts w:ascii="inherit" w:eastAsia="Times New Roman" w:hAnsi="inherit"/>
          <w:sz w:val="20"/>
          <w:szCs w:val="20"/>
        </w:rPr>
        <w:t>47</w:t>
      </w:r>
    </w:p>
    <w:p w:rsidR="00000000" w:rsidRDefault="00B87C61">
      <w:pPr>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B87C61">
      <w:pPr>
        <w:divId w:val="1186481630"/>
        <w:rPr>
          <w:rFonts w:eastAsia="Times New Roman"/>
          <w:sz w:val="20"/>
          <w:szCs w:val="20"/>
        </w:rPr>
      </w:pPr>
    </w:p>
    <w:p w:rsidR="00000000" w:rsidRDefault="00B87C61">
      <w:pPr>
        <w:spacing w:line="288" w:lineRule="auto"/>
        <w:divId w:val="2061398020"/>
        <w:rPr>
          <w:rFonts w:eastAsia="Times New Roman"/>
          <w:sz w:val="20"/>
          <w:szCs w:val="20"/>
        </w:rPr>
      </w:pPr>
      <w:r>
        <w:rPr>
          <w:rFonts w:ascii="inherit" w:eastAsia="Times New Roman" w:hAnsi="inherit"/>
          <w:b/>
          <w:bCs/>
          <w:i/>
          <w:iCs/>
          <w:sz w:val="20"/>
          <w:szCs w:val="20"/>
        </w:rPr>
        <w:t>2019 vs. 2018</w:t>
      </w:r>
    </w:p>
    <w:p w:rsidR="00000000" w:rsidRDefault="00B87C61">
      <w:pPr>
        <w:spacing w:line="288" w:lineRule="auto"/>
        <w:divId w:val="1874921310"/>
        <w:rPr>
          <w:rFonts w:eastAsia="Times New Roman"/>
          <w:sz w:val="20"/>
          <w:szCs w:val="20"/>
        </w:rPr>
      </w:pPr>
      <w:r>
        <w:rPr>
          <w:rFonts w:ascii="inherit" w:eastAsia="Times New Roman" w:hAnsi="inherit"/>
          <w:sz w:val="20"/>
          <w:szCs w:val="20"/>
        </w:rPr>
        <w:t>The decrease in QCT equipment and services revenues 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825239675"/>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2135519154"/>
              <w:rPr>
                <w:rFonts w:eastAsia="Times New Roman"/>
                <w:sz w:val="20"/>
                <w:szCs w:val="20"/>
              </w:rPr>
            </w:pPr>
            <w:r>
              <w:rPr>
                <w:rFonts w:ascii="inherit" w:eastAsia="Times New Roman" w:hAnsi="inherit"/>
                <w:sz w:val="20"/>
                <w:szCs w:val="20"/>
              </w:rPr>
              <w:t>$2.7 billion in lower MSM and accompanying unit shipments, primarily driven by lower modem sales to Apple and a decline in demand from OEMs in China</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259533834"/>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137651696"/>
              <w:rPr>
                <w:rFonts w:eastAsia="Times New Roman"/>
                <w:sz w:val="20"/>
                <w:szCs w:val="20"/>
              </w:rPr>
            </w:pPr>
            <w:r>
              <w:rPr>
                <w:rFonts w:ascii="inherit" w:eastAsia="Times New Roman" w:hAnsi="inherit"/>
                <w:sz w:val="20"/>
                <w:szCs w:val="20"/>
              </w:rPr>
              <w:t>$515 million in lower connectivity product revenues, primarily driven by a decline in demand for Wi-Fi and Bluetooth products from OEMs in China</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674458089"/>
              <w:rPr>
                <w:rFonts w:eastAsia="Times New Roman"/>
                <w:sz w:val="20"/>
                <w:szCs w:val="20"/>
              </w:rPr>
            </w:pPr>
            <w:r>
              <w:rPr>
                <w:rFonts w:ascii="Century Gothic" w:eastAsia="Times New Roman" w:hAnsi="Century Gothic"/>
                <w:b/>
                <w:bCs/>
                <w:color w:val="3253DC"/>
                <w:sz w:val="20"/>
                <w:szCs w:val="20"/>
              </w:rPr>
              <w:t>+</w:t>
            </w:r>
          </w:p>
        </w:tc>
        <w:tc>
          <w:tcPr>
            <w:tcW w:w="0" w:type="auto"/>
            <w:hideMark/>
          </w:tcPr>
          <w:p w:rsidR="00000000" w:rsidRDefault="00B87C61">
            <w:pPr>
              <w:spacing w:line="288" w:lineRule="auto"/>
              <w:divId w:val="1128890038"/>
              <w:rPr>
                <w:rFonts w:eastAsia="Times New Roman"/>
                <w:sz w:val="20"/>
                <w:szCs w:val="20"/>
              </w:rPr>
            </w:pPr>
            <w:r>
              <w:rPr>
                <w:rFonts w:ascii="inherit" w:eastAsia="Times New Roman" w:hAnsi="inherit"/>
                <w:sz w:val="20"/>
                <w:szCs w:val="20"/>
              </w:rPr>
              <w:t xml:space="preserve">$552 million in higher revenues per MSM and accompanying unit shipment, primarily driven by a favorable </w:t>
            </w:r>
            <w:r>
              <w:rPr>
                <w:rFonts w:ascii="inherit" w:eastAsia="Times New Roman" w:hAnsi="inherit"/>
                <w:sz w:val="20"/>
                <w:szCs w:val="20"/>
              </w:rPr>
              <w:t>shift in mix related to our premium-tier products</w:t>
            </w:r>
          </w:p>
        </w:tc>
      </w:tr>
    </w:tbl>
    <w:p w:rsidR="00000000" w:rsidRDefault="00B87C61">
      <w:pPr>
        <w:spacing w:line="288" w:lineRule="auto"/>
        <w:divId w:val="331950916"/>
        <w:rPr>
          <w:rFonts w:eastAsia="Times New Roman"/>
          <w:sz w:val="20"/>
          <w:szCs w:val="20"/>
        </w:rPr>
      </w:pPr>
      <w:r>
        <w:rPr>
          <w:rFonts w:ascii="inherit" w:eastAsia="Times New Roman" w:hAnsi="inherit"/>
          <w:sz w:val="20"/>
          <w:szCs w:val="20"/>
        </w:rPr>
        <w:t>QCT EBT as a percentage of revenues decreased in fiscal 2019 primarily due to:</w:t>
      </w:r>
    </w:p>
    <w:tbl>
      <w:tblPr>
        <w:tblW w:w="0" w:type="auto"/>
        <w:tblCellSpacing w:w="0" w:type="dxa"/>
        <w:tblCellMar>
          <w:left w:w="0" w:type="dxa"/>
          <w:right w:w="0" w:type="dxa"/>
        </w:tblCellMar>
        <w:tblLook w:val="04A0" w:firstRow="1" w:lastRow="0" w:firstColumn="1" w:lastColumn="0" w:noHBand="0" w:noVBand="1"/>
      </w:tblPr>
      <w:tblGrid>
        <w:gridCol w:w="720"/>
        <w:gridCol w:w="1730"/>
      </w:tblGrid>
      <w:tr w:rsidR="00000000">
        <w:trPr>
          <w:tblCellSpacing w:w="0" w:type="dxa"/>
        </w:trPr>
        <w:tc>
          <w:tcPr>
            <w:tcW w:w="720" w:type="dxa"/>
            <w:vAlign w:val="center"/>
            <w:hideMark/>
          </w:tcPr>
          <w:p w:rsidR="00000000" w:rsidRDefault="00B87C61">
            <w:pPr>
              <w:spacing w:line="288" w:lineRule="auto"/>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957443616"/>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832524866"/>
              <w:rPr>
                <w:rFonts w:eastAsia="Times New Roman"/>
                <w:sz w:val="20"/>
                <w:szCs w:val="20"/>
              </w:rPr>
            </w:pPr>
            <w:r>
              <w:rPr>
                <w:rFonts w:ascii="inherit" w:eastAsia="Times New Roman" w:hAnsi="inherit"/>
                <w:sz w:val="20"/>
                <w:szCs w:val="20"/>
              </w:rPr>
              <w:t>lower QCT revenues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978215717"/>
              <w:rPr>
                <w:rFonts w:eastAsia="Times New Roman"/>
                <w:sz w:val="20"/>
                <w:szCs w:val="20"/>
              </w:rPr>
            </w:pPr>
            <w:r>
              <w:rPr>
                <w:rFonts w:ascii="Century Gothic" w:eastAsia="Times New Roman" w:hAnsi="Century Gothic"/>
                <w:b/>
                <w:bCs/>
                <w:color w:val="3253DC"/>
                <w:sz w:val="20"/>
                <w:szCs w:val="20"/>
              </w:rPr>
              <w:t>+</w:t>
            </w:r>
          </w:p>
        </w:tc>
        <w:tc>
          <w:tcPr>
            <w:tcW w:w="0" w:type="auto"/>
            <w:hideMark/>
          </w:tcPr>
          <w:p w:rsidR="00000000" w:rsidRDefault="00B87C61">
            <w:pPr>
              <w:spacing w:line="288" w:lineRule="auto"/>
              <w:divId w:val="1842432883"/>
              <w:rPr>
                <w:rFonts w:eastAsia="Times New Roman"/>
                <w:sz w:val="20"/>
                <w:szCs w:val="20"/>
              </w:rPr>
            </w:pPr>
            <w:r>
              <w:rPr>
                <w:rFonts w:ascii="inherit" w:eastAsia="Times New Roman" w:hAnsi="inherit"/>
                <w:sz w:val="20"/>
                <w:szCs w:val="20"/>
              </w:rPr>
              <w:t>decrease in operating expenses, primarily driven by a decrease in the amount of research and development expense allocated to QCT in fiscal 2019 and actions under our Cost Plan</w:t>
            </w: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QCT accounts receivable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in fiscal 2019 from $1.36 billion to</w:t>
      </w:r>
      <w:r>
        <w:rPr>
          <w:rFonts w:ascii="inherit" w:eastAsia="Times New Roman" w:hAnsi="inherit"/>
          <w:sz w:val="20"/>
          <w:szCs w:val="20"/>
        </w:rPr>
        <w:t xml:space="preserve"> </w:t>
      </w:r>
      <w:r>
        <w:rPr>
          <w:rFonts w:ascii="inherit" w:eastAsia="Times New Roman" w:hAnsi="inherit"/>
          <w:sz w:val="20"/>
          <w:szCs w:val="20"/>
        </w:rPr>
        <w:t>$908 million, primarily due to the decrease in revenues, as well as the impact of settling certain receivables in connection with the settlement agreements with Apple and its contract manufacturers. QCT inventories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in fiscal 2019 from $1.6</w:t>
      </w:r>
      <w:r>
        <w:rPr>
          <w:rFonts w:ascii="inherit" w:eastAsia="Times New Roman" w:hAnsi="inherit"/>
          <w:sz w:val="20"/>
          <w:szCs w:val="20"/>
        </w:rPr>
        <w:t>8 billion to</w:t>
      </w:r>
      <w:r>
        <w:rPr>
          <w:rFonts w:ascii="inherit" w:eastAsia="Times New Roman" w:hAnsi="inherit"/>
          <w:sz w:val="20"/>
          <w:szCs w:val="20"/>
        </w:rPr>
        <w:t xml:space="preserve"> </w:t>
      </w:r>
      <w:r>
        <w:rPr>
          <w:rFonts w:ascii="inherit" w:eastAsia="Times New Roman" w:hAnsi="inherit"/>
          <w:sz w:val="20"/>
          <w:szCs w:val="20"/>
        </w:rPr>
        <w:t>$1.40 billion, primarily due to a decrease in the overall quantity of units on hand.</w:t>
      </w:r>
    </w:p>
    <w:p w:rsidR="00000000" w:rsidRDefault="00B87C61">
      <w:pPr>
        <w:spacing w:line="288" w:lineRule="auto"/>
        <w:divId w:val="134764537"/>
        <w:rPr>
          <w:rFonts w:eastAsia="Times New Roman"/>
          <w:sz w:val="20"/>
          <w:szCs w:val="20"/>
        </w:rPr>
      </w:pPr>
      <w:r>
        <w:rPr>
          <w:rFonts w:ascii="inherit" w:eastAsia="Times New Roman" w:hAnsi="inherit"/>
          <w:b/>
          <w:bCs/>
          <w:i/>
          <w:iCs/>
          <w:sz w:val="20"/>
          <w:szCs w:val="20"/>
        </w:rPr>
        <w:t>2018 vs. 2017</w:t>
      </w:r>
    </w:p>
    <w:p w:rsidR="00000000" w:rsidRDefault="00B87C61">
      <w:pPr>
        <w:spacing w:line="288" w:lineRule="auto"/>
        <w:divId w:val="159589276"/>
        <w:rPr>
          <w:rFonts w:eastAsia="Times New Roman"/>
          <w:sz w:val="20"/>
          <w:szCs w:val="20"/>
        </w:rPr>
      </w:pPr>
      <w:r>
        <w:rPr>
          <w:rFonts w:ascii="inherit" w:eastAsia="Times New Roman" w:hAnsi="inherit"/>
          <w:sz w:val="20"/>
          <w:szCs w:val="20"/>
        </w:rPr>
        <w:t>The increase in QCT equipment and services revenues in fiscal 2018</w:t>
      </w:r>
      <w:r>
        <w:rPr>
          <w:rFonts w:ascii="inherit" w:eastAsia="Times New Roman" w:hAnsi="inherit"/>
          <w:sz w:val="20"/>
          <w:szCs w:val="20"/>
        </w:rPr>
        <w:t xml:space="preserve"> </w:t>
      </w:r>
      <w:r>
        <w:rPr>
          <w:rFonts w:ascii="inherit" w:eastAsia="Times New Roman" w:hAnsi="inherit"/>
          <w:sz w:val="20"/>
          <w:szCs w:val="20"/>
        </w:rPr>
        <w:t>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396783931"/>
              <w:rPr>
                <w:rFonts w:eastAsia="Times New Roman"/>
                <w:sz w:val="20"/>
                <w:szCs w:val="20"/>
              </w:rPr>
            </w:pPr>
            <w:r>
              <w:rPr>
                <w:rFonts w:ascii="Century Gothic" w:eastAsia="Times New Roman" w:hAnsi="Century Gothic"/>
                <w:b/>
                <w:bCs/>
                <w:color w:val="3253DC"/>
                <w:sz w:val="20"/>
                <w:szCs w:val="20"/>
              </w:rPr>
              <w:t>+</w:t>
            </w:r>
          </w:p>
        </w:tc>
        <w:tc>
          <w:tcPr>
            <w:tcW w:w="0" w:type="auto"/>
            <w:hideMark/>
          </w:tcPr>
          <w:p w:rsidR="00000000" w:rsidRDefault="00B87C61">
            <w:pPr>
              <w:spacing w:line="288" w:lineRule="auto"/>
              <w:divId w:val="330644945"/>
              <w:rPr>
                <w:rFonts w:eastAsia="Times New Roman"/>
                <w:sz w:val="20"/>
                <w:szCs w:val="20"/>
              </w:rPr>
            </w:pPr>
            <w:r>
              <w:rPr>
                <w:rFonts w:ascii="inherit" w:eastAsia="Times New Roman" w:hAnsi="inherit"/>
                <w:sz w:val="20"/>
                <w:szCs w:val="20"/>
              </w:rPr>
              <w:t>$825 million in higher RFFE product revenues prima</w:t>
            </w:r>
            <w:r>
              <w:rPr>
                <w:rFonts w:ascii="inherit" w:eastAsia="Times New Roman" w:hAnsi="inherit"/>
                <w:sz w:val="20"/>
                <w:szCs w:val="20"/>
              </w:rPr>
              <w:t>rily related to revenues from RF360 Holdings, which was formed in the second quarter of fiscal 2017, and reflected the impact of eliminating a one-month reporting lag in fiscal 2018</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240263488"/>
              <w:rPr>
                <w:rFonts w:eastAsia="Times New Roman"/>
                <w:sz w:val="20"/>
                <w:szCs w:val="20"/>
              </w:rPr>
            </w:pPr>
            <w:r>
              <w:rPr>
                <w:rFonts w:ascii="Century Gothic" w:eastAsia="Times New Roman" w:hAnsi="Century Gothic"/>
                <w:b/>
                <w:bCs/>
                <w:color w:val="3253DC"/>
                <w:sz w:val="20"/>
                <w:szCs w:val="20"/>
              </w:rPr>
              <w:t>+</w:t>
            </w:r>
          </w:p>
        </w:tc>
        <w:tc>
          <w:tcPr>
            <w:tcW w:w="0" w:type="auto"/>
            <w:hideMark/>
          </w:tcPr>
          <w:p w:rsidR="00000000" w:rsidRDefault="00B87C61">
            <w:pPr>
              <w:spacing w:line="288" w:lineRule="auto"/>
              <w:divId w:val="409892384"/>
              <w:rPr>
                <w:rFonts w:eastAsia="Times New Roman"/>
                <w:sz w:val="20"/>
                <w:szCs w:val="20"/>
              </w:rPr>
            </w:pPr>
            <w:r>
              <w:rPr>
                <w:rFonts w:ascii="inherit" w:eastAsia="Times New Roman" w:hAnsi="inherit"/>
                <w:sz w:val="20"/>
                <w:szCs w:val="20"/>
              </w:rPr>
              <w:t>$737 million in higher MSM and accompanying unit shipments primarily driven by higher demand from OEMs in China, partially offset by a decline in share at Apple</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410"/>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607031801"/>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202330696"/>
              <w:rPr>
                <w:rFonts w:eastAsia="Times New Roman"/>
                <w:sz w:val="20"/>
                <w:szCs w:val="20"/>
              </w:rPr>
            </w:pPr>
            <w:r>
              <w:rPr>
                <w:rFonts w:ascii="inherit" w:eastAsia="Times New Roman" w:hAnsi="inherit"/>
                <w:sz w:val="20"/>
                <w:szCs w:val="20"/>
              </w:rPr>
              <w:t>$719 million decrease due to lower average selling prices and unfavorable product mix</w:t>
            </w:r>
            <w:r>
              <w:rPr>
                <w:rFonts w:ascii="inherit" w:eastAsia="Times New Roman" w:hAnsi="inherit"/>
                <w:sz w:val="20"/>
                <w:szCs w:val="20"/>
              </w:rPr>
              <w:t xml:space="preserve"> </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367"/>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61356507"/>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1247037857"/>
              <w:rPr>
                <w:rFonts w:eastAsia="Times New Roman"/>
                <w:sz w:val="20"/>
                <w:szCs w:val="20"/>
              </w:rPr>
            </w:pPr>
            <w:r>
              <w:rPr>
                <w:rFonts w:ascii="inherit" w:eastAsia="Times New Roman" w:hAnsi="inherit"/>
                <w:sz w:val="20"/>
                <w:szCs w:val="20"/>
              </w:rPr>
              <w:t>$83 million in lower connectivity product revenues</w:t>
            </w:r>
          </w:p>
        </w:tc>
      </w:tr>
    </w:tbl>
    <w:p w:rsidR="00000000" w:rsidRDefault="00B87C61">
      <w:pPr>
        <w:spacing w:line="288" w:lineRule="auto"/>
        <w:ind w:firstLine="360"/>
        <w:divId w:val="1616474395"/>
        <w:rPr>
          <w:rFonts w:eastAsia="Times New Roman"/>
          <w:sz w:val="20"/>
          <w:szCs w:val="20"/>
        </w:rPr>
      </w:pPr>
      <w:r>
        <w:rPr>
          <w:rFonts w:ascii="inherit" w:eastAsia="Times New Roman" w:hAnsi="inherit"/>
          <w:sz w:val="20"/>
          <w:szCs w:val="20"/>
        </w:rPr>
        <w:t>QCT EBT as a percentage of revenues remained flat in fiscal 2018 primarily due to an unchanged gross margin percentage, driven by the net effect of lower average selling prices and lower-margin prod</w:t>
      </w:r>
      <w:r>
        <w:rPr>
          <w:rFonts w:ascii="inherit" w:eastAsia="Times New Roman" w:hAnsi="inherit"/>
          <w:sz w:val="20"/>
          <w:szCs w:val="20"/>
        </w:rPr>
        <w:t>uct mix, offset by lower average unit costs.</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QTL Segment (in millions, except percentages)</w:t>
      </w:r>
    </w:p>
    <w:tbl>
      <w:tblPr>
        <w:tblW w:w="5000" w:type="pct"/>
        <w:tblCellMar>
          <w:left w:w="0" w:type="dxa"/>
          <w:right w:w="0" w:type="dxa"/>
        </w:tblCellMar>
        <w:tblLook w:val="04A0" w:firstRow="1" w:lastRow="0" w:firstColumn="1" w:lastColumn="0" w:noHBand="0" w:noVBand="1"/>
      </w:tblPr>
      <w:tblGrid>
        <w:gridCol w:w="2830"/>
        <w:gridCol w:w="122"/>
        <w:gridCol w:w="671"/>
        <w:gridCol w:w="191"/>
        <w:gridCol w:w="105"/>
        <w:gridCol w:w="122"/>
        <w:gridCol w:w="671"/>
        <w:gridCol w:w="191"/>
        <w:gridCol w:w="105"/>
        <w:gridCol w:w="122"/>
        <w:gridCol w:w="671"/>
        <w:gridCol w:w="191"/>
        <w:gridCol w:w="105"/>
        <w:gridCol w:w="122"/>
        <w:gridCol w:w="671"/>
        <w:gridCol w:w="259"/>
        <w:gridCol w:w="105"/>
        <w:gridCol w:w="122"/>
        <w:gridCol w:w="671"/>
        <w:gridCol w:w="259"/>
      </w:tblGrid>
      <w:tr w:rsidR="00000000">
        <w:trPr>
          <w:divId w:val="257949711"/>
        </w:trPr>
        <w:tc>
          <w:tcPr>
            <w:tcW w:w="0" w:type="auto"/>
            <w:gridSpan w:val="20"/>
            <w:vAlign w:val="center"/>
            <w:hideMark/>
          </w:tcPr>
          <w:p w:rsidR="00000000" w:rsidRDefault="00B87C61">
            <w:pPr>
              <w:spacing w:line="288" w:lineRule="auto"/>
              <w:ind w:firstLine="360"/>
              <w:rPr>
                <w:rFonts w:eastAsia="Times New Roman"/>
                <w:sz w:val="20"/>
                <w:szCs w:val="20"/>
              </w:rPr>
            </w:pPr>
          </w:p>
        </w:tc>
      </w:tr>
      <w:tr w:rsidR="00000000">
        <w:trPr>
          <w:divId w:val="257949711"/>
        </w:trPr>
        <w:tc>
          <w:tcPr>
            <w:tcW w:w="18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257949711"/>
        </w:trPr>
        <w:tc>
          <w:tcPr>
            <w:tcW w:w="0" w:type="auto"/>
            <w:tcMar>
              <w:top w:w="30" w:type="dxa"/>
              <w:left w:w="30" w:type="dxa"/>
              <w:bottom w:w="30" w:type="dxa"/>
              <w:right w:w="30" w:type="dxa"/>
            </w:tcMar>
            <w:vAlign w:val="bottom"/>
            <w:hideMark/>
          </w:tcPr>
          <w:p w:rsidR="00000000" w:rsidRDefault="00B87C61">
            <w:pPr>
              <w:divId w:val="8265529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1472094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9540952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c>
          <w:tcPr>
            <w:tcW w:w="0" w:type="auto"/>
            <w:tcMar>
              <w:top w:w="30" w:type="dxa"/>
              <w:left w:w="30" w:type="dxa"/>
              <w:bottom w:w="30" w:type="dxa"/>
              <w:right w:w="30" w:type="dxa"/>
            </w:tcMar>
            <w:vAlign w:val="bottom"/>
            <w:hideMark/>
          </w:tcPr>
          <w:p w:rsidR="00000000" w:rsidRDefault="00B87C61">
            <w:pPr>
              <w:divId w:val="9461553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 vs. 2018 Change</w:t>
            </w:r>
          </w:p>
        </w:tc>
        <w:tc>
          <w:tcPr>
            <w:tcW w:w="0" w:type="auto"/>
            <w:tcMar>
              <w:top w:w="30" w:type="dxa"/>
              <w:left w:w="30" w:type="dxa"/>
              <w:bottom w:w="30" w:type="dxa"/>
              <w:right w:w="30" w:type="dxa"/>
            </w:tcMar>
            <w:vAlign w:val="bottom"/>
            <w:hideMark/>
          </w:tcPr>
          <w:p w:rsidR="00000000" w:rsidRDefault="00B87C61">
            <w:pPr>
              <w:divId w:val="20165730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 vs. 2017 Change</w:t>
            </w:r>
          </w:p>
        </w:tc>
      </w:tr>
      <w:tr w:rsidR="00000000">
        <w:trPr>
          <w:divId w:val="257949711"/>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Licensing revenues</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4,591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11743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5,042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11515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6,412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36053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(451</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333096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(1,370</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257949711"/>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EBT</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2,954</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935356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3,404</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625892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5,142</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476989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(450</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665986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(1,738</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257949711"/>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EBT as a % of revenues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229463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68</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25852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80</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73961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956067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QTL results in</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reflected the adoption of new revenue recognition guidance that requires us to estimate and recognize QTL royalties in the period in which the associated sales occur, resulting in an acceleration of royalty revenues by one quarter as compared to prior peri</w:t>
      </w:r>
      <w:r>
        <w:rPr>
          <w:rFonts w:ascii="inherit" w:eastAsia="Times New Roman" w:hAnsi="inherit"/>
          <w:sz w:val="20"/>
          <w:szCs w:val="20"/>
        </w:rPr>
        <w:t>ods. Prior period results have not been adjusted for the adoption of the new accounting guidance.</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As a result of the settlement with Apple and its contract manufacturers, QTL results for</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included royalties from Apple and its contract manufactu</w:t>
      </w:r>
      <w:r>
        <w:rPr>
          <w:rFonts w:ascii="inherit" w:eastAsia="Times New Roman" w:hAnsi="inherit"/>
          <w:sz w:val="20"/>
          <w:szCs w:val="20"/>
        </w:rPr>
        <w:t>res for sales made in the June 2019 and September 2019 quarters. Revenues in the first six months of</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and all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did not include royalties due on sales of Apple or other products by Apple’s contract manufacturers.</w:t>
      </w:r>
    </w:p>
    <w:p w:rsidR="00000000" w:rsidRDefault="00B87C61">
      <w:pPr>
        <w:spacing w:line="288" w:lineRule="auto"/>
        <w:ind w:firstLine="360"/>
        <w:divId w:val="707026184"/>
        <w:rPr>
          <w:rFonts w:eastAsia="Times New Roman"/>
          <w:sz w:val="20"/>
          <w:szCs w:val="20"/>
        </w:rPr>
      </w:pPr>
      <w:r>
        <w:rPr>
          <w:rFonts w:ascii="inherit" w:eastAsia="Times New Roman" w:hAnsi="inherit"/>
          <w:sz w:val="20"/>
          <w:szCs w:val="20"/>
        </w:rPr>
        <w:t>QTL revenues in</w:t>
      </w:r>
      <w:r>
        <w:rPr>
          <w:rFonts w:ascii="inherit" w:eastAsia="Times New Roman" w:hAnsi="inherit"/>
          <w:sz w:val="20"/>
          <w:szCs w:val="20"/>
        </w:rPr>
        <w:t xml:space="preserve"> </w:t>
      </w:r>
      <w:r>
        <w:rPr>
          <w:rFonts w:ascii="inherit" w:eastAsia="Times New Roman" w:hAnsi="inherit"/>
          <w:sz w:val="20"/>
          <w:szCs w:val="20"/>
        </w:rPr>
        <w:t>fis</w:t>
      </w:r>
      <w:r>
        <w:rPr>
          <w:rFonts w:ascii="inherit" w:eastAsia="Times New Roman" w:hAnsi="inherit"/>
          <w:sz w:val="20"/>
          <w:szCs w:val="20"/>
        </w:rPr>
        <w:t>cal 2019</w:t>
      </w:r>
      <w:r>
        <w:rPr>
          <w:rFonts w:ascii="inherit" w:eastAsia="Times New Roman" w:hAnsi="inherit"/>
          <w:sz w:val="20"/>
          <w:szCs w:val="20"/>
        </w:rPr>
        <w:t xml:space="preserve"> </w:t>
      </w:r>
      <w:r>
        <w:rPr>
          <w:rFonts w:ascii="inherit" w:eastAsia="Times New Roman" w:hAnsi="inherit"/>
          <w:sz w:val="20"/>
          <w:szCs w:val="20"/>
        </w:rPr>
        <w:t>included $450 million of royalties due under a second interim agreement with Huawei that concluded in the third quarter of fiscal 2019, and although negotiations continue, we have not reached a final agreement with Huawei. We did not record any re</w:t>
      </w:r>
      <w:r>
        <w:rPr>
          <w:rFonts w:ascii="inherit" w:eastAsia="Times New Roman" w:hAnsi="inherit"/>
          <w:sz w:val="20"/>
          <w:szCs w:val="20"/>
        </w:rPr>
        <w:t>venues in the fourth quarter of fiscal 2019 for royalties due on the sales of Huawei’s products. QTL revenues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 xml:space="preserve">included $600 million paid under an interim agreement with Huawei for royalties due after the second quarter of fiscal 2017. These </w:t>
      </w:r>
      <w:r>
        <w:rPr>
          <w:rFonts w:ascii="inherit" w:eastAsia="Times New Roman" w:hAnsi="inherit"/>
          <w:sz w:val="20"/>
          <w:szCs w:val="20"/>
        </w:rPr>
        <w:t>payments represent minimum, non-refundable amounts for royalties due and do not reflect the full amount of royalties due under the underlying license agreement.</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We did not record any revenues in the third or fourth quarter of fiscal 2017 for royalties due </w:t>
      </w:r>
      <w:r>
        <w:rPr>
          <w:rFonts w:ascii="inherit" w:eastAsia="Times New Roman" w:hAnsi="inherit"/>
          <w:sz w:val="20"/>
          <w:szCs w:val="20"/>
        </w:rPr>
        <w:t>on the sales of Apple or other products by Apple’s contract manufacturers and Huawei’s products, and Huawei underpaid royalties due in the second quarter of fiscal 2017, which negatively impacted QTL revenues. Royalty revenues related to the products of Ap</w:t>
      </w:r>
      <w:r>
        <w:rPr>
          <w:rFonts w:ascii="inherit" w:eastAsia="Times New Roman" w:hAnsi="inherit"/>
          <w:sz w:val="20"/>
          <w:szCs w:val="20"/>
        </w:rPr>
        <w:t>ple’s contract manufacturers and Huawei were approximately $1.7 billion in fiscal 2017.</w:t>
      </w:r>
    </w:p>
    <w:p w:rsidR="00000000" w:rsidRDefault="00B87C61">
      <w:pPr>
        <w:divId w:val="838929327"/>
        <w:rPr>
          <w:rFonts w:eastAsia="Times New Roman"/>
          <w:sz w:val="20"/>
          <w:szCs w:val="20"/>
        </w:rPr>
      </w:pPr>
    </w:p>
    <w:p w:rsidR="00000000" w:rsidRDefault="00B87C61">
      <w:pPr>
        <w:spacing w:line="288" w:lineRule="auto"/>
        <w:jc w:val="center"/>
        <w:divId w:val="1318924861"/>
        <w:rPr>
          <w:rFonts w:eastAsia="Times New Roman"/>
          <w:sz w:val="20"/>
          <w:szCs w:val="20"/>
        </w:rPr>
      </w:pPr>
      <w:r>
        <w:rPr>
          <w:rFonts w:ascii="inherit" w:eastAsia="Times New Roman" w:hAnsi="inherit"/>
          <w:sz w:val="20"/>
          <w:szCs w:val="20"/>
        </w:rPr>
        <w:t>48</w:t>
      </w:r>
    </w:p>
    <w:p w:rsidR="00000000" w:rsidRDefault="00B87C61">
      <w:pPr>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B87C61">
      <w:pPr>
        <w:divId w:val="1571113164"/>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b/>
          <w:bCs/>
          <w:i/>
          <w:iCs/>
          <w:sz w:val="20"/>
          <w:szCs w:val="20"/>
        </w:rPr>
        <w:t>2019 vs. 2018</w:t>
      </w:r>
    </w:p>
    <w:p w:rsidR="00000000" w:rsidRDefault="00B87C61">
      <w:pPr>
        <w:spacing w:line="288" w:lineRule="auto"/>
        <w:rPr>
          <w:rFonts w:eastAsia="Times New Roman"/>
          <w:sz w:val="20"/>
          <w:szCs w:val="20"/>
        </w:rPr>
      </w:pPr>
      <w:r>
        <w:rPr>
          <w:rFonts w:ascii="inherit" w:eastAsia="Times New Roman" w:hAnsi="inherit"/>
          <w:sz w:val="20"/>
          <w:szCs w:val="20"/>
        </w:rPr>
        <w:t>QTL licensing revenues in</w:t>
      </w:r>
      <w:r>
        <w:rPr>
          <w:rFonts w:ascii="inherit" w:eastAsia="Times New Roman" w:hAnsi="inherit"/>
          <w:sz w:val="20"/>
          <w:szCs w:val="20"/>
        </w:rPr>
        <w:t xml:space="preserve"> </w:t>
      </w:r>
      <w:r>
        <w:rPr>
          <w:rFonts w:ascii="inherit" w:eastAsia="Times New Roman" w:hAnsi="inherit"/>
          <w:sz w:val="20"/>
          <w:szCs w:val="20"/>
        </w:rPr>
        <w:t>fiscal 2019, which primarily related to royalties due on sales made by our licensees</w:t>
      </w:r>
      <w:r>
        <w:rPr>
          <w:rFonts w:ascii="inherit" w:eastAsia="Times New Roman" w:hAnsi="inherit"/>
          <w:sz w:val="20"/>
          <w:szCs w:val="20"/>
        </w:rPr>
        <w:t xml:space="preserve"> in the December 2018, March 2019, June 2019 and September 2019 quarters, decreased compared to licensing revenues in fiscal 2018, which primarily related to royalties due on sales made by our licensees in the September 2017, December 2017, March 2018 and </w:t>
      </w:r>
      <w:r>
        <w:rPr>
          <w:rFonts w:ascii="inherit" w:eastAsia="Times New Roman" w:hAnsi="inherit"/>
          <w:sz w:val="20"/>
          <w:szCs w:val="20"/>
        </w:rPr>
        <w:t>June 2018 quarters,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659843182"/>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768163633"/>
              <w:rPr>
                <w:rFonts w:eastAsia="Times New Roman"/>
                <w:sz w:val="20"/>
                <w:szCs w:val="20"/>
              </w:rPr>
            </w:pPr>
            <w:r>
              <w:rPr>
                <w:rFonts w:ascii="inherit" w:eastAsia="Times New Roman" w:hAnsi="inherit"/>
                <w:sz w:val="20"/>
                <w:szCs w:val="20"/>
              </w:rPr>
              <w:t>$757 million in lower estimated revenues per unit compared to revenues per reported unit, in part reflecting licensees entering into new 5G multimode license agreements with rights to our cellular standard-essential patents only (compared to previous licen</w:t>
            </w:r>
            <w:r>
              <w:rPr>
                <w:rFonts w:ascii="inherit" w:eastAsia="Times New Roman" w:hAnsi="inherit"/>
                <w:sz w:val="20"/>
                <w:szCs w:val="20"/>
              </w:rPr>
              <w:t>ses which also included rights to certain other non-cellular essential patents), and decreases in our per unit royalty caps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078"/>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747804706"/>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1514151043"/>
              <w:rPr>
                <w:rFonts w:eastAsia="Times New Roman"/>
                <w:sz w:val="20"/>
                <w:szCs w:val="20"/>
              </w:rPr>
            </w:pPr>
            <w:r>
              <w:rPr>
                <w:rFonts w:ascii="inherit" w:eastAsia="Times New Roman" w:hAnsi="inherit"/>
                <w:sz w:val="20"/>
                <w:szCs w:val="20"/>
              </w:rPr>
              <w:t>$150 million in lower royalty revenues from Huawei under the interim agreements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2015918427"/>
              <w:rPr>
                <w:rFonts w:eastAsia="Times New Roman"/>
                <w:sz w:val="20"/>
                <w:szCs w:val="20"/>
              </w:rPr>
            </w:pPr>
            <w:r>
              <w:rPr>
                <w:rFonts w:ascii="Century Gothic" w:eastAsia="Times New Roman" w:hAnsi="Century Gothic"/>
                <w:b/>
                <w:bCs/>
                <w:color w:val="3253DC"/>
                <w:sz w:val="20"/>
                <w:szCs w:val="20"/>
              </w:rPr>
              <w:t>+</w:t>
            </w:r>
          </w:p>
        </w:tc>
        <w:tc>
          <w:tcPr>
            <w:tcW w:w="0" w:type="auto"/>
            <w:hideMark/>
          </w:tcPr>
          <w:p w:rsidR="00000000" w:rsidRDefault="00B87C61">
            <w:pPr>
              <w:spacing w:line="288" w:lineRule="auto"/>
              <w:divId w:val="1337800999"/>
              <w:rPr>
                <w:rFonts w:eastAsia="Times New Roman"/>
                <w:sz w:val="20"/>
                <w:szCs w:val="20"/>
              </w:rPr>
            </w:pPr>
            <w:r>
              <w:rPr>
                <w:rFonts w:ascii="inherit" w:eastAsia="Times New Roman" w:hAnsi="inherit"/>
                <w:sz w:val="20"/>
                <w:szCs w:val="20"/>
              </w:rPr>
              <w:t>$484 million increase in estimated sales of 3G/4G/5G-based products (including multimode products) compared to reported sales of 3G/4G-based products, primarily due to t</w:t>
            </w:r>
            <w:r>
              <w:rPr>
                <w:rFonts w:ascii="inherit" w:eastAsia="Times New Roman" w:hAnsi="inherit"/>
                <w:sz w:val="20"/>
                <w:szCs w:val="20"/>
              </w:rPr>
              <w:t>he new license agreement with Apple, partially offset by a decline in unit demand and a shift in OEM share towards Huawei</w:t>
            </w:r>
          </w:p>
        </w:tc>
      </w:tr>
    </w:tbl>
    <w:p w:rsidR="00000000" w:rsidRDefault="00B87C61">
      <w:pPr>
        <w:spacing w:line="288" w:lineRule="auto"/>
        <w:rPr>
          <w:rFonts w:eastAsia="Times New Roman"/>
          <w:sz w:val="20"/>
          <w:szCs w:val="20"/>
        </w:rPr>
      </w:pPr>
      <w:r>
        <w:rPr>
          <w:rFonts w:ascii="inherit" w:eastAsia="Times New Roman" w:hAnsi="inherit"/>
          <w:sz w:val="20"/>
          <w:szCs w:val="20"/>
        </w:rPr>
        <w:t>QTL EBT as a percentage of revenues decreased in</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34087143"/>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1227494960"/>
              <w:rPr>
                <w:rFonts w:eastAsia="Times New Roman"/>
                <w:sz w:val="20"/>
                <w:szCs w:val="20"/>
              </w:rPr>
            </w:pPr>
            <w:r>
              <w:rPr>
                <w:rFonts w:ascii="inherit" w:eastAsia="Times New Roman" w:hAnsi="inherit"/>
                <w:sz w:val="20"/>
                <w:szCs w:val="20"/>
              </w:rPr>
              <w:t>higher research and development costs due to an i</w:t>
            </w:r>
            <w:r>
              <w:rPr>
                <w:rFonts w:ascii="inherit" w:eastAsia="Times New Roman" w:hAnsi="inherit"/>
                <w:sz w:val="20"/>
                <w:szCs w:val="20"/>
              </w:rPr>
              <w:t>ncrease in the amount of research and development expense allocated to QTL in fiscal 2019</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725"/>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458694234"/>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1993873296"/>
              <w:rPr>
                <w:rFonts w:eastAsia="Times New Roman"/>
                <w:sz w:val="20"/>
                <w:szCs w:val="20"/>
              </w:rPr>
            </w:pPr>
            <w:r>
              <w:rPr>
                <w:rFonts w:ascii="inherit" w:eastAsia="Times New Roman" w:hAnsi="inherit"/>
                <w:sz w:val="20"/>
                <w:szCs w:val="20"/>
              </w:rPr>
              <w:t>lower QTL revenues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897208077"/>
              <w:rPr>
                <w:rFonts w:eastAsia="Times New Roman"/>
                <w:sz w:val="20"/>
                <w:szCs w:val="20"/>
              </w:rPr>
            </w:pPr>
            <w:r>
              <w:rPr>
                <w:rFonts w:ascii="Century Gothic" w:eastAsia="Times New Roman" w:hAnsi="Century Gothic"/>
                <w:b/>
                <w:bCs/>
                <w:color w:val="3253DC"/>
                <w:sz w:val="20"/>
                <w:szCs w:val="20"/>
              </w:rPr>
              <w:t>+</w:t>
            </w:r>
          </w:p>
        </w:tc>
        <w:tc>
          <w:tcPr>
            <w:tcW w:w="0" w:type="auto"/>
            <w:hideMark/>
          </w:tcPr>
          <w:p w:rsidR="00000000" w:rsidRDefault="00B87C61">
            <w:pPr>
              <w:spacing w:line="288" w:lineRule="auto"/>
              <w:divId w:val="1181503642"/>
              <w:rPr>
                <w:rFonts w:eastAsia="Times New Roman"/>
                <w:sz w:val="20"/>
                <w:szCs w:val="20"/>
              </w:rPr>
            </w:pPr>
            <w:r>
              <w:rPr>
                <w:rFonts w:ascii="inherit" w:eastAsia="Times New Roman" w:hAnsi="inherit"/>
                <w:sz w:val="20"/>
                <w:szCs w:val="20"/>
              </w:rPr>
              <w:t>lower selling, general and administrative expenses, primarily from lower litigation costs and lower bad debt expense</w:t>
            </w:r>
            <w:r>
              <w:rPr>
                <w:rFonts w:ascii="inherit" w:eastAsia="Times New Roman" w:hAnsi="inherit"/>
                <w:sz w:val="20"/>
                <w:szCs w:val="20"/>
              </w:rPr>
              <w:t xml:space="preserve"> </w:t>
            </w:r>
          </w:p>
        </w:tc>
      </w:tr>
    </w:tbl>
    <w:p w:rsidR="00000000" w:rsidRDefault="00B87C61">
      <w:pPr>
        <w:spacing w:line="288" w:lineRule="auto"/>
        <w:ind w:firstLine="360"/>
        <w:divId w:val="1502239262"/>
        <w:rPr>
          <w:rFonts w:eastAsia="Times New Roman"/>
          <w:sz w:val="20"/>
          <w:szCs w:val="20"/>
        </w:rPr>
      </w:pPr>
      <w:r>
        <w:rPr>
          <w:rFonts w:ascii="inherit" w:eastAsia="Times New Roman" w:hAnsi="inherit"/>
          <w:sz w:val="20"/>
          <w:szCs w:val="20"/>
        </w:rPr>
        <w:t>QTL accounts receivable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in fiscal 2019 from</w:t>
      </w:r>
      <w:r>
        <w:rPr>
          <w:rFonts w:ascii="inherit" w:eastAsia="Times New Roman" w:hAnsi="inherit"/>
          <w:sz w:val="20"/>
          <w:szCs w:val="20"/>
        </w:rPr>
        <w:t xml:space="preserve"> </w:t>
      </w:r>
      <w:r>
        <w:rPr>
          <w:rFonts w:ascii="inherit" w:eastAsia="Times New Roman" w:hAnsi="inherit"/>
          <w:sz w:val="20"/>
          <w:szCs w:val="20"/>
        </w:rPr>
        <w:t>$1.47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$1.54 billion, primarily due to the adoption of the new reve</w:t>
      </w:r>
      <w:r>
        <w:rPr>
          <w:rFonts w:ascii="inherit" w:eastAsia="Times New Roman" w:hAnsi="inherit"/>
          <w:sz w:val="20"/>
          <w:szCs w:val="20"/>
        </w:rPr>
        <w:t>nue recognition guidance, partially offset by the impact of settling approximately</w:t>
      </w:r>
      <w:r>
        <w:rPr>
          <w:rFonts w:ascii="inherit" w:eastAsia="Times New Roman" w:hAnsi="inherit"/>
          <w:sz w:val="20"/>
          <w:szCs w:val="20"/>
        </w:rPr>
        <w:t xml:space="preserve"> </w:t>
      </w:r>
      <w:r>
        <w:rPr>
          <w:rFonts w:ascii="inherit" w:eastAsia="Times New Roman" w:hAnsi="inherit"/>
          <w:sz w:val="20"/>
          <w:szCs w:val="20"/>
        </w:rPr>
        <w:t>$960 million</w:t>
      </w:r>
      <w:r>
        <w:rPr>
          <w:rFonts w:ascii="inherit" w:eastAsia="Times New Roman" w:hAnsi="inherit"/>
          <w:sz w:val="20"/>
          <w:szCs w:val="20"/>
        </w:rPr>
        <w:t xml:space="preserve"> </w:t>
      </w:r>
      <w:r>
        <w:rPr>
          <w:rFonts w:ascii="inherit" w:eastAsia="Times New Roman" w:hAnsi="inherit"/>
          <w:sz w:val="20"/>
          <w:szCs w:val="20"/>
        </w:rPr>
        <w:t>of receivables that were related to the short payment in the second quarter of fiscal 2017 of royalties due from Apple’s contract manufacturers in connection wi</w:t>
      </w:r>
      <w:r>
        <w:rPr>
          <w:rFonts w:ascii="inherit" w:eastAsia="Times New Roman" w:hAnsi="inherit"/>
          <w:sz w:val="20"/>
          <w:szCs w:val="20"/>
        </w:rPr>
        <w:t>th the settlement agreements with Apple and its contract manufacturers.</w:t>
      </w:r>
    </w:p>
    <w:p w:rsidR="00000000" w:rsidRDefault="00B87C61">
      <w:pPr>
        <w:spacing w:line="288" w:lineRule="auto"/>
        <w:divId w:val="1564176581"/>
        <w:rPr>
          <w:rFonts w:eastAsia="Times New Roman"/>
          <w:sz w:val="20"/>
          <w:szCs w:val="20"/>
        </w:rPr>
      </w:pPr>
      <w:r>
        <w:rPr>
          <w:rFonts w:ascii="inherit" w:eastAsia="Times New Roman" w:hAnsi="inherit"/>
          <w:b/>
          <w:bCs/>
          <w:i/>
          <w:iCs/>
          <w:sz w:val="20"/>
          <w:szCs w:val="20"/>
        </w:rPr>
        <w:t>2018 vs. 2017</w:t>
      </w:r>
    </w:p>
    <w:p w:rsidR="00000000" w:rsidRDefault="00B87C61">
      <w:pPr>
        <w:spacing w:line="288" w:lineRule="auto"/>
        <w:divId w:val="1698197264"/>
        <w:rPr>
          <w:rFonts w:eastAsia="Times New Roman"/>
          <w:sz w:val="20"/>
          <w:szCs w:val="20"/>
        </w:rPr>
      </w:pPr>
      <w:r>
        <w:rPr>
          <w:rFonts w:ascii="inherit" w:eastAsia="Times New Roman" w:hAnsi="inherit"/>
          <w:sz w:val="20"/>
          <w:szCs w:val="20"/>
        </w:rPr>
        <w:t>Excluding the impact of the prior dispute with Apple and its contract manufacturers, as well as the dispute with Huawei, QTL licensing revenues in fiscal 2018 further dec</w:t>
      </w:r>
      <w:r>
        <w:rPr>
          <w:rFonts w:ascii="inherit" w:eastAsia="Times New Roman" w:hAnsi="inherit"/>
          <w:sz w:val="20"/>
          <w:szCs w:val="20"/>
        </w:rPr>
        <w:t>reased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901862225"/>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732775756"/>
              <w:rPr>
                <w:rFonts w:eastAsia="Times New Roman"/>
                <w:sz w:val="20"/>
                <w:szCs w:val="20"/>
              </w:rPr>
            </w:pPr>
            <w:r>
              <w:rPr>
                <w:rFonts w:ascii="inherit" w:eastAsia="Times New Roman" w:hAnsi="inherit"/>
                <w:sz w:val="20"/>
                <w:szCs w:val="20"/>
              </w:rPr>
              <w:t>$177 million in lower royalty revenues recognized related to devices sold in prior periods from certain other licensees</w:t>
            </w:r>
          </w:p>
        </w:tc>
      </w:tr>
    </w:tbl>
    <w:p w:rsidR="00000000" w:rsidRDefault="00B87C61">
      <w:pPr>
        <w:spacing w:line="288" w:lineRule="auto"/>
        <w:divId w:val="1721972883"/>
        <w:rPr>
          <w:rFonts w:eastAsia="Times New Roman"/>
          <w:sz w:val="20"/>
          <w:szCs w:val="20"/>
        </w:rPr>
      </w:pPr>
      <w:r>
        <w:rPr>
          <w:rFonts w:ascii="inherit" w:eastAsia="Times New Roman" w:hAnsi="inherit"/>
          <w:sz w:val="20"/>
          <w:szCs w:val="20"/>
        </w:rPr>
        <w:t>QTL EBT as a percentage of revenue decreased in fiscal 2018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42683970"/>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1217279631"/>
              <w:rPr>
                <w:rFonts w:eastAsia="Times New Roman"/>
                <w:sz w:val="20"/>
                <w:szCs w:val="20"/>
              </w:rPr>
            </w:pPr>
            <w:r>
              <w:rPr>
                <w:rFonts w:ascii="inherit" w:eastAsia="Times New Roman" w:hAnsi="inherit"/>
                <w:sz w:val="20"/>
                <w:szCs w:val="20"/>
              </w:rPr>
              <w:t xml:space="preserve">higher selling, general and administrative expenses </w:t>
            </w:r>
            <w:r>
              <w:rPr>
                <w:rFonts w:ascii="inherit" w:eastAsia="Times New Roman" w:hAnsi="inherit"/>
                <w:sz w:val="20"/>
                <w:szCs w:val="20"/>
              </w:rPr>
              <w:t>resulting primarily from higher litigation costs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725"/>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828641025"/>
              <w:rPr>
                <w:rFonts w:eastAsia="Times New Roman"/>
                <w:sz w:val="20"/>
                <w:szCs w:val="20"/>
              </w:rPr>
            </w:pPr>
            <w:r>
              <w:rPr>
                <w:rFonts w:ascii="Century Gothic" w:eastAsia="Times New Roman" w:hAnsi="Century Gothic"/>
                <w:b/>
                <w:bCs/>
                <w:color w:val="29AC9F"/>
                <w:sz w:val="20"/>
                <w:szCs w:val="20"/>
              </w:rPr>
              <w:t>-</w:t>
            </w:r>
          </w:p>
        </w:tc>
        <w:tc>
          <w:tcPr>
            <w:tcW w:w="0" w:type="auto"/>
            <w:hideMark/>
          </w:tcPr>
          <w:p w:rsidR="00000000" w:rsidRDefault="00B87C61">
            <w:pPr>
              <w:spacing w:line="288" w:lineRule="auto"/>
              <w:divId w:val="675424151"/>
              <w:rPr>
                <w:rFonts w:eastAsia="Times New Roman"/>
                <w:sz w:val="20"/>
                <w:szCs w:val="20"/>
              </w:rPr>
            </w:pPr>
            <w:r>
              <w:rPr>
                <w:rFonts w:ascii="inherit" w:eastAsia="Times New Roman" w:hAnsi="inherit"/>
                <w:sz w:val="20"/>
                <w:szCs w:val="20"/>
              </w:rPr>
              <w:t>lower QTL revenues</w:t>
            </w:r>
          </w:p>
        </w:tc>
      </w:tr>
    </w:tbl>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QSI Segment (in millions)</w:t>
      </w:r>
    </w:p>
    <w:tbl>
      <w:tblPr>
        <w:tblW w:w="5000" w:type="pct"/>
        <w:tblCellMar>
          <w:left w:w="0" w:type="dxa"/>
          <w:right w:w="0" w:type="dxa"/>
        </w:tblCellMar>
        <w:tblLook w:val="04A0" w:firstRow="1" w:lastRow="0" w:firstColumn="1" w:lastColumn="0" w:noHBand="0" w:noVBand="1"/>
      </w:tblPr>
      <w:tblGrid>
        <w:gridCol w:w="2959"/>
        <w:gridCol w:w="123"/>
        <w:gridCol w:w="800"/>
        <w:gridCol w:w="52"/>
        <w:gridCol w:w="105"/>
        <w:gridCol w:w="123"/>
        <w:gridCol w:w="800"/>
        <w:gridCol w:w="52"/>
        <w:gridCol w:w="105"/>
        <w:gridCol w:w="123"/>
        <w:gridCol w:w="801"/>
        <w:gridCol w:w="53"/>
        <w:gridCol w:w="105"/>
        <w:gridCol w:w="123"/>
        <w:gridCol w:w="801"/>
        <w:gridCol w:w="55"/>
        <w:gridCol w:w="105"/>
        <w:gridCol w:w="123"/>
        <w:gridCol w:w="799"/>
        <w:gridCol w:w="99"/>
      </w:tblGrid>
      <w:tr w:rsidR="00000000">
        <w:trPr>
          <w:divId w:val="1691182337"/>
        </w:trPr>
        <w:tc>
          <w:tcPr>
            <w:tcW w:w="0" w:type="auto"/>
            <w:gridSpan w:val="20"/>
            <w:vAlign w:val="center"/>
            <w:hideMark/>
          </w:tcPr>
          <w:p w:rsidR="00000000" w:rsidRDefault="00B87C61">
            <w:pPr>
              <w:spacing w:line="288" w:lineRule="auto"/>
              <w:ind w:firstLine="360"/>
              <w:rPr>
                <w:rFonts w:eastAsia="Times New Roman"/>
                <w:sz w:val="20"/>
                <w:szCs w:val="20"/>
              </w:rPr>
            </w:pPr>
          </w:p>
        </w:tc>
      </w:tr>
      <w:tr w:rsidR="00000000">
        <w:trPr>
          <w:divId w:val="1691182337"/>
        </w:trPr>
        <w:tc>
          <w:tcPr>
            <w:tcW w:w="18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691182337"/>
        </w:trPr>
        <w:tc>
          <w:tcPr>
            <w:tcW w:w="0" w:type="auto"/>
            <w:tcMar>
              <w:top w:w="30" w:type="dxa"/>
              <w:left w:w="30" w:type="dxa"/>
              <w:bottom w:w="30" w:type="dxa"/>
              <w:right w:w="30" w:type="dxa"/>
            </w:tcMar>
            <w:vAlign w:val="bottom"/>
            <w:hideMark/>
          </w:tcPr>
          <w:p w:rsidR="00000000" w:rsidRDefault="00B87C61">
            <w:pPr>
              <w:divId w:val="6536086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20701542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19176650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c>
          <w:tcPr>
            <w:tcW w:w="0" w:type="auto"/>
            <w:tcMar>
              <w:top w:w="30" w:type="dxa"/>
              <w:left w:w="30" w:type="dxa"/>
              <w:bottom w:w="30" w:type="dxa"/>
              <w:right w:w="30" w:type="dxa"/>
            </w:tcMar>
            <w:vAlign w:val="bottom"/>
            <w:hideMark/>
          </w:tcPr>
          <w:p w:rsidR="00000000" w:rsidRDefault="00B87C61">
            <w:pPr>
              <w:divId w:val="18542949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 vs. 2018 Change</w:t>
            </w:r>
          </w:p>
        </w:tc>
        <w:tc>
          <w:tcPr>
            <w:tcW w:w="0" w:type="auto"/>
            <w:tcMar>
              <w:top w:w="30" w:type="dxa"/>
              <w:left w:w="30" w:type="dxa"/>
              <w:bottom w:w="30" w:type="dxa"/>
              <w:right w:w="30" w:type="dxa"/>
            </w:tcMar>
            <w:vAlign w:val="bottom"/>
            <w:hideMark/>
          </w:tcPr>
          <w:p w:rsidR="00000000" w:rsidRDefault="00B87C61">
            <w:pPr>
              <w:divId w:val="5636103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 vs. 2017 Change</w:t>
            </w:r>
          </w:p>
        </w:tc>
      </w:tr>
      <w:tr w:rsidR="00000000">
        <w:trPr>
          <w:divId w:val="1691182337"/>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Equipment and services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152</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463196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3503791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113</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25013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33484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691182337"/>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EBT</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344</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766119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328755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446341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7819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bl>
    <w:p w:rsidR="00000000" w:rsidRDefault="00B87C61">
      <w:pPr>
        <w:spacing w:line="288" w:lineRule="auto"/>
        <w:rPr>
          <w:rFonts w:eastAsia="Times New Roman"/>
          <w:sz w:val="20"/>
          <w:szCs w:val="20"/>
        </w:rPr>
      </w:pPr>
      <w:r>
        <w:rPr>
          <w:rFonts w:ascii="inherit" w:eastAsia="Times New Roman" w:hAnsi="inherit"/>
          <w:b/>
          <w:bCs/>
          <w:i/>
          <w:iCs/>
          <w:sz w:val="20"/>
          <w:szCs w:val="20"/>
        </w:rPr>
        <w:t>2019 vs. 2018</w:t>
      </w:r>
    </w:p>
    <w:p w:rsidR="00000000" w:rsidRDefault="00B87C61">
      <w:pPr>
        <w:spacing w:line="288" w:lineRule="auto"/>
        <w:rPr>
          <w:rFonts w:eastAsia="Times New Roman"/>
          <w:sz w:val="20"/>
          <w:szCs w:val="20"/>
        </w:rPr>
      </w:pPr>
      <w:r>
        <w:rPr>
          <w:rFonts w:ascii="inherit" w:eastAsia="Times New Roman" w:hAnsi="inherit"/>
          <w:sz w:val="20"/>
          <w:szCs w:val="20"/>
        </w:rPr>
        <w:t>The increase in QSI EBT in</w:t>
      </w:r>
      <w:r>
        <w:rPr>
          <w:rFonts w:ascii="inherit" w:eastAsia="Times New Roman" w:hAnsi="inherit"/>
          <w:sz w:val="20"/>
          <w:szCs w:val="20"/>
        </w:rPr>
        <w:t xml:space="preserve"> </w:t>
      </w:r>
      <w:r>
        <w:rPr>
          <w:rFonts w:ascii="inherit" w:eastAsia="Times New Roman" w:hAnsi="inherit"/>
          <w:sz w:val="20"/>
          <w:szCs w:val="20"/>
        </w:rPr>
        <w:t>fiscal 2019 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353608348"/>
              <w:rPr>
                <w:rFonts w:eastAsia="Times New Roman"/>
                <w:sz w:val="20"/>
                <w:szCs w:val="20"/>
              </w:rPr>
            </w:pPr>
            <w:r>
              <w:rPr>
                <w:rFonts w:ascii="Century Gothic" w:eastAsia="Times New Roman" w:hAnsi="Century Gothic"/>
                <w:b/>
                <w:bCs/>
                <w:color w:val="3253DC"/>
                <w:sz w:val="20"/>
                <w:szCs w:val="20"/>
              </w:rPr>
              <w:t>+</w:t>
            </w:r>
            <w:r>
              <w:rPr>
                <w:rFonts w:ascii="Century Gothic" w:eastAsia="Times New Roman" w:hAnsi="Century Gothic"/>
                <w:b/>
                <w:bCs/>
                <w:color w:val="29AC9F"/>
                <w:sz w:val="20"/>
                <w:szCs w:val="20"/>
              </w:rPr>
              <w:t xml:space="preserve"> </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$270 million increase in net gains on investments, primarily driven by gains resulting from the initial public offering of certain non-marketable equity investments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092971907"/>
              <w:rPr>
                <w:rFonts w:eastAsia="Times New Roman"/>
                <w:sz w:val="20"/>
                <w:szCs w:val="20"/>
              </w:rPr>
            </w:pPr>
            <w:r>
              <w:rPr>
                <w:rFonts w:ascii="Century Gothic" w:eastAsia="Times New Roman" w:hAnsi="Century Gothic"/>
                <w:b/>
                <w:bCs/>
                <w:color w:val="3253DC"/>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$91 million increase resulting from higher revenues and lower costs associated with certain development contracts with an equity method investee</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298073843"/>
              <w:rPr>
                <w:rFonts w:eastAsia="Times New Roman"/>
                <w:sz w:val="20"/>
                <w:szCs w:val="20"/>
              </w:rPr>
            </w:pPr>
            <w:r>
              <w:rPr>
                <w:rFonts w:ascii="Century Gothic" w:eastAsia="Times New Roman" w:hAnsi="Century Gothic"/>
                <w:b/>
                <w:bCs/>
                <w:color w:val="29AC9F"/>
                <w:sz w:val="20"/>
                <w:szCs w:val="20"/>
              </w:rPr>
              <w:t xml:space="preserve">- </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$41 million increase in impairment losses on investments, primarily related to an equity method investe</w:t>
            </w:r>
            <w:r>
              <w:rPr>
                <w:rFonts w:ascii="inherit" w:eastAsia="Times New Roman" w:hAnsi="inherit"/>
                <w:sz w:val="20"/>
                <w:szCs w:val="20"/>
              </w:rPr>
              <w:t>e</w:t>
            </w:r>
          </w:p>
        </w:tc>
      </w:tr>
    </w:tbl>
    <w:p w:rsidR="00000000" w:rsidRDefault="00B87C61">
      <w:pPr>
        <w:spacing w:line="288" w:lineRule="auto"/>
        <w:ind w:firstLine="360"/>
        <w:divId w:val="476536287"/>
        <w:rPr>
          <w:rFonts w:eastAsia="Times New Roman"/>
          <w:sz w:val="20"/>
          <w:szCs w:val="20"/>
        </w:rPr>
      </w:pPr>
      <w:r>
        <w:rPr>
          <w:rFonts w:ascii="inherit" w:eastAsia="Times New Roman" w:hAnsi="inherit"/>
          <w:sz w:val="20"/>
          <w:szCs w:val="20"/>
        </w:rPr>
        <w:t>QSI segment assets, which primarily consist of marketable and non-marketable equity investments, increased by</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$1.28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$1.71 billion, primarily due to recording certain non-marketable equity investments at fair value upon</w:t>
      </w:r>
      <w:r>
        <w:rPr>
          <w:rFonts w:ascii="inherit" w:eastAsia="Times New Roman" w:hAnsi="inherit"/>
          <w:sz w:val="20"/>
          <w:szCs w:val="20"/>
        </w:rPr>
        <w:t xml:space="preserve"> becoming publicly traded and acquiring non-marketable equity investments.</w:t>
      </w:r>
    </w:p>
    <w:p w:rsidR="00000000" w:rsidRDefault="00B87C61">
      <w:pPr>
        <w:spacing w:line="288" w:lineRule="auto"/>
        <w:rPr>
          <w:rFonts w:eastAsia="Times New Roman"/>
          <w:sz w:val="20"/>
          <w:szCs w:val="20"/>
        </w:rPr>
      </w:pPr>
      <w:r>
        <w:rPr>
          <w:rFonts w:ascii="inherit" w:eastAsia="Times New Roman" w:hAnsi="inherit"/>
          <w:b/>
          <w:bCs/>
          <w:i/>
          <w:iCs/>
          <w:sz w:val="20"/>
          <w:szCs w:val="20"/>
        </w:rPr>
        <w:t>2018 vs. 2017</w:t>
      </w:r>
    </w:p>
    <w:p w:rsidR="00000000" w:rsidRDefault="00B87C61">
      <w:pPr>
        <w:spacing w:line="288" w:lineRule="auto"/>
        <w:rPr>
          <w:rFonts w:eastAsia="Times New Roman"/>
          <w:sz w:val="20"/>
          <w:szCs w:val="20"/>
        </w:rPr>
      </w:pPr>
      <w:r>
        <w:rPr>
          <w:rFonts w:ascii="inherit" w:eastAsia="Times New Roman" w:hAnsi="inherit"/>
          <w:sz w:val="20"/>
          <w:szCs w:val="20"/>
        </w:rPr>
        <w:t>The decrease in QSI EBT in fiscal 2018 was primarily due to:</w:t>
      </w:r>
    </w:p>
    <w:tbl>
      <w:tblPr>
        <w:tblW w:w="0" w:type="auto"/>
        <w:tblCellSpacing w:w="0" w:type="dxa"/>
        <w:tblCellMar>
          <w:left w:w="0" w:type="dxa"/>
          <w:right w:w="0" w:type="dxa"/>
        </w:tblCellMar>
        <w:tblLook w:val="04A0" w:firstRow="1" w:lastRow="0" w:firstColumn="1" w:lastColumn="0" w:noHBand="0" w:noVBand="1"/>
      </w:tblPr>
      <w:tblGrid>
        <w:gridCol w:w="720"/>
        <w:gridCol w:w="4153"/>
      </w:tblGrid>
      <w:tr w:rsidR="00000000">
        <w:trPr>
          <w:tblCellSpacing w:w="0" w:type="dxa"/>
        </w:trPr>
        <w:tc>
          <w:tcPr>
            <w:tcW w:w="720" w:type="dxa"/>
            <w:vAlign w:val="center"/>
            <w:hideMark/>
          </w:tcPr>
          <w:p w:rsidR="00000000" w:rsidRDefault="00B87C61">
            <w:pPr>
              <w:spacing w:line="288" w:lineRule="auto"/>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678845714"/>
              <w:rPr>
                <w:rFonts w:eastAsia="Times New Roman"/>
                <w:sz w:val="20"/>
                <w:szCs w:val="20"/>
              </w:rPr>
            </w:pPr>
            <w:r>
              <w:rPr>
                <w:rFonts w:ascii="Century Gothic" w:eastAsia="Times New Roman" w:hAnsi="Century Gothic"/>
                <w:b/>
                <w:bCs/>
                <w:color w:val="29AC9F"/>
                <w:sz w:val="20"/>
                <w:szCs w:val="20"/>
              </w:rPr>
              <w:t xml:space="preserve">- </w:t>
            </w:r>
          </w:p>
        </w:tc>
        <w:tc>
          <w:tcPr>
            <w:tcW w:w="0" w:type="auto"/>
            <w:hideMark/>
          </w:tcPr>
          <w:p w:rsidR="00000000" w:rsidRDefault="00B87C61">
            <w:pPr>
              <w:spacing w:line="288" w:lineRule="auto"/>
              <w:divId w:val="1838761107"/>
              <w:rPr>
                <w:rFonts w:eastAsia="Times New Roman"/>
                <w:sz w:val="20"/>
                <w:szCs w:val="20"/>
              </w:rPr>
            </w:pPr>
            <w:r>
              <w:rPr>
                <w:rFonts w:ascii="inherit" w:eastAsia="Times New Roman" w:hAnsi="inherit"/>
                <w:sz w:val="20"/>
                <w:szCs w:val="20"/>
              </w:rPr>
              <w:t>$14 million decrease in net gains on investments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168"/>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580824310"/>
              <w:rPr>
                <w:rFonts w:eastAsia="Times New Roman"/>
                <w:sz w:val="20"/>
                <w:szCs w:val="20"/>
              </w:rPr>
            </w:pPr>
            <w:r>
              <w:rPr>
                <w:rFonts w:ascii="Century Gothic" w:eastAsia="Times New Roman" w:hAnsi="Century Gothic"/>
                <w:b/>
                <w:bCs/>
                <w:color w:val="29AC9F"/>
                <w:sz w:val="20"/>
                <w:szCs w:val="20"/>
              </w:rPr>
              <w:t xml:space="preserve">- </w:t>
            </w:r>
          </w:p>
        </w:tc>
        <w:tc>
          <w:tcPr>
            <w:tcW w:w="0" w:type="auto"/>
            <w:hideMark/>
          </w:tcPr>
          <w:p w:rsidR="00000000" w:rsidRDefault="00B87C61">
            <w:pPr>
              <w:spacing w:line="288" w:lineRule="auto"/>
              <w:divId w:val="1597441436"/>
              <w:rPr>
                <w:rFonts w:eastAsia="Times New Roman"/>
                <w:sz w:val="20"/>
                <w:szCs w:val="20"/>
              </w:rPr>
            </w:pPr>
            <w:r>
              <w:rPr>
                <w:rFonts w:ascii="inherit" w:eastAsia="Times New Roman" w:hAnsi="inherit"/>
                <w:sz w:val="20"/>
                <w:szCs w:val="20"/>
              </w:rPr>
              <w:t>$14 million increase in our share of losses in equity method investments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633900813"/>
              <w:rPr>
                <w:rFonts w:eastAsia="Times New Roman"/>
                <w:sz w:val="20"/>
                <w:szCs w:val="20"/>
              </w:rPr>
            </w:pPr>
            <w:r>
              <w:rPr>
                <w:rFonts w:ascii="Century Gothic" w:eastAsia="Times New Roman" w:hAnsi="Century Gothic"/>
                <w:b/>
                <w:bCs/>
                <w:color w:val="29AC9F"/>
                <w:sz w:val="20"/>
                <w:szCs w:val="20"/>
              </w:rPr>
              <w:t xml:space="preserve">- </w:t>
            </w:r>
          </w:p>
        </w:tc>
        <w:tc>
          <w:tcPr>
            <w:tcW w:w="0" w:type="auto"/>
            <w:hideMark/>
          </w:tcPr>
          <w:p w:rsidR="00000000" w:rsidRDefault="00B87C61">
            <w:pPr>
              <w:spacing w:line="288" w:lineRule="auto"/>
              <w:divId w:val="1939018334"/>
              <w:rPr>
                <w:rFonts w:eastAsia="Times New Roman"/>
                <w:sz w:val="20"/>
                <w:szCs w:val="20"/>
              </w:rPr>
            </w:pPr>
            <w:r>
              <w:rPr>
                <w:rFonts w:ascii="inherit" w:eastAsia="Times New Roman" w:hAnsi="inherit"/>
                <w:sz w:val="20"/>
                <w:szCs w:val="20"/>
              </w:rPr>
              <w:t>$13 million decrease resulting from lower revenues from certain development contracts with one of our equity method investees</w:t>
            </w:r>
          </w:p>
        </w:tc>
      </w:tr>
    </w:tbl>
    <w:p w:rsidR="00000000" w:rsidRDefault="00B87C61">
      <w:pPr>
        <w:spacing w:line="288" w:lineRule="auto"/>
        <w:rPr>
          <w:rFonts w:eastAsia="Times New Roman"/>
          <w:sz w:val="20"/>
          <w:szCs w:val="20"/>
        </w:rPr>
      </w:pPr>
      <w:r>
        <w:rPr>
          <w:rFonts w:ascii="inherit" w:eastAsia="Times New Roman" w:hAnsi="inherit"/>
          <w:b/>
          <w:bCs/>
          <w:sz w:val="20"/>
          <w:szCs w:val="20"/>
        </w:rPr>
        <w:t>Looking Forward</w:t>
      </w:r>
    </w:p>
    <w:p w:rsidR="00000000" w:rsidRDefault="00B87C61">
      <w:pPr>
        <w:spacing w:line="288" w:lineRule="auto"/>
        <w:ind w:firstLine="360"/>
        <w:rPr>
          <w:rFonts w:eastAsia="Times New Roman"/>
          <w:sz w:val="20"/>
          <w:szCs w:val="20"/>
        </w:rPr>
      </w:pPr>
      <w:r>
        <w:rPr>
          <w:rFonts w:ascii="inherit" w:eastAsia="Times New Roman" w:hAnsi="inherit"/>
          <w:sz w:val="20"/>
          <w:szCs w:val="20"/>
        </w:rPr>
        <w:t>In the coming years, we expect consumer demand for 3G/4G multimode and 4G products and services to decline as new</w:t>
      </w:r>
      <w:r>
        <w:rPr>
          <w:rFonts w:ascii="inherit" w:eastAsia="Times New Roman" w:hAnsi="inherit"/>
          <w:sz w:val="20"/>
          <w:szCs w:val="20"/>
        </w:rPr>
        <w:t xml:space="preserve"> consumer demand for 3G/4G/5G multimode and 5G products and services ramp around the world. We expect growth in new</w:t>
      </w:r>
      <w:r>
        <w:rPr>
          <w:rFonts w:ascii="inherit" w:eastAsia="Times New Roman" w:hAnsi="inherit"/>
          <w:sz w:val="20"/>
          <w:szCs w:val="20"/>
        </w:rPr>
        <w:t xml:space="preserve"> </w:t>
      </w:r>
    </w:p>
    <w:p w:rsidR="00000000" w:rsidRDefault="00B87C61">
      <w:pPr>
        <w:divId w:val="306135180"/>
        <w:rPr>
          <w:rFonts w:eastAsia="Times New Roman"/>
          <w:sz w:val="20"/>
          <w:szCs w:val="20"/>
        </w:rPr>
      </w:pPr>
    </w:p>
    <w:p w:rsidR="00000000" w:rsidRDefault="00B87C61">
      <w:pPr>
        <w:spacing w:line="288" w:lineRule="auto"/>
        <w:jc w:val="center"/>
        <w:divId w:val="1409233878"/>
        <w:rPr>
          <w:rFonts w:eastAsia="Times New Roman"/>
          <w:sz w:val="20"/>
          <w:szCs w:val="20"/>
        </w:rPr>
      </w:pPr>
      <w:r>
        <w:rPr>
          <w:rFonts w:ascii="inherit" w:eastAsia="Times New Roman" w:hAnsi="inherit"/>
          <w:sz w:val="20"/>
          <w:szCs w:val="20"/>
        </w:rPr>
        <w:t>49</w:t>
      </w:r>
    </w:p>
    <w:p w:rsidR="00000000" w:rsidRDefault="00B87C61">
      <w:pPr>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B87C61">
      <w:pPr>
        <w:divId w:val="1071269863"/>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device categories and industries, resulting from the expanding adoption of certain technologies that are already commonly used in smartphones by industry segments outside traditional cellular industries, such as</w:t>
      </w:r>
      <w:r>
        <w:rPr>
          <w:rFonts w:ascii="inherit" w:eastAsia="Times New Roman" w:hAnsi="inherit"/>
          <w:sz w:val="20"/>
          <w:szCs w:val="20"/>
        </w:rPr>
        <w:t xml:space="preserve"> </w:t>
      </w:r>
      <w:r>
        <w:rPr>
          <w:rFonts w:ascii="inherit" w:eastAsia="Times New Roman" w:hAnsi="inherit"/>
          <w:sz w:val="20"/>
          <w:szCs w:val="20"/>
        </w:rPr>
        <w:t>automo</w:t>
      </w:r>
      <w:r>
        <w:rPr>
          <w:rFonts w:ascii="inherit" w:eastAsia="Times New Roman" w:hAnsi="inherit"/>
          <w:sz w:val="20"/>
          <w:szCs w:val="20"/>
        </w:rPr>
        <w:t>tive, computing, IoT and networking.</w:t>
      </w:r>
    </w:p>
    <w:p w:rsidR="00000000" w:rsidRDefault="00B87C61">
      <w:pPr>
        <w:spacing w:line="288" w:lineRule="auto"/>
        <w:ind w:firstLine="360"/>
        <w:rPr>
          <w:rFonts w:eastAsia="Times New Roman"/>
          <w:sz w:val="20"/>
          <w:szCs w:val="20"/>
        </w:rPr>
      </w:pPr>
      <w:r>
        <w:rPr>
          <w:rFonts w:ascii="inherit" w:eastAsia="Times New Roman" w:hAnsi="inherit"/>
          <w:sz w:val="20"/>
          <w:szCs w:val="20"/>
        </w:rPr>
        <w:t>As we look forward to the next several months and beyond, we expect our business to be impacted by the following key items:</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ind w:firstLine="360"/>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363290061"/>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439031641"/>
              <w:rPr>
                <w:rFonts w:eastAsia="Times New Roman"/>
                <w:sz w:val="20"/>
                <w:szCs w:val="20"/>
              </w:rPr>
            </w:pPr>
            <w:r>
              <w:rPr>
                <w:rFonts w:ascii="inherit" w:eastAsia="Times New Roman" w:hAnsi="inherit"/>
                <w:sz w:val="20"/>
                <w:szCs w:val="20"/>
              </w:rPr>
              <w:t>In May 2019, in</w:t>
            </w:r>
            <w:r>
              <w:rPr>
                <w:rFonts w:ascii="inherit" w:eastAsia="Times New Roman" w:hAnsi="inherit"/>
                <w:sz w:val="20"/>
                <w:szCs w:val="20"/>
              </w:rPr>
              <w:t xml:space="preserve"> </w:t>
            </w:r>
            <w:r>
              <w:rPr>
                <w:rFonts w:ascii="inherit" w:eastAsia="Times New Roman" w:hAnsi="inherit"/>
                <w:i/>
                <w:iCs/>
                <w:sz w:val="20"/>
                <w:szCs w:val="20"/>
              </w:rPr>
              <w:t>United States Federal Trade Commission (FTC) v. QUALCOMM Incorporated</w:t>
            </w:r>
            <w:r>
              <w:rPr>
                <w:rFonts w:ascii="inherit" w:eastAsia="Times New Roman" w:hAnsi="inherit"/>
                <w:sz w:val="20"/>
                <w:szCs w:val="20"/>
              </w:rPr>
              <w:t>, the</w:t>
            </w:r>
            <w:r>
              <w:rPr>
                <w:rFonts w:ascii="inherit" w:eastAsia="Times New Roman" w:hAnsi="inherit"/>
                <w:sz w:val="20"/>
                <w:szCs w:val="20"/>
              </w:rPr>
              <w:t xml:space="preserve"> court issued an Order ruling against us and imposing certain injunctive relief. We disagree with the court’s conclusions, interpretation of the facts and application of the law. Accordingly, we filed a motion to stay certain of the remedies with, and have</w:t>
            </w:r>
            <w:r>
              <w:rPr>
                <w:rFonts w:ascii="inherit" w:eastAsia="Times New Roman" w:hAnsi="inherit"/>
                <w:sz w:val="20"/>
                <w:szCs w:val="20"/>
              </w:rPr>
              <w:t xml:space="preserve"> appealed the decision to, the Ninth Circuit Court of Appeals (Ninth Circuit). In August 2019, our partial motion to stay was granted in its entirety by the Ninth Circuit. Regulatory authorities in certain jurisdictions have investigated our business pract</w:t>
            </w:r>
            <w:r>
              <w:rPr>
                <w:rFonts w:ascii="inherit" w:eastAsia="Times New Roman" w:hAnsi="inherit"/>
                <w:sz w:val="20"/>
                <w:szCs w:val="20"/>
              </w:rPr>
              <w:t>ices and instituted proceedings against us, and they or other regulatory authorities may do so in the future. Additionally, certain of our direct and indirect customers and licensees have pursued, and others may in the future pursue, litigation or arbitrat</w:t>
            </w:r>
            <w:r>
              <w:rPr>
                <w:rFonts w:ascii="inherit" w:eastAsia="Times New Roman" w:hAnsi="inherit"/>
                <w:sz w:val="20"/>
                <w:szCs w:val="20"/>
              </w:rPr>
              <w:t xml:space="preserve">ion against us related to our business. Unfavorable resolutions of one or more of these matters have had and could in the future have a material adverse effect on our business, revenues, results of operations, financial condition and cash flows. Depending </w:t>
            </w:r>
            <w:r>
              <w:rPr>
                <w:rFonts w:ascii="inherit" w:eastAsia="Times New Roman" w:hAnsi="inherit"/>
                <w:sz w:val="20"/>
                <w:szCs w:val="20"/>
              </w:rPr>
              <w:t>on the matter, various remedies that could result from an unfavorable resolution include, among others, the loss of our ability to enforce one or more of our patents; injunctions; monetary damages or fines or other orders to pay money; the issuance of orde</w:t>
            </w:r>
            <w:r>
              <w:rPr>
                <w:rFonts w:ascii="inherit" w:eastAsia="Times New Roman" w:hAnsi="inherit"/>
                <w:sz w:val="20"/>
                <w:szCs w:val="20"/>
              </w:rPr>
              <w:t>rs to cease certain conduct or modify our business practices, such as requiring us to reduce our royalty rates, reduce the base on which our royalties are calculated, grant patent licenses to chipset manufacturers, sell chipsets to unlicensed OEMs or modif</w:t>
            </w:r>
            <w:r>
              <w:rPr>
                <w:rFonts w:ascii="inherit" w:eastAsia="Times New Roman" w:hAnsi="inherit"/>
                <w:sz w:val="20"/>
                <w:szCs w:val="20"/>
              </w:rPr>
              <w:t>y or renegotiate some or all of our existing license agreements; and determinations that some or all of our license agreements are invalid or unenforceable. These activities have required, and we expect that they will continue to require, the investment of</w:t>
            </w:r>
            <w:r>
              <w:rPr>
                <w:rFonts w:ascii="inherit" w:eastAsia="Times New Roman" w:hAnsi="inherit"/>
                <w:sz w:val="20"/>
                <w:szCs w:val="20"/>
              </w:rPr>
              <w:t xml:space="preserve"> significant management time and attention and have resulted, and we expect that they will continue to result, in increased legal costs until the respective matters are resolved. See</w:t>
            </w:r>
            <w:r>
              <w:rPr>
                <w:rFonts w:ascii="inherit" w:eastAsia="Times New Roman" w:hAnsi="inherit"/>
                <w:sz w:val="20"/>
                <w:szCs w:val="20"/>
              </w:rPr>
              <w:t xml:space="preserve"> </w:t>
            </w:r>
            <w:r>
              <w:rPr>
                <w:rFonts w:ascii="inherit" w:eastAsia="Times New Roman" w:hAnsi="inherit"/>
                <w:sz w:val="20"/>
                <w:szCs w:val="20"/>
              </w:rPr>
              <w:t>“Notes to Consolidated Financial Statements, Note 7. Commitments and Cont</w:t>
            </w:r>
            <w:r>
              <w:rPr>
                <w:rFonts w:ascii="inherit" w:eastAsia="Times New Roman" w:hAnsi="inherit"/>
                <w:sz w:val="20"/>
                <w:szCs w:val="20"/>
              </w:rPr>
              <w:t>ingencies”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“Part I, Item 1A. Risk Factors”</w:t>
            </w:r>
            <w:r>
              <w:rPr>
                <w:rFonts w:ascii="inherit" w:eastAsia="Times New Roman" w:hAnsi="inherit"/>
                <w:sz w:val="20"/>
                <w:szCs w:val="20"/>
              </w:rPr>
              <w:t xml:space="preserve"> </w:t>
            </w:r>
            <w:r>
              <w:rPr>
                <w:rFonts w:ascii="inherit" w:eastAsia="Times New Roman" w:hAnsi="inherit"/>
                <w:sz w:val="20"/>
                <w:szCs w:val="20"/>
              </w:rPr>
              <w:t>included in this Annual Report, including the Risk Factors entitled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Efforts by some communications equipment manufacturers or their customers to avoid paying fair and reasonable royalties for the use of our i</w:t>
            </w:r>
            <w:r>
              <w:rPr>
                <w:rFonts w:eastAsia="Times New Roman"/>
                <w:sz w:val="20"/>
                <w:szCs w:val="20"/>
              </w:rPr>
              <w:t>ntellectual property may require the investment of substantial management time and financial resources and may result in legal decisions or actions by governments, courts, regulators or agencies, Standards Development Organizations (SDOs) or other industry</w:t>
            </w:r>
            <w:r>
              <w:rPr>
                <w:rFonts w:eastAsia="Times New Roman"/>
                <w:sz w:val="20"/>
                <w:szCs w:val="20"/>
              </w:rPr>
              <w:t xml:space="preserve"> organizations that harm our business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Our business, particularly our licensing business, may suffer as a result of adverse rulings in government investigations or proceedings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Changes in our patent licensing practices, whether due to governmental i</w:t>
            </w:r>
            <w:r>
              <w:rPr>
                <w:rFonts w:eastAsia="Times New Roman"/>
                <w:sz w:val="20"/>
                <w:szCs w:val="20"/>
              </w:rPr>
              <w:t>nvestigations or private legal proceedings challenging those practices, or otherwise, could adversely impact our business and results of operations</w:t>
            </w:r>
            <w:r>
              <w:rPr>
                <w:rFonts w:ascii="inherit" w:eastAsia="Times New Roman" w:hAnsi="inherit"/>
                <w:sz w:val="20"/>
                <w:szCs w:val="20"/>
              </w:rPr>
              <w:t>.”</w:t>
            </w:r>
          </w:p>
        </w:tc>
      </w:tr>
    </w:tbl>
    <w:p w:rsidR="00000000" w:rsidRDefault="00B87C61">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002242434"/>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1517888232"/>
              <w:rPr>
                <w:rFonts w:eastAsia="Times New Roman"/>
                <w:sz w:val="20"/>
                <w:szCs w:val="20"/>
              </w:rPr>
            </w:pPr>
            <w:r>
              <w:rPr>
                <w:rFonts w:ascii="inherit" w:eastAsia="Times New Roman" w:hAnsi="inherit"/>
                <w:sz w:val="20"/>
                <w:szCs w:val="20"/>
              </w:rPr>
              <w:t>In fiscal 2019, we entered into a second interim agreement with Huawei under which we recognized $4</w:t>
            </w:r>
            <w:r>
              <w:rPr>
                <w:rFonts w:ascii="inherit" w:eastAsia="Times New Roman" w:hAnsi="inherit"/>
                <w:sz w:val="20"/>
                <w:szCs w:val="20"/>
              </w:rPr>
              <w:t>50 million of royalty revenues in fiscal 2019. These payments do not reflect the full amount of royalties due under the underlying license agreement. The second interim agreement concluded in the third quarter of fiscal 2019, and although negotiations cont</w:t>
            </w:r>
            <w:r>
              <w:rPr>
                <w:rFonts w:ascii="inherit" w:eastAsia="Times New Roman" w:hAnsi="inherit"/>
                <w:sz w:val="20"/>
                <w:szCs w:val="20"/>
              </w:rPr>
              <w:t xml:space="preserve">inue, we have not reached a final agreement with Huawei. We did not record any revenues in the fourth quarter of fiscal 2019 for royalties due on the sales of Huawei’s products. If no agreement is reached, Huawei may not make any other payments or may not </w:t>
            </w:r>
            <w:r>
              <w:rPr>
                <w:rFonts w:ascii="inherit" w:eastAsia="Times New Roman" w:hAnsi="inherit"/>
                <w:sz w:val="20"/>
                <w:szCs w:val="20"/>
              </w:rPr>
              <w:t>make full payments due under the underlying license agreement, which may result in significant legal costs and will negatively impact our future revenues, as well as our financial condition, results of operations and cash flows, until the dispute is resolv</w:t>
            </w:r>
            <w:r>
              <w:rPr>
                <w:rFonts w:ascii="inherit" w:eastAsia="Times New Roman" w:hAnsi="inherit"/>
                <w:sz w:val="20"/>
                <w:szCs w:val="20"/>
              </w:rPr>
              <w:t>ed.</w:t>
            </w:r>
            <w:r>
              <w:rPr>
                <w:rFonts w:ascii="inherit" w:eastAsia="Times New Roman" w:hAnsi="inherit"/>
                <w:sz w:val="20"/>
                <w:szCs w:val="20"/>
              </w:rPr>
              <w:t xml:space="preserve"> </w:t>
            </w:r>
          </w:p>
        </w:tc>
      </w:tr>
    </w:tbl>
    <w:p w:rsidR="00000000" w:rsidRDefault="00B87C61">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166477436"/>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2088646087"/>
              <w:rPr>
                <w:rFonts w:eastAsia="Times New Roman"/>
                <w:sz w:val="20"/>
                <w:szCs w:val="20"/>
              </w:rPr>
            </w:pPr>
            <w:r>
              <w:rPr>
                <w:rFonts w:ascii="inherit" w:eastAsia="Times New Roman" w:hAnsi="inherit"/>
                <w:sz w:val="20"/>
                <w:szCs w:val="20"/>
              </w:rPr>
              <w:t>We expect our business, particularly QCT, to continue to be impacted by industry dynamics, including:</w:t>
            </w:r>
          </w:p>
        </w:tc>
      </w:tr>
    </w:tbl>
    <w:p w:rsidR="00000000" w:rsidRDefault="00B87C61">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440294132"/>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1008218619"/>
              <w:rPr>
                <w:rFonts w:eastAsia="Times New Roman"/>
                <w:sz w:val="20"/>
                <w:szCs w:val="20"/>
              </w:rPr>
            </w:pPr>
            <w:r>
              <w:rPr>
                <w:rFonts w:ascii="inherit" w:eastAsia="Times New Roman" w:hAnsi="inherit"/>
                <w:sz w:val="20"/>
                <w:szCs w:val="20"/>
              </w:rPr>
              <w:t>Increased concentration of device share among a few companies, particularly within the premium tier, resulting in significant supply chain leverage for those companies, and exacerbating the negative impact to our business and financial results to the exten</w:t>
            </w:r>
            <w:r>
              <w:rPr>
                <w:rFonts w:ascii="inherit" w:eastAsia="Times New Roman" w:hAnsi="inherit"/>
                <w:sz w:val="20"/>
                <w:szCs w:val="20"/>
              </w:rPr>
              <w:t>t those companies do not utilize our chipsets. For example, Huawei has taken, and we believe will continue to take, share in China from other Chinese OEMs, negatively impacting QCT as we sell a limited number of chipsets to Huawei as compared to many of th</w:t>
            </w:r>
            <w:r>
              <w:rPr>
                <w:rFonts w:ascii="inherit" w:eastAsia="Times New Roman" w:hAnsi="inherit"/>
                <w:sz w:val="20"/>
                <w:szCs w:val="20"/>
              </w:rPr>
              <w:t>ose other OEMs, and the negative impact to our overall business of Huawei share gains at the expense of other Chinese OEMs may be further exacerbated if Huawei continues to not pay us royalties or does not make full payment due to us under its license agre</w:t>
            </w:r>
            <w:r>
              <w:rPr>
                <w:rFonts w:ascii="inherit" w:eastAsia="Times New Roman" w:hAnsi="inherit"/>
                <w:sz w:val="20"/>
                <w:szCs w:val="20"/>
              </w:rPr>
              <w:t>ement;</w:t>
            </w:r>
          </w:p>
        </w:tc>
      </w:tr>
    </w:tbl>
    <w:p w:rsidR="00000000" w:rsidRDefault="00B87C61">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236940162"/>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1345865476"/>
              <w:rPr>
                <w:rFonts w:eastAsia="Times New Roman"/>
                <w:sz w:val="20"/>
                <w:szCs w:val="20"/>
              </w:rPr>
            </w:pPr>
            <w:r>
              <w:rPr>
                <w:rFonts w:ascii="inherit" w:eastAsia="Times New Roman" w:hAnsi="inherit"/>
                <w:sz w:val="20"/>
                <w:szCs w:val="20"/>
              </w:rPr>
              <w:t>Decisions by companies to utilize their own internally-developed integrated circuit products and/or sell such products to others, including by selling them together with certain of their other products;</w:t>
            </w:r>
          </w:p>
        </w:tc>
      </w:tr>
    </w:tbl>
    <w:p w:rsidR="00000000" w:rsidRDefault="00B87C61">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168207919"/>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1393574272"/>
              <w:rPr>
                <w:rFonts w:eastAsia="Times New Roman"/>
                <w:sz w:val="20"/>
                <w:szCs w:val="20"/>
              </w:rPr>
            </w:pPr>
            <w:r>
              <w:rPr>
                <w:rFonts w:ascii="inherit" w:eastAsia="Times New Roman" w:hAnsi="inherit"/>
                <w:sz w:val="20"/>
                <w:szCs w:val="20"/>
              </w:rPr>
              <w:t xml:space="preserve">Decisions by certain companies to utilize our </w:t>
            </w:r>
            <w:r>
              <w:rPr>
                <w:rFonts w:ascii="inherit" w:eastAsia="Times New Roman" w:hAnsi="inherit"/>
                <w:sz w:val="20"/>
                <w:szCs w:val="20"/>
              </w:rPr>
              <w:t>competitors’</w:t>
            </w:r>
            <w:r>
              <w:rPr>
                <w:rFonts w:ascii="inherit" w:eastAsia="Times New Roman" w:hAnsi="inherit"/>
                <w:sz w:val="20"/>
                <w:szCs w:val="20"/>
              </w:rPr>
              <w:t xml:space="preserve"> </w:t>
            </w:r>
            <w:r>
              <w:rPr>
                <w:rFonts w:ascii="inherit" w:eastAsia="Times New Roman" w:hAnsi="inherit"/>
                <w:sz w:val="20"/>
                <w:szCs w:val="20"/>
              </w:rPr>
              <w:t>integrated circuit products in all or a portion of their devices. For example, we have not been the sole supplier of modems for iPhone products beginning</w:t>
            </w:r>
            <w:r>
              <w:rPr>
                <w:rFonts w:ascii="inherit" w:eastAsia="Times New Roman" w:hAnsi="inherit"/>
                <w:sz w:val="20"/>
                <w:szCs w:val="20"/>
              </w:rPr>
              <w:t xml:space="preserve"> </w:t>
            </w:r>
          </w:p>
        </w:tc>
      </w:tr>
    </w:tbl>
    <w:p w:rsidR="00000000" w:rsidRDefault="00B87C61">
      <w:pPr>
        <w:divId w:val="1617718013"/>
        <w:rPr>
          <w:rFonts w:eastAsia="Times New Roman"/>
          <w:sz w:val="20"/>
          <w:szCs w:val="20"/>
        </w:rPr>
      </w:pPr>
    </w:p>
    <w:p w:rsidR="00000000" w:rsidRDefault="00B87C61">
      <w:pPr>
        <w:spacing w:line="288" w:lineRule="auto"/>
        <w:jc w:val="center"/>
        <w:divId w:val="353654475"/>
        <w:rPr>
          <w:rFonts w:eastAsia="Times New Roman"/>
          <w:sz w:val="20"/>
          <w:szCs w:val="20"/>
        </w:rPr>
      </w:pPr>
      <w:r>
        <w:rPr>
          <w:rFonts w:ascii="inherit" w:eastAsia="Times New Roman" w:hAnsi="inherit"/>
          <w:sz w:val="20"/>
          <w:szCs w:val="20"/>
        </w:rPr>
        <w:t>50</w:t>
      </w:r>
    </w:p>
    <w:p w:rsidR="00000000" w:rsidRDefault="00B87C61">
      <w:pPr>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B87C61">
      <w:pPr>
        <w:divId w:val="1076899775"/>
        <w:rPr>
          <w:rFonts w:eastAsia="Times New Roman"/>
          <w:sz w:val="20"/>
          <w:szCs w:val="20"/>
        </w:rPr>
      </w:pPr>
    </w:p>
    <w:p w:rsidR="00000000" w:rsidRDefault="00B87C61">
      <w:pPr>
        <w:spacing w:line="288" w:lineRule="auto"/>
        <w:divId w:val="1348096968"/>
        <w:rPr>
          <w:rFonts w:eastAsia="Times New Roman"/>
          <w:sz w:val="20"/>
          <w:szCs w:val="20"/>
        </w:rPr>
      </w:pPr>
      <w:r>
        <w:rPr>
          <w:rFonts w:ascii="inherit" w:eastAsia="Times New Roman" w:hAnsi="inherit"/>
          <w:sz w:val="20"/>
          <w:szCs w:val="20"/>
        </w:rPr>
        <w:t>with products that launched in September 201</w:t>
      </w:r>
      <w:r>
        <w:rPr>
          <w:rFonts w:ascii="inherit" w:eastAsia="Times New Roman" w:hAnsi="inherit"/>
          <w:sz w:val="20"/>
          <w:szCs w:val="20"/>
        </w:rPr>
        <w:t>6, as Apple utilizes modems from one of our competitors in a portion of such devices. Apple is solely using one of our competitors’</w:t>
      </w:r>
      <w:r>
        <w:rPr>
          <w:rFonts w:ascii="inherit" w:eastAsia="Times New Roman" w:hAnsi="inherit"/>
          <w:sz w:val="20"/>
          <w:szCs w:val="20"/>
        </w:rPr>
        <w:t xml:space="preserve"> </w:t>
      </w:r>
      <w:r>
        <w:rPr>
          <w:rFonts w:ascii="inherit" w:eastAsia="Times New Roman" w:hAnsi="inherit"/>
          <w:sz w:val="20"/>
          <w:szCs w:val="20"/>
        </w:rPr>
        <w:t>modems, rather than our modems, in its 2019 iPhone release. For new chipset models, QCT does not expect to begin recording r</w:t>
      </w:r>
      <w:r>
        <w:rPr>
          <w:rFonts w:ascii="inherit" w:eastAsia="Times New Roman" w:hAnsi="inherit"/>
          <w:sz w:val="20"/>
          <w:szCs w:val="20"/>
        </w:rPr>
        <w:t>evenues under our recently announced multi-year chipset agreement with Apple until the second half of fiscal 2020;</w:t>
      </w:r>
      <w:r>
        <w:rPr>
          <w:rFonts w:ascii="inherit" w:eastAsia="Times New Roman" w:hAnsi="inherit"/>
          <w:sz w:val="20"/>
          <w:szCs w:val="20"/>
        </w:rPr>
        <w:t xml:space="preserve"> </w:t>
      </w:r>
    </w:p>
    <w:tbl>
      <w:tblPr>
        <w:tblW w:w="0" w:type="auto"/>
        <w:tblCellSpacing w:w="0" w:type="dxa"/>
        <w:tblCellMar>
          <w:top w:w="120" w:type="dxa"/>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B87C61">
            <w:pPr>
              <w:spacing w:line="288" w:lineRule="auto"/>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090547475"/>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1469517882"/>
              <w:rPr>
                <w:rFonts w:eastAsia="Times New Roman"/>
                <w:sz w:val="20"/>
                <w:szCs w:val="20"/>
              </w:rPr>
            </w:pPr>
            <w:r>
              <w:rPr>
                <w:rFonts w:ascii="inherit" w:eastAsia="Times New Roman" w:hAnsi="inherit"/>
                <w:sz w:val="20"/>
                <w:szCs w:val="20"/>
              </w:rPr>
              <w:t>Intense competition, particularly in China, as our competitors expand their product offerings and/or reduce the prices of their products as part of a strategy to attract new and/or retain existing customers;</w:t>
            </w:r>
          </w:p>
        </w:tc>
      </w:tr>
    </w:tbl>
    <w:p w:rsidR="00000000" w:rsidRDefault="00B87C61">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725566878"/>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832718822"/>
              <w:rPr>
                <w:rFonts w:eastAsia="Times New Roman"/>
                <w:sz w:val="20"/>
                <w:szCs w:val="20"/>
              </w:rPr>
            </w:pPr>
            <w:r>
              <w:rPr>
                <w:rFonts w:ascii="inherit" w:eastAsia="Times New Roman" w:hAnsi="inherit"/>
                <w:sz w:val="20"/>
                <w:szCs w:val="20"/>
              </w:rPr>
              <w:t>Slow-down in handset demand as the industry transitions from 4G to 5G and continued reduction in demand in developed regions and China;</w:t>
            </w:r>
            <w:r>
              <w:rPr>
                <w:rFonts w:ascii="inherit" w:eastAsia="Times New Roman" w:hAnsi="inherit"/>
                <w:sz w:val="20"/>
                <w:szCs w:val="20"/>
              </w:rPr>
              <w:t xml:space="preserve"> </w:t>
            </w:r>
          </w:p>
        </w:tc>
      </w:tr>
    </w:tbl>
    <w:p w:rsidR="00000000" w:rsidRDefault="00B87C61">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676736502"/>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1270430224"/>
              <w:rPr>
                <w:rFonts w:eastAsia="Times New Roman"/>
                <w:sz w:val="20"/>
                <w:szCs w:val="20"/>
              </w:rPr>
            </w:pPr>
            <w:r>
              <w:rPr>
                <w:rFonts w:ascii="inherit" w:eastAsia="Times New Roman" w:hAnsi="inherit"/>
                <w:sz w:val="20"/>
                <w:szCs w:val="20"/>
              </w:rPr>
              <w:t xml:space="preserve">Lengthened handset replacement cycles and consumer demand, which is increasingly driven by new product launches </w:t>
            </w:r>
            <w:r>
              <w:rPr>
                <w:rFonts w:ascii="inherit" w:eastAsia="Times New Roman" w:hAnsi="inherit"/>
                <w:sz w:val="20"/>
                <w:szCs w:val="20"/>
              </w:rPr>
              <w:t>and/or innovation cycles; and</w:t>
            </w:r>
          </w:p>
        </w:tc>
      </w:tr>
    </w:tbl>
    <w:p w:rsidR="00000000" w:rsidRDefault="00B87C61">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486894314"/>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109708600"/>
              <w:rPr>
                <w:rFonts w:eastAsia="Times New Roman"/>
                <w:sz w:val="20"/>
                <w:szCs w:val="20"/>
              </w:rPr>
            </w:pPr>
            <w:r>
              <w:rPr>
                <w:rFonts w:ascii="inherit" w:eastAsia="Times New Roman" w:hAnsi="inherit"/>
                <w:sz w:val="20"/>
                <w:szCs w:val="20"/>
              </w:rPr>
              <w:t>Continued growth of device share by Chinese OEMs in China and in regions outside of China.</w:t>
            </w:r>
          </w:p>
        </w:tc>
      </w:tr>
    </w:tbl>
    <w:p w:rsidR="00000000" w:rsidRDefault="00B87C61">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307467845"/>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Current U.S./China trade relations and/or national security protection policies may negatively impact our business, growth prospects and results of operations.</w:t>
            </w:r>
          </w:p>
        </w:tc>
      </w:tr>
    </w:tbl>
    <w:p w:rsidR="00000000" w:rsidRDefault="00B87C61">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323043890"/>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1589802984"/>
              <w:rPr>
                <w:rFonts w:eastAsia="Times New Roman"/>
                <w:sz w:val="20"/>
                <w:szCs w:val="20"/>
              </w:rPr>
            </w:pPr>
            <w:r>
              <w:rPr>
                <w:rFonts w:ascii="inherit" w:eastAsia="Times New Roman" w:hAnsi="inherit"/>
                <w:sz w:val="20"/>
                <w:szCs w:val="20"/>
              </w:rPr>
              <w:t>Initial commercial 5G network deployments and device launches have begun and will continu</w:t>
            </w:r>
            <w:r>
              <w:rPr>
                <w:rFonts w:ascii="inherit" w:eastAsia="Times New Roman" w:hAnsi="inherit"/>
                <w:sz w:val="20"/>
                <w:szCs w:val="20"/>
              </w:rPr>
              <w:t xml:space="preserve">e into fiscal 2020 and beyond. We believe that 5G technologies will empower a new era of smartphones and connected devices. We also believe that 5G will drive transformation across industries beyond traditional cellular communications that will create new </w:t>
            </w:r>
            <w:r>
              <w:rPr>
                <w:rFonts w:ascii="inherit" w:eastAsia="Times New Roman" w:hAnsi="inherit"/>
                <w:sz w:val="20"/>
                <w:szCs w:val="20"/>
              </w:rPr>
              <w:t>business models and new services. We believe it is important that we remain a leader in 5G technology development, standardization, intellectual property creation and licensing of 5G technologies, and to be a leading developer and supplier of 5G integrated</w:t>
            </w:r>
            <w:r>
              <w:rPr>
                <w:rFonts w:ascii="inherit" w:eastAsia="Times New Roman" w:hAnsi="inherit"/>
                <w:sz w:val="20"/>
                <w:szCs w:val="20"/>
              </w:rPr>
              <w:t xml:space="preserve"> circuit products in order to sustain and grow our business long term.</w:t>
            </w:r>
          </w:p>
        </w:tc>
      </w:tr>
    </w:tbl>
    <w:p w:rsidR="00000000" w:rsidRDefault="00B87C61">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017972736"/>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1807772017"/>
              <w:rPr>
                <w:rFonts w:eastAsia="Times New Roman"/>
                <w:sz w:val="20"/>
                <w:szCs w:val="20"/>
              </w:rPr>
            </w:pPr>
            <w:r>
              <w:rPr>
                <w:rFonts w:ascii="inherit" w:eastAsia="Times New Roman" w:hAnsi="inherit"/>
                <w:sz w:val="20"/>
                <w:szCs w:val="20"/>
              </w:rPr>
              <w:t>We continue to invest significant resources to develop our wireless baseband chipsets, and our converged computing/communications (Snapdragon) chipsets, which incorporate technologies in the following areas, among others: advancements in 4G and 5G, OFDM-ba</w:t>
            </w:r>
            <w:r>
              <w:rPr>
                <w:rFonts w:ascii="inherit" w:eastAsia="Times New Roman" w:hAnsi="inherit"/>
                <w:sz w:val="20"/>
                <w:szCs w:val="20"/>
              </w:rPr>
              <w:t>sed Wi-Fi, RF, connectivity, power management, graphics, audio and video codecs, multimedia, artificial intelligence and virtual/augmented reality, and all of which contribute to the expansion of our intellectual property portfolio. We are also investing i</w:t>
            </w:r>
            <w:r>
              <w:rPr>
                <w:rFonts w:ascii="inherit" w:eastAsia="Times New Roman" w:hAnsi="inherit"/>
                <w:sz w:val="20"/>
                <w:szCs w:val="20"/>
              </w:rPr>
              <w:t>n targeted opportunities that leverage our existing technical and business expertise to deploy new business models and enter and/or expand into new industry segments and applications, such as products for automotive, computing, IoT (including the connected</w:t>
            </w:r>
            <w:r>
              <w:rPr>
                <w:rFonts w:ascii="inherit" w:eastAsia="Times New Roman" w:hAnsi="inherit"/>
                <w:sz w:val="20"/>
                <w:szCs w:val="20"/>
              </w:rPr>
              <w:t xml:space="preserve"> home, smart cities, wearables, voice and music and robotics) and networking, among others.</w:t>
            </w: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In addition to the foregoing business and market-based matters, we continue to devote resources to working with and educating participants in the wireless value ch</w:t>
      </w:r>
      <w:r>
        <w:rPr>
          <w:rFonts w:ascii="inherit" w:eastAsia="Times New Roman" w:hAnsi="inherit"/>
          <w:sz w:val="20"/>
          <w:szCs w:val="20"/>
        </w:rPr>
        <w:t xml:space="preserve">ain and governments as to the benefits of our licensing program and our extensive technology investments in promoting a highly competitive and innovative wireless industry. However, we expect that certain companies may continue to be dissatisfied with the </w:t>
      </w:r>
      <w:r>
        <w:rPr>
          <w:rFonts w:ascii="inherit" w:eastAsia="Times New Roman" w:hAnsi="inherit"/>
          <w:sz w:val="20"/>
          <w:szCs w:val="20"/>
        </w:rPr>
        <w:t>need to pay reasonable royalties for the use of our technology and not welcome the success of our licensing program in enabling new, highly cost-effective competitors to their products. Accordingly, such companies, and/or governments or regulators, may con</w:t>
      </w:r>
      <w:r>
        <w:rPr>
          <w:rFonts w:ascii="inherit" w:eastAsia="Times New Roman" w:hAnsi="inherit"/>
          <w:sz w:val="20"/>
          <w:szCs w:val="20"/>
        </w:rPr>
        <w:t>tinue to challenge our business model in various forums throughout the world.</w:t>
      </w:r>
    </w:p>
    <w:p w:rsidR="00000000" w:rsidRDefault="00B87C61">
      <w:pPr>
        <w:spacing w:line="288" w:lineRule="auto"/>
        <w:ind w:firstLine="360"/>
        <w:rPr>
          <w:rFonts w:eastAsia="Times New Roman"/>
          <w:sz w:val="20"/>
          <w:szCs w:val="20"/>
        </w:rPr>
      </w:pPr>
      <w:r>
        <w:rPr>
          <w:rFonts w:ascii="inherit" w:eastAsia="Times New Roman" w:hAnsi="inherit"/>
          <w:sz w:val="20"/>
          <w:szCs w:val="20"/>
        </w:rPr>
        <w:t>Further discussion of risks related to our business is presented in</w:t>
      </w:r>
      <w:r>
        <w:rPr>
          <w:rFonts w:ascii="inherit" w:eastAsia="Times New Roman" w:hAnsi="inherit"/>
          <w:sz w:val="20"/>
          <w:szCs w:val="20"/>
        </w:rPr>
        <w:t xml:space="preserve"> </w:t>
      </w:r>
      <w:r>
        <w:rPr>
          <w:rFonts w:ascii="inherit" w:eastAsia="Times New Roman" w:hAnsi="inherit"/>
          <w:sz w:val="20"/>
          <w:szCs w:val="20"/>
        </w:rPr>
        <w:t>“Part I, Item 1A. Risk Factors”</w:t>
      </w:r>
      <w:r>
        <w:rPr>
          <w:rFonts w:ascii="inherit" w:eastAsia="Times New Roman" w:hAnsi="inherit"/>
          <w:sz w:val="20"/>
          <w:szCs w:val="20"/>
        </w:rPr>
        <w:t xml:space="preserve"> </w:t>
      </w:r>
      <w:r>
        <w:rPr>
          <w:rFonts w:ascii="inherit" w:eastAsia="Times New Roman" w:hAnsi="inherit"/>
          <w:sz w:val="20"/>
          <w:szCs w:val="20"/>
        </w:rPr>
        <w:t>included in this Annual Report.</w:t>
      </w:r>
      <w:r>
        <w:rPr>
          <w:rFonts w:ascii="inherit" w:eastAsia="Times New Roman" w:hAnsi="inherit"/>
          <w:sz w:val="20"/>
          <w:szCs w:val="20"/>
        </w:rPr>
        <w:t xml:space="preserve"> </w:t>
      </w:r>
    </w:p>
    <w:p w:rsidR="00000000" w:rsidRDefault="00B87C61">
      <w:pPr>
        <w:divId w:val="1993874629"/>
        <w:rPr>
          <w:rFonts w:eastAsia="Times New Roman"/>
          <w:sz w:val="20"/>
          <w:szCs w:val="20"/>
        </w:rPr>
      </w:pPr>
    </w:p>
    <w:p w:rsidR="00000000" w:rsidRDefault="00B87C61">
      <w:pPr>
        <w:spacing w:line="288" w:lineRule="auto"/>
        <w:jc w:val="center"/>
        <w:divId w:val="1158152416"/>
        <w:rPr>
          <w:rFonts w:eastAsia="Times New Roman"/>
          <w:sz w:val="20"/>
          <w:szCs w:val="20"/>
        </w:rPr>
      </w:pPr>
      <w:r>
        <w:rPr>
          <w:rFonts w:ascii="inherit" w:eastAsia="Times New Roman" w:hAnsi="inherit"/>
          <w:sz w:val="20"/>
          <w:szCs w:val="20"/>
        </w:rPr>
        <w:t>51</w:t>
      </w:r>
    </w:p>
    <w:p w:rsidR="00000000" w:rsidRDefault="00B87C61">
      <w:pPr>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B87C61">
      <w:pPr>
        <w:divId w:val="404111129"/>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b/>
          <w:bCs/>
          <w:sz w:val="20"/>
          <w:szCs w:val="20"/>
        </w:rPr>
        <w:t>Li</w:t>
      </w:r>
      <w:r>
        <w:rPr>
          <w:rFonts w:ascii="inherit" w:eastAsia="Times New Roman" w:hAnsi="inherit"/>
          <w:b/>
          <w:bCs/>
          <w:sz w:val="20"/>
          <w:szCs w:val="20"/>
        </w:rPr>
        <w:t>quidity and Capital Resources</w:t>
      </w:r>
    </w:p>
    <w:p w:rsidR="00000000" w:rsidRDefault="00B87C61">
      <w:pPr>
        <w:spacing w:line="288" w:lineRule="auto"/>
        <w:ind w:firstLine="360"/>
        <w:rPr>
          <w:rFonts w:eastAsia="Times New Roman"/>
          <w:sz w:val="20"/>
          <w:szCs w:val="20"/>
        </w:rPr>
      </w:pPr>
      <w:r>
        <w:rPr>
          <w:rFonts w:ascii="inherit" w:eastAsia="Times New Roman" w:hAnsi="inherit"/>
          <w:sz w:val="20"/>
          <w:szCs w:val="20"/>
        </w:rPr>
        <w:t>Our principal sources of liquidity are our existing cash, cash equivalents and marketable securities, cash generated from operations and cash provided by our debt programs. The following table presents selected financial infor</w:t>
      </w:r>
      <w:r>
        <w:rPr>
          <w:rFonts w:ascii="inherit" w:eastAsia="Times New Roman" w:hAnsi="inherit"/>
          <w:sz w:val="20"/>
          <w:szCs w:val="20"/>
        </w:rPr>
        <w:t>mation related to our liquidity as of and for the years ended</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(in millions, except percentages):</w:t>
      </w:r>
    </w:p>
    <w:tbl>
      <w:tblPr>
        <w:tblW w:w="5000" w:type="pct"/>
        <w:tblCellMar>
          <w:left w:w="0" w:type="dxa"/>
          <w:right w:w="0" w:type="dxa"/>
        </w:tblCellMar>
        <w:tblLook w:val="04A0" w:firstRow="1" w:lastRow="0" w:firstColumn="1" w:lastColumn="0" w:noHBand="0" w:noVBand="1"/>
      </w:tblPr>
      <w:tblGrid>
        <w:gridCol w:w="3988"/>
        <w:gridCol w:w="122"/>
        <w:gridCol w:w="749"/>
        <w:gridCol w:w="99"/>
        <w:gridCol w:w="105"/>
        <w:gridCol w:w="122"/>
        <w:gridCol w:w="749"/>
        <w:gridCol w:w="99"/>
        <w:gridCol w:w="105"/>
        <w:gridCol w:w="123"/>
        <w:gridCol w:w="749"/>
        <w:gridCol w:w="99"/>
        <w:gridCol w:w="105"/>
        <w:gridCol w:w="833"/>
        <w:gridCol w:w="259"/>
      </w:tblGrid>
      <w:tr w:rsidR="00000000">
        <w:trPr>
          <w:divId w:val="97676685"/>
        </w:trPr>
        <w:tc>
          <w:tcPr>
            <w:tcW w:w="0" w:type="auto"/>
            <w:gridSpan w:val="15"/>
            <w:vAlign w:val="center"/>
            <w:hideMark/>
          </w:tcPr>
          <w:p w:rsidR="00000000" w:rsidRDefault="00B87C61">
            <w:pPr>
              <w:spacing w:line="288" w:lineRule="auto"/>
              <w:ind w:firstLine="360"/>
              <w:rPr>
                <w:rFonts w:eastAsia="Times New Roman"/>
                <w:sz w:val="20"/>
                <w:szCs w:val="20"/>
              </w:rPr>
            </w:pPr>
          </w:p>
        </w:tc>
      </w:tr>
      <w:tr w:rsidR="00000000">
        <w:trPr>
          <w:divId w:val="97676685"/>
        </w:trPr>
        <w:tc>
          <w:tcPr>
            <w:tcW w:w="24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97676685"/>
        </w:trPr>
        <w:tc>
          <w:tcPr>
            <w:tcW w:w="0" w:type="auto"/>
            <w:tcMar>
              <w:top w:w="30" w:type="dxa"/>
              <w:left w:w="30" w:type="dxa"/>
              <w:bottom w:w="30" w:type="dxa"/>
              <w:right w:w="30" w:type="dxa"/>
            </w:tcMar>
            <w:vAlign w:val="bottom"/>
            <w:hideMark/>
          </w:tcPr>
          <w:p w:rsidR="00000000" w:rsidRDefault="00B87C61">
            <w:pPr>
              <w:divId w:val="8186134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19078415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9697492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 Change</w:t>
            </w:r>
          </w:p>
        </w:tc>
        <w:tc>
          <w:tcPr>
            <w:tcW w:w="0" w:type="auto"/>
            <w:tcMar>
              <w:top w:w="30" w:type="dxa"/>
              <w:left w:w="30" w:type="dxa"/>
              <w:bottom w:w="30" w:type="dxa"/>
              <w:right w:w="30" w:type="dxa"/>
            </w:tcMar>
            <w:vAlign w:val="bottom"/>
            <w:hideMark/>
          </w:tcPr>
          <w:p w:rsidR="00000000" w:rsidRDefault="00B87C61">
            <w:pPr>
              <w:divId w:val="21104690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 Change</w:t>
            </w:r>
          </w:p>
        </w:tc>
      </w:tr>
      <w:tr w:rsidR="00000000">
        <w:trPr>
          <w:divId w:val="97676685"/>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Cash, cash equivalents and marketable securities</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12,296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13494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12,123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88797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69212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97676685"/>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Accounts receivable, net</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2,471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937373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2,904</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652025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(433</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734620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97676685"/>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Inventories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1,400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85729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1,693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90730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(293</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973949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97676685"/>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Short-term debt</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2,496</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75581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1,005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968317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1,491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311204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148</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97676685"/>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Long-term debt</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13,437</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6813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15,365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120600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(1,928</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671839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97676685"/>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cash provided by operating activities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7,286</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195340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3,908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825466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3,378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323096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86</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97676685"/>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cash (used) provided by investing activities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(806</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993097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2,381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3497216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(3,187</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190725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97676685"/>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cash used by financing activities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(6,386</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90441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(31,500</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227449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25,114</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625960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(80</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The net</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cash, cash equivalents and marketable securities was primarily due to net cash provided by operating activities and</w:t>
      </w:r>
      <w:r>
        <w:rPr>
          <w:rFonts w:ascii="inherit" w:eastAsia="Times New Roman" w:hAnsi="inherit"/>
          <w:sz w:val="20"/>
          <w:szCs w:val="20"/>
        </w:rPr>
        <w:t xml:space="preserve"> </w:t>
      </w:r>
      <w:r>
        <w:rPr>
          <w:rFonts w:ascii="inherit" w:eastAsia="Times New Roman" w:hAnsi="inherit"/>
          <w:sz w:val="20"/>
          <w:szCs w:val="20"/>
        </w:rPr>
        <w:t>$414 million</w:t>
      </w:r>
      <w:r>
        <w:rPr>
          <w:rFonts w:ascii="inherit" w:eastAsia="Times New Roman" w:hAnsi="inherit"/>
          <w:sz w:val="20"/>
          <w:szCs w:val="20"/>
        </w:rPr>
        <w:t xml:space="preserve"> </w:t>
      </w:r>
      <w:r>
        <w:rPr>
          <w:rFonts w:ascii="inherit" w:eastAsia="Times New Roman" w:hAnsi="inherit"/>
          <w:sz w:val="20"/>
          <w:szCs w:val="20"/>
        </w:rPr>
        <w:t>in proceeds from issuance of common stock, partially offset by</w:t>
      </w:r>
      <w:r>
        <w:rPr>
          <w:rFonts w:ascii="inherit" w:eastAsia="Times New Roman" w:hAnsi="inherit"/>
          <w:sz w:val="20"/>
          <w:szCs w:val="20"/>
        </w:rPr>
        <w:t xml:space="preserve"> </w:t>
      </w:r>
      <w:r>
        <w:rPr>
          <w:rFonts w:ascii="inherit" w:eastAsia="Times New Roman" w:hAnsi="inherit"/>
          <w:sz w:val="20"/>
          <w:szCs w:val="20"/>
        </w:rPr>
        <w:t>$3.0 billion</w:t>
      </w:r>
      <w:r>
        <w:rPr>
          <w:rFonts w:ascii="inherit" w:eastAsia="Times New Roman" w:hAnsi="inherit"/>
          <w:sz w:val="20"/>
          <w:szCs w:val="20"/>
        </w:rPr>
        <w:t xml:space="preserve"> </w:t>
      </w:r>
      <w:r>
        <w:rPr>
          <w:rFonts w:ascii="inherit" w:eastAsia="Times New Roman" w:hAnsi="inherit"/>
          <w:sz w:val="20"/>
          <w:szCs w:val="20"/>
        </w:rPr>
        <w:t>in cash dividends paid,</w:t>
      </w:r>
      <w:r>
        <w:rPr>
          <w:rFonts w:ascii="inherit" w:eastAsia="Times New Roman" w:hAnsi="inherit"/>
          <w:sz w:val="20"/>
          <w:szCs w:val="20"/>
        </w:rPr>
        <w:t xml:space="preserve"> </w:t>
      </w:r>
      <w:r>
        <w:rPr>
          <w:rFonts w:ascii="inherit" w:eastAsia="Times New Roman" w:hAnsi="inherit"/>
          <w:sz w:val="20"/>
          <w:szCs w:val="20"/>
        </w:rPr>
        <w:t>$1.8 billion</w:t>
      </w:r>
      <w:r>
        <w:rPr>
          <w:rFonts w:ascii="inherit" w:eastAsia="Times New Roman" w:hAnsi="inherit"/>
          <w:sz w:val="20"/>
          <w:szCs w:val="20"/>
        </w:rPr>
        <w:t xml:space="preserve"> </w:t>
      </w:r>
      <w:r>
        <w:rPr>
          <w:rFonts w:ascii="inherit" w:eastAsia="Times New Roman" w:hAnsi="inherit"/>
          <w:sz w:val="20"/>
          <w:szCs w:val="20"/>
        </w:rPr>
        <w:t>in payments</w:t>
      </w:r>
      <w:r>
        <w:rPr>
          <w:rFonts w:ascii="inherit" w:eastAsia="Times New Roman" w:hAnsi="inherit"/>
          <w:sz w:val="20"/>
          <w:szCs w:val="20"/>
        </w:rPr>
        <w:t xml:space="preserve"> to repurchase shares of our common stock, a</w:t>
      </w:r>
      <w:r>
        <w:rPr>
          <w:rFonts w:ascii="inherit" w:eastAsia="Times New Roman" w:hAnsi="inherit"/>
          <w:sz w:val="20"/>
          <w:szCs w:val="20"/>
        </w:rPr>
        <w:t xml:space="preserve"> </w:t>
      </w:r>
      <w:r>
        <w:rPr>
          <w:rFonts w:ascii="inherit" w:eastAsia="Times New Roman" w:hAnsi="inherit"/>
          <w:sz w:val="20"/>
          <w:szCs w:val="20"/>
        </w:rPr>
        <w:t>$1.2 billion</w:t>
      </w:r>
      <w:r>
        <w:rPr>
          <w:rFonts w:ascii="inherit" w:eastAsia="Times New Roman" w:hAnsi="inherit"/>
          <w:sz w:val="20"/>
          <w:szCs w:val="20"/>
        </w:rPr>
        <w:t xml:space="preserve"> </w:t>
      </w:r>
      <w:r>
        <w:rPr>
          <w:rFonts w:ascii="inherit" w:eastAsia="Times New Roman" w:hAnsi="inherit"/>
          <w:sz w:val="20"/>
          <w:szCs w:val="20"/>
        </w:rPr>
        <w:t>payment of purchase consideration related to RF360 Holdings,</w:t>
      </w:r>
      <w:r>
        <w:rPr>
          <w:rFonts w:ascii="inherit" w:eastAsia="Times New Roman" w:hAnsi="inherit"/>
          <w:sz w:val="20"/>
          <w:szCs w:val="20"/>
        </w:rPr>
        <w:t xml:space="preserve"> </w:t>
      </w:r>
      <w:r>
        <w:rPr>
          <w:rFonts w:ascii="inherit" w:eastAsia="Times New Roman" w:hAnsi="inherit"/>
          <w:sz w:val="20"/>
          <w:szCs w:val="20"/>
        </w:rPr>
        <w:t>$887 million</w:t>
      </w:r>
      <w:r>
        <w:rPr>
          <w:rFonts w:ascii="inherit" w:eastAsia="Times New Roman" w:hAnsi="inherit"/>
          <w:sz w:val="20"/>
          <w:szCs w:val="20"/>
        </w:rPr>
        <w:t xml:space="preserve"> </w:t>
      </w:r>
      <w:r>
        <w:rPr>
          <w:rFonts w:ascii="inherit" w:eastAsia="Times New Roman" w:hAnsi="inherit"/>
          <w:sz w:val="20"/>
          <w:szCs w:val="20"/>
        </w:rPr>
        <w:t>in capital expenditures,</w:t>
      </w:r>
      <w:r>
        <w:rPr>
          <w:rFonts w:ascii="inherit" w:eastAsia="Times New Roman" w:hAnsi="inherit"/>
          <w:sz w:val="20"/>
          <w:szCs w:val="20"/>
        </w:rPr>
        <w:t xml:space="preserve"> </w:t>
      </w:r>
      <w:r>
        <w:rPr>
          <w:rFonts w:ascii="inherit" w:eastAsia="Times New Roman" w:hAnsi="inherit"/>
          <w:sz w:val="20"/>
          <w:szCs w:val="20"/>
        </w:rPr>
        <w:t>$503 million</w:t>
      </w:r>
      <w:r>
        <w:rPr>
          <w:rFonts w:ascii="inherit" w:eastAsia="Times New Roman" w:hAnsi="inherit"/>
          <w:sz w:val="20"/>
          <w:szCs w:val="20"/>
        </w:rPr>
        <w:t xml:space="preserve"> </w:t>
      </w:r>
      <w:r>
        <w:rPr>
          <w:rFonts w:ascii="inherit" w:eastAsia="Times New Roman" w:hAnsi="inherit"/>
          <w:sz w:val="20"/>
          <w:szCs w:val="20"/>
        </w:rPr>
        <w:t>in net repayments under our commercial paper program and</w:t>
      </w:r>
      <w:r>
        <w:rPr>
          <w:rFonts w:ascii="inherit" w:eastAsia="Times New Roman" w:hAnsi="inherit"/>
          <w:sz w:val="20"/>
          <w:szCs w:val="20"/>
        </w:rPr>
        <w:t xml:space="preserve"> </w:t>
      </w:r>
      <w:r>
        <w:rPr>
          <w:rFonts w:ascii="inherit" w:eastAsia="Times New Roman" w:hAnsi="inherit"/>
          <w:sz w:val="20"/>
          <w:szCs w:val="20"/>
        </w:rPr>
        <w:t>$266 million</w:t>
      </w:r>
      <w:r>
        <w:rPr>
          <w:rFonts w:ascii="inherit" w:eastAsia="Times New Roman" w:hAnsi="inherit"/>
          <w:sz w:val="20"/>
          <w:szCs w:val="20"/>
        </w:rPr>
        <w:t xml:space="preserve"> </w:t>
      </w:r>
      <w:r>
        <w:rPr>
          <w:rFonts w:ascii="inherit" w:eastAsia="Times New Roman" w:hAnsi="inherit"/>
          <w:sz w:val="20"/>
          <w:szCs w:val="20"/>
        </w:rPr>
        <w:t>in payments of t</w:t>
      </w:r>
      <w:r>
        <w:rPr>
          <w:rFonts w:ascii="inherit" w:eastAsia="Times New Roman" w:hAnsi="inherit"/>
          <w:sz w:val="20"/>
          <w:szCs w:val="20"/>
        </w:rPr>
        <w:t xml:space="preserve">ax withholdings related to the vesting of share-based awards. The net increase in total cash provided by operating activities reflected the settlement with Apple and its contract manufacturers, as well as lower segment revenues and the impact of timing of </w:t>
      </w:r>
      <w:r>
        <w:rPr>
          <w:rFonts w:ascii="inherit" w:eastAsia="Times New Roman" w:hAnsi="inherit"/>
          <w:sz w:val="20"/>
          <w:szCs w:val="20"/>
        </w:rPr>
        <w:t>payments of customer-related liabilities.</w:t>
      </w:r>
    </w:p>
    <w:p w:rsidR="00000000" w:rsidRDefault="00B87C61">
      <w:pPr>
        <w:spacing w:line="288" w:lineRule="auto"/>
        <w:ind w:firstLine="360"/>
        <w:rPr>
          <w:rFonts w:eastAsia="Times New Roman"/>
          <w:sz w:val="20"/>
          <w:szCs w:val="20"/>
        </w:rPr>
      </w:pPr>
      <w:r>
        <w:rPr>
          <w:rFonts w:ascii="inherit" w:eastAsia="Times New Roman" w:hAnsi="inherit"/>
          <w:sz w:val="20"/>
          <w:szCs w:val="20"/>
        </w:rPr>
        <w:t>Our days sales outstanding, on a consolidated basis, increased to</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days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compared to 30 days at</w:t>
      </w:r>
      <w:r>
        <w:rPr>
          <w:rFonts w:ascii="inherit" w:eastAsia="Times New Roman" w:hAnsi="inherit"/>
          <w:sz w:val="20"/>
          <w:szCs w:val="20"/>
        </w:rPr>
        <w:t xml:space="preserve"> </w:t>
      </w:r>
      <w:r>
        <w:rPr>
          <w:rFonts w:ascii="inherit" w:eastAsia="Times New Roman" w:hAnsi="inherit"/>
          <w:sz w:val="20"/>
          <w:szCs w:val="20"/>
        </w:rPr>
        <w:t>September 30, 2018. The increase in days sales outstanding was primarily due to the adoption of</w:t>
      </w:r>
      <w:r>
        <w:rPr>
          <w:rFonts w:ascii="inherit" w:eastAsia="Times New Roman" w:hAnsi="inherit"/>
          <w:sz w:val="20"/>
          <w:szCs w:val="20"/>
        </w:rPr>
        <w:t xml:space="preserve"> the new revenue recognition guidance in fiscal 2019. The decrease in accounts receivable was primarily due to the settlement with Apple and its contract manufacturers and a decrease in integrated circuit shipments, partially offset by the adoption of the </w:t>
      </w:r>
      <w:r>
        <w:rPr>
          <w:rFonts w:ascii="inherit" w:eastAsia="Times New Roman" w:hAnsi="inherit"/>
          <w:sz w:val="20"/>
          <w:szCs w:val="20"/>
        </w:rPr>
        <w:t>new revenue recognition guidance in fiscal 2019. The decrease in inventories was primarily due to a decrease in the overall quantity of units on hand to align with near-term demand.</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Debt.</w:t>
      </w:r>
      <w:r>
        <w:rPr>
          <w:rFonts w:ascii="inherit" w:eastAsia="Times New Roman" w:hAnsi="inherit"/>
          <w:b/>
          <w:bCs/>
          <w:i/>
          <w:iCs/>
          <w:sz w:val="20"/>
          <w:szCs w:val="20"/>
        </w:rPr>
        <w:t xml:space="preserve"> </w:t>
      </w:r>
      <w:r>
        <w:rPr>
          <w:rFonts w:ascii="inherit" w:eastAsia="Times New Roman" w:hAnsi="inherit"/>
          <w:sz w:val="20"/>
          <w:szCs w:val="20"/>
        </w:rPr>
        <w:t>In May 2017, we issued an aggregate principal amount of $11.0 billi</w:t>
      </w:r>
      <w:r>
        <w:rPr>
          <w:rFonts w:ascii="inherit" w:eastAsia="Times New Roman" w:hAnsi="inherit"/>
          <w:sz w:val="20"/>
          <w:szCs w:val="20"/>
        </w:rPr>
        <w:t>on in nine tranches of unsecured floating- and fixed-rate notes, of which</w:t>
      </w:r>
      <w:r>
        <w:rPr>
          <w:rFonts w:ascii="inherit" w:eastAsia="Times New Roman" w:hAnsi="inherit"/>
          <w:sz w:val="20"/>
          <w:szCs w:val="20"/>
        </w:rPr>
        <w:t xml:space="preserve"> </w:t>
      </w:r>
      <w:r>
        <w:rPr>
          <w:rFonts w:ascii="inherit" w:eastAsia="Times New Roman" w:hAnsi="inherit"/>
          <w:sz w:val="20"/>
          <w:szCs w:val="20"/>
        </w:rPr>
        <w:t>$7.0 billion</w:t>
      </w:r>
      <w:r>
        <w:rPr>
          <w:rFonts w:ascii="inherit" w:eastAsia="Times New Roman" w:hAnsi="inherit"/>
          <w:sz w:val="20"/>
          <w:szCs w:val="20"/>
        </w:rPr>
        <w:t xml:space="preserve"> </w:t>
      </w:r>
      <w:r>
        <w:rPr>
          <w:rFonts w:ascii="inherit" w:eastAsia="Times New Roman" w:hAnsi="inherit"/>
          <w:sz w:val="20"/>
          <w:szCs w:val="20"/>
        </w:rPr>
        <w:t>remains outstanding with maturity dates in 2023 through 2047. Effective interest rates were between 2.70% and 4.47%</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29, 2019. Interest is payable in arrears</w:t>
      </w:r>
      <w:r>
        <w:rPr>
          <w:rFonts w:ascii="inherit" w:eastAsia="Times New Roman" w:hAnsi="inherit"/>
          <w:sz w:val="20"/>
          <w:szCs w:val="20"/>
        </w:rPr>
        <w:t xml:space="preserve"> quarterly for the floating-rate notes and semi-annually for the fixed-rate notes.</w:t>
      </w:r>
    </w:p>
    <w:p w:rsidR="00000000" w:rsidRDefault="00B87C61">
      <w:pPr>
        <w:spacing w:line="288" w:lineRule="auto"/>
        <w:ind w:firstLine="360"/>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May 2015, we issued an aggregate principal amount of</w:t>
      </w:r>
      <w:r>
        <w:rPr>
          <w:rFonts w:ascii="inherit" w:eastAsia="Times New Roman" w:hAnsi="inherit"/>
          <w:sz w:val="20"/>
          <w:szCs w:val="20"/>
        </w:rPr>
        <w:t xml:space="preserve"> </w:t>
      </w:r>
      <w:r>
        <w:rPr>
          <w:rFonts w:ascii="inherit" w:eastAsia="Times New Roman" w:hAnsi="inherit"/>
          <w:sz w:val="20"/>
          <w:szCs w:val="20"/>
        </w:rPr>
        <w:t>$10.0 billion</w:t>
      </w:r>
      <w:r>
        <w:rPr>
          <w:rFonts w:ascii="inherit" w:eastAsia="Times New Roman" w:hAnsi="inherit"/>
          <w:sz w:val="20"/>
          <w:szCs w:val="20"/>
        </w:rPr>
        <w:t xml:space="preserve"> </w:t>
      </w:r>
      <w:r>
        <w:rPr>
          <w:rFonts w:ascii="inherit" w:eastAsia="Times New Roman" w:hAnsi="inherit"/>
          <w:sz w:val="20"/>
          <w:szCs w:val="20"/>
        </w:rPr>
        <w:t>in eight tranches of unsecured floating- and fixed-rate notes, of which</w:t>
      </w:r>
      <w:r>
        <w:rPr>
          <w:rFonts w:ascii="inherit" w:eastAsia="Times New Roman" w:hAnsi="inherit"/>
          <w:sz w:val="20"/>
          <w:szCs w:val="20"/>
        </w:rPr>
        <w:t xml:space="preserve"> </w:t>
      </w:r>
      <w:r>
        <w:rPr>
          <w:rFonts w:ascii="inherit" w:eastAsia="Times New Roman" w:hAnsi="inherit"/>
          <w:sz w:val="20"/>
          <w:szCs w:val="20"/>
        </w:rPr>
        <w:t>$8.5 billion</w:t>
      </w:r>
      <w:r>
        <w:rPr>
          <w:rFonts w:ascii="inherit" w:eastAsia="Times New Roman" w:hAnsi="inherit"/>
          <w:sz w:val="20"/>
          <w:szCs w:val="20"/>
        </w:rPr>
        <w:t xml:space="preserve"> </w:t>
      </w:r>
      <w:r>
        <w:rPr>
          <w:rFonts w:ascii="inherit" w:eastAsia="Times New Roman" w:hAnsi="inherit"/>
          <w:sz w:val="20"/>
          <w:szCs w:val="20"/>
        </w:rPr>
        <w:t>remains outstandin</w:t>
      </w:r>
      <w:r>
        <w:rPr>
          <w:rFonts w:ascii="inherit" w:eastAsia="Times New Roman" w:hAnsi="inherit"/>
          <w:sz w:val="20"/>
          <w:szCs w:val="20"/>
        </w:rPr>
        <w:t>g with maturity dates in</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through</w:t>
      </w:r>
      <w:r>
        <w:rPr>
          <w:rFonts w:ascii="inherit" w:eastAsia="Times New Roman" w:hAnsi="inherit"/>
          <w:sz w:val="20"/>
          <w:szCs w:val="20"/>
        </w:rPr>
        <w:t xml:space="preserve"> </w:t>
      </w:r>
      <w:r>
        <w:rPr>
          <w:rFonts w:ascii="inherit" w:eastAsia="Times New Roman" w:hAnsi="inherit"/>
          <w:sz w:val="20"/>
          <w:szCs w:val="20"/>
        </w:rPr>
        <w:t>2045. Effective interest rates were between</w:t>
      </w:r>
      <w:r>
        <w:rPr>
          <w:rFonts w:ascii="inherit" w:eastAsia="Times New Roman" w:hAnsi="inherit"/>
          <w:sz w:val="20"/>
          <w:szCs w:val="20"/>
        </w:rPr>
        <w:t xml:space="preserve"> </w:t>
      </w:r>
      <w:r>
        <w:rPr>
          <w:rFonts w:ascii="inherit" w:eastAsia="Times New Roman" w:hAnsi="inherit"/>
          <w:sz w:val="20"/>
          <w:szCs w:val="20"/>
        </w:rPr>
        <w:t>2.64%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4.73%</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29, 2019. Interest is payable in arrears quarterly for the floating-rate notes and semi-annually for the fixed-rate notes.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Our Revolving Credit </w:t>
      </w:r>
      <w:r>
        <w:rPr>
          <w:rFonts w:ascii="inherit" w:eastAsia="Times New Roman" w:hAnsi="inherit"/>
          <w:sz w:val="20"/>
          <w:szCs w:val="20"/>
        </w:rPr>
        <w:t>Facility provides for unsecured revolving facility loans, swing line loans and letters of credit in the aggregate amount of up to</w:t>
      </w:r>
      <w:r>
        <w:rPr>
          <w:rFonts w:ascii="inherit" w:eastAsia="Times New Roman" w:hAnsi="inherit"/>
          <w:sz w:val="20"/>
          <w:szCs w:val="20"/>
        </w:rPr>
        <w:t xml:space="preserve"> </w:t>
      </w:r>
      <w:r>
        <w:rPr>
          <w:rFonts w:ascii="inherit" w:eastAsia="Times New Roman" w:hAnsi="inherit"/>
          <w:sz w:val="20"/>
          <w:szCs w:val="20"/>
        </w:rPr>
        <w:t>$5.0 billion, of which $530 million and $4.47 billion will expire in February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November 2021, respectively. At</w:t>
      </w:r>
      <w:r>
        <w:rPr>
          <w:rFonts w:ascii="inherit" w:eastAsia="Times New Roman" w:hAnsi="inherit"/>
          <w:sz w:val="20"/>
          <w:szCs w:val="20"/>
        </w:rPr>
        <w:t xml:space="preserve"> </w:t>
      </w:r>
      <w:r>
        <w:rPr>
          <w:rFonts w:ascii="inherit" w:eastAsia="Times New Roman" w:hAnsi="inherit"/>
          <w:sz w:val="20"/>
          <w:szCs w:val="20"/>
        </w:rPr>
        <w:t>Septemb</w:t>
      </w:r>
      <w:r>
        <w:rPr>
          <w:rFonts w:ascii="inherit" w:eastAsia="Times New Roman" w:hAnsi="inherit"/>
          <w:sz w:val="20"/>
          <w:szCs w:val="20"/>
        </w:rPr>
        <w:t>er 29, 2019, no amounts were outstanding under the revolving credit facility.</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have an unsecured commercial paper program, which provides for the issuance of up to</w:t>
      </w:r>
      <w:r>
        <w:rPr>
          <w:rFonts w:ascii="inherit" w:eastAsia="Times New Roman" w:hAnsi="inherit"/>
          <w:sz w:val="20"/>
          <w:szCs w:val="20"/>
        </w:rPr>
        <w:t xml:space="preserve"> </w:t>
      </w:r>
      <w:r>
        <w:rPr>
          <w:rFonts w:ascii="inherit" w:eastAsia="Times New Roman" w:hAnsi="inherit"/>
          <w:sz w:val="20"/>
          <w:szCs w:val="20"/>
        </w:rPr>
        <w:t>$5.0 billion</w:t>
      </w:r>
      <w:r>
        <w:rPr>
          <w:rFonts w:ascii="inherit" w:eastAsia="Times New Roman" w:hAnsi="inherit"/>
          <w:sz w:val="20"/>
          <w:szCs w:val="20"/>
        </w:rPr>
        <w:t xml:space="preserve"> </w:t>
      </w:r>
      <w:r>
        <w:rPr>
          <w:rFonts w:ascii="inherit" w:eastAsia="Times New Roman" w:hAnsi="inherit"/>
          <w:sz w:val="20"/>
          <w:szCs w:val="20"/>
        </w:rPr>
        <w:t>of commercial paper. Net proceeds from this program are used for general corp</w:t>
      </w:r>
      <w:r>
        <w:rPr>
          <w:rFonts w:ascii="inherit" w:eastAsia="Times New Roman" w:hAnsi="inherit"/>
          <w:sz w:val="20"/>
          <w:szCs w:val="20"/>
        </w:rPr>
        <w:t>orate purposes. At</w:t>
      </w:r>
      <w:r>
        <w:rPr>
          <w:rFonts w:ascii="inherit" w:eastAsia="Times New Roman" w:hAnsi="inherit"/>
          <w:sz w:val="20"/>
          <w:szCs w:val="20"/>
        </w:rPr>
        <w:t xml:space="preserve"> </w:t>
      </w:r>
      <w:r>
        <w:rPr>
          <w:rFonts w:ascii="inherit" w:eastAsia="Times New Roman" w:hAnsi="inherit"/>
          <w:sz w:val="20"/>
          <w:szCs w:val="20"/>
        </w:rPr>
        <w:t>September 29, 2019, we had</w:t>
      </w:r>
      <w:r>
        <w:rPr>
          <w:rFonts w:ascii="inherit" w:eastAsia="Times New Roman" w:hAnsi="inherit"/>
          <w:sz w:val="20"/>
          <w:szCs w:val="20"/>
        </w:rPr>
        <w:t xml:space="preserve"> </w:t>
      </w:r>
      <w:r>
        <w:rPr>
          <w:rFonts w:ascii="inherit" w:eastAsia="Times New Roman" w:hAnsi="inherit"/>
          <w:sz w:val="20"/>
          <w:szCs w:val="20"/>
        </w:rPr>
        <w:t>$499 million</w:t>
      </w:r>
      <w:r>
        <w:rPr>
          <w:rFonts w:ascii="inherit" w:eastAsia="Times New Roman" w:hAnsi="inherit"/>
          <w:sz w:val="20"/>
          <w:szCs w:val="20"/>
        </w:rPr>
        <w:t xml:space="preserve"> </w:t>
      </w:r>
      <w:r>
        <w:rPr>
          <w:rFonts w:ascii="inherit" w:eastAsia="Times New Roman" w:hAnsi="inherit"/>
          <w:sz w:val="20"/>
          <w:szCs w:val="20"/>
        </w:rPr>
        <w:t>of commercial paper outstanding with a weighted-average net interest rate of</w:t>
      </w:r>
      <w:r>
        <w:rPr>
          <w:rFonts w:ascii="inherit" w:eastAsia="Times New Roman" w:hAnsi="inherit"/>
          <w:sz w:val="20"/>
          <w:szCs w:val="20"/>
        </w:rPr>
        <w:t xml:space="preserve"> </w:t>
      </w:r>
      <w:r>
        <w:rPr>
          <w:rFonts w:ascii="inherit" w:eastAsia="Times New Roman" w:hAnsi="inherit"/>
          <w:sz w:val="20"/>
          <w:szCs w:val="20"/>
        </w:rPr>
        <w:t>2.17%</w:t>
      </w:r>
      <w:r>
        <w:rPr>
          <w:rFonts w:ascii="inherit" w:eastAsia="Times New Roman" w:hAnsi="inherit"/>
          <w:sz w:val="20"/>
          <w:szCs w:val="20"/>
        </w:rPr>
        <w:t xml:space="preserve"> </w:t>
      </w:r>
      <w:r>
        <w:rPr>
          <w:rFonts w:ascii="inherit" w:eastAsia="Times New Roman" w:hAnsi="inherit"/>
          <w:sz w:val="20"/>
          <w:szCs w:val="20"/>
        </w:rPr>
        <w:t>and weighted-average remaining days to maturity of</w:t>
      </w:r>
      <w:r>
        <w:rPr>
          <w:rFonts w:ascii="inherit" w:eastAsia="Times New Roman" w:hAnsi="inherit"/>
          <w:sz w:val="20"/>
          <w:szCs w:val="20"/>
        </w:rPr>
        <w:t xml:space="preserve"> </w:t>
      </w:r>
      <w:r>
        <w:rPr>
          <w:rFonts w:ascii="inherit" w:eastAsia="Times New Roman" w:hAnsi="inherit"/>
          <w:sz w:val="20"/>
          <w:szCs w:val="20"/>
        </w:rPr>
        <w:t>41 days.</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may issue additional debt in the future. The amount</w:t>
      </w:r>
      <w:r>
        <w:rPr>
          <w:rFonts w:ascii="inherit" w:eastAsia="Times New Roman" w:hAnsi="inherit"/>
          <w:sz w:val="20"/>
          <w:szCs w:val="20"/>
        </w:rPr>
        <w:t xml:space="preserve"> and timing of such additional borrowings will be subject to a number of factors, including acquisitions and strategic investments, acceptable interest rates and changes in corporate income tax law, among other factors.</w:t>
      </w:r>
    </w:p>
    <w:p w:rsidR="00000000" w:rsidRDefault="00B87C61">
      <w:pPr>
        <w:spacing w:line="288" w:lineRule="auto"/>
        <w:ind w:firstLine="360"/>
        <w:rPr>
          <w:rFonts w:eastAsia="Times New Roman"/>
          <w:sz w:val="20"/>
          <w:szCs w:val="20"/>
        </w:rPr>
      </w:pPr>
      <w:r>
        <w:rPr>
          <w:rFonts w:ascii="inherit" w:eastAsia="Times New Roman" w:hAnsi="inherit"/>
          <w:sz w:val="20"/>
          <w:szCs w:val="20"/>
        </w:rPr>
        <w:t>Additional information regarding our</w:t>
      </w:r>
      <w:r>
        <w:rPr>
          <w:rFonts w:ascii="inherit" w:eastAsia="Times New Roman" w:hAnsi="inherit"/>
          <w:sz w:val="20"/>
          <w:szCs w:val="20"/>
        </w:rPr>
        <w:t xml:space="preserve"> outstanding debt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is provided in this Annual Report in</w:t>
      </w:r>
      <w:r>
        <w:rPr>
          <w:rFonts w:ascii="inherit" w:eastAsia="Times New Roman" w:hAnsi="inherit"/>
          <w:sz w:val="20"/>
          <w:szCs w:val="20"/>
        </w:rPr>
        <w:t xml:space="preserve"> </w:t>
      </w:r>
      <w:r>
        <w:rPr>
          <w:rFonts w:ascii="inherit" w:eastAsia="Times New Roman" w:hAnsi="inherit"/>
          <w:sz w:val="20"/>
          <w:szCs w:val="20"/>
        </w:rPr>
        <w:t>“Notes to Consolidated Financial Statements, Note 6. Debt.”</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Income Taxes.</w:t>
      </w:r>
      <w:r>
        <w:rPr>
          <w:rFonts w:ascii="inherit" w:eastAsia="Times New Roman" w:hAnsi="inherit"/>
          <w:sz w:val="20"/>
          <w:szCs w:val="20"/>
        </w:rPr>
        <w:t xml:space="preserve"> </w:t>
      </w:r>
      <w:r>
        <w:rPr>
          <w:rFonts w:ascii="inherit" w:eastAsia="Times New Roman" w:hAnsi="inherit"/>
          <w:sz w:val="20"/>
          <w:szCs w:val="20"/>
        </w:rPr>
        <w:t>The Tax Legislation, which was signed into law during the first quarter of fiscal 2018, resulted in a</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.2 billion</w:t>
      </w:r>
      <w:r>
        <w:rPr>
          <w:rFonts w:ascii="inherit" w:eastAsia="Times New Roman" w:hAnsi="inherit"/>
          <w:sz w:val="20"/>
          <w:szCs w:val="20"/>
        </w:rPr>
        <w:t xml:space="preserve"> </w:t>
      </w:r>
      <w:r>
        <w:rPr>
          <w:rFonts w:ascii="inherit" w:eastAsia="Times New Roman" w:hAnsi="inherit"/>
          <w:sz w:val="20"/>
          <w:szCs w:val="20"/>
        </w:rPr>
        <w:t>charge recognized in fiscal 2018 related to the Toll Charge. After application of certain tax credits (including excess tax credits generated in fiscal 2019), the total cash payment is expected to be</w:t>
      </w:r>
      <w:r>
        <w:rPr>
          <w:rFonts w:ascii="inherit" w:eastAsia="Times New Roman" w:hAnsi="inherit"/>
          <w:sz w:val="20"/>
          <w:szCs w:val="20"/>
        </w:rPr>
        <w:t xml:space="preserve"> </w:t>
      </w:r>
      <w:r>
        <w:rPr>
          <w:rFonts w:ascii="inherit" w:eastAsia="Times New Roman" w:hAnsi="inherit"/>
          <w:sz w:val="20"/>
          <w:szCs w:val="20"/>
        </w:rPr>
        <w:t>$2.5 billion. The first payment was made in</w:t>
      </w:r>
      <w:r>
        <w:rPr>
          <w:rFonts w:ascii="inherit" w:eastAsia="Times New Roman" w:hAnsi="inherit"/>
          <w:sz w:val="20"/>
          <w:szCs w:val="20"/>
        </w:rPr>
        <w:t xml:space="preserve"> </w:t>
      </w:r>
    </w:p>
    <w:p w:rsidR="00000000" w:rsidRDefault="00B87C61">
      <w:pPr>
        <w:divId w:val="1745373845"/>
        <w:rPr>
          <w:rFonts w:eastAsia="Times New Roman"/>
          <w:sz w:val="20"/>
          <w:szCs w:val="20"/>
        </w:rPr>
      </w:pPr>
    </w:p>
    <w:p w:rsidR="00000000" w:rsidRDefault="00B87C61">
      <w:pPr>
        <w:spacing w:line="288" w:lineRule="auto"/>
        <w:jc w:val="center"/>
        <w:divId w:val="1452893131"/>
        <w:rPr>
          <w:rFonts w:eastAsia="Times New Roman"/>
          <w:sz w:val="20"/>
          <w:szCs w:val="20"/>
        </w:rPr>
      </w:pPr>
      <w:r>
        <w:rPr>
          <w:rFonts w:ascii="inherit" w:eastAsia="Times New Roman" w:hAnsi="inherit"/>
          <w:sz w:val="20"/>
          <w:szCs w:val="20"/>
        </w:rPr>
        <w:t>52</w:t>
      </w:r>
    </w:p>
    <w:p w:rsidR="00000000" w:rsidRDefault="00B87C61">
      <w:pPr>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B87C61">
      <w:pPr>
        <w:divId w:val="2091391845"/>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January 2019. At</w:t>
      </w:r>
      <w:r>
        <w:rPr>
          <w:rFonts w:ascii="inherit" w:eastAsia="Times New Roman" w:hAnsi="inherit"/>
          <w:sz w:val="20"/>
          <w:szCs w:val="20"/>
        </w:rPr>
        <w:t xml:space="preserve"> </w:t>
      </w:r>
      <w:r>
        <w:rPr>
          <w:rFonts w:ascii="inherit" w:eastAsia="Times New Roman" w:hAnsi="inherit"/>
          <w:sz w:val="20"/>
          <w:szCs w:val="20"/>
        </w:rPr>
        <w:t>September 29, 2019, we estimated future cash payments of</w:t>
      </w:r>
      <w:r>
        <w:rPr>
          <w:rFonts w:ascii="inherit" w:eastAsia="Times New Roman" w:hAnsi="inherit"/>
          <w:sz w:val="20"/>
          <w:szCs w:val="20"/>
        </w:rPr>
        <w:t xml:space="preserve"> </w:t>
      </w:r>
      <w:r>
        <w:rPr>
          <w:rFonts w:ascii="inherit" w:eastAsia="Times New Roman" w:hAnsi="inherit"/>
          <w:sz w:val="20"/>
          <w:szCs w:val="20"/>
        </w:rPr>
        <w:t>$2.3 billion, payable in installments over the next seven years. At September 29, 2019,</w:t>
      </w:r>
      <w:r>
        <w:rPr>
          <w:rFonts w:ascii="inherit" w:eastAsia="Times New Roman" w:hAnsi="inherit"/>
          <w:sz w:val="20"/>
          <w:szCs w:val="20"/>
        </w:rPr>
        <w:t xml:space="preserve"> </w:t>
      </w:r>
      <w:r>
        <w:rPr>
          <w:rFonts w:ascii="inherit" w:eastAsia="Times New Roman" w:hAnsi="inherit"/>
          <w:sz w:val="20"/>
          <w:szCs w:val="20"/>
        </w:rPr>
        <w:t>$209 million</w:t>
      </w:r>
      <w:r>
        <w:rPr>
          <w:rFonts w:ascii="inherit" w:eastAsia="Times New Roman" w:hAnsi="inherit"/>
          <w:sz w:val="20"/>
          <w:szCs w:val="20"/>
        </w:rPr>
        <w:t xml:space="preserve"> </w:t>
      </w:r>
      <w:r>
        <w:rPr>
          <w:rFonts w:ascii="inherit" w:eastAsia="Times New Roman" w:hAnsi="inherit"/>
          <w:sz w:val="20"/>
          <w:szCs w:val="20"/>
        </w:rPr>
        <w:t>was included in other current liabilities, reflecting our next installment due in January 2020.</w:t>
      </w:r>
    </w:p>
    <w:p w:rsidR="00000000" w:rsidRDefault="00B87C61">
      <w:pPr>
        <w:spacing w:line="288" w:lineRule="auto"/>
        <w:ind w:firstLine="360"/>
        <w:rPr>
          <w:rFonts w:eastAsia="Times New Roman"/>
          <w:sz w:val="20"/>
          <w:szCs w:val="20"/>
        </w:rPr>
      </w:pPr>
      <w:r>
        <w:rPr>
          <w:rFonts w:ascii="inherit" w:eastAsia="Times New Roman" w:hAnsi="inherit"/>
          <w:sz w:val="20"/>
          <w:szCs w:val="20"/>
        </w:rPr>
        <w:t>Additional information regarding our income taxes is provided in this Annual Report in</w:t>
      </w:r>
      <w:r>
        <w:rPr>
          <w:rFonts w:ascii="inherit" w:eastAsia="Times New Roman" w:hAnsi="inherit"/>
          <w:sz w:val="20"/>
          <w:szCs w:val="20"/>
        </w:rPr>
        <w:t xml:space="preserve"> </w:t>
      </w:r>
      <w:r>
        <w:rPr>
          <w:rFonts w:ascii="inherit" w:eastAsia="Times New Roman" w:hAnsi="inherit"/>
          <w:sz w:val="20"/>
          <w:szCs w:val="20"/>
        </w:rPr>
        <w:t>“Notes to Consolidated Financial Statements, Note 3. Income Taxes.”</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Capit</w:t>
      </w:r>
      <w:r>
        <w:rPr>
          <w:rFonts w:ascii="inherit" w:eastAsia="Times New Roman" w:hAnsi="inherit"/>
          <w:b/>
          <w:bCs/>
          <w:i/>
          <w:iCs/>
          <w:sz w:val="20"/>
          <w:szCs w:val="20"/>
        </w:rPr>
        <w:t>al Return Program.</w:t>
      </w:r>
      <w:r>
        <w:rPr>
          <w:rFonts w:ascii="inherit" w:eastAsia="Times New Roman" w:hAnsi="inherit"/>
          <w:b/>
          <w:bCs/>
          <w:i/>
          <w:iCs/>
          <w:sz w:val="20"/>
          <w:szCs w:val="20"/>
        </w:rPr>
        <w:t xml:space="preserve"> </w:t>
      </w:r>
      <w:r>
        <w:rPr>
          <w:rFonts w:ascii="inherit" w:eastAsia="Times New Roman" w:hAnsi="inherit"/>
          <w:sz w:val="20"/>
          <w:szCs w:val="20"/>
        </w:rPr>
        <w:t>The following table summarizes stock repurchases, before commissions, and dividends paid during fiscal 2019, 2018 and 2017 (in millions, except per-share amounts):</w:t>
      </w:r>
    </w:p>
    <w:tbl>
      <w:tblPr>
        <w:tblW w:w="5000" w:type="pct"/>
        <w:jc w:val="center"/>
        <w:tblCellMar>
          <w:left w:w="0" w:type="dxa"/>
          <w:right w:w="0" w:type="dxa"/>
        </w:tblCellMar>
        <w:tblLook w:val="04A0" w:firstRow="1" w:lastRow="0" w:firstColumn="1" w:lastColumn="0" w:noHBand="0" w:noVBand="1"/>
      </w:tblPr>
      <w:tblGrid>
        <w:gridCol w:w="2050"/>
        <w:gridCol w:w="105"/>
        <w:gridCol w:w="804"/>
        <w:gridCol w:w="56"/>
        <w:gridCol w:w="105"/>
        <w:gridCol w:w="123"/>
        <w:gridCol w:w="970"/>
        <w:gridCol w:w="56"/>
        <w:gridCol w:w="105"/>
        <w:gridCol w:w="123"/>
        <w:gridCol w:w="721"/>
        <w:gridCol w:w="65"/>
        <w:gridCol w:w="105"/>
        <w:gridCol w:w="123"/>
        <w:gridCol w:w="713"/>
        <w:gridCol w:w="57"/>
        <w:gridCol w:w="105"/>
        <w:gridCol w:w="123"/>
        <w:gridCol w:w="723"/>
        <w:gridCol w:w="65"/>
        <w:gridCol w:w="105"/>
        <w:gridCol w:w="123"/>
        <w:gridCol w:w="716"/>
        <w:gridCol w:w="65"/>
      </w:tblGrid>
      <w:tr w:rsidR="00000000">
        <w:trPr>
          <w:divId w:val="315034733"/>
          <w:jc w:val="center"/>
        </w:trPr>
        <w:tc>
          <w:tcPr>
            <w:tcW w:w="0" w:type="auto"/>
            <w:gridSpan w:val="24"/>
            <w:vAlign w:val="center"/>
            <w:hideMark/>
          </w:tcPr>
          <w:p w:rsidR="00000000" w:rsidRDefault="00B87C61">
            <w:pPr>
              <w:spacing w:line="288" w:lineRule="auto"/>
              <w:ind w:firstLine="360"/>
              <w:rPr>
                <w:rFonts w:eastAsia="Times New Roman"/>
                <w:sz w:val="20"/>
                <w:szCs w:val="20"/>
              </w:rPr>
            </w:pPr>
          </w:p>
        </w:tc>
      </w:tr>
      <w:tr w:rsidR="00000000">
        <w:trPr>
          <w:divId w:val="315034733"/>
          <w:jc w:val="center"/>
        </w:trPr>
        <w:tc>
          <w:tcPr>
            <w:tcW w:w="12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6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315034733"/>
          <w:jc w:val="center"/>
        </w:trPr>
        <w:tc>
          <w:tcPr>
            <w:tcW w:w="0" w:type="auto"/>
            <w:tcMar>
              <w:top w:w="30" w:type="dxa"/>
              <w:left w:w="30" w:type="dxa"/>
              <w:bottom w:w="30" w:type="dxa"/>
              <w:right w:w="30" w:type="dxa"/>
            </w:tcMar>
            <w:vAlign w:val="bottom"/>
            <w:hideMark/>
          </w:tcPr>
          <w:p w:rsidR="00000000" w:rsidRDefault="00B87C61">
            <w:pPr>
              <w:divId w:val="65809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630361417"/>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Stock Repurchase Program</w:t>
            </w:r>
          </w:p>
        </w:tc>
        <w:tc>
          <w:tcPr>
            <w:tcW w:w="0" w:type="auto"/>
            <w:tcMar>
              <w:top w:w="30" w:type="dxa"/>
              <w:left w:w="30" w:type="dxa"/>
              <w:bottom w:w="30" w:type="dxa"/>
              <w:right w:w="30" w:type="dxa"/>
            </w:tcMar>
            <w:vAlign w:val="bottom"/>
            <w:hideMark/>
          </w:tcPr>
          <w:p w:rsidR="00000000" w:rsidRDefault="00B87C61">
            <w:pPr>
              <w:divId w:val="90237173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hideMark/>
          </w:tcPr>
          <w:p w:rsidR="00000000" w:rsidRDefault="00B87C61">
            <w:pPr>
              <w:jc w:val="center"/>
              <w:rPr>
                <w:rFonts w:eastAsia="Times New Roman"/>
                <w:sz w:val="18"/>
                <w:szCs w:val="18"/>
              </w:rPr>
            </w:pPr>
            <w:r>
              <w:rPr>
                <w:rFonts w:ascii="inherit" w:eastAsia="Times New Roman" w:hAnsi="inherit"/>
                <w:b/>
                <w:bCs/>
                <w:sz w:val="18"/>
                <w:szCs w:val="18"/>
              </w:rPr>
              <w:t>Dividends</w:t>
            </w:r>
          </w:p>
        </w:tc>
        <w:tc>
          <w:tcPr>
            <w:tcW w:w="0" w:type="auto"/>
            <w:tcMar>
              <w:top w:w="30" w:type="dxa"/>
              <w:left w:w="30" w:type="dxa"/>
              <w:bottom w:w="30" w:type="dxa"/>
              <w:right w:w="30" w:type="dxa"/>
            </w:tcMar>
            <w:vAlign w:val="bottom"/>
            <w:hideMark/>
          </w:tcPr>
          <w:p w:rsidR="00000000" w:rsidRDefault="00B87C61">
            <w:pPr>
              <w:divId w:val="2796042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Total</w:t>
            </w:r>
          </w:p>
        </w:tc>
      </w:tr>
      <w:tr w:rsidR="00000000">
        <w:trPr>
          <w:divId w:val="315034733"/>
          <w:jc w:val="center"/>
        </w:trPr>
        <w:tc>
          <w:tcPr>
            <w:tcW w:w="0" w:type="auto"/>
            <w:tcMar>
              <w:top w:w="30" w:type="dxa"/>
              <w:left w:w="30" w:type="dxa"/>
              <w:bottom w:w="30" w:type="dxa"/>
              <w:right w:w="30" w:type="dxa"/>
            </w:tcMar>
            <w:vAlign w:val="bottom"/>
            <w:hideMark/>
          </w:tcPr>
          <w:p w:rsidR="00000000" w:rsidRDefault="00B87C61">
            <w:pPr>
              <w:divId w:val="404033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5214293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rsidR="00000000" w:rsidRDefault="00B87C61">
            <w:pPr>
              <w:divId w:val="6764655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Average Price Paid Per Share (1)</w:t>
            </w:r>
          </w:p>
        </w:tc>
        <w:tc>
          <w:tcPr>
            <w:tcW w:w="0" w:type="auto"/>
            <w:tcMar>
              <w:top w:w="30" w:type="dxa"/>
              <w:left w:w="30" w:type="dxa"/>
              <w:bottom w:w="30" w:type="dxa"/>
              <w:right w:w="30" w:type="dxa"/>
            </w:tcMar>
            <w:vAlign w:val="bottom"/>
            <w:hideMark/>
          </w:tcPr>
          <w:p w:rsidR="00000000" w:rsidRDefault="00B87C61">
            <w:pPr>
              <w:divId w:val="2151209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rsidR="00000000" w:rsidRDefault="00B87C61">
            <w:pPr>
              <w:divId w:val="19147028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Per Share</w:t>
            </w:r>
          </w:p>
        </w:tc>
        <w:tc>
          <w:tcPr>
            <w:tcW w:w="0" w:type="auto"/>
            <w:tcMar>
              <w:top w:w="30" w:type="dxa"/>
              <w:left w:w="30" w:type="dxa"/>
              <w:bottom w:w="30" w:type="dxa"/>
              <w:right w:w="30" w:type="dxa"/>
            </w:tcMar>
            <w:vAlign w:val="bottom"/>
            <w:hideMark/>
          </w:tcPr>
          <w:p w:rsidR="00000000" w:rsidRDefault="00B87C61">
            <w:pPr>
              <w:divId w:val="10706132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rsidR="00000000" w:rsidRDefault="00B87C61">
            <w:pPr>
              <w:divId w:val="2824240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Amount</w:t>
            </w:r>
          </w:p>
        </w:tc>
      </w:tr>
      <w:tr w:rsidR="00000000">
        <w:trPr>
          <w:divId w:val="315034733"/>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2019</w:t>
            </w:r>
          </w:p>
        </w:tc>
        <w:tc>
          <w:tcPr>
            <w:tcW w:w="0" w:type="auto"/>
            <w:shd w:val="clear" w:color="auto" w:fill="CCEEFF"/>
            <w:tcMar>
              <w:top w:w="30" w:type="dxa"/>
              <w:left w:w="30" w:type="dxa"/>
              <w:bottom w:w="30" w:type="dxa"/>
              <w:right w:w="30" w:type="dxa"/>
            </w:tcMar>
            <w:vAlign w:val="bottom"/>
            <w:hideMark/>
          </w:tcPr>
          <w:p w:rsidR="00000000" w:rsidRDefault="00B87C61">
            <w:pPr>
              <w:divId w:val="9021055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95.8</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276049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66.18</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79550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1,793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858514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2.48</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91671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2,968</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542595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4,761</w:t>
            </w:r>
          </w:p>
        </w:tc>
        <w:tc>
          <w:tcPr>
            <w:tcW w:w="0" w:type="auto"/>
            <w:shd w:val="clear" w:color="auto" w:fill="CCEEFF"/>
            <w:vAlign w:val="bottom"/>
            <w:hideMark/>
          </w:tcPr>
          <w:p w:rsidR="00000000" w:rsidRDefault="00B87C61">
            <w:pPr>
              <w:rPr>
                <w:rFonts w:eastAsia="Times New Roman"/>
                <w:sz w:val="20"/>
                <w:szCs w:val="20"/>
              </w:rPr>
            </w:pPr>
          </w:p>
        </w:tc>
      </w:tr>
      <w:tr w:rsidR="00000000">
        <w:trPr>
          <w:divId w:val="315034733"/>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997998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278.8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106725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65.41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49654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22,569</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610159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2.38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38308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3,466</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598560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26,035</w:t>
            </w:r>
          </w:p>
        </w:tc>
        <w:tc>
          <w:tcPr>
            <w:tcW w:w="0" w:type="auto"/>
            <w:vAlign w:val="bottom"/>
            <w:hideMark/>
          </w:tcPr>
          <w:p w:rsidR="00000000" w:rsidRDefault="00B87C61">
            <w:pPr>
              <w:rPr>
                <w:rFonts w:eastAsia="Times New Roman"/>
                <w:sz w:val="20"/>
                <w:szCs w:val="20"/>
              </w:rPr>
            </w:pPr>
          </w:p>
        </w:tc>
      </w:tr>
      <w:tr w:rsidR="00000000">
        <w:trPr>
          <w:divId w:val="315034733"/>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2017</w:t>
            </w:r>
          </w:p>
        </w:tc>
        <w:tc>
          <w:tcPr>
            <w:tcW w:w="0" w:type="auto"/>
            <w:shd w:val="clear" w:color="auto" w:fill="CCEEFF"/>
            <w:tcMar>
              <w:top w:w="30" w:type="dxa"/>
              <w:left w:w="30" w:type="dxa"/>
              <w:bottom w:w="30" w:type="dxa"/>
              <w:right w:w="30" w:type="dxa"/>
            </w:tcMar>
            <w:vAlign w:val="bottom"/>
            <w:hideMark/>
          </w:tcPr>
          <w:p w:rsidR="00000000" w:rsidRDefault="00B87C61">
            <w:pPr>
              <w:divId w:val="1839228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77148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58.87</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17957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1,342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483665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333261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3,252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485895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4,594</w:t>
            </w:r>
          </w:p>
        </w:tc>
        <w:tc>
          <w:tcPr>
            <w:tcW w:w="0" w:type="auto"/>
            <w:shd w:val="clear" w:color="auto" w:fill="CCEEFF"/>
            <w:vAlign w:val="bottom"/>
            <w:hideMark/>
          </w:tcPr>
          <w:p w:rsidR="00000000" w:rsidRDefault="00B87C61">
            <w:pPr>
              <w:rPr>
                <w:rFonts w:eastAsia="Times New Roman"/>
                <w:sz w:val="20"/>
                <w:szCs w:val="20"/>
              </w:rPr>
            </w:pPr>
          </w:p>
        </w:tc>
      </w:tr>
    </w:tbl>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B87C61">
            <w:pPr>
              <w:jc w:val="cente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068453780"/>
              <w:rPr>
                <w:rFonts w:eastAsia="Times New Roman"/>
                <w:sz w:val="18"/>
                <w:szCs w:val="18"/>
              </w:rPr>
            </w:pPr>
            <w:r>
              <w:rPr>
                <w:rFonts w:ascii="inherit" w:eastAsia="Times New Roman" w:hAnsi="inherit"/>
                <w:sz w:val="18"/>
                <w:szCs w:val="18"/>
              </w:rPr>
              <w:t>(1)</w:t>
            </w:r>
          </w:p>
        </w:tc>
        <w:tc>
          <w:tcPr>
            <w:tcW w:w="0" w:type="auto"/>
            <w:hideMark/>
          </w:tcPr>
          <w:p w:rsidR="00000000" w:rsidRDefault="00B87C61">
            <w:pPr>
              <w:spacing w:line="288" w:lineRule="auto"/>
              <w:divId w:val="1989477287"/>
              <w:rPr>
                <w:rFonts w:eastAsia="Times New Roman"/>
                <w:sz w:val="18"/>
                <w:szCs w:val="18"/>
              </w:rPr>
            </w:pPr>
            <w:r>
              <w:rPr>
                <w:rFonts w:ascii="inherit" w:eastAsia="Times New Roman" w:hAnsi="inherit"/>
                <w:sz w:val="18"/>
                <w:szCs w:val="18"/>
              </w:rPr>
              <w:t>Average Price Paid Per Share in fiscal 2018 and 2019 excludes the impact of the three accelerated share repurchase agreements (the ASR Agreements) executed in September 2018 and completed in September 2019. The average price per share under the ASR Agreeme</w:t>
            </w:r>
            <w:r>
              <w:rPr>
                <w:rFonts w:ascii="inherit" w:eastAsia="Times New Roman" w:hAnsi="inherit"/>
                <w:sz w:val="18"/>
                <w:szCs w:val="18"/>
              </w:rPr>
              <w:t>nts was $64.76.</w:t>
            </w:r>
            <w:r>
              <w:rPr>
                <w:rFonts w:ascii="inherit" w:eastAsia="Times New Roman" w:hAnsi="inherit"/>
                <w:sz w:val="18"/>
                <w:szCs w:val="18"/>
              </w:rPr>
              <w:t xml:space="preserve"> </w:t>
            </w:r>
          </w:p>
        </w:tc>
      </w:tr>
    </w:tbl>
    <w:p w:rsidR="00000000" w:rsidRDefault="00B87C61">
      <w:pPr>
        <w:spacing w:line="288" w:lineRule="auto"/>
        <w:ind w:firstLine="360"/>
        <w:divId w:val="2016179823"/>
        <w:rPr>
          <w:rFonts w:eastAsia="Times New Roman"/>
          <w:sz w:val="20"/>
          <w:szCs w:val="20"/>
        </w:rPr>
      </w:pPr>
      <w:r>
        <w:rPr>
          <w:rFonts w:ascii="inherit" w:eastAsia="Times New Roman" w:hAnsi="inherit"/>
          <w:sz w:val="20"/>
          <w:szCs w:val="20"/>
        </w:rPr>
        <w:t>In fiscal 2018, we announced a stock repurchase program authorizing us to repurchase up to</w:t>
      </w:r>
      <w:r>
        <w:rPr>
          <w:rFonts w:ascii="inherit" w:eastAsia="Times New Roman" w:hAnsi="inherit"/>
          <w:sz w:val="20"/>
          <w:szCs w:val="20"/>
        </w:rPr>
        <w:t xml:space="preserve"> </w:t>
      </w:r>
      <w:r>
        <w:rPr>
          <w:rFonts w:ascii="inherit" w:eastAsia="Times New Roman" w:hAnsi="inherit"/>
          <w:sz w:val="20"/>
          <w:szCs w:val="20"/>
        </w:rPr>
        <w:t>$30.0 billion</w:t>
      </w:r>
      <w:r>
        <w:rPr>
          <w:rFonts w:ascii="inherit" w:eastAsia="Times New Roman" w:hAnsi="inherit"/>
          <w:sz w:val="20"/>
          <w:szCs w:val="20"/>
        </w:rPr>
        <w:t xml:space="preserve"> </w:t>
      </w:r>
      <w:r>
        <w:rPr>
          <w:rFonts w:ascii="inherit" w:eastAsia="Times New Roman" w:hAnsi="inherit"/>
          <w:sz w:val="20"/>
          <w:szCs w:val="20"/>
        </w:rPr>
        <w:t>of our common stock. In fiscal 2018, we entered into the ASR Agreements to repurchase an aggregate of</w:t>
      </w:r>
      <w:r>
        <w:rPr>
          <w:rFonts w:ascii="inherit" w:eastAsia="Times New Roman" w:hAnsi="inherit"/>
          <w:sz w:val="20"/>
          <w:szCs w:val="20"/>
        </w:rPr>
        <w:t xml:space="preserve"> </w:t>
      </w:r>
      <w:r>
        <w:rPr>
          <w:rFonts w:ascii="inherit" w:eastAsia="Times New Roman" w:hAnsi="inherit"/>
          <w:sz w:val="20"/>
          <w:szCs w:val="20"/>
        </w:rPr>
        <w:t>$16.0 billion</w:t>
      </w:r>
      <w:r>
        <w:rPr>
          <w:rFonts w:ascii="inherit" w:eastAsia="Times New Roman" w:hAnsi="inherit"/>
          <w:sz w:val="20"/>
          <w:szCs w:val="20"/>
        </w:rPr>
        <w:t xml:space="preserve"> </w:t>
      </w:r>
      <w:r>
        <w:rPr>
          <w:rFonts w:ascii="inherit" w:eastAsia="Times New Roman" w:hAnsi="inherit"/>
          <w:sz w:val="20"/>
          <w:szCs w:val="20"/>
        </w:rPr>
        <w:t>of our common sto</w:t>
      </w:r>
      <w:r>
        <w:rPr>
          <w:rFonts w:ascii="inherit" w:eastAsia="Times New Roman" w:hAnsi="inherit"/>
          <w:sz w:val="20"/>
          <w:szCs w:val="20"/>
        </w:rPr>
        <w:t>ck, with</w:t>
      </w:r>
      <w:r>
        <w:rPr>
          <w:rFonts w:ascii="inherit" w:eastAsia="Times New Roman" w:hAnsi="inherit"/>
          <w:sz w:val="20"/>
          <w:szCs w:val="20"/>
        </w:rPr>
        <w:t xml:space="preserve"> </w:t>
      </w:r>
      <w:r>
        <w:rPr>
          <w:rFonts w:ascii="inherit" w:eastAsia="Times New Roman" w:hAnsi="inherit"/>
          <w:sz w:val="20"/>
          <w:szCs w:val="20"/>
        </w:rPr>
        <w:t>178.4 million</w:t>
      </w:r>
      <w:r>
        <w:rPr>
          <w:rFonts w:ascii="inherit" w:eastAsia="Times New Roman" w:hAnsi="inherit"/>
          <w:sz w:val="20"/>
          <w:szCs w:val="20"/>
        </w:rPr>
        <w:t xml:space="preserve"> </w:t>
      </w:r>
      <w:r>
        <w:rPr>
          <w:rFonts w:ascii="inherit" w:eastAsia="Times New Roman" w:hAnsi="inherit"/>
          <w:sz w:val="20"/>
          <w:szCs w:val="20"/>
        </w:rPr>
        <w:t>shares initially delivered to us under the ASR Agreements and retired. The ASR Agreements were completed during the fourth quarter of fiscal 2019, and an additional</w:t>
      </w:r>
      <w:r>
        <w:rPr>
          <w:rFonts w:ascii="inherit" w:eastAsia="Times New Roman" w:hAnsi="inherit"/>
          <w:sz w:val="20"/>
          <w:szCs w:val="20"/>
        </w:rPr>
        <w:t xml:space="preserve"> </w:t>
      </w:r>
      <w:r>
        <w:rPr>
          <w:rFonts w:ascii="inherit" w:eastAsia="Times New Roman" w:hAnsi="inherit"/>
          <w:sz w:val="20"/>
          <w:szCs w:val="20"/>
        </w:rPr>
        <w:t>68.7 million</w:t>
      </w:r>
      <w:r>
        <w:rPr>
          <w:rFonts w:ascii="inherit" w:eastAsia="Times New Roman" w:hAnsi="inherit"/>
          <w:sz w:val="20"/>
          <w:szCs w:val="20"/>
        </w:rPr>
        <w:t xml:space="preserve"> </w:t>
      </w:r>
      <w:r>
        <w:rPr>
          <w:rFonts w:ascii="inherit" w:eastAsia="Times New Roman" w:hAnsi="inherit"/>
          <w:sz w:val="20"/>
          <w:szCs w:val="20"/>
        </w:rPr>
        <w:t>shares were delivered to us, comprising the final deliv</w:t>
      </w:r>
      <w:r>
        <w:rPr>
          <w:rFonts w:ascii="inherit" w:eastAsia="Times New Roman" w:hAnsi="inherit"/>
          <w:sz w:val="20"/>
          <w:szCs w:val="20"/>
        </w:rPr>
        <w:t>ery of shares under the ASR Agreements. In total,</w:t>
      </w:r>
      <w:r>
        <w:rPr>
          <w:rFonts w:ascii="inherit" w:eastAsia="Times New Roman" w:hAnsi="inherit"/>
          <w:sz w:val="20"/>
          <w:szCs w:val="20"/>
        </w:rPr>
        <w:t xml:space="preserve"> </w:t>
      </w:r>
      <w:r>
        <w:rPr>
          <w:rFonts w:ascii="inherit" w:eastAsia="Times New Roman" w:hAnsi="inherit"/>
          <w:sz w:val="20"/>
          <w:szCs w:val="20"/>
        </w:rPr>
        <w:t>247.1 million</w:t>
      </w:r>
      <w:r>
        <w:rPr>
          <w:rFonts w:ascii="inherit" w:eastAsia="Times New Roman" w:hAnsi="inherit"/>
          <w:sz w:val="20"/>
          <w:szCs w:val="20"/>
        </w:rPr>
        <w:t xml:space="preserve"> </w:t>
      </w:r>
      <w:r>
        <w:rPr>
          <w:rFonts w:ascii="inherit" w:eastAsia="Times New Roman" w:hAnsi="inherit"/>
          <w:sz w:val="20"/>
          <w:szCs w:val="20"/>
        </w:rPr>
        <w:t>shares were delivered to us under the ASR Agreements. In fiscal 2019, we repurchased and retired an additional</w:t>
      </w:r>
      <w:r>
        <w:rPr>
          <w:rFonts w:ascii="inherit" w:eastAsia="Times New Roman" w:hAnsi="inherit"/>
          <w:sz w:val="20"/>
          <w:szCs w:val="20"/>
        </w:rPr>
        <w:t xml:space="preserve"> </w:t>
      </w:r>
      <w:r>
        <w:rPr>
          <w:rFonts w:ascii="inherit" w:eastAsia="Times New Roman" w:hAnsi="inherit"/>
          <w:sz w:val="20"/>
          <w:szCs w:val="20"/>
        </w:rPr>
        <w:t>27.1 million</w:t>
      </w:r>
      <w:r>
        <w:rPr>
          <w:rFonts w:ascii="inherit" w:eastAsia="Times New Roman" w:hAnsi="inherit"/>
          <w:sz w:val="20"/>
          <w:szCs w:val="20"/>
        </w:rPr>
        <w:t xml:space="preserve"> </w:t>
      </w:r>
      <w:r>
        <w:rPr>
          <w:rFonts w:ascii="inherit" w:eastAsia="Times New Roman" w:hAnsi="inherit"/>
          <w:sz w:val="20"/>
          <w:szCs w:val="20"/>
        </w:rPr>
        <w:t>shares of our common stock for</w:t>
      </w:r>
      <w:r>
        <w:rPr>
          <w:rFonts w:ascii="inherit" w:eastAsia="Times New Roman" w:hAnsi="inherit"/>
          <w:sz w:val="20"/>
          <w:szCs w:val="20"/>
        </w:rPr>
        <w:t xml:space="preserve"> </w:t>
      </w:r>
      <w:r>
        <w:rPr>
          <w:rFonts w:ascii="inherit" w:eastAsia="Times New Roman" w:hAnsi="inherit"/>
          <w:sz w:val="20"/>
          <w:szCs w:val="20"/>
        </w:rPr>
        <w:t>$1.8 billion, before commissions.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$7.1 billion</w:t>
      </w:r>
      <w:r>
        <w:rPr>
          <w:rFonts w:ascii="inherit" w:eastAsia="Times New Roman" w:hAnsi="inherit"/>
          <w:sz w:val="20"/>
          <w:szCs w:val="20"/>
        </w:rPr>
        <w:t xml:space="preserve"> </w:t>
      </w:r>
      <w:r>
        <w:rPr>
          <w:rFonts w:ascii="inherit" w:eastAsia="Times New Roman" w:hAnsi="inherit"/>
          <w:sz w:val="20"/>
          <w:szCs w:val="20"/>
        </w:rPr>
        <w:t>remained authorized for repurchase under the stock repurchase program. Since</w:t>
      </w:r>
      <w:r>
        <w:rPr>
          <w:rFonts w:ascii="inherit" w:eastAsia="Times New Roman" w:hAnsi="inherit"/>
          <w:sz w:val="20"/>
          <w:szCs w:val="20"/>
        </w:rPr>
        <w:t xml:space="preserve"> </w:t>
      </w:r>
      <w:r>
        <w:rPr>
          <w:rFonts w:ascii="inherit" w:eastAsia="Times New Roman" w:hAnsi="inherit"/>
          <w:sz w:val="20"/>
          <w:szCs w:val="20"/>
        </w:rPr>
        <w:t>September 29, 2019, we repurchased and retired</w:t>
      </w:r>
      <w:r>
        <w:rPr>
          <w:rFonts w:ascii="inherit" w:eastAsia="Times New Roman" w:hAnsi="inherit"/>
          <w:sz w:val="20"/>
          <w:szCs w:val="20"/>
        </w:rPr>
        <w:t xml:space="preserve"> </w:t>
      </w:r>
      <w:r>
        <w:rPr>
          <w:rFonts w:ascii="inherit" w:eastAsia="Times New Roman" w:hAnsi="inherit"/>
          <w:sz w:val="20"/>
          <w:szCs w:val="20"/>
        </w:rPr>
        <w:t>3.9 million</w:t>
      </w:r>
      <w:r>
        <w:rPr>
          <w:rFonts w:ascii="inherit" w:eastAsia="Times New Roman" w:hAnsi="inherit"/>
          <w:sz w:val="20"/>
          <w:szCs w:val="20"/>
        </w:rPr>
        <w:t xml:space="preserve"> </w:t>
      </w:r>
      <w:r>
        <w:rPr>
          <w:rFonts w:ascii="inherit" w:eastAsia="Times New Roman" w:hAnsi="inherit"/>
          <w:sz w:val="20"/>
          <w:szCs w:val="20"/>
        </w:rPr>
        <w:t>shares of common stock for</w:t>
      </w:r>
      <w:r>
        <w:rPr>
          <w:rFonts w:ascii="inherit" w:eastAsia="Times New Roman" w:hAnsi="inherit"/>
          <w:sz w:val="20"/>
          <w:szCs w:val="20"/>
        </w:rPr>
        <w:t xml:space="preserve"> </w:t>
      </w:r>
      <w:r>
        <w:rPr>
          <w:rFonts w:ascii="inherit" w:eastAsia="Times New Roman" w:hAnsi="inherit"/>
          <w:sz w:val="20"/>
          <w:szCs w:val="20"/>
        </w:rPr>
        <w:t>$300 million.</w:t>
      </w:r>
    </w:p>
    <w:p w:rsidR="00000000" w:rsidRDefault="00B87C61">
      <w:pPr>
        <w:spacing w:line="288" w:lineRule="auto"/>
        <w:ind w:firstLine="360"/>
        <w:rPr>
          <w:rFonts w:eastAsia="Times New Roman"/>
          <w:sz w:val="20"/>
          <w:szCs w:val="20"/>
        </w:rPr>
      </w:pPr>
      <w:r>
        <w:rPr>
          <w:rFonts w:ascii="inherit" w:eastAsia="Times New Roman" w:hAnsi="inherit"/>
          <w:sz w:val="20"/>
          <w:szCs w:val="20"/>
        </w:rPr>
        <w:t>Our stock repurchase program has significantly</w:t>
      </w:r>
      <w:r>
        <w:rPr>
          <w:rFonts w:ascii="inherit" w:eastAsia="Times New Roman" w:hAnsi="inherit"/>
          <w:sz w:val="20"/>
          <w:szCs w:val="20"/>
        </w:rPr>
        <w:t xml:space="preserve"> reduced and we expect that it will continue to reduce the amount of cash that we have available to fund our operations including research and development, working capital, capital expenditures, acquisitions, investments, dividends and other corporate purp</w:t>
      </w:r>
      <w:r>
        <w:rPr>
          <w:rFonts w:ascii="inherit" w:eastAsia="Times New Roman" w:hAnsi="inherit"/>
          <w:sz w:val="20"/>
          <w:szCs w:val="20"/>
        </w:rPr>
        <w:t xml:space="preserve">oses; and increases our exposure to adverse economic, market, industry and competitive conditions and developments, and other changes in our business and our industry. This stock repurchase program has no expiration date. However, we periodically evaluate </w:t>
      </w:r>
      <w:r>
        <w:rPr>
          <w:rFonts w:ascii="inherit" w:eastAsia="Times New Roman" w:hAnsi="inherit"/>
          <w:sz w:val="20"/>
          <w:szCs w:val="20"/>
        </w:rPr>
        <w:t>repurchases as a means of returning capital to stockholders to determine when and if repurchases are in the best interests of our stockholders and may accelerate, suspend, delay or discontinue repurchases at any time.</w:t>
      </w:r>
    </w:p>
    <w:p w:rsidR="00000000" w:rsidRDefault="00B87C61">
      <w:pPr>
        <w:spacing w:line="288" w:lineRule="auto"/>
        <w:ind w:firstLine="360"/>
        <w:divId w:val="1035303980"/>
        <w:rPr>
          <w:rFonts w:eastAsia="Times New Roman"/>
          <w:sz w:val="20"/>
          <w:szCs w:val="20"/>
        </w:rPr>
      </w:pPr>
      <w:r>
        <w:rPr>
          <w:rFonts w:ascii="inherit" w:eastAsia="Times New Roman" w:hAnsi="inherit"/>
          <w:sz w:val="20"/>
          <w:szCs w:val="20"/>
        </w:rPr>
        <w:t>On October 15, 2019, we announced a ca</w:t>
      </w:r>
      <w:r>
        <w:rPr>
          <w:rFonts w:ascii="inherit" w:eastAsia="Times New Roman" w:hAnsi="inherit"/>
          <w:sz w:val="20"/>
          <w:szCs w:val="20"/>
        </w:rPr>
        <w:t>sh dividend of $0.62 per share on our common stock, payable on December 19, 2019 to stockholders of record as of the close of business on December 5, 2019. We intend to continue to use cash dividends as a means of returning capital to stockholders, subject</w:t>
      </w:r>
      <w:r>
        <w:rPr>
          <w:rFonts w:ascii="inherit" w:eastAsia="Times New Roman" w:hAnsi="inherit"/>
          <w:sz w:val="20"/>
          <w:szCs w:val="20"/>
        </w:rPr>
        <w:t xml:space="preserve"> to capital availability and our view that cash dividends are in the best interests of our stockholders, among other factors.</w:t>
      </w:r>
    </w:p>
    <w:p w:rsidR="00000000" w:rsidRDefault="00B87C61">
      <w:pPr>
        <w:spacing w:line="288" w:lineRule="auto"/>
        <w:ind w:firstLine="300"/>
        <w:rPr>
          <w:rFonts w:eastAsia="Times New Roman"/>
          <w:sz w:val="20"/>
          <w:szCs w:val="20"/>
        </w:rPr>
      </w:pPr>
      <w:r>
        <w:rPr>
          <w:rFonts w:ascii="inherit" w:eastAsia="Times New Roman" w:hAnsi="inherit"/>
          <w:b/>
          <w:bCs/>
          <w:i/>
          <w:iCs/>
          <w:sz w:val="20"/>
          <w:szCs w:val="20"/>
        </w:rPr>
        <w:t>Additional Capital Requirements.</w:t>
      </w:r>
      <w:r>
        <w:rPr>
          <w:rFonts w:ascii="inherit" w:eastAsia="Times New Roman" w:hAnsi="inherit"/>
          <w:b/>
          <w:bCs/>
          <w:i/>
          <w:iCs/>
          <w:sz w:val="20"/>
          <w:szCs w:val="20"/>
        </w:rPr>
        <w:t xml:space="preserve"> </w:t>
      </w:r>
      <w:r>
        <w:rPr>
          <w:rFonts w:ascii="inherit" w:eastAsia="Times New Roman" w:hAnsi="inherit"/>
          <w:sz w:val="20"/>
          <w:szCs w:val="20"/>
        </w:rPr>
        <w:t>We believe our cash, cash equivalents and marketable securities, our expected cash flow generated</w:t>
      </w:r>
      <w:r>
        <w:rPr>
          <w:rFonts w:ascii="inherit" w:eastAsia="Times New Roman" w:hAnsi="inherit"/>
          <w:sz w:val="20"/>
          <w:szCs w:val="20"/>
        </w:rPr>
        <w:t xml:space="preserve"> from operations and our expected financing activities will satisfy our working and other capital requirements for at least the next 12 months based on our current business plans. Recent and expected working and other capital requirements, in addition to t</w:t>
      </w:r>
      <w:r>
        <w:rPr>
          <w:rFonts w:ascii="inherit" w:eastAsia="Times New Roman" w:hAnsi="inherit"/>
          <w:sz w:val="20"/>
          <w:szCs w:val="20"/>
        </w:rPr>
        <w:t>he above matters, also include the items described below:</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ind w:firstLine="300"/>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214543450"/>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1979527894"/>
              <w:rPr>
                <w:rFonts w:eastAsia="Times New Roman"/>
                <w:sz w:val="20"/>
                <w:szCs w:val="20"/>
              </w:rPr>
            </w:pPr>
            <w:r>
              <w:rPr>
                <w:rFonts w:ascii="inherit" w:eastAsia="Times New Roman" w:hAnsi="inherit"/>
                <w:sz w:val="20"/>
                <w:szCs w:val="20"/>
              </w:rPr>
              <w:t>Our purchase obligations at</w:t>
            </w:r>
            <w:r>
              <w:rPr>
                <w:rFonts w:ascii="inherit" w:eastAsia="Times New Roman" w:hAnsi="inherit"/>
                <w:sz w:val="20"/>
                <w:szCs w:val="20"/>
              </w:rPr>
              <w:t xml:space="preserve"> </w:t>
            </w:r>
            <w:r>
              <w:rPr>
                <w:rFonts w:ascii="inherit" w:eastAsia="Times New Roman" w:hAnsi="inherit"/>
                <w:sz w:val="20"/>
                <w:szCs w:val="20"/>
              </w:rPr>
              <w:t>September 29, 2019, some of which relate to research and development activities and capital expenditures, totaled</w:t>
            </w:r>
            <w:r>
              <w:rPr>
                <w:rFonts w:ascii="inherit" w:eastAsia="Times New Roman" w:hAnsi="inherit"/>
                <w:sz w:val="20"/>
                <w:szCs w:val="20"/>
              </w:rPr>
              <w:t xml:space="preserve"> </w:t>
            </w:r>
            <w:r>
              <w:rPr>
                <w:rFonts w:ascii="inherit" w:eastAsia="Times New Roman" w:hAnsi="inherit"/>
                <w:sz w:val="20"/>
                <w:szCs w:val="20"/>
              </w:rPr>
              <w:t>$2.9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$286 million</w:t>
            </w:r>
            <w:r>
              <w:rPr>
                <w:rFonts w:ascii="inherit" w:eastAsia="Times New Roman" w:hAnsi="inherit"/>
                <w:sz w:val="20"/>
                <w:szCs w:val="20"/>
              </w:rPr>
              <w:t xml:space="preserve"> </w:t>
            </w:r>
            <w:r>
              <w:rPr>
                <w:rFonts w:ascii="inherit" w:eastAsia="Times New Roman" w:hAnsi="inherit"/>
                <w:sz w:val="20"/>
                <w:szCs w:val="20"/>
              </w:rPr>
              <w:t>for fiscal 2020 and 2</w:t>
            </w:r>
            <w:r>
              <w:rPr>
                <w:rFonts w:ascii="inherit" w:eastAsia="Times New Roman" w:hAnsi="inherit"/>
                <w:sz w:val="20"/>
                <w:szCs w:val="20"/>
              </w:rPr>
              <w:t>021, respectively, and</w:t>
            </w:r>
            <w:r>
              <w:rPr>
                <w:rFonts w:ascii="inherit" w:eastAsia="Times New Roman" w:hAnsi="inherit"/>
                <w:sz w:val="20"/>
                <w:szCs w:val="20"/>
              </w:rPr>
              <w:t xml:space="preserve"> </w:t>
            </w:r>
            <w:r>
              <w:rPr>
                <w:rFonts w:ascii="inherit" w:eastAsia="Times New Roman" w:hAnsi="inherit"/>
                <w:sz w:val="20"/>
                <w:szCs w:val="20"/>
              </w:rPr>
              <w:t>$178 million</w:t>
            </w:r>
            <w:r>
              <w:rPr>
                <w:rFonts w:ascii="inherit" w:eastAsia="Times New Roman" w:hAnsi="inherit"/>
                <w:sz w:val="20"/>
                <w:szCs w:val="20"/>
              </w:rPr>
              <w:t xml:space="preserve"> </w:t>
            </w:r>
            <w:r>
              <w:rPr>
                <w:rFonts w:ascii="inherit" w:eastAsia="Times New Roman" w:hAnsi="inherit"/>
                <w:sz w:val="20"/>
                <w:szCs w:val="20"/>
              </w:rPr>
              <w:t>thereafter.</w:t>
            </w:r>
            <w:r>
              <w:rPr>
                <w:rFonts w:ascii="inherit" w:eastAsia="Times New Roman" w:hAnsi="inherit"/>
                <w:sz w:val="20"/>
                <w:szCs w:val="20"/>
              </w:rPr>
              <w:t xml:space="preserve"> </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408356748"/>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151987349"/>
              <w:rPr>
                <w:rFonts w:eastAsia="Times New Roman"/>
                <w:sz w:val="20"/>
                <w:szCs w:val="20"/>
              </w:rPr>
            </w:pPr>
            <w:r>
              <w:rPr>
                <w:rFonts w:ascii="inherit" w:eastAsia="Times New Roman" w:hAnsi="inherit"/>
                <w:sz w:val="20"/>
                <w:szCs w:val="20"/>
              </w:rPr>
              <w:t>Our research and development expenditures were</w:t>
            </w:r>
            <w:r>
              <w:rPr>
                <w:rFonts w:ascii="inherit" w:eastAsia="Times New Roman" w:hAnsi="inherit"/>
                <w:sz w:val="20"/>
                <w:szCs w:val="20"/>
              </w:rPr>
              <w:t xml:space="preserve"> </w:t>
            </w:r>
            <w:r>
              <w:rPr>
                <w:rFonts w:ascii="inherit" w:eastAsia="Times New Roman" w:hAnsi="inherit"/>
                <w:sz w:val="20"/>
                <w:szCs w:val="20"/>
              </w:rPr>
              <w:t>$5.4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$5.6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fiscal 2018</w:t>
            </w:r>
            <w:r>
              <w:rPr>
                <w:rFonts w:ascii="inherit" w:eastAsia="Times New Roman" w:hAnsi="inherit"/>
                <w:sz w:val="20"/>
                <w:szCs w:val="20"/>
              </w:rPr>
              <w:t>, and we expect to continue to invest heavily in research and development for new technologies, applications and services for voice and data communications.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37363203"/>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1903564548"/>
              <w:rPr>
                <w:rFonts w:eastAsia="Times New Roman"/>
                <w:sz w:val="20"/>
                <w:szCs w:val="20"/>
              </w:rPr>
            </w:pPr>
            <w:r>
              <w:rPr>
                <w:rFonts w:ascii="inherit" w:eastAsia="Times New Roman" w:hAnsi="inherit"/>
                <w:sz w:val="20"/>
                <w:szCs w:val="20"/>
              </w:rPr>
              <w:t>Cash outflows for capital expenditures were</w:t>
            </w:r>
            <w:r>
              <w:rPr>
                <w:rFonts w:ascii="inherit" w:eastAsia="Times New Roman" w:hAnsi="inherit"/>
                <w:sz w:val="20"/>
                <w:szCs w:val="20"/>
              </w:rPr>
              <w:t xml:space="preserve"> </w:t>
            </w:r>
            <w:r>
              <w:rPr>
                <w:rFonts w:ascii="inherit" w:eastAsia="Times New Roman" w:hAnsi="inherit"/>
                <w:sz w:val="20"/>
                <w:szCs w:val="20"/>
              </w:rPr>
              <w:t>$887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$784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fiscal 2018. We expect to continue to incur capital expenditures in the future to support our business, including research and development activities.</w:t>
            </w:r>
            <w:r>
              <w:rPr>
                <w:rFonts w:ascii="inherit" w:eastAsia="Times New Roman" w:hAnsi="inherit"/>
                <w:sz w:val="20"/>
                <w:szCs w:val="20"/>
              </w:rPr>
              <w:t xml:space="preserve"> </w:t>
            </w:r>
          </w:p>
        </w:tc>
      </w:tr>
    </w:tbl>
    <w:p w:rsidR="00000000" w:rsidRDefault="00B87C61">
      <w:pPr>
        <w:divId w:val="1279607255"/>
        <w:rPr>
          <w:rFonts w:eastAsia="Times New Roman"/>
          <w:sz w:val="20"/>
          <w:szCs w:val="20"/>
        </w:rPr>
      </w:pPr>
    </w:p>
    <w:p w:rsidR="00000000" w:rsidRDefault="00B87C61">
      <w:pPr>
        <w:spacing w:line="288" w:lineRule="auto"/>
        <w:jc w:val="center"/>
        <w:divId w:val="63183102"/>
        <w:rPr>
          <w:rFonts w:eastAsia="Times New Roman"/>
          <w:sz w:val="20"/>
          <w:szCs w:val="20"/>
        </w:rPr>
      </w:pPr>
      <w:r>
        <w:rPr>
          <w:rFonts w:ascii="inherit" w:eastAsia="Times New Roman" w:hAnsi="inherit"/>
          <w:sz w:val="20"/>
          <w:szCs w:val="20"/>
        </w:rPr>
        <w:t>53</w:t>
      </w:r>
    </w:p>
    <w:p w:rsidR="00000000" w:rsidRDefault="00B87C61">
      <w:pPr>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B87C61">
      <w:pPr>
        <w:divId w:val="119545920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2084259979"/>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452215231"/>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$1.4 billion</w:t>
            </w:r>
            <w:r>
              <w:rPr>
                <w:rFonts w:ascii="inherit" w:eastAsia="Times New Roman" w:hAnsi="inherit"/>
                <w:sz w:val="20"/>
                <w:szCs w:val="20"/>
              </w:rPr>
              <w:t xml:space="preserve"> </w:t>
            </w:r>
            <w:r>
              <w:rPr>
                <w:rFonts w:ascii="inherit" w:eastAsia="Times New Roman" w:hAnsi="inherit"/>
                <w:sz w:val="20"/>
                <w:szCs w:val="20"/>
              </w:rPr>
              <w:t>was accrued related to two fines imposed by the EC (based on the exchange rate at</w:t>
            </w:r>
            <w:r>
              <w:rPr>
                <w:rFonts w:ascii="inherit" w:eastAsia="Times New Roman" w:hAnsi="inherit"/>
                <w:sz w:val="20"/>
                <w:szCs w:val="20"/>
              </w:rPr>
              <w:t xml:space="preserve"> </w:t>
            </w:r>
            <w:r>
              <w:rPr>
                <w:rFonts w:ascii="inherit" w:eastAsia="Times New Roman" w:hAnsi="inherit"/>
                <w:sz w:val="20"/>
                <w:szCs w:val="20"/>
              </w:rPr>
              <w:t>September 29, 2019, including related foreign currency gains and accrued interest). We have provided financial guarantees in lieu of cash payment to satisfy the obligations w</w:t>
            </w:r>
            <w:r>
              <w:rPr>
                <w:rFonts w:ascii="inherit" w:eastAsia="Times New Roman" w:hAnsi="inherit"/>
                <w:sz w:val="20"/>
                <w:szCs w:val="20"/>
              </w:rPr>
              <w:t>hile we appeal the EU’s decisions.</w:t>
            </w:r>
            <w:r>
              <w:rPr>
                <w:rFonts w:ascii="inherit" w:eastAsia="Times New Roman" w:hAnsi="inherit"/>
                <w:sz w:val="20"/>
                <w:szCs w:val="20"/>
              </w:rPr>
              <w:t xml:space="preserve"> </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676952520"/>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1996646139"/>
              <w:rPr>
                <w:rFonts w:eastAsia="Times New Roman"/>
                <w:sz w:val="20"/>
                <w:szCs w:val="20"/>
              </w:rPr>
            </w:pPr>
            <w:r>
              <w:rPr>
                <w:rFonts w:ascii="inherit" w:eastAsia="Times New Roman" w:hAnsi="inherit"/>
                <w:sz w:val="20"/>
                <w:szCs w:val="20"/>
              </w:rPr>
              <w:t>We expect to continue making strategic investments and acquisitions, the amounts of which could vary significantly, to open new opportunities for our technologies, obtain development resources, grow our patent portfolio or pursue new businesses.</w:t>
            </w: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Further, </w:t>
      </w:r>
      <w:r>
        <w:rPr>
          <w:rFonts w:ascii="inherit" w:eastAsia="Times New Roman" w:hAnsi="inherit"/>
          <w:sz w:val="20"/>
          <w:szCs w:val="20"/>
        </w:rPr>
        <w:t>regulatory authorities in certain jurisdictions have investigated our business practices and instituted proceedings against us, including the lawsuit filed against us by the FTC, in which a ruling was issued in favor of the FTC in May 2019, and they or oth</w:t>
      </w:r>
      <w:r>
        <w:rPr>
          <w:rFonts w:ascii="inherit" w:eastAsia="Times New Roman" w:hAnsi="inherit"/>
          <w:sz w:val="20"/>
          <w:szCs w:val="20"/>
        </w:rPr>
        <w:t>er regulatory authorities may do so in the future. Additionally, certain of our direct and indirect customers and licensees, have pursued, and others may in the future pursue, litigation or arbitration against us related to our business. Unfavorable resolu</w:t>
      </w:r>
      <w:r>
        <w:rPr>
          <w:rFonts w:ascii="inherit" w:eastAsia="Times New Roman" w:hAnsi="inherit"/>
          <w:sz w:val="20"/>
          <w:szCs w:val="20"/>
        </w:rPr>
        <w:t>tions of one or more of these matters have had and could in the future have a material adverse effect on our business, revenues, results of operations, financial condition and cash flows. See</w:t>
      </w:r>
      <w:r>
        <w:rPr>
          <w:rFonts w:ascii="inherit" w:eastAsia="Times New Roman" w:hAnsi="inherit"/>
          <w:sz w:val="20"/>
          <w:szCs w:val="20"/>
        </w:rPr>
        <w:t xml:space="preserve"> </w:t>
      </w:r>
      <w:r>
        <w:rPr>
          <w:rFonts w:ascii="inherit" w:eastAsia="Times New Roman" w:hAnsi="inherit"/>
          <w:sz w:val="20"/>
          <w:szCs w:val="20"/>
        </w:rPr>
        <w:t>“Notes to Consolidated Financial Statements, Note 7. Commitments</w:t>
      </w:r>
      <w:r>
        <w:rPr>
          <w:rFonts w:ascii="inherit" w:eastAsia="Times New Roman" w:hAnsi="inherit"/>
          <w:sz w:val="20"/>
          <w:szCs w:val="20"/>
        </w:rPr>
        <w:t xml:space="preserve"> and Contingencies”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“Part I, Item 1A. Risk Factors”</w:t>
      </w:r>
      <w:r>
        <w:rPr>
          <w:rFonts w:ascii="inherit" w:eastAsia="Times New Roman" w:hAnsi="inherit"/>
          <w:sz w:val="20"/>
          <w:szCs w:val="20"/>
        </w:rPr>
        <w:t xml:space="preserve"> </w:t>
      </w:r>
      <w:r>
        <w:rPr>
          <w:rFonts w:ascii="inherit" w:eastAsia="Times New Roman" w:hAnsi="inherit"/>
          <w:sz w:val="20"/>
          <w:szCs w:val="20"/>
        </w:rPr>
        <w:t>in this Annual Report.</w:t>
      </w:r>
      <w:r>
        <w:rPr>
          <w:rFonts w:ascii="inherit" w:eastAsia="Times New Roman" w:hAnsi="inherit"/>
          <w:sz w:val="20"/>
          <w:szCs w:val="20"/>
        </w:rPr>
        <w:t xml:space="preserve"> </w:t>
      </w:r>
    </w:p>
    <w:p w:rsidR="00000000" w:rsidRDefault="00B87C61">
      <w:pPr>
        <w:spacing w:line="288" w:lineRule="auto"/>
        <w:rPr>
          <w:rFonts w:eastAsia="Times New Roman"/>
          <w:sz w:val="20"/>
          <w:szCs w:val="20"/>
        </w:rPr>
      </w:pPr>
      <w:r>
        <w:rPr>
          <w:rFonts w:ascii="inherit" w:eastAsia="Times New Roman" w:hAnsi="inherit"/>
          <w:b/>
          <w:bCs/>
          <w:sz w:val="20"/>
          <w:szCs w:val="20"/>
        </w:rPr>
        <w:t>Contractual Obligations/Off-Balance Sheet Arrangements</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have no significant contractual obligations not fully recorded on our consolidated balance sheets or fully disclosed i</w:t>
      </w:r>
      <w:r>
        <w:rPr>
          <w:rFonts w:ascii="inherit" w:eastAsia="Times New Roman" w:hAnsi="inherit"/>
          <w:sz w:val="20"/>
          <w:szCs w:val="20"/>
        </w:rPr>
        <w:t>n the notes to our consolidated financial statements. We have no material off-balance sheet arrangements as defined in Regulation S-K 303(a)(4)(ii).</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following table summarizes the payments due by fiscal period for our outstanding contractual obligation</w:t>
      </w:r>
      <w:r>
        <w:rPr>
          <w:rFonts w:ascii="inherit" w:eastAsia="Times New Roman" w:hAnsi="inherit"/>
          <w:sz w:val="20"/>
          <w:szCs w:val="20"/>
        </w:rPr>
        <w:t>s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(in millions):</w:t>
      </w:r>
    </w:p>
    <w:tbl>
      <w:tblPr>
        <w:tblW w:w="5000" w:type="pct"/>
        <w:jc w:val="center"/>
        <w:tblCellMar>
          <w:left w:w="0" w:type="dxa"/>
          <w:right w:w="0" w:type="dxa"/>
        </w:tblCellMar>
        <w:tblLook w:val="04A0" w:firstRow="1" w:lastRow="0" w:firstColumn="1" w:lastColumn="0" w:noHBand="0" w:noVBand="1"/>
      </w:tblPr>
      <w:tblGrid>
        <w:gridCol w:w="2864"/>
        <w:gridCol w:w="122"/>
        <w:gridCol w:w="621"/>
        <w:gridCol w:w="40"/>
        <w:gridCol w:w="105"/>
        <w:gridCol w:w="122"/>
        <w:gridCol w:w="621"/>
        <w:gridCol w:w="41"/>
        <w:gridCol w:w="105"/>
        <w:gridCol w:w="122"/>
        <w:gridCol w:w="622"/>
        <w:gridCol w:w="41"/>
        <w:gridCol w:w="105"/>
        <w:gridCol w:w="122"/>
        <w:gridCol w:w="622"/>
        <w:gridCol w:w="42"/>
        <w:gridCol w:w="105"/>
        <w:gridCol w:w="123"/>
        <w:gridCol w:w="623"/>
        <w:gridCol w:w="68"/>
        <w:gridCol w:w="105"/>
        <w:gridCol w:w="123"/>
        <w:gridCol w:w="749"/>
        <w:gridCol w:w="93"/>
      </w:tblGrid>
      <w:tr w:rsidR="00000000">
        <w:trPr>
          <w:divId w:val="2003854372"/>
          <w:jc w:val="center"/>
        </w:trPr>
        <w:tc>
          <w:tcPr>
            <w:tcW w:w="0" w:type="auto"/>
            <w:gridSpan w:val="24"/>
            <w:vAlign w:val="center"/>
            <w:hideMark/>
          </w:tcPr>
          <w:p w:rsidR="00000000" w:rsidRDefault="00B87C61">
            <w:pPr>
              <w:spacing w:line="288" w:lineRule="auto"/>
              <w:ind w:firstLine="360"/>
              <w:rPr>
                <w:rFonts w:eastAsia="Times New Roman"/>
                <w:sz w:val="20"/>
                <w:szCs w:val="20"/>
              </w:rPr>
            </w:pPr>
          </w:p>
        </w:tc>
      </w:tr>
      <w:tr w:rsidR="00000000">
        <w:trPr>
          <w:divId w:val="2003854372"/>
          <w:jc w:val="center"/>
        </w:trPr>
        <w:tc>
          <w:tcPr>
            <w:tcW w:w="17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2003854372"/>
          <w:jc w:val="center"/>
        </w:trPr>
        <w:tc>
          <w:tcPr>
            <w:tcW w:w="0" w:type="auto"/>
            <w:tcMar>
              <w:top w:w="30" w:type="dxa"/>
              <w:left w:w="30" w:type="dxa"/>
              <w:bottom w:w="30" w:type="dxa"/>
              <w:right w:w="30" w:type="dxa"/>
            </w:tcMar>
            <w:vAlign w:val="bottom"/>
            <w:hideMark/>
          </w:tcPr>
          <w:p w:rsidR="00000000" w:rsidRDefault="00B87C61">
            <w:pPr>
              <w:divId w:val="12322361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Total</w:t>
            </w:r>
          </w:p>
        </w:tc>
        <w:tc>
          <w:tcPr>
            <w:tcW w:w="0" w:type="auto"/>
            <w:tcMar>
              <w:top w:w="30" w:type="dxa"/>
              <w:left w:w="30" w:type="dxa"/>
              <w:bottom w:w="30" w:type="dxa"/>
              <w:right w:w="30" w:type="dxa"/>
            </w:tcMar>
            <w:vAlign w:val="bottom"/>
            <w:hideMark/>
          </w:tcPr>
          <w:p w:rsidR="00000000" w:rsidRDefault="00B87C61">
            <w:pPr>
              <w:divId w:val="14660415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B87C61">
            <w:pPr>
              <w:divId w:val="7919391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2021-2022</w:t>
            </w:r>
          </w:p>
        </w:tc>
        <w:tc>
          <w:tcPr>
            <w:tcW w:w="0" w:type="auto"/>
            <w:tcMar>
              <w:top w:w="30" w:type="dxa"/>
              <w:left w:w="30" w:type="dxa"/>
              <w:bottom w:w="30" w:type="dxa"/>
              <w:right w:w="30" w:type="dxa"/>
            </w:tcMar>
            <w:vAlign w:val="bottom"/>
            <w:hideMark/>
          </w:tcPr>
          <w:p w:rsidR="00000000" w:rsidRDefault="00B87C61">
            <w:pPr>
              <w:divId w:val="15347290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2023-2024</w:t>
            </w:r>
          </w:p>
        </w:tc>
        <w:tc>
          <w:tcPr>
            <w:tcW w:w="0" w:type="auto"/>
            <w:tcMar>
              <w:top w:w="30" w:type="dxa"/>
              <w:left w:w="30" w:type="dxa"/>
              <w:bottom w:w="30" w:type="dxa"/>
              <w:right w:w="30" w:type="dxa"/>
            </w:tcMar>
            <w:vAlign w:val="bottom"/>
            <w:hideMark/>
          </w:tcPr>
          <w:p w:rsidR="00000000" w:rsidRDefault="00B87C61">
            <w:pPr>
              <w:divId w:val="17234023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Beyond</w:t>
            </w:r>
          </w:p>
          <w:p w:rsidR="00000000" w:rsidRDefault="00B87C61">
            <w:pPr>
              <w:jc w:val="center"/>
              <w:rPr>
                <w:rFonts w:eastAsia="Times New Roman"/>
                <w:sz w:val="18"/>
                <w:szCs w:val="18"/>
              </w:rPr>
            </w:pPr>
            <w:r>
              <w:rPr>
                <w:rFonts w:ascii="inherit" w:eastAsia="Times New Roman" w:hAnsi="inherit"/>
                <w:b/>
                <w:bCs/>
                <w:sz w:val="18"/>
                <w:szCs w:val="18"/>
              </w:rPr>
              <w:t>2024</w:t>
            </w:r>
          </w:p>
        </w:tc>
        <w:tc>
          <w:tcPr>
            <w:tcW w:w="0" w:type="auto"/>
            <w:tcMar>
              <w:top w:w="30" w:type="dxa"/>
              <w:left w:w="30" w:type="dxa"/>
              <w:bottom w:w="30" w:type="dxa"/>
              <w:right w:w="30" w:type="dxa"/>
            </w:tcMar>
            <w:vAlign w:val="bottom"/>
            <w:hideMark/>
          </w:tcPr>
          <w:p w:rsidR="00000000" w:rsidRDefault="00B87C61">
            <w:pPr>
              <w:divId w:val="6233417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No</w:t>
            </w:r>
          </w:p>
          <w:p w:rsidR="00000000" w:rsidRDefault="00B87C61">
            <w:pPr>
              <w:jc w:val="center"/>
              <w:rPr>
                <w:rFonts w:eastAsia="Times New Roman"/>
                <w:sz w:val="18"/>
                <w:szCs w:val="18"/>
              </w:rPr>
            </w:pPr>
            <w:r>
              <w:rPr>
                <w:rFonts w:ascii="inherit" w:eastAsia="Times New Roman" w:hAnsi="inherit"/>
                <w:b/>
                <w:bCs/>
                <w:sz w:val="18"/>
                <w:szCs w:val="18"/>
              </w:rPr>
              <w:t>Expiration</w:t>
            </w:r>
          </w:p>
          <w:p w:rsidR="00000000" w:rsidRDefault="00B87C61">
            <w:pPr>
              <w:jc w:val="center"/>
              <w:rPr>
                <w:rFonts w:eastAsia="Times New Roman"/>
                <w:sz w:val="18"/>
                <w:szCs w:val="18"/>
              </w:rPr>
            </w:pPr>
            <w:r>
              <w:rPr>
                <w:rFonts w:ascii="inherit" w:eastAsia="Times New Roman" w:hAnsi="inherit"/>
                <w:b/>
                <w:bCs/>
                <w:sz w:val="18"/>
                <w:szCs w:val="18"/>
              </w:rPr>
              <w:t>Date</w:t>
            </w:r>
          </w:p>
        </w:tc>
      </w:tr>
      <w:tr w:rsidR="00000000">
        <w:trPr>
          <w:divId w:val="2003854372"/>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Purchase obligations (1)</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3,390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442353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2,926</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5602104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394</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89615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69</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813767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10981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2003854372"/>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Operating lease obligations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385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880390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869484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163</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658584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774906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98396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r>
      <w:tr w:rsidR="00000000">
        <w:trPr>
          <w:divId w:val="2003854372"/>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Capital lease obligations (2)</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402411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03875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83319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588810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12632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r>
      <w:tr w:rsidR="00000000">
        <w:trPr>
          <w:divId w:val="2003854372"/>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Equity funding and financing commitments (3)</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154</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07109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912539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82148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505241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064835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147</w:t>
            </w:r>
          </w:p>
        </w:tc>
        <w:tc>
          <w:tcPr>
            <w:tcW w:w="0" w:type="auto"/>
            <w:vAlign w:val="bottom"/>
            <w:hideMark/>
          </w:tcPr>
          <w:p w:rsidR="00000000" w:rsidRDefault="00B87C61">
            <w:pPr>
              <w:rPr>
                <w:rFonts w:eastAsia="Times New Roman"/>
                <w:sz w:val="20"/>
                <w:szCs w:val="20"/>
              </w:rPr>
            </w:pPr>
          </w:p>
        </w:tc>
      </w:tr>
      <w:tr w:rsidR="00000000">
        <w:trPr>
          <w:divId w:val="2003854372"/>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Long-term debt (4)</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15,500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573079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2,000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31152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2,000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93672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3,500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54471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8,000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438988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r>
      <w:tr w:rsidR="00000000">
        <w:trPr>
          <w:divId w:val="2003854372"/>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long-term liabilities (5)(6)</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2,974</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214786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250</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3915341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453</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3236306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574</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0567341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1,136</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6337598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561</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2003854372"/>
          <w:jc w:val="center"/>
        </w:trPr>
        <w:tc>
          <w:tcPr>
            <w:tcW w:w="0" w:type="auto"/>
            <w:shd w:val="clear" w:color="auto" w:fill="CCEEFF"/>
            <w:tcMar>
              <w:top w:w="30" w:type="dxa"/>
              <w:left w:w="42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contractual obligations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22,431</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826666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5,336</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408712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3,022</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8751915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4,193</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649100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9,172</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95454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708</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r>
    </w:tbl>
    <w:tbl>
      <w:tblPr>
        <w:tblW w:w="0" w:type="auto"/>
        <w:tblCellSpacing w:w="0" w:type="dxa"/>
        <w:tblCellMar>
          <w:top w:w="120" w:type="dxa"/>
          <w:left w:w="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B87C61">
            <w:pPr>
              <w:jc w:val="cente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770661978"/>
              <w:rPr>
                <w:rFonts w:eastAsia="Times New Roman"/>
                <w:sz w:val="18"/>
                <w:szCs w:val="18"/>
              </w:rPr>
            </w:pPr>
            <w:r>
              <w:rPr>
                <w:rFonts w:ascii="inherit" w:eastAsia="Times New Roman" w:hAnsi="inherit"/>
                <w:sz w:val="18"/>
                <w:szCs w:val="18"/>
              </w:rPr>
              <w:t>(1)</w:t>
            </w:r>
          </w:p>
        </w:tc>
        <w:tc>
          <w:tcPr>
            <w:tcW w:w="0" w:type="auto"/>
            <w:hideMark/>
          </w:tcPr>
          <w:p w:rsidR="00000000" w:rsidRDefault="00B87C61">
            <w:pPr>
              <w:spacing w:line="288" w:lineRule="auto"/>
              <w:divId w:val="92164745"/>
              <w:rPr>
                <w:rFonts w:eastAsia="Times New Roman"/>
                <w:sz w:val="18"/>
                <w:szCs w:val="18"/>
              </w:rPr>
            </w:pPr>
            <w:r>
              <w:rPr>
                <w:rFonts w:ascii="inherit" w:eastAsia="Times New Roman" w:hAnsi="inherit"/>
                <w:sz w:val="18"/>
                <w:szCs w:val="18"/>
              </w:rPr>
              <w:t>Purchase obligations primarily relate to integrated circuit product inventory obligations, which represent purchase commitments for raw materials, semiconductor die, finished goods and manufacturing services, such as wafer bump, probe, assembly and fin</w:t>
            </w:r>
            <w:r>
              <w:rPr>
                <w:rFonts w:ascii="inherit" w:eastAsia="Times New Roman" w:hAnsi="inherit"/>
                <w:sz w:val="18"/>
                <w:szCs w:val="18"/>
              </w:rPr>
              <w:t xml:space="preserve">al test. Under our manufacturing relationships with our foundry suppliers and assembly and test service providers, cancelation of outstanding purchase commitments is generally allowed but requires payment of costs incurred through the date of cancelation, </w:t>
            </w:r>
            <w:r>
              <w:rPr>
                <w:rFonts w:ascii="inherit" w:eastAsia="Times New Roman" w:hAnsi="inherit"/>
                <w:sz w:val="18"/>
                <w:szCs w:val="18"/>
              </w:rPr>
              <w:t>and in some cases, incremental fees related to capacity underutilization.</w:t>
            </w:r>
            <w:r>
              <w:rPr>
                <w:rFonts w:ascii="inherit" w:eastAsia="Times New Roman" w:hAnsi="inherit"/>
                <w:sz w:val="18"/>
                <w:szCs w:val="18"/>
              </w:rPr>
              <w:t xml:space="preserve"> </w:t>
            </w:r>
          </w:p>
        </w:tc>
      </w:tr>
    </w:tbl>
    <w:p w:rsidR="00000000" w:rsidRDefault="00B87C61">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466966876"/>
              <w:rPr>
                <w:rFonts w:eastAsia="Times New Roman"/>
                <w:sz w:val="18"/>
                <w:szCs w:val="18"/>
              </w:rPr>
            </w:pPr>
            <w:r>
              <w:rPr>
                <w:rFonts w:ascii="inherit" w:eastAsia="Times New Roman" w:hAnsi="inherit"/>
                <w:sz w:val="18"/>
                <w:szCs w:val="18"/>
              </w:rPr>
              <w:t>(2)</w:t>
            </w:r>
          </w:p>
        </w:tc>
        <w:tc>
          <w:tcPr>
            <w:tcW w:w="0" w:type="auto"/>
            <w:hideMark/>
          </w:tcPr>
          <w:p w:rsidR="00000000" w:rsidRDefault="00B87C61">
            <w:pPr>
              <w:spacing w:line="288" w:lineRule="auto"/>
              <w:divId w:val="577911088"/>
              <w:rPr>
                <w:rFonts w:eastAsia="Times New Roman"/>
                <w:sz w:val="18"/>
                <w:szCs w:val="18"/>
              </w:rPr>
            </w:pPr>
            <w:r>
              <w:rPr>
                <w:rFonts w:ascii="inherit" w:eastAsia="Times New Roman" w:hAnsi="inherit"/>
                <w:sz w:val="18"/>
                <w:szCs w:val="18"/>
              </w:rPr>
              <w:t>Amounts represent future minimum lease payments including interest payments. Capital lease obligations were included in other current liabilities and other noncurrent liabi</w:t>
            </w:r>
            <w:r>
              <w:rPr>
                <w:rFonts w:ascii="inherit" w:eastAsia="Times New Roman" w:hAnsi="inherit"/>
                <w:sz w:val="18"/>
                <w:szCs w:val="18"/>
              </w:rPr>
              <w:t>lities in the consolidated balance sheet at</w:t>
            </w:r>
            <w:r>
              <w:rPr>
                <w:rFonts w:ascii="inherit" w:eastAsia="Times New Roman" w:hAnsi="inherit"/>
                <w:sz w:val="18"/>
                <w:szCs w:val="18"/>
              </w:rPr>
              <w:t xml:space="preserve"> </w:t>
            </w:r>
            <w:r>
              <w:rPr>
                <w:rFonts w:ascii="inherit" w:eastAsia="Times New Roman" w:hAnsi="inherit"/>
                <w:sz w:val="18"/>
                <w:szCs w:val="18"/>
              </w:rPr>
              <w:t>September 29, 2019.</w:t>
            </w:r>
          </w:p>
        </w:tc>
      </w:tr>
    </w:tbl>
    <w:p w:rsidR="00000000" w:rsidRDefault="00B87C61">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484205233"/>
              <w:rPr>
                <w:rFonts w:eastAsia="Times New Roman"/>
                <w:sz w:val="18"/>
                <w:szCs w:val="18"/>
              </w:rPr>
            </w:pPr>
            <w:r>
              <w:rPr>
                <w:rFonts w:ascii="inherit" w:eastAsia="Times New Roman" w:hAnsi="inherit"/>
                <w:sz w:val="18"/>
                <w:szCs w:val="18"/>
              </w:rPr>
              <w:t>(3)</w:t>
            </w:r>
          </w:p>
        </w:tc>
        <w:tc>
          <w:tcPr>
            <w:tcW w:w="0" w:type="auto"/>
            <w:hideMark/>
          </w:tcPr>
          <w:p w:rsidR="00000000" w:rsidRDefault="00B87C61">
            <w:pPr>
              <w:spacing w:line="288" w:lineRule="auto"/>
              <w:divId w:val="1182813940"/>
              <w:rPr>
                <w:rFonts w:eastAsia="Times New Roman"/>
                <w:sz w:val="18"/>
                <w:szCs w:val="18"/>
              </w:rPr>
            </w:pPr>
            <w:r>
              <w:rPr>
                <w:rFonts w:ascii="inherit" w:eastAsia="Times New Roman" w:hAnsi="inherit"/>
                <w:sz w:val="18"/>
                <w:szCs w:val="18"/>
              </w:rPr>
              <w:t>Certain of these commitments do not have fixed funding dates and are subject to certain conditions and have, therefore, been presented as having no expiration date. Commitments repres</w:t>
            </w:r>
            <w:r>
              <w:rPr>
                <w:rFonts w:ascii="inherit" w:eastAsia="Times New Roman" w:hAnsi="inherit"/>
                <w:sz w:val="18"/>
                <w:szCs w:val="18"/>
              </w:rPr>
              <w:t>ent the maximum amounts to be funded under these arrangements; actual funding may be in lesser amounts or not at all.</w:t>
            </w:r>
          </w:p>
        </w:tc>
      </w:tr>
    </w:tbl>
    <w:p w:rsidR="00000000" w:rsidRDefault="00B87C61">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5862"/>
      </w:tblGrid>
      <w:tr w:rsidR="00000000">
        <w:trPr>
          <w:tblCellSpacing w:w="0" w:type="dxa"/>
        </w:trPr>
        <w:tc>
          <w:tcPr>
            <w:tcW w:w="36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2121407649"/>
              <w:rPr>
                <w:rFonts w:eastAsia="Times New Roman"/>
                <w:sz w:val="18"/>
                <w:szCs w:val="18"/>
              </w:rPr>
            </w:pPr>
            <w:r>
              <w:rPr>
                <w:rFonts w:ascii="inherit" w:eastAsia="Times New Roman" w:hAnsi="inherit"/>
                <w:sz w:val="18"/>
                <w:szCs w:val="18"/>
              </w:rPr>
              <w:t>(4)</w:t>
            </w:r>
          </w:p>
        </w:tc>
        <w:tc>
          <w:tcPr>
            <w:tcW w:w="0" w:type="auto"/>
            <w:hideMark/>
          </w:tcPr>
          <w:p w:rsidR="00000000" w:rsidRDefault="00B87C61">
            <w:pPr>
              <w:spacing w:line="288" w:lineRule="auto"/>
              <w:divId w:val="1307394950"/>
              <w:rPr>
                <w:rFonts w:eastAsia="Times New Roman"/>
                <w:sz w:val="18"/>
                <w:szCs w:val="18"/>
              </w:rPr>
            </w:pPr>
            <w:r>
              <w:rPr>
                <w:rFonts w:ascii="inherit" w:eastAsia="Times New Roman" w:hAnsi="inherit"/>
                <w:sz w:val="18"/>
                <w:szCs w:val="18"/>
              </w:rPr>
              <w:t>The amounts noted herein represent contractual payments of principal only.</w:t>
            </w:r>
          </w:p>
        </w:tc>
      </w:tr>
    </w:tbl>
    <w:p w:rsidR="00000000" w:rsidRDefault="00B87C61">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60493656"/>
              <w:rPr>
                <w:rFonts w:eastAsia="Times New Roman"/>
                <w:sz w:val="18"/>
                <w:szCs w:val="18"/>
              </w:rPr>
            </w:pPr>
            <w:r>
              <w:rPr>
                <w:rFonts w:ascii="inherit" w:eastAsia="Times New Roman" w:hAnsi="inherit"/>
                <w:sz w:val="18"/>
                <w:szCs w:val="18"/>
              </w:rPr>
              <w:t>(5)</w:t>
            </w:r>
          </w:p>
        </w:tc>
        <w:tc>
          <w:tcPr>
            <w:tcW w:w="0" w:type="auto"/>
            <w:hideMark/>
          </w:tcPr>
          <w:p w:rsidR="00000000" w:rsidRDefault="00B87C61">
            <w:pPr>
              <w:spacing w:line="288" w:lineRule="auto"/>
              <w:divId w:val="736978421"/>
              <w:rPr>
                <w:rFonts w:eastAsia="Times New Roman"/>
                <w:sz w:val="18"/>
                <w:szCs w:val="18"/>
              </w:rPr>
            </w:pPr>
            <w:r>
              <w:rPr>
                <w:rFonts w:ascii="inherit" w:eastAsia="Times New Roman" w:hAnsi="inherit"/>
                <w:sz w:val="18"/>
                <w:szCs w:val="18"/>
              </w:rPr>
              <w:t xml:space="preserve">Certain long-term liabilities reflected on our balance sheet, such as unearned revenues, are not presented in this table because they do not require cash settlement in the </w:t>
            </w:r>
            <w:r>
              <w:rPr>
                <w:rFonts w:ascii="inherit" w:eastAsia="Times New Roman" w:hAnsi="inherit"/>
                <w:sz w:val="18"/>
                <w:szCs w:val="18"/>
              </w:rPr>
              <w:t>future. Other long-term liabilities as presented in this table include the related current portions, as applicable.</w:t>
            </w:r>
          </w:p>
        </w:tc>
      </w:tr>
    </w:tbl>
    <w:p w:rsidR="00000000" w:rsidRDefault="00B87C61">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979531924"/>
              <w:rPr>
                <w:rFonts w:eastAsia="Times New Roman"/>
                <w:sz w:val="18"/>
                <w:szCs w:val="18"/>
              </w:rPr>
            </w:pPr>
            <w:r>
              <w:rPr>
                <w:rFonts w:ascii="inherit" w:eastAsia="Times New Roman" w:hAnsi="inherit"/>
                <w:sz w:val="18"/>
                <w:szCs w:val="18"/>
              </w:rPr>
              <w:t>(6)</w:t>
            </w:r>
          </w:p>
        </w:tc>
        <w:tc>
          <w:tcPr>
            <w:tcW w:w="0" w:type="auto"/>
            <w:hideMark/>
          </w:tcPr>
          <w:p w:rsidR="00000000" w:rsidRDefault="00B87C61">
            <w:pPr>
              <w:spacing w:line="288" w:lineRule="auto"/>
              <w:divId w:val="1925606407"/>
              <w:rPr>
                <w:rFonts w:eastAsia="Times New Roman"/>
                <w:sz w:val="18"/>
                <w:szCs w:val="18"/>
              </w:rPr>
            </w:pPr>
            <w:r>
              <w:rPr>
                <w:rFonts w:ascii="inherit" w:eastAsia="Times New Roman" w:hAnsi="inherit"/>
                <w:sz w:val="18"/>
                <w:szCs w:val="18"/>
              </w:rPr>
              <w:t>Our consolidated balance sheet at</w:t>
            </w:r>
            <w:r>
              <w:rPr>
                <w:rFonts w:ascii="inherit" w:eastAsia="Times New Roman" w:hAnsi="inherit"/>
                <w:sz w:val="18"/>
                <w:szCs w:val="18"/>
              </w:rPr>
              <w:t xml:space="preserve"> </w:t>
            </w:r>
            <w:r>
              <w:rPr>
                <w:rFonts w:ascii="inherit" w:eastAsia="Times New Roman" w:hAnsi="inherit"/>
                <w:sz w:val="18"/>
                <w:szCs w:val="18"/>
              </w:rPr>
              <w:t>September 29, 2019</w:t>
            </w:r>
            <w:r>
              <w:rPr>
                <w:rFonts w:ascii="inherit" w:eastAsia="Times New Roman" w:hAnsi="inherit"/>
                <w:sz w:val="18"/>
                <w:szCs w:val="18"/>
              </w:rPr>
              <w:t xml:space="preserve"> </w:t>
            </w:r>
            <w:r>
              <w:rPr>
                <w:rFonts w:ascii="inherit" w:eastAsia="Times New Roman" w:hAnsi="inherit"/>
                <w:sz w:val="18"/>
                <w:szCs w:val="18"/>
              </w:rPr>
              <w:t>included $1.6 billion in other noncurrent liabilities for uncertain tax positi</w:t>
            </w:r>
            <w:r>
              <w:rPr>
                <w:rFonts w:ascii="inherit" w:eastAsia="Times New Roman" w:hAnsi="inherit"/>
                <w:sz w:val="18"/>
                <w:szCs w:val="18"/>
              </w:rPr>
              <w:t>ons, which primarily relate to a reduction of U.S. foreign tax credits that will occur if we are successful in our claim for a refund of Korean withholding tax (for which a $1.4 billion receivable was recorded at September 29, 2019). The majority of this l</w:t>
            </w:r>
            <w:r>
              <w:rPr>
                <w:rFonts w:ascii="inherit" w:eastAsia="Times New Roman" w:hAnsi="inherit"/>
                <w:sz w:val="18"/>
                <w:szCs w:val="18"/>
              </w:rPr>
              <w:t>iability will be payable when we receive the Korean tax refund, with the remainder payable over periods up to and including the last payment of the Toll Charge in January 2026. The future payments related to uncertain tax positions recorded as other noncur</w:t>
            </w:r>
            <w:r>
              <w:rPr>
                <w:rFonts w:ascii="inherit" w:eastAsia="Times New Roman" w:hAnsi="inherit"/>
                <w:sz w:val="18"/>
                <w:szCs w:val="18"/>
              </w:rPr>
              <w:t>rent liabilities have not been presented in the table above due to the uncertainty of the amounts and timing of cash settlement with the taxing authorities.</w:t>
            </w:r>
          </w:p>
        </w:tc>
      </w:tr>
    </w:tbl>
    <w:p w:rsidR="00000000" w:rsidRDefault="00B87C61">
      <w:pPr>
        <w:divId w:val="1760252071"/>
        <w:rPr>
          <w:rFonts w:eastAsia="Times New Roman"/>
          <w:sz w:val="20"/>
          <w:szCs w:val="20"/>
        </w:rPr>
      </w:pPr>
    </w:p>
    <w:p w:rsidR="00000000" w:rsidRDefault="00B87C61">
      <w:pPr>
        <w:spacing w:line="288" w:lineRule="auto"/>
        <w:jc w:val="center"/>
        <w:divId w:val="1091656062"/>
        <w:rPr>
          <w:rFonts w:eastAsia="Times New Roman"/>
          <w:sz w:val="20"/>
          <w:szCs w:val="20"/>
        </w:rPr>
      </w:pPr>
      <w:r>
        <w:rPr>
          <w:rFonts w:ascii="inherit" w:eastAsia="Times New Roman" w:hAnsi="inherit"/>
          <w:sz w:val="20"/>
          <w:szCs w:val="20"/>
        </w:rPr>
        <w:t>54</w:t>
      </w:r>
    </w:p>
    <w:p w:rsidR="00000000" w:rsidRDefault="00B87C61">
      <w:pPr>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B87C61">
      <w:pPr>
        <w:divId w:val="1353796859"/>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Additional information regarding our financial commitments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is provided in this Annual Report in</w:t>
      </w:r>
      <w:r>
        <w:rPr>
          <w:rFonts w:ascii="inherit" w:eastAsia="Times New Roman" w:hAnsi="inherit"/>
          <w:sz w:val="20"/>
          <w:szCs w:val="20"/>
        </w:rPr>
        <w:t xml:space="preserve"> </w:t>
      </w:r>
      <w:r>
        <w:rPr>
          <w:rFonts w:ascii="inherit" w:eastAsia="Times New Roman" w:hAnsi="inherit"/>
          <w:sz w:val="20"/>
          <w:szCs w:val="20"/>
        </w:rPr>
        <w:t>“Notes to Consolidated Financial Statements, Note 3. Income Taxes,”</w:t>
      </w:r>
      <w:r>
        <w:rPr>
          <w:rFonts w:ascii="inherit" w:eastAsia="Times New Roman" w:hAnsi="inherit"/>
          <w:sz w:val="20"/>
          <w:szCs w:val="20"/>
        </w:rPr>
        <w:t xml:space="preserve"> </w:t>
      </w:r>
      <w:r>
        <w:rPr>
          <w:rFonts w:ascii="inherit" w:eastAsia="Times New Roman" w:hAnsi="inherit"/>
          <w:sz w:val="20"/>
          <w:szCs w:val="20"/>
        </w:rPr>
        <w:t>“Note 6. Debt”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“Note 7. Comm</w:t>
      </w:r>
      <w:r>
        <w:rPr>
          <w:rFonts w:ascii="inherit" w:eastAsia="Times New Roman" w:hAnsi="inherit"/>
          <w:sz w:val="20"/>
          <w:szCs w:val="20"/>
        </w:rPr>
        <w:t>itments and Contingencies.”</w:t>
      </w:r>
    </w:p>
    <w:p w:rsidR="00000000" w:rsidRDefault="00B87C61">
      <w:pPr>
        <w:spacing w:line="288" w:lineRule="auto"/>
        <w:rPr>
          <w:rFonts w:eastAsia="Times New Roman"/>
          <w:sz w:val="20"/>
          <w:szCs w:val="20"/>
        </w:rPr>
      </w:pPr>
      <w:r>
        <w:rPr>
          <w:rFonts w:ascii="inherit" w:eastAsia="Times New Roman" w:hAnsi="inherit"/>
          <w:b/>
          <w:bCs/>
          <w:sz w:val="20"/>
          <w:szCs w:val="20"/>
        </w:rPr>
        <w:t>Critical Accounting Estimates</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preparation of our consolidated financial statements in accordance with accounting principles generally accepted in the United States requires us to make estimates and judgments that affect the reported</w:t>
      </w:r>
      <w:r>
        <w:rPr>
          <w:rFonts w:ascii="inherit" w:eastAsia="Times New Roman" w:hAnsi="inherit"/>
          <w:sz w:val="20"/>
          <w:szCs w:val="20"/>
        </w:rPr>
        <w:t xml:space="preserve"> </w:t>
      </w:r>
      <w:r>
        <w:rPr>
          <w:rFonts w:ascii="inherit" w:eastAsia="Times New Roman" w:hAnsi="inherit"/>
          <w:sz w:val="20"/>
          <w:szCs w:val="20"/>
        </w:rPr>
        <w:t>amounts of assets, liabilities, revenues and expe</w:t>
      </w:r>
      <w:r>
        <w:rPr>
          <w:rFonts w:ascii="inherit" w:eastAsia="Times New Roman" w:hAnsi="inherit"/>
          <w:sz w:val="20"/>
          <w:szCs w:val="20"/>
        </w:rPr>
        <w:t>nses, and disclosure of contingent assets and liabilities. We base our estimates on historical and anticipated results and trends and on various other assumptions that we believe are reasonable under the circumstances, including assumptions as to future ev</w:t>
      </w:r>
      <w:r>
        <w:rPr>
          <w:rFonts w:ascii="inherit" w:eastAsia="Times New Roman" w:hAnsi="inherit"/>
          <w:sz w:val="20"/>
          <w:szCs w:val="20"/>
        </w:rPr>
        <w:t xml:space="preserve">ents. By their nature, estimates are subject to an inherent degree of uncertainty. Although we believe that our estimates and the assumptions supporting our assessments are reasonable, actual results that differ from our estimates could be material to our </w:t>
      </w:r>
      <w:r>
        <w:rPr>
          <w:rFonts w:ascii="inherit" w:eastAsia="Times New Roman" w:hAnsi="inherit"/>
          <w:sz w:val="20"/>
          <w:szCs w:val="20"/>
        </w:rPr>
        <w:t>consolidated financial statements. A summary of our significant accounting policies is included in this Annual Report in</w:t>
      </w:r>
      <w:r>
        <w:rPr>
          <w:rFonts w:ascii="inherit" w:eastAsia="Times New Roman" w:hAnsi="inherit"/>
          <w:sz w:val="20"/>
          <w:szCs w:val="20"/>
        </w:rPr>
        <w:t xml:space="preserve"> </w:t>
      </w:r>
      <w:r>
        <w:rPr>
          <w:rFonts w:ascii="inherit" w:eastAsia="Times New Roman" w:hAnsi="inherit"/>
          <w:sz w:val="20"/>
          <w:szCs w:val="20"/>
        </w:rPr>
        <w:t>“Notes to Consolidated Financial Statements, Note 1. Significant Accounting Policies.”</w:t>
      </w:r>
      <w:r>
        <w:rPr>
          <w:rFonts w:ascii="inherit" w:eastAsia="Times New Roman" w:hAnsi="inherit"/>
          <w:sz w:val="20"/>
          <w:szCs w:val="20"/>
        </w:rPr>
        <w:t xml:space="preserve"> </w:t>
      </w:r>
      <w:r>
        <w:rPr>
          <w:rFonts w:ascii="inherit" w:eastAsia="Times New Roman" w:hAnsi="inherit"/>
          <w:sz w:val="20"/>
          <w:szCs w:val="20"/>
        </w:rPr>
        <w:t>We consider the following accounting estimates t</w:t>
      </w:r>
      <w:r>
        <w:rPr>
          <w:rFonts w:ascii="inherit" w:eastAsia="Times New Roman" w:hAnsi="inherit"/>
          <w:sz w:val="20"/>
          <w:szCs w:val="20"/>
        </w:rPr>
        <w:t>o be critical in the preparation of our consolidated financial statements.</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Revenue Recognition.</w:t>
      </w:r>
      <w:r>
        <w:rPr>
          <w:rFonts w:ascii="inherit" w:eastAsia="Times New Roman" w:hAnsi="inherit"/>
          <w:b/>
          <w:bCs/>
          <w:i/>
          <w:iCs/>
          <w:sz w:val="20"/>
          <w:szCs w:val="20"/>
        </w:rPr>
        <w:t xml:space="preserve"> </w:t>
      </w:r>
      <w:r>
        <w:rPr>
          <w:rFonts w:ascii="inherit" w:eastAsia="Times New Roman" w:hAnsi="inherit"/>
          <w:sz w:val="20"/>
          <w:szCs w:val="20"/>
        </w:rPr>
        <w:t>We derive revenues principally from sales of integrated circuit products and licensing of our intellectual property. We grant licenses or otherwise provide righ</w:t>
      </w:r>
      <w:r>
        <w:rPr>
          <w:rFonts w:ascii="inherit" w:eastAsia="Times New Roman" w:hAnsi="inherit"/>
          <w:sz w:val="20"/>
          <w:szCs w:val="20"/>
        </w:rPr>
        <w:t>ts to use portions of our intellectual property portfolio, which, among other rights, includes certain patent rights essential to and/or useful in the manufacture, sale or use of certain wireless products.</w:t>
      </w:r>
      <w:r>
        <w:rPr>
          <w:rFonts w:ascii="inherit" w:eastAsia="Times New Roman" w:hAnsi="inherit"/>
          <w:sz w:val="20"/>
          <w:szCs w:val="20"/>
        </w:rPr>
        <w:t xml:space="preserve"> </w:t>
      </w:r>
      <w:r>
        <w:rPr>
          <w:rFonts w:ascii="inherit" w:eastAsia="Times New Roman" w:hAnsi="inherit"/>
          <w:sz w:val="20"/>
          <w:szCs w:val="20"/>
        </w:rPr>
        <w:t>Licensees pay royalties based on their sales of pr</w:t>
      </w:r>
      <w:r>
        <w:rPr>
          <w:rFonts w:ascii="inherit" w:eastAsia="Times New Roman" w:hAnsi="inherit"/>
          <w:sz w:val="20"/>
          <w:szCs w:val="20"/>
        </w:rPr>
        <w:t>oducts incorporating or using our licensed intellectual property and may also pay a fixed license fee in one or more installments. Sales-based royalties are generally based upon a percentage of the wholesale (i.e., licensee’s) selling price of complete lic</w:t>
      </w:r>
      <w:r>
        <w:rPr>
          <w:rFonts w:ascii="inherit" w:eastAsia="Times New Roman" w:hAnsi="inherit"/>
          <w:sz w:val="20"/>
          <w:szCs w:val="20"/>
        </w:rPr>
        <w:t>ensed products, net of certain permissible deductions (including transportation, insurance, packing costs and other items). We broadly provide per unit royalty caps that apply to certain categories of complete wireless devices, namely smartphones, tablets,</w:t>
      </w:r>
      <w:r>
        <w:rPr>
          <w:rFonts w:ascii="inherit" w:eastAsia="Times New Roman" w:hAnsi="inherit"/>
          <w:sz w:val="20"/>
          <w:szCs w:val="20"/>
        </w:rPr>
        <w:t xml:space="preserve"> laptops and smartwatches, and provide for a maximum royalty amount payable per device.</w:t>
      </w:r>
      <w:r>
        <w:rPr>
          <w:rFonts w:ascii="inherit" w:eastAsia="Times New Roman" w:hAnsi="inherit"/>
          <w:sz w:val="20"/>
          <w:szCs w:val="20"/>
        </w:rPr>
        <w:t xml:space="preserve"> </w:t>
      </w:r>
      <w:r>
        <w:rPr>
          <w:rFonts w:ascii="inherit" w:eastAsia="Times New Roman" w:hAnsi="inherit"/>
          <w:sz w:val="20"/>
          <w:szCs w:val="20"/>
        </w:rPr>
        <w:t>We estimate and recognize sales-based royalties on such licensed products in the period in which the associated sales occur, subject to certain constraints on our abili</w:t>
      </w:r>
      <w:r>
        <w:rPr>
          <w:rFonts w:ascii="inherit" w:eastAsia="Times New Roman" w:hAnsi="inherit"/>
          <w:sz w:val="20"/>
          <w:szCs w:val="20"/>
        </w:rPr>
        <w:t xml:space="preserve">ty to estimate such royalties. Our estimates of sales-based royalties are based largely on an assessment of the volume of devices supplied into the market that incorporate or use our licensed intellectual property. We estimate sales-based royalties taking </w:t>
      </w:r>
      <w:r>
        <w:rPr>
          <w:rFonts w:ascii="inherit" w:eastAsia="Times New Roman" w:hAnsi="inherit"/>
          <w:sz w:val="20"/>
          <w:szCs w:val="20"/>
        </w:rPr>
        <w:t>into consideration the mix of such sales on a licensee-by-licensee basis, as well as the licensees’</w:t>
      </w:r>
      <w:r>
        <w:rPr>
          <w:rFonts w:ascii="inherit" w:eastAsia="Times New Roman" w:hAnsi="inherit"/>
          <w:sz w:val="20"/>
          <w:szCs w:val="20"/>
        </w:rPr>
        <w:t xml:space="preserve"> </w:t>
      </w:r>
      <w:r>
        <w:rPr>
          <w:rFonts w:ascii="inherit" w:eastAsia="Times New Roman" w:hAnsi="inherit"/>
          <w:sz w:val="20"/>
          <w:szCs w:val="20"/>
        </w:rPr>
        <w:t>average wholesale prices of such products, and consider all information (historical, current and forecasted, which may include certain estimates from licens</w:t>
      </w:r>
      <w:r>
        <w:rPr>
          <w:rFonts w:ascii="inherit" w:eastAsia="Times New Roman" w:hAnsi="inherit"/>
          <w:sz w:val="20"/>
          <w:szCs w:val="20"/>
        </w:rPr>
        <w:t>ees) that is reasonably available to us. We also consider in our estimates of sales-based royalties any changes in pricing we plan or expect to make. Our licensees, however, do not report and pay royalties owed for sales in any given quarter until after th</w:t>
      </w:r>
      <w:r>
        <w:rPr>
          <w:rFonts w:ascii="inherit" w:eastAsia="Times New Roman" w:hAnsi="inherit"/>
          <w:sz w:val="20"/>
          <w:szCs w:val="20"/>
        </w:rPr>
        <w:t>e conclusion of that quarter, which is generally the following quarter.</w:t>
      </w:r>
      <w:r>
        <w:rPr>
          <w:rFonts w:ascii="inherit" w:eastAsia="Times New Roman" w:hAnsi="inherit"/>
          <w:sz w:val="20"/>
          <w:szCs w:val="20"/>
        </w:rPr>
        <w:t xml:space="preserve"> </w:t>
      </w:r>
      <w:r>
        <w:rPr>
          <w:rFonts w:ascii="inherit" w:eastAsia="Times New Roman" w:hAnsi="inherit"/>
          <w:sz w:val="20"/>
          <w:szCs w:val="20"/>
        </w:rPr>
        <w:t>As a result of recognizing revenues in the period in which the licensees’</w:t>
      </w:r>
      <w:r>
        <w:rPr>
          <w:rFonts w:ascii="inherit" w:eastAsia="Times New Roman" w:hAnsi="inherit"/>
          <w:sz w:val="20"/>
          <w:szCs w:val="20"/>
        </w:rPr>
        <w:t xml:space="preserve"> </w:t>
      </w:r>
      <w:r>
        <w:rPr>
          <w:rFonts w:ascii="inherit" w:eastAsia="Times New Roman" w:hAnsi="inherit"/>
          <w:sz w:val="20"/>
          <w:szCs w:val="20"/>
        </w:rPr>
        <w:t xml:space="preserve">sales occur using estimates, adjustments to revenues are required in subsequent periods to reflect changes in </w:t>
      </w:r>
      <w:r>
        <w:rPr>
          <w:rFonts w:ascii="inherit" w:eastAsia="Times New Roman" w:hAnsi="inherit"/>
          <w:sz w:val="20"/>
          <w:szCs w:val="20"/>
        </w:rPr>
        <w:t>estimates as new information becomes available, primarily resulting from actual amounts reported by our licensees.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From time to time, regulatory authorities investigate our business practices, particularly with respect to our licensing business, and insti</w:t>
      </w:r>
      <w:r>
        <w:rPr>
          <w:rFonts w:ascii="inherit" w:eastAsia="Times New Roman" w:hAnsi="inherit"/>
          <w:sz w:val="20"/>
          <w:szCs w:val="20"/>
        </w:rPr>
        <w:t>tute proceedings against us. Depending on the matter, various remedies that could result from an unfavorable resolution include, among others, the loss of our ability to enforce one or more of our patents; injunctions; monetary damages or fines or other or</w:t>
      </w:r>
      <w:r>
        <w:rPr>
          <w:rFonts w:ascii="inherit" w:eastAsia="Times New Roman" w:hAnsi="inherit"/>
          <w:sz w:val="20"/>
          <w:szCs w:val="20"/>
        </w:rPr>
        <w:t>ders to pay money; the issuance of orders to cease certain conduct or modify our business practices, such as requiring us to reduce our royalty rates, reduce the base on which our royalties are calculated, grant patent licenses to chipset manufacturers, se</w:t>
      </w:r>
      <w:r>
        <w:rPr>
          <w:rFonts w:ascii="inherit" w:eastAsia="Times New Roman" w:hAnsi="inherit"/>
          <w:sz w:val="20"/>
          <w:szCs w:val="20"/>
        </w:rPr>
        <w:t>ll chipsets to unlicensed OEMs or modify or renegotiate some or all of our existing license agreements; and determinations that some or all of our license agreements are invalid or unenforceable.</w:t>
      </w:r>
      <w:r>
        <w:rPr>
          <w:rFonts w:ascii="inherit" w:eastAsia="Times New Roman" w:hAnsi="inherit"/>
          <w:sz w:val="20"/>
          <w:szCs w:val="20"/>
        </w:rPr>
        <w:t xml:space="preserve"> </w:t>
      </w:r>
      <w:r>
        <w:rPr>
          <w:rFonts w:ascii="inherit" w:eastAsia="Times New Roman" w:hAnsi="inherit"/>
          <w:sz w:val="20"/>
          <w:szCs w:val="20"/>
        </w:rPr>
        <w:t xml:space="preserve">Additionally, from time to time, companies initiate various </w:t>
      </w:r>
      <w:r>
        <w:rPr>
          <w:rFonts w:ascii="inherit" w:eastAsia="Times New Roman" w:hAnsi="inherit"/>
          <w:sz w:val="20"/>
          <w:szCs w:val="20"/>
        </w:rPr>
        <w:t>strategies in an attempt to negotiate, renegotiate, reduce and/or eliminate their need to pay royalties to us for the use of our intellectual property, which may include disputing, underreporting, underpaying, not reporting and/or not paying royalties owed</w:t>
      </w:r>
      <w:r>
        <w:rPr>
          <w:rFonts w:ascii="inherit" w:eastAsia="Times New Roman" w:hAnsi="inherit"/>
          <w:sz w:val="20"/>
          <w:szCs w:val="20"/>
        </w:rPr>
        <w:t xml:space="preserve"> to us under their license agreements with us, or reporting to us in a manner that is not in compliance with their contractual obligations. In such cases, we estimate and recognize licensing revenues only when we have a contract, as defined in the revenue </w:t>
      </w:r>
      <w:r>
        <w:rPr>
          <w:rFonts w:ascii="inherit" w:eastAsia="Times New Roman" w:hAnsi="inherit"/>
          <w:sz w:val="20"/>
          <w:szCs w:val="20"/>
        </w:rPr>
        <w:t xml:space="preserve">recognition guidance, and to the extent it is probable that a significant reversal of cumulative revenues recognized will not occur, both of which may require significant judgment. We analyze the risk of a significant revenue reversal considering both the </w:t>
      </w:r>
      <w:r>
        <w:rPr>
          <w:rFonts w:ascii="inherit" w:eastAsia="Times New Roman" w:hAnsi="inherit"/>
          <w:sz w:val="20"/>
          <w:szCs w:val="20"/>
        </w:rPr>
        <w:t>likelihood and magnitude of the reversal and, if necessary, constrain the amount of estimated revenues recognized in order to mitigate this risk, which may result in recognizing revenues less than amounts contractually owed to us.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In May 2019, in</w:t>
      </w:r>
      <w:r>
        <w:rPr>
          <w:rFonts w:ascii="inherit" w:eastAsia="Times New Roman" w:hAnsi="inherit"/>
          <w:sz w:val="20"/>
          <w:szCs w:val="20"/>
        </w:rPr>
        <w:t xml:space="preserve"> </w:t>
      </w:r>
      <w:r>
        <w:rPr>
          <w:rFonts w:ascii="inherit" w:eastAsia="Times New Roman" w:hAnsi="inherit"/>
          <w:i/>
          <w:iCs/>
          <w:sz w:val="20"/>
          <w:szCs w:val="20"/>
        </w:rPr>
        <w:t>United S</w:t>
      </w:r>
      <w:r>
        <w:rPr>
          <w:rFonts w:ascii="inherit" w:eastAsia="Times New Roman" w:hAnsi="inherit"/>
          <w:i/>
          <w:iCs/>
          <w:sz w:val="20"/>
          <w:szCs w:val="20"/>
        </w:rPr>
        <w:t>tates Federal Trade Commission (FTC) v. QUALCOMM Incorporated</w:t>
      </w:r>
      <w:r>
        <w:rPr>
          <w:rFonts w:ascii="inherit" w:eastAsia="Times New Roman" w:hAnsi="inherit"/>
          <w:sz w:val="20"/>
          <w:szCs w:val="20"/>
        </w:rPr>
        <w:t>, the court issued an Order ruling against us and imposing certain injunctive relief (see</w:t>
      </w:r>
      <w:r>
        <w:rPr>
          <w:rFonts w:ascii="inherit" w:eastAsia="Times New Roman" w:hAnsi="inherit"/>
          <w:sz w:val="20"/>
          <w:szCs w:val="20"/>
        </w:rPr>
        <w:t xml:space="preserve"> </w:t>
      </w:r>
      <w:r>
        <w:rPr>
          <w:rFonts w:ascii="inherit" w:eastAsia="Times New Roman" w:hAnsi="inherit"/>
          <w:sz w:val="20"/>
          <w:szCs w:val="20"/>
        </w:rPr>
        <w:t>“Notes to Consolidated Financial Statements, Note 7. Commitments and Contingencies”).</w:t>
      </w:r>
      <w:r>
        <w:rPr>
          <w:rFonts w:ascii="inherit" w:eastAsia="Times New Roman" w:hAnsi="inherit"/>
          <w:sz w:val="20"/>
          <w:szCs w:val="20"/>
        </w:rPr>
        <w:t xml:space="preserve"> </w:t>
      </w:r>
      <w:r>
        <w:rPr>
          <w:rFonts w:ascii="inherit" w:eastAsia="Times New Roman" w:hAnsi="inherit"/>
          <w:color w:val="000000"/>
          <w:sz w:val="20"/>
          <w:szCs w:val="20"/>
        </w:rPr>
        <w:t>In August 2019, the</w:t>
      </w:r>
      <w:r>
        <w:rPr>
          <w:rFonts w:ascii="inherit" w:eastAsia="Times New Roman" w:hAnsi="inherit"/>
          <w:color w:val="000000"/>
          <w:sz w:val="20"/>
          <w:szCs w:val="20"/>
        </w:rPr>
        <w:t xml:space="preserve"> U.S. Court of Appeals for the Ninth Circuit granted in its entirety Qualcomm’s request for a partial stay of the injunction. While we believe that our business practices do not violate either antitrust law or our FRAND (fair, reasonable and non-discrimina</w:t>
      </w:r>
      <w:r>
        <w:rPr>
          <w:rFonts w:ascii="inherit" w:eastAsia="Times New Roman" w:hAnsi="inherit"/>
          <w:color w:val="000000"/>
          <w:sz w:val="20"/>
          <w:szCs w:val="20"/>
        </w:rPr>
        <w:t>tory) licensing commitments, significant evaluation and judgment were required in determining the impact of such ruling on the amount of licensing revenues estimated and</w:t>
      </w:r>
      <w:r>
        <w:rPr>
          <w:rFonts w:ascii="inherit" w:eastAsia="Times New Roman" w:hAnsi="inherit"/>
          <w:color w:val="000000"/>
          <w:sz w:val="20"/>
          <w:szCs w:val="20"/>
        </w:rPr>
        <w:t xml:space="preserve"> </w:t>
      </w:r>
    </w:p>
    <w:p w:rsidR="00000000" w:rsidRDefault="00B87C61">
      <w:pPr>
        <w:divId w:val="1676030613"/>
        <w:rPr>
          <w:rFonts w:eastAsia="Times New Roman"/>
          <w:sz w:val="20"/>
          <w:szCs w:val="20"/>
        </w:rPr>
      </w:pPr>
    </w:p>
    <w:p w:rsidR="00000000" w:rsidRDefault="00B87C61">
      <w:pPr>
        <w:spacing w:line="288" w:lineRule="auto"/>
        <w:jc w:val="center"/>
        <w:divId w:val="279646740"/>
        <w:rPr>
          <w:rFonts w:eastAsia="Times New Roman"/>
          <w:sz w:val="20"/>
          <w:szCs w:val="20"/>
        </w:rPr>
      </w:pPr>
      <w:r>
        <w:rPr>
          <w:rFonts w:ascii="inherit" w:eastAsia="Times New Roman" w:hAnsi="inherit"/>
          <w:sz w:val="20"/>
          <w:szCs w:val="20"/>
        </w:rPr>
        <w:t>55</w:t>
      </w:r>
    </w:p>
    <w:p w:rsidR="00000000" w:rsidRDefault="00B87C61">
      <w:pPr>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B87C61">
      <w:pPr>
        <w:divId w:val="124012532"/>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color w:val="000000"/>
          <w:sz w:val="20"/>
          <w:szCs w:val="20"/>
        </w:rPr>
        <w:t xml:space="preserve">recognized in fiscal 2019. This included, </w:t>
      </w:r>
      <w:r>
        <w:rPr>
          <w:rFonts w:ascii="inherit" w:eastAsia="Times New Roman" w:hAnsi="inherit"/>
          <w:color w:val="000000"/>
          <w:sz w:val="20"/>
          <w:szCs w:val="20"/>
        </w:rPr>
        <w:t>among other items: (i) evaluating whether our license agreements remain valid and enforceable, (ii) evaluating licensees’</w:t>
      </w:r>
      <w:r>
        <w:rPr>
          <w:rFonts w:ascii="inherit" w:eastAsia="Times New Roman" w:hAnsi="inherit"/>
          <w:color w:val="000000"/>
          <w:sz w:val="20"/>
          <w:szCs w:val="20"/>
        </w:rPr>
        <w:t xml:space="preserve"> </w:t>
      </w:r>
      <w:r>
        <w:rPr>
          <w:rFonts w:ascii="inherit" w:eastAsia="Times New Roman" w:hAnsi="inherit"/>
          <w:color w:val="000000"/>
          <w:sz w:val="20"/>
          <w:szCs w:val="20"/>
        </w:rPr>
        <w:t>conduct and whether they remain committed to perform their respective obligations and (iii) determining the expected impact, if any, t</w:t>
      </w:r>
      <w:r>
        <w:rPr>
          <w:rFonts w:ascii="inherit" w:eastAsia="Times New Roman" w:hAnsi="inherit"/>
          <w:color w:val="000000"/>
          <w:sz w:val="20"/>
          <w:szCs w:val="20"/>
        </w:rPr>
        <w:t>o revenues of any license agreements that may be renegotiated and/or are newly entered into. Based on this evaluation, the impact of the ruling was not material to QTL licensing revenues in fiscal 2019 based on facts and factors currently known by us. As n</w:t>
      </w:r>
      <w:r>
        <w:rPr>
          <w:rFonts w:ascii="inherit" w:eastAsia="Times New Roman" w:hAnsi="inherit"/>
          <w:color w:val="000000"/>
          <w:sz w:val="20"/>
          <w:szCs w:val="20"/>
        </w:rPr>
        <w:t>ew information becomes available, we may be required to make adjustments to revenues in subsequent periods to reflect changes in estimates and/or this matter could have a material adverse effect on our ability to recognize future licensing revenues.</w:t>
      </w:r>
      <w:r>
        <w:rPr>
          <w:rFonts w:ascii="inherit" w:eastAsia="Times New Roman" w:hAnsi="inherit"/>
          <w:color w:val="000000"/>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Impai</w:t>
      </w:r>
      <w:r>
        <w:rPr>
          <w:rFonts w:ascii="inherit" w:eastAsia="Times New Roman" w:hAnsi="inherit"/>
          <w:b/>
          <w:bCs/>
          <w:i/>
          <w:iCs/>
          <w:sz w:val="20"/>
          <w:szCs w:val="20"/>
        </w:rPr>
        <w:t>rment of Other Investments.</w:t>
      </w:r>
      <w:r>
        <w:rPr>
          <w:rFonts w:ascii="inherit" w:eastAsia="Times New Roman" w:hAnsi="inherit"/>
          <w:sz w:val="20"/>
          <w:szCs w:val="20"/>
        </w:rPr>
        <w:t xml:space="preserve"> </w:t>
      </w:r>
      <w:r>
        <w:rPr>
          <w:rFonts w:ascii="inherit" w:eastAsia="Times New Roman" w:hAnsi="inherit"/>
          <w:sz w:val="20"/>
          <w:szCs w:val="20"/>
        </w:rPr>
        <w:t xml:space="preserve">We hold investments in non-marketable equity instruments in privately held companies, including those accounted for under the equity method. Non-marketable equity instruments do not have readily determinable fair values and are </w:t>
      </w:r>
      <w:r>
        <w:rPr>
          <w:rFonts w:ascii="inherit" w:eastAsia="Times New Roman" w:hAnsi="inherit"/>
          <w:sz w:val="20"/>
          <w:szCs w:val="20"/>
        </w:rPr>
        <w:t>accounted for under the equity method or based on initial cost minus impairment, if any, plus or minus adjustments resulting from observable price changes in orderly transactions for identical or similar securities. Many of these investments are in early-s</w:t>
      </w:r>
      <w:r>
        <w:rPr>
          <w:rFonts w:ascii="inherit" w:eastAsia="Times New Roman" w:hAnsi="inherit"/>
          <w:sz w:val="20"/>
          <w:szCs w:val="20"/>
        </w:rPr>
        <w:t>tage companies, which are inherently risky because the markets for the technologies or products of these companies are uncertain and may never develop. We monitor our investments for events or circumstances that could indicate the investments are impaired,</w:t>
      </w:r>
      <w:r>
        <w:rPr>
          <w:rFonts w:ascii="inherit" w:eastAsia="Times New Roman" w:hAnsi="inherit"/>
          <w:sz w:val="20"/>
          <w:szCs w:val="20"/>
        </w:rPr>
        <w:t xml:space="preserve"> such as a deterioration in the investee’s financial condition and business forecasts and lower valuations in recently completed or anticipated financings, and we record impairment losses in earnings when we believe an investment has experienced a decline </w:t>
      </w:r>
      <w:r>
        <w:rPr>
          <w:rFonts w:ascii="inherit" w:eastAsia="Times New Roman" w:hAnsi="inherit"/>
          <w:sz w:val="20"/>
          <w:szCs w:val="20"/>
        </w:rPr>
        <w:t>in value (such decline in value must be considered other-than-temporary for equity method investments).</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Valuation of Inventories.</w:t>
      </w:r>
      <w:r>
        <w:rPr>
          <w:rFonts w:ascii="inherit" w:eastAsia="Times New Roman" w:hAnsi="inherit"/>
          <w:sz w:val="20"/>
          <w:szCs w:val="20"/>
        </w:rPr>
        <w:t xml:space="preserve"> </w:t>
      </w:r>
      <w:r>
        <w:rPr>
          <w:rFonts w:ascii="inherit" w:eastAsia="Times New Roman" w:hAnsi="inherit"/>
          <w:sz w:val="20"/>
          <w:szCs w:val="20"/>
        </w:rPr>
        <w:t>Inventories are valued at the lower of cost and net realizable value using the first-in, first-out method. Recoverability of i</w:t>
      </w:r>
      <w:r>
        <w:rPr>
          <w:rFonts w:ascii="inherit" w:eastAsia="Times New Roman" w:hAnsi="inherit"/>
          <w:sz w:val="20"/>
          <w:szCs w:val="20"/>
        </w:rPr>
        <w:t>nventories is assessed based on review of future customer demand that considers multiple factors, including committed purchase orders from customers as well as purchase commitment projections provided by customers, among other things. This valuation also r</w:t>
      </w:r>
      <w:r>
        <w:rPr>
          <w:rFonts w:ascii="inherit" w:eastAsia="Times New Roman" w:hAnsi="inherit"/>
          <w:sz w:val="20"/>
          <w:szCs w:val="20"/>
        </w:rPr>
        <w:t>equires us to make judgments and assumptions based on information currently available about market conditions, including competition, product pricing, product life cycle and development plans. As we move to smaller geometry process technologies, the manufa</w:t>
      </w:r>
      <w:r>
        <w:rPr>
          <w:rFonts w:ascii="inherit" w:eastAsia="Times New Roman" w:hAnsi="inherit"/>
          <w:sz w:val="20"/>
          <w:szCs w:val="20"/>
        </w:rPr>
        <w:t>cturing lead-time increases, resulting in an increased reliance on our own forecasts of customer demand, rather than our customers’</w:t>
      </w:r>
      <w:r>
        <w:rPr>
          <w:rFonts w:ascii="inherit" w:eastAsia="Times New Roman" w:hAnsi="inherit"/>
          <w:sz w:val="20"/>
          <w:szCs w:val="20"/>
        </w:rPr>
        <w:t xml:space="preserve"> </w:t>
      </w:r>
      <w:r>
        <w:rPr>
          <w:rFonts w:ascii="inherit" w:eastAsia="Times New Roman" w:hAnsi="inherit"/>
          <w:sz w:val="20"/>
          <w:szCs w:val="20"/>
        </w:rPr>
        <w:t>forecasts. If we overestimate demand for our products, the amount of our loss will be impacted by our contractual ability to</w:t>
      </w:r>
      <w:r>
        <w:rPr>
          <w:rFonts w:ascii="inherit" w:eastAsia="Times New Roman" w:hAnsi="inherit"/>
          <w:sz w:val="20"/>
          <w:szCs w:val="20"/>
        </w:rPr>
        <w:t xml:space="preserve"> reduce inventory purchases from our suppliers. Our assumptions of future product demand are inherently uncertain, and changes in our estimates and assumptions may cause us to realize material write-downs in the future.</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Valuation of Goodwill and Other Ind</w:t>
      </w:r>
      <w:r>
        <w:rPr>
          <w:rFonts w:ascii="inherit" w:eastAsia="Times New Roman" w:hAnsi="inherit"/>
          <w:b/>
          <w:bCs/>
          <w:i/>
          <w:iCs/>
          <w:sz w:val="20"/>
          <w:szCs w:val="20"/>
        </w:rPr>
        <w:t>efinite-Lived and Long-Lived Assets</w:t>
      </w:r>
      <w:r>
        <w:rPr>
          <w:rFonts w:ascii="inherit" w:eastAsia="Times New Roman" w:hAnsi="inherit"/>
          <w:sz w:val="20"/>
          <w:szCs w:val="20"/>
        </w:rPr>
        <w:t>. Our business combinations typically result in the recording of goodwill, other intangible assets and/or property, plant and equipment, and the recorded values of those assets may become impaired in the future. We also a</w:t>
      </w:r>
      <w:r>
        <w:rPr>
          <w:rFonts w:ascii="inherit" w:eastAsia="Times New Roman" w:hAnsi="inherit"/>
          <w:sz w:val="20"/>
          <w:szCs w:val="20"/>
        </w:rPr>
        <w:t>cquire intangible assets and property, plant and equipment in other types of transactions. The determination of the recorded value of intangible assets acquired in a business combination requires management to make estimates and assumptions that affect our</w:t>
      </w:r>
      <w:r>
        <w:rPr>
          <w:rFonts w:ascii="inherit" w:eastAsia="Times New Roman" w:hAnsi="inherit"/>
          <w:sz w:val="20"/>
          <w:szCs w:val="20"/>
        </w:rPr>
        <w:t xml:space="preserve"> consolidated financial statements. For intangible assets acquired in a non-monetary exchange, the estimated fair values of the assets transferred (or the estimated fair values of the assets received, if more clearly evident) are used to establish their re</w:t>
      </w:r>
      <w:r>
        <w:rPr>
          <w:rFonts w:ascii="inherit" w:eastAsia="Times New Roman" w:hAnsi="inherit"/>
          <w:sz w:val="20"/>
          <w:szCs w:val="20"/>
        </w:rPr>
        <w:t>corded values, unless the values of neither the assets received nor the assets transferred are determinable within reasonable limits, in which case the assets received are measured based on the carrying values of the assets transferred. Valuation technique</w:t>
      </w:r>
      <w:r>
        <w:rPr>
          <w:rFonts w:ascii="inherit" w:eastAsia="Times New Roman" w:hAnsi="inherit"/>
          <w:sz w:val="20"/>
          <w:szCs w:val="20"/>
        </w:rPr>
        <w:t>s consistent with the market approach, income approach and/or cost approach are used to measure fair value. An estimate of fair value can be affected by many assumptions that require significant judgment. For example, the income approach generally requires</w:t>
      </w:r>
      <w:r>
        <w:rPr>
          <w:rFonts w:ascii="inherit" w:eastAsia="Times New Roman" w:hAnsi="inherit"/>
          <w:sz w:val="20"/>
          <w:szCs w:val="20"/>
        </w:rPr>
        <w:t xml:space="preserve"> us to use assumptions to estimate future cash flows including those related to total addressable market, pricing and share forecasts, competition, technology obsolescence, future tax rates and discount rates. Our estimate of the fair value of certain asse</w:t>
      </w:r>
      <w:r>
        <w:rPr>
          <w:rFonts w:ascii="inherit" w:eastAsia="Times New Roman" w:hAnsi="inherit"/>
          <w:sz w:val="20"/>
          <w:szCs w:val="20"/>
        </w:rPr>
        <w:t>ts may differ materially from that determined by others who use different assumptions or utilize different business models and from the future cash flows actually realized.</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Goodwill and other indefinite-lived intangible assets are tested annually for impa</w:t>
      </w:r>
      <w:r>
        <w:rPr>
          <w:rFonts w:ascii="inherit" w:eastAsia="Times New Roman" w:hAnsi="inherit"/>
          <w:sz w:val="20"/>
          <w:szCs w:val="20"/>
        </w:rPr>
        <w:t>irment and in interim periods if events or changes in circumstances indicate that the assets may be impaired. Long-lived assets, such as property, plant and equipment and intangible assets subject to amortization, are reviewed for impairment when events or</w:t>
      </w:r>
      <w:r>
        <w:rPr>
          <w:rFonts w:ascii="inherit" w:eastAsia="Times New Roman" w:hAnsi="inherit"/>
          <w:sz w:val="20"/>
          <w:szCs w:val="20"/>
        </w:rPr>
        <w:t xml:space="preserve"> changes in circumstances indicate that the carrying amount of an asset or asset group may not be recoverable. Our judgments regarding the existence of impairment indicators and future cash flows related to goodwill and other indefinite-lived intangible as</w:t>
      </w:r>
      <w:r>
        <w:rPr>
          <w:rFonts w:ascii="inherit" w:eastAsia="Times New Roman" w:hAnsi="inherit"/>
          <w:sz w:val="20"/>
          <w:szCs w:val="20"/>
        </w:rPr>
        <w:t>sets and long-lived assets may be based on operational performance of our businesses, market conditions, expected selling price and/or other factors. Although there are inherent uncertainties in this assessment process, the estimates and assumptions we use</w:t>
      </w:r>
      <w:r>
        <w:rPr>
          <w:rFonts w:ascii="inherit" w:eastAsia="Times New Roman" w:hAnsi="inherit"/>
          <w:sz w:val="20"/>
          <w:szCs w:val="20"/>
        </w:rPr>
        <w:t>, including estimates of future cash flows and discount rates, are consistent with our internal planning, when appropriate. If these estimates or their related assumptions change in the future, we may be required to record an impairment charge on a portion</w:t>
      </w:r>
      <w:r>
        <w:rPr>
          <w:rFonts w:ascii="inherit" w:eastAsia="Times New Roman" w:hAnsi="inherit"/>
          <w:sz w:val="20"/>
          <w:szCs w:val="20"/>
        </w:rPr>
        <w:t xml:space="preserve"> or all of our goodwill, other indefinite-lived intangible assets and/or long-lived assets. Furthermore, we cannot predict the occurrence of future impairment-triggering events nor the impact such events might have on our reported asset values. Future even</w:t>
      </w:r>
      <w:r>
        <w:rPr>
          <w:rFonts w:ascii="inherit" w:eastAsia="Times New Roman" w:hAnsi="inherit"/>
          <w:sz w:val="20"/>
          <w:szCs w:val="20"/>
        </w:rPr>
        <w:t>ts could cause us to conclude that impairment indicators exist, and that goodwill or other long-lived assets associated with our acquired businesses are impaired. Any resulting impairment loss could have an adverse impact on our</w:t>
      </w:r>
      <w:r>
        <w:rPr>
          <w:rFonts w:ascii="inherit" w:eastAsia="Times New Roman" w:hAnsi="inherit"/>
          <w:sz w:val="20"/>
          <w:szCs w:val="20"/>
        </w:rPr>
        <w:t xml:space="preserve"> </w:t>
      </w:r>
    </w:p>
    <w:p w:rsidR="00000000" w:rsidRDefault="00B87C61">
      <w:pPr>
        <w:divId w:val="1777404957"/>
        <w:rPr>
          <w:rFonts w:eastAsia="Times New Roman"/>
          <w:sz w:val="20"/>
          <w:szCs w:val="20"/>
        </w:rPr>
      </w:pPr>
    </w:p>
    <w:p w:rsidR="00000000" w:rsidRDefault="00B87C61">
      <w:pPr>
        <w:spacing w:line="288" w:lineRule="auto"/>
        <w:jc w:val="center"/>
        <w:divId w:val="1122188131"/>
        <w:rPr>
          <w:rFonts w:eastAsia="Times New Roman"/>
          <w:sz w:val="20"/>
          <w:szCs w:val="20"/>
        </w:rPr>
      </w:pPr>
      <w:r>
        <w:rPr>
          <w:rFonts w:ascii="inherit" w:eastAsia="Times New Roman" w:hAnsi="inherit"/>
          <w:sz w:val="20"/>
          <w:szCs w:val="20"/>
        </w:rPr>
        <w:t>56</w:t>
      </w:r>
    </w:p>
    <w:p w:rsidR="00000000" w:rsidRDefault="00B87C61">
      <w:pPr>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B87C61">
      <w:pPr>
        <w:divId w:val="1321080462"/>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financial condition and results of operations.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we recorded</w:t>
      </w:r>
      <w:r>
        <w:rPr>
          <w:rFonts w:ascii="inherit" w:eastAsia="Times New Roman" w:hAnsi="inherit"/>
          <w:sz w:val="20"/>
          <w:szCs w:val="20"/>
        </w:rPr>
        <w:t xml:space="preserve"> </w:t>
      </w:r>
      <w:r>
        <w:rPr>
          <w:rFonts w:ascii="inherit" w:eastAsia="Times New Roman" w:hAnsi="inherit"/>
          <w:sz w:val="20"/>
          <w:szCs w:val="20"/>
        </w:rPr>
        <w:t>$203 million,</w:t>
      </w:r>
      <w:r>
        <w:rPr>
          <w:rFonts w:ascii="inherit" w:eastAsia="Times New Roman" w:hAnsi="inherit"/>
          <w:sz w:val="20"/>
          <w:szCs w:val="20"/>
        </w:rPr>
        <w:t xml:space="preserve"> </w:t>
      </w:r>
      <w:r>
        <w:rPr>
          <w:rFonts w:ascii="inherit" w:eastAsia="Times New Roman" w:hAnsi="inherit"/>
          <w:sz w:val="20"/>
          <w:szCs w:val="20"/>
        </w:rPr>
        <w:t>$273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$76 million, respectively, in impairment charges for goodwill, other indefinite-lived intangible assets and long-</w:t>
      </w:r>
      <w:r>
        <w:rPr>
          <w:rFonts w:ascii="inherit" w:eastAsia="Times New Roman" w:hAnsi="inherit"/>
          <w:sz w:val="20"/>
          <w:szCs w:val="20"/>
        </w:rPr>
        <w:t>lived assets. The estimated fair values of our QCT and QTL reporting units were substantially in excess of their respective carrying values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Legal and Regulatory Proceedings.</w:t>
      </w:r>
      <w:r>
        <w:rPr>
          <w:rFonts w:ascii="inherit" w:eastAsia="Times New Roman" w:hAnsi="inherit"/>
          <w:sz w:val="20"/>
          <w:szCs w:val="20"/>
        </w:rPr>
        <w:t xml:space="preserve"> </w:t>
      </w:r>
      <w:r>
        <w:rPr>
          <w:rFonts w:ascii="inherit" w:eastAsia="Times New Roman" w:hAnsi="inherit"/>
          <w:sz w:val="20"/>
          <w:szCs w:val="20"/>
        </w:rPr>
        <w:t xml:space="preserve">We are currently involved in certain legal and regulatory </w:t>
      </w:r>
      <w:r>
        <w:rPr>
          <w:rFonts w:ascii="inherit" w:eastAsia="Times New Roman" w:hAnsi="inherit"/>
          <w:sz w:val="20"/>
          <w:szCs w:val="20"/>
        </w:rPr>
        <w:t>proceedings, and we intend to continue to vigorously defend ourselves. Litigation and investigations are inherently uncertain, and we face difficulties in evaluating or estimating likely outcomes or ranges of possible loss in antitrust and trade regulation</w:t>
      </w:r>
      <w:r>
        <w:rPr>
          <w:rFonts w:ascii="inherit" w:eastAsia="Times New Roman" w:hAnsi="inherit"/>
          <w:sz w:val="20"/>
          <w:szCs w:val="20"/>
        </w:rPr>
        <w:t xml:space="preserve"> investigations in particular. Investigations by antitrust and trade regulation agencies are not conducted in a consistent manner across jurisdictions. Further, each country and agency has different sets of laws, rules and regulations, both substantive and</w:t>
      </w:r>
      <w:r>
        <w:rPr>
          <w:rFonts w:ascii="inherit" w:eastAsia="Times New Roman" w:hAnsi="inherit"/>
          <w:sz w:val="20"/>
          <w:szCs w:val="20"/>
        </w:rPr>
        <w:t xml:space="preserve"> procedural, as well as different legal principles, theories and potential remedies, and some agencies may seek to use the investigation to advance domestic policy goals. Depending on the jurisdiction, these investigations can involve non-transparent proce</w:t>
      </w:r>
      <w:r>
        <w:rPr>
          <w:rFonts w:ascii="inherit" w:eastAsia="Times New Roman" w:hAnsi="inherit"/>
          <w:sz w:val="20"/>
          <w:szCs w:val="20"/>
        </w:rPr>
        <w:t xml:space="preserve">dures under which we may not receive access to evidence relied upon by the enforcement agency or that may be exculpatory and may not be informed of the specific legal theories or evidence considered or relied upon by the agency. Unlike in civil litigation </w:t>
      </w:r>
      <w:r>
        <w:rPr>
          <w:rFonts w:ascii="inherit" w:eastAsia="Times New Roman" w:hAnsi="inherit"/>
          <w:sz w:val="20"/>
          <w:szCs w:val="20"/>
        </w:rPr>
        <w:t>in the United States, in foreign proceedings, we may not be entitled to discovery or depositions, allowed to cross-examine witnesses or confront our accusers. As a result, we may not be aware of, and may not be entitled to know, all allegations against us,</w:t>
      </w:r>
      <w:r>
        <w:rPr>
          <w:rFonts w:ascii="inherit" w:eastAsia="Times New Roman" w:hAnsi="inherit"/>
          <w:sz w:val="20"/>
          <w:szCs w:val="20"/>
        </w:rPr>
        <w:t xml:space="preserve"> or the information or documents provided to, or discovered or prepared by, the agency. Accordingly, we may have little or no idea what an agency’s intent is with respect to liability, penalties or the timing of a decision. In many cases the agencies are g</w:t>
      </w:r>
      <w:r>
        <w:rPr>
          <w:rFonts w:ascii="inherit" w:eastAsia="Times New Roman" w:hAnsi="inherit"/>
          <w:sz w:val="20"/>
          <w:szCs w:val="20"/>
        </w:rPr>
        <w:t>iven significant discretion, and any available precedent may have limited, if any, predictive value in their jurisdictions, much less in other jurisdictions. Accordingly, we cannot predict the outcome of these matters. However, the unfavorable resolution o</w:t>
      </w:r>
      <w:r>
        <w:rPr>
          <w:rFonts w:ascii="inherit" w:eastAsia="Times New Roman" w:hAnsi="inherit"/>
          <w:sz w:val="20"/>
          <w:szCs w:val="20"/>
        </w:rPr>
        <w:t>f one or more of these proceedings could have a material adverse effect on our business, results of operations, financial condition and/or cash flows. A broad range of remedies with respect to our business practices that are deemed to violate applicable la</w:t>
      </w:r>
      <w:r>
        <w:rPr>
          <w:rFonts w:ascii="inherit" w:eastAsia="Times New Roman" w:hAnsi="inherit"/>
          <w:sz w:val="20"/>
          <w:szCs w:val="20"/>
        </w:rPr>
        <w:t>ws are potentially available. These remedies may include, among others, injunctions, monetary damages or fines or other orders to pay money and the issuance of orders to cease certain conduct and/or to modify our business practices.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If there is at least a</w:t>
      </w:r>
      <w:r>
        <w:rPr>
          <w:rFonts w:ascii="inherit" w:eastAsia="Times New Roman" w:hAnsi="inherit"/>
          <w:sz w:val="20"/>
          <w:szCs w:val="20"/>
        </w:rPr>
        <w:t xml:space="preserve"> reasonable possibility that a material loss may have been incurred associated with pending legal and regulatory proceedings, we disclose such fact, and if reasonably estimable, we provide an estimate of the possible loss or range of possible loss. We reco</w:t>
      </w:r>
      <w:r>
        <w:rPr>
          <w:rFonts w:ascii="inherit" w:eastAsia="Times New Roman" w:hAnsi="inherit"/>
          <w:sz w:val="20"/>
          <w:szCs w:val="20"/>
        </w:rPr>
        <w:t>rd our best estimate of a loss related to pending legal and regulatory proceedings when the loss is considered probable and the amount can be reasonably estimated. Where a range of loss can be reasonably estimated with no best estimate in the range, we rec</w:t>
      </w:r>
      <w:r>
        <w:rPr>
          <w:rFonts w:ascii="inherit" w:eastAsia="Times New Roman" w:hAnsi="inherit"/>
          <w:sz w:val="20"/>
          <w:szCs w:val="20"/>
        </w:rPr>
        <w:t>ord the minimum estimated liability. As additional information becomes available, we assess the potential liability related to pending legal and regulatory proceedings and revise our estimates and update our disclosures accordingly.</w:t>
      </w:r>
      <w:r>
        <w:rPr>
          <w:rFonts w:ascii="inherit" w:eastAsia="Times New Roman" w:hAnsi="inherit"/>
          <w:sz w:val="20"/>
          <w:szCs w:val="20"/>
        </w:rPr>
        <w:t xml:space="preserve"> </w:t>
      </w:r>
      <w:r>
        <w:rPr>
          <w:rFonts w:ascii="inherit" w:eastAsia="Times New Roman" w:hAnsi="inherit"/>
          <w:sz w:val="20"/>
          <w:szCs w:val="20"/>
        </w:rPr>
        <w:t>Significant judgment is</w:t>
      </w:r>
      <w:r>
        <w:rPr>
          <w:rFonts w:ascii="inherit" w:eastAsia="Times New Roman" w:hAnsi="inherit"/>
          <w:sz w:val="20"/>
          <w:szCs w:val="20"/>
        </w:rPr>
        <w:t xml:space="preserve"> required in both the determination of probability and the determination as to whether a loss is reasonably estimable. Revisions in our estimates of the potential liability could materially impact our results of operations.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Income Taxes.</w:t>
      </w:r>
      <w:r>
        <w:rPr>
          <w:rFonts w:ascii="inherit" w:eastAsia="Times New Roman" w:hAnsi="inherit"/>
          <w:sz w:val="20"/>
          <w:szCs w:val="20"/>
        </w:rPr>
        <w:t xml:space="preserve"> </w:t>
      </w:r>
      <w:r>
        <w:rPr>
          <w:rFonts w:ascii="inherit" w:eastAsia="Times New Roman" w:hAnsi="inherit"/>
          <w:sz w:val="20"/>
          <w:szCs w:val="20"/>
        </w:rPr>
        <w:t>We are subject to</w:t>
      </w:r>
      <w:r>
        <w:rPr>
          <w:rFonts w:ascii="inherit" w:eastAsia="Times New Roman" w:hAnsi="inherit"/>
          <w:sz w:val="20"/>
          <w:szCs w:val="20"/>
        </w:rPr>
        <w:t xml:space="preserve"> income taxes in the United States and numerous foreign jurisdictions, and the assessment of our income tax positions involves dealing with uncertainties in the application of complex tax laws and regulations in various taxing jurisdictions. In addition, t</w:t>
      </w:r>
      <w:r>
        <w:rPr>
          <w:rFonts w:ascii="inherit" w:eastAsia="Times New Roman" w:hAnsi="inherit"/>
          <w:sz w:val="20"/>
          <w:szCs w:val="20"/>
        </w:rPr>
        <w:t>he application of tax laws and regulations is subject to legal and factual interpretation, judgment and uncertainty. Tax laws and regulations themselves are subject to change as a result of changes in fiscal policy, changes in legislation, the evolution of</w:t>
      </w:r>
      <w:r>
        <w:rPr>
          <w:rFonts w:ascii="inherit" w:eastAsia="Times New Roman" w:hAnsi="inherit"/>
          <w:sz w:val="20"/>
          <w:szCs w:val="20"/>
        </w:rPr>
        <w:t xml:space="preserve"> regulations and court rulings. Significant judgments and estimates are required in determining our provision for income taxes, including those related to special deductions such as FDII (foreign-derived intangible income), tax incentives, intercompany res</w:t>
      </w:r>
      <w:r>
        <w:rPr>
          <w:rFonts w:ascii="inherit" w:eastAsia="Times New Roman" w:hAnsi="inherit"/>
          <w:sz w:val="20"/>
          <w:szCs w:val="20"/>
        </w:rPr>
        <w:t>earch and development cost-sharing arrangements, transfer pricing, tax credits and the realizability of deferred tax assets. While we believe we have appropriate support for the positions we have taken or that we plan to take on our tax returns, we regular</w:t>
      </w:r>
      <w:r>
        <w:rPr>
          <w:rFonts w:ascii="inherit" w:eastAsia="Times New Roman" w:hAnsi="inherit"/>
          <w:sz w:val="20"/>
          <w:szCs w:val="20"/>
        </w:rPr>
        <w:t>ly assess the potential outcomes of examinations by taxing authorities in determining the adequacy of our provision for income taxes. Therefore, the actual liability for U.S. or foreign taxes may be materially different from our estimates, which could resu</w:t>
      </w:r>
      <w:r>
        <w:rPr>
          <w:rFonts w:ascii="inherit" w:eastAsia="Times New Roman" w:hAnsi="inherit"/>
          <w:sz w:val="20"/>
          <w:szCs w:val="20"/>
        </w:rPr>
        <w:t>lt in the need to record additional tax liabilities or potentially reverse previously recorded tax liabilities. We are participating in the Internal Revenue Service (IRS) Compliance Assurance Process program whereby we endeavor to agree with the IRS on the</w:t>
      </w:r>
      <w:r>
        <w:rPr>
          <w:rFonts w:ascii="inherit" w:eastAsia="Times New Roman" w:hAnsi="inherit"/>
          <w:sz w:val="20"/>
          <w:szCs w:val="20"/>
        </w:rPr>
        <w:t xml:space="preserve"> treatment of all issues prior to filing our federal return. A benefit of participation in this program is that post-filing adjustments by the IRS are less likely to occur.</w:t>
      </w:r>
    </w:p>
    <w:p w:rsidR="00000000" w:rsidRDefault="00B87C61">
      <w:pPr>
        <w:spacing w:line="288" w:lineRule="auto"/>
        <w:rPr>
          <w:rFonts w:eastAsia="Times New Roman"/>
          <w:sz w:val="20"/>
          <w:szCs w:val="20"/>
        </w:rPr>
      </w:pPr>
      <w:r>
        <w:rPr>
          <w:rFonts w:ascii="inherit" w:eastAsia="Times New Roman" w:hAnsi="inherit"/>
          <w:b/>
          <w:bCs/>
          <w:sz w:val="20"/>
          <w:szCs w:val="20"/>
        </w:rPr>
        <w:t>Recent Accounting Pronouncements</w:t>
      </w:r>
    </w:p>
    <w:p w:rsidR="00000000" w:rsidRDefault="00B87C61">
      <w:pPr>
        <w:spacing w:line="288" w:lineRule="auto"/>
        <w:ind w:firstLine="360"/>
        <w:rPr>
          <w:rFonts w:eastAsia="Times New Roman"/>
          <w:sz w:val="20"/>
          <w:szCs w:val="20"/>
        </w:rPr>
      </w:pPr>
      <w:r>
        <w:rPr>
          <w:rFonts w:ascii="inherit" w:eastAsia="Times New Roman" w:hAnsi="inherit"/>
          <w:sz w:val="20"/>
          <w:szCs w:val="20"/>
        </w:rPr>
        <w:t>Information regarding recent accounting pronouncements and the impact of those pronouncements, if any, on our consolidated financial statements is provided in this Annual Report in</w:t>
      </w:r>
      <w:r>
        <w:rPr>
          <w:rFonts w:ascii="inherit" w:eastAsia="Times New Roman" w:hAnsi="inherit"/>
          <w:sz w:val="20"/>
          <w:szCs w:val="20"/>
        </w:rPr>
        <w:t xml:space="preserve"> </w:t>
      </w:r>
      <w:r>
        <w:rPr>
          <w:rFonts w:ascii="inherit" w:eastAsia="Times New Roman" w:hAnsi="inherit"/>
          <w:sz w:val="20"/>
          <w:szCs w:val="20"/>
        </w:rPr>
        <w:t>“Notes to Consolidated Financial Statements, Note 1. Significant Accounting</w:t>
      </w:r>
      <w:r>
        <w:rPr>
          <w:rFonts w:ascii="inherit" w:eastAsia="Times New Roman" w:hAnsi="inherit"/>
          <w:sz w:val="20"/>
          <w:szCs w:val="20"/>
        </w:rPr>
        <w:t xml:space="preserve"> Policies.”</w:t>
      </w:r>
    </w:p>
    <w:p w:rsidR="00000000" w:rsidRDefault="00B87C61">
      <w:pPr>
        <w:divId w:val="1597401885"/>
        <w:rPr>
          <w:rFonts w:eastAsia="Times New Roman"/>
          <w:sz w:val="20"/>
          <w:szCs w:val="20"/>
        </w:rPr>
      </w:pPr>
    </w:p>
    <w:p w:rsidR="00000000" w:rsidRDefault="00B87C61">
      <w:pPr>
        <w:spacing w:line="288" w:lineRule="auto"/>
        <w:jc w:val="center"/>
        <w:divId w:val="1351178661"/>
        <w:rPr>
          <w:rFonts w:eastAsia="Times New Roman"/>
          <w:sz w:val="20"/>
          <w:szCs w:val="20"/>
        </w:rPr>
      </w:pPr>
      <w:r>
        <w:rPr>
          <w:rFonts w:ascii="inherit" w:eastAsia="Times New Roman" w:hAnsi="inherit"/>
          <w:sz w:val="20"/>
          <w:szCs w:val="20"/>
        </w:rPr>
        <w:t>57</w:t>
      </w:r>
    </w:p>
    <w:p w:rsidR="00000000" w:rsidRDefault="00B87C61">
      <w:pPr>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B87C61">
      <w:pPr>
        <w:divId w:val="1035232780"/>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b/>
          <w:bCs/>
          <w:sz w:val="20"/>
          <w:szCs w:val="20"/>
        </w:rPr>
        <w:t>Item 7A. Quantitative and Qualitative Disclosures about Market Risk</w:t>
      </w:r>
    </w:p>
    <w:p w:rsidR="00000000" w:rsidRDefault="00B87C61">
      <w:pPr>
        <w:spacing w:line="288" w:lineRule="auto"/>
        <w:rPr>
          <w:rFonts w:eastAsia="Times New Roman"/>
          <w:sz w:val="20"/>
          <w:szCs w:val="20"/>
        </w:rPr>
      </w:pPr>
      <w:r>
        <w:rPr>
          <w:rFonts w:ascii="inherit" w:eastAsia="Times New Roman" w:hAnsi="inherit"/>
          <w:b/>
          <w:bCs/>
          <w:sz w:val="20"/>
          <w:szCs w:val="20"/>
        </w:rPr>
        <w:t>Marketable Securities</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have made investments in marketable equity securities of companies of varying size, style, industry and geography and changes in investment allocations may affect the price volatility of our investments. On July 26, 2018, we announced that we had been a</w:t>
      </w:r>
      <w:r>
        <w:rPr>
          <w:rFonts w:ascii="inherit" w:eastAsia="Times New Roman" w:hAnsi="inherit"/>
          <w:sz w:val="20"/>
          <w:szCs w:val="20"/>
        </w:rPr>
        <w:t>uthorized to repurchase up to $30 billion of our common stock. The actions taken pursuant to our stock repurchase program have significantly reduced the amount of cash available to fund our investments in marketable securities.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Equity Price Risk.</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w:t>
      </w:r>
      <w:r>
        <w:rPr>
          <w:rFonts w:ascii="inherit" w:eastAsia="Times New Roman" w:hAnsi="inherit"/>
          <w:sz w:val="20"/>
          <w:szCs w:val="20"/>
        </w:rPr>
        <w:t>mber 29, 2019, the recorded value of our marketable equity securities was $418 million. A 10% decrease in the market price of our marketable equity securities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would have caused a decrease in the carrying amounts of these securities of</w:t>
      </w:r>
      <w:r>
        <w:rPr>
          <w:rFonts w:ascii="inherit" w:eastAsia="Times New Roman" w:hAnsi="inherit"/>
          <w:sz w:val="20"/>
          <w:szCs w:val="20"/>
        </w:rPr>
        <w:t xml:space="preserve"> $42 million. A 10% decrease in the market price of our marketable equity securities at</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would have caused a decrease in the carrying amounts of these securities of $17 million.</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Interest Rate Risk.</w:t>
      </w:r>
      <w:r>
        <w:rPr>
          <w:rFonts w:ascii="inherit" w:eastAsia="Times New Roman" w:hAnsi="inherit"/>
          <w:b/>
          <w:bCs/>
          <w:i/>
          <w:iCs/>
          <w:sz w:val="20"/>
          <w:szCs w:val="20"/>
        </w:rPr>
        <w:t xml:space="preserve"> </w:t>
      </w:r>
      <w:r>
        <w:rPr>
          <w:rFonts w:ascii="inherit" w:eastAsia="Times New Roman" w:hAnsi="inherit"/>
          <w:sz w:val="20"/>
          <w:szCs w:val="20"/>
        </w:rPr>
        <w:t>We invest a portion of our cash in a num</w:t>
      </w:r>
      <w:r>
        <w:rPr>
          <w:rFonts w:ascii="inherit" w:eastAsia="Times New Roman" w:hAnsi="inherit"/>
          <w:sz w:val="20"/>
          <w:szCs w:val="20"/>
        </w:rPr>
        <w:t>ber of diversified fixed- and floating-rate securities consisting of cash equivalents, marketable debt securities and demand deposits that are subject to interest rate risk. Changes in the general level of interest rates can affect the fair value of our in</w:t>
      </w:r>
      <w:r>
        <w:rPr>
          <w:rFonts w:ascii="inherit" w:eastAsia="Times New Roman" w:hAnsi="inherit"/>
          <w:sz w:val="20"/>
          <w:szCs w:val="20"/>
        </w:rPr>
        <w:t>vestment portfolio. If interest rates in the general economy were to rise, our holdings could lose value. As a result of divesting a substantial portion of our marketable securities portfolio and changes in portfolio allocation, the fair value of our inves</w:t>
      </w:r>
      <w:r>
        <w:rPr>
          <w:rFonts w:ascii="inherit" w:eastAsia="Times New Roman" w:hAnsi="inherit"/>
          <w:sz w:val="20"/>
          <w:szCs w:val="20"/>
        </w:rPr>
        <w:t>tment portfolio is subject to lower interest rate risk.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 a hypothetical increase in interest rates of 100 basis points across the entire yield curve on our holdings would have resulted in a negligible decrease i</w:t>
      </w:r>
      <w:r>
        <w:rPr>
          <w:rFonts w:ascii="inherit" w:eastAsia="Times New Roman" w:hAnsi="inherit"/>
          <w:sz w:val="20"/>
          <w:szCs w:val="20"/>
        </w:rPr>
        <w:t>n the fair value of our holdings.</w:t>
      </w:r>
      <w:r>
        <w:rPr>
          <w:rFonts w:ascii="inherit" w:eastAsia="Times New Roman" w:hAnsi="inherit"/>
          <w:sz w:val="20"/>
          <w:szCs w:val="20"/>
        </w:rPr>
        <w:t xml:space="preserve"> </w:t>
      </w:r>
    </w:p>
    <w:p w:rsidR="00000000" w:rsidRDefault="00B87C61">
      <w:pPr>
        <w:spacing w:line="288" w:lineRule="auto"/>
        <w:rPr>
          <w:rFonts w:eastAsia="Times New Roman"/>
          <w:sz w:val="20"/>
          <w:szCs w:val="20"/>
        </w:rPr>
      </w:pPr>
      <w:r>
        <w:rPr>
          <w:rFonts w:ascii="inherit" w:eastAsia="Times New Roman" w:hAnsi="inherit"/>
          <w:b/>
          <w:bCs/>
          <w:sz w:val="20"/>
          <w:szCs w:val="20"/>
        </w:rPr>
        <w:t>Other Investments</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Equity Price Risk.</w:t>
      </w:r>
      <w:r>
        <w:rPr>
          <w:rFonts w:ascii="inherit" w:eastAsia="Times New Roman" w:hAnsi="inherit"/>
          <w:b/>
          <w:bCs/>
          <w:i/>
          <w:iCs/>
          <w:sz w:val="20"/>
          <w:szCs w:val="20"/>
        </w:rPr>
        <w:t xml:space="preserve"> </w:t>
      </w:r>
      <w:r>
        <w:rPr>
          <w:rFonts w:ascii="inherit" w:eastAsia="Times New Roman" w:hAnsi="inherit"/>
          <w:sz w:val="20"/>
          <w:szCs w:val="20"/>
        </w:rPr>
        <w:t>We hold investments in non-marketable equity instruments in privately held companies that may be impacted by equity price risks. Volatility in the equity markets could negatively affec</w:t>
      </w:r>
      <w:r>
        <w:rPr>
          <w:rFonts w:ascii="inherit" w:eastAsia="Times New Roman" w:hAnsi="inherit"/>
          <w:sz w:val="20"/>
          <w:szCs w:val="20"/>
        </w:rPr>
        <w:t>t our investees’</w:t>
      </w:r>
      <w:r>
        <w:rPr>
          <w:rFonts w:ascii="inherit" w:eastAsia="Times New Roman" w:hAnsi="inherit"/>
          <w:sz w:val="20"/>
          <w:szCs w:val="20"/>
        </w:rPr>
        <w:t xml:space="preserve"> </w:t>
      </w:r>
      <w:r>
        <w:rPr>
          <w:rFonts w:ascii="inherit" w:eastAsia="Times New Roman" w:hAnsi="inherit"/>
          <w:sz w:val="20"/>
          <w:szCs w:val="20"/>
        </w:rPr>
        <w:t>ability to raise additional capital as well as our ability to realize value from our investments through initial public offerings, mergers and private sales. Consequently, we could incur impairment losses or realized losses on all or a par</w:t>
      </w:r>
      <w:r>
        <w:rPr>
          <w:rFonts w:ascii="inherit" w:eastAsia="Times New Roman" w:hAnsi="inherit"/>
          <w:sz w:val="20"/>
          <w:szCs w:val="20"/>
        </w:rPr>
        <w:t>t of the values of our non-marketable equity investments. At</w:t>
      </w:r>
      <w:r>
        <w:rPr>
          <w:rFonts w:ascii="inherit" w:eastAsia="Times New Roman" w:hAnsi="inherit"/>
          <w:sz w:val="20"/>
          <w:szCs w:val="20"/>
        </w:rPr>
        <w:t xml:space="preserve"> </w:t>
      </w:r>
      <w:r>
        <w:rPr>
          <w:rFonts w:ascii="inherit" w:eastAsia="Times New Roman" w:hAnsi="inherit"/>
          <w:sz w:val="20"/>
          <w:szCs w:val="20"/>
        </w:rPr>
        <w:t>September 29, 2019, the aggregate carrying value of our non-marketable equity investments was included in other noncurrent assets and was</w:t>
      </w:r>
      <w:r>
        <w:rPr>
          <w:rFonts w:ascii="inherit" w:eastAsia="Times New Roman" w:hAnsi="inherit"/>
          <w:sz w:val="20"/>
          <w:szCs w:val="20"/>
        </w:rPr>
        <w:t xml:space="preserve"> </w:t>
      </w:r>
      <w:r>
        <w:rPr>
          <w:rFonts w:ascii="inherit" w:eastAsia="Times New Roman" w:hAnsi="inherit"/>
          <w:sz w:val="20"/>
          <w:szCs w:val="20"/>
        </w:rPr>
        <w:t>$1.1 billion.</w:t>
      </w:r>
    </w:p>
    <w:p w:rsidR="00000000" w:rsidRDefault="00B87C61">
      <w:pPr>
        <w:spacing w:line="288" w:lineRule="auto"/>
        <w:rPr>
          <w:rFonts w:eastAsia="Times New Roman"/>
          <w:sz w:val="20"/>
          <w:szCs w:val="20"/>
        </w:rPr>
      </w:pPr>
      <w:r>
        <w:rPr>
          <w:rFonts w:ascii="inherit" w:eastAsia="Times New Roman" w:hAnsi="inherit"/>
          <w:b/>
          <w:bCs/>
          <w:sz w:val="20"/>
          <w:szCs w:val="20"/>
        </w:rPr>
        <w:t>Debt and Interest Rate Swap Agreements</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Inte</w:t>
      </w:r>
      <w:r>
        <w:rPr>
          <w:rFonts w:ascii="inherit" w:eastAsia="Times New Roman" w:hAnsi="inherit"/>
          <w:b/>
          <w:bCs/>
          <w:i/>
          <w:iCs/>
          <w:sz w:val="20"/>
          <w:szCs w:val="20"/>
        </w:rPr>
        <w:t>rest Rate Risk.</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29, 2019, we have an aggregate principal amount of $15.5 billion of unsecured floating- and fixed-rate notes with varying maturity dates. We have also entered into interest rate swaps with an aggregate notional amount of $1.8 b</w:t>
      </w:r>
      <w:r>
        <w:rPr>
          <w:rFonts w:ascii="inherit" w:eastAsia="Times New Roman" w:hAnsi="inherit"/>
          <w:sz w:val="20"/>
          <w:szCs w:val="20"/>
        </w:rPr>
        <w:t>illion to effectively convert certain fixed-rate interest payments into floating-rate payments. The interest rates on our floating-rate notes and interest rate swaps are based on LIBOR. At September 29, 2019, a hypothetical increase in LIBOR-based interest</w:t>
      </w:r>
      <w:r>
        <w:rPr>
          <w:rFonts w:ascii="inherit" w:eastAsia="Times New Roman" w:hAnsi="inherit"/>
          <w:sz w:val="20"/>
          <w:szCs w:val="20"/>
        </w:rPr>
        <w:t xml:space="preserve"> rates of 100 basis points would cause our interest expense to increase by $18 million on an annualized basis as it relates to our floating-rate notes and interest rate swap agreements. At September 30, 2018, a hypothetical increase in LIBOR-based interest</w:t>
      </w:r>
      <w:r>
        <w:rPr>
          <w:rFonts w:ascii="inherit" w:eastAsia="Times New Roman" w:hAnsi="inherit"/>
          <w:sz w:val="20"/>
          <w:szCs w:val="20"/>
        </w:rPr>
        <w:t xml:space="preserve"> rates of 100 basis points would have caused our interest expense to increase by $22 million on an annualized basis as it relates to our floating-rate notes and interest rate swap agreements.</w:t>
      </w:r>
    </w:p>
    <w:p w:rsidR="00000000" w:rsidRDefault="00B87C61">
      <w:pPr>
        <w:spacing w:line="288" w:lineRule="auto"/>
        <w:ind w:firstLine="360"/>
        <w:rPr>
          <w:rFonts w:eastAsia="Times New Roman"/>
          <w:sz w:val="20"/>
          <w:szCs w:val="20"/>
        </w:rPr>
      </w:pPr>
      <w:r>
        <w:rPr>
          <w:rFonts w:ascii="inherit" w:eastAsia="Times New Roman" w:hAnsi="inherit"/>
          <w:sz w:val="20"/>
          <w:szCs w:val="20"/>
        </w:rPr>
        <w:t>Additionally, we have a commercial paper program that provides f</w:t>
      </w:r>
      <w:r>
        <w:rPr>
          <w:rFonts w:ascii="inherit" w:eastAsia="Times New Roman" w:hAnsi="inherit"/>
          <w:sz w:val="20"/>
          <w:szCs w:val="20"/>
        </w:rPr>
        <w:t>or the issuance of up to</w:t>
      </w:r>
      <w:r>
        <w:rPr>
          <w:rFonts w:ascii="inherit" w:eastAsia="Times New Roman" w:hAnsi="inherit"/>
          <w:sz w:val="20"/>
          <w:szCs w:val="20"/>
        </w:rPr>
        <w:t xml:space="preserve"> </w:t>
      </w:r>
      <w:r>
        <w:rPr>
          <w:rFonts w:ascii="inherit" w:eastAsia="Times New Roman" w:hAnsi="inherit"/>
          <w:sz w:val="20"/>
          <w:szCs w:val="20"/>
        </w:rPr>
        <w:t>$5.0 billion</w:t>
      </w:r>
      <w:r>
        <w:rPr>
          <w:rFonts w:ascii="inherit" w:eastAsia="Times New Roman" w:hAnsi="inherit"/>
          <w:sz w:val="20"/>
          <w:szCs w:val="20"/>
        </w:rPr>
        <w:t xml:space="preserve"> </w:t>
      </w:r>
      <w:r>
        <w:rPr>
          <w:rFonts w:ascii="inherit" w:eastAsia="Times New Roman" w:hAnsi="inherit"/>
          <w:sz w:val="20"/>
          <w:szCs w:val="20"/>
        </w:rPr>
        <w:t>of commercial paper. At</w:t>
      </w:r>
      <w:r>
        <w:rPr>
          <w:rFonts w:ascii="inherit" w:eastAsia="Times New Roman" w:hAnsi="inherit"/>
          <w:sz w:val="20"/>
          <w:szCs w:val="20"/>
        </w:rPr>
        <w:t xml:space="preserve"> </w:t>
      </w:r>
      <w:r>
        <w:rPr>
          <w:rFonts w:ascii="inherit" w:eastAsia="Times New Roman" w:hAnsi="inherit"/>
          <w:sz w:val="20"/>
          <w:szCs w:val="20"/>
        </w:rPr>
        <w:t>September 29, 2019, we had</w:t>
      </w:r>
      <w:r>
        <w:rPr>
          <w:rFonts w:ascii="inherit" w:eastAsia="Times New Roman" w:hAnsi="inherit"/>
          <w:sz w:val="20"/>
          <w:szCs w:val="20"/>
        </w:rPr>
        <w:t xml:space="preserve"> </w:t>
      </w:r>
      <w:r>
        <w:rPr>
          <w:rFonts w:ascii="inherit" w:eastAsia="Times New Roman" w:hAnsi="inherit"/>
          <w:sz w:val="20"/>
          <w:szCs w:val="20"/>
        </w:rPr>
        <w:t>$499 million</w:t>
      </w:r>
      <w:r>
        <w:rPr>
          <w:rFonts w:ascii="inherit" w:eastAsia="Times New Roman" w:hAnsi="inherit"/>
          <w:sz w:val="20"/>
          <w:szCs w:val="20"/>
        </w:rPr>
        <w:t xml:space="preserve"> </w:t>
      </w:r>
      <w:r>
        <w:rPr>
          <w:rFonts w:ascii="inherit" w:eastAsia="Times New Roman" w:hAnsi="inherit"/>
          <w:sz w:val="20"/>
          <w:szCs w:val="20"/>
        </w:rPr>
        <w:t>of commercial paper outstanding, with original maturities of less than three months. Changes in interest rates could affect the amounts of interest that w</w:t>
      </w:r>
      <w:r>
        <w:rPr>
          <w:rFonts w:ascii="inherit" w:eastAsia="Times New Roman" w:hAnsi="inherit"/>
          <w:sz w:val="20"/>
          <w:szCs w:val="20"/>
        </w:rPr>
        <w:t>e pay if we refinance the current outstanding commercial paper with new debt.</w:t>
      </w:r>
    </w:p>
    <w:p w:rsidR="00000000" w:rsidRDefault="00B87C61">
      <w:pPr>
        <w:spacing w:line="288" w:lineRule="auto"/>
        <w:ind w:firstLine="360"/>
        <w:rPr>
          <w:rFonts w:eastAsia="Times New Roman"/>
          <w:sz w:val="20"/>
          <w:szCs w:val="20"/>
        </w:rPr>
      </w:pPr>
      <w:r>
        <w:rPr>
          <w:rFonts w:ascii="inherit" w:eastAsia="Times New Roman" w:hAnsi="inherit"/>
          <w:sz w:val="20"/>
          <w:szCs w:val="20"/>
        </w:rPr>
        <w:t>Additional information regarding our notes and related interest rate swap agreements and commercial paper program is provided in this Annual Report in</w:t>
      </w:r>
      <w:r>
        <w:rPr>
          <w:rFonts w:ascii="inherit" w:eastAsia="Times New Roman" w:hAnsi="inherit"/>
          <w:sz w:val="20"/>
          <w:szCs w:val="20"/>
        </w:rPr>
        <w:t xml:space="preserve"> </w:t>
      </w:r>
      <w:r>
        <w:rPr>
          <w:rFonts w:ascii="inherit" w:eastAsia="Times New Roman" w:hAnsi="inherit"/>
          <w:sz w:val="20"/>
          <w:szCs w:val="20"/>
        </w:rPr>
        <w:t>“Notes to Consolidated Fina</w:t>
      </w:r>
      <w:r>
        <w:rPr>
          <w:rFonts w:ascii="inherit" w:eastAsia="Times New Roman" w:hAnsi="inherit"/>
          <w:sz w:val="20"/>
          <w:szCs w:val="20"/>
        </w:rPr>
        <w:t>ncial Statements, Note 1. Significant Accounting Policies”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“Notes to Consolidated Financial Statements, Note 6. Debt.”</w:t>
      </w:r>
    </w:p>
    <w:p w:rsidR="00000000" w:rsidRDefault="00B87C61">
      <w:pPr>
        <w:spacing w:line="288" w:lineRule="auto"/>
        <w:rPr>
          <w:rFonts w:eastAsia="Times New Roman"/>
          <w:sz w:val="20"/>
          <w:szCs w:val="20"/>
        </w:rPr>
      </w:pPr>
      <w:r>
        <w:rPr>
          <w:rFonts w:ascii="inherit" w:eastAsia="Times New Roman" w:hAnsi="inherit"/>
          <w:b/>
          <w:bCs/>
          <w:sz w:val="20"/>
          <w:szCs w:val="20"/>
        </w:rPr>
        <w:t>Foreign Exchange Risk</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manage our exposure to foreign exchange market risks, when deemed appropriate, through the use of derivativ</w:t>
      </w:r>
      <w:r>
        <w:rPr>
          <w:rFonts w:ascii="inherit" w:eastAsia="Times New Roman" w:hAnsi="inherit"/>
          <w:sz w:val="20"/>
          <w:szCs w:val="20"/>
        </w:rPr>
        <w:t>e financial instruments, including foreign currency forward and option contracts with financial counterparties. We utilize such derivative financial instruments for hedging or risk management purposes rather than for speculative purposes. Counterparties to</w:t>
      </w:r>
      <w:r>
        <w:rPr>
          <w:rFonts w:ascii="inherit" w:eastAsia="Times New Roman" w:hAnsi="inherit"/>
          <w:sz w:val="20"/>
          <w:szCs w:val="20"/>
        </w:rPr>
        <w:t xml:space="preserve"> our derivative contracts are all major banking institutions. In the event of the financial insolvency or distress of a counterparty to our derivative financial instruments, we may be unable to settle transactions if the counterparty does not provide us wi</w:t>
      </w:r>
      <w:r>
        <w:rPr>
          <w:rFonts w:ascii="inherit" w:eastAsia="Times New Roman" w:hAnsi="inherit"/>
          <w:sz w:val="20"/>
          <w:szCs w:val="20"/>
        </w:rPr>
        <w:t>th sufficient collateral to secure its net settlement obligations to us, which could have a negative impact on our results. A description of our foreign currency accounting policies is provided in this Annual Report in</w:t>
      </w:r>
      <w:r>
        <w:rPr>
          <w:rFonts w:ascii="inherit" w:eastAsia="Times New Roman" w:hAnsi="inherit"/>
          <w:sz w:val="20"/>
          <w:szCs w:val="20"/>
        </w:rPr>
        <w:t xml:space="preserve"> </w:t>
      </w:r>
      <w:r>
        <w:rPr>
          <w:rFonts w:ascii="inherit" w:eastAsia="Times New Roman" w:hAnsi="inherit"/>
          <w:sz w:val="20"/>
          <w:szCs w:val="20"/>
        </w:rPr>
        <w:t>“Notes to Consolidated Financial Stat</w:t>
      </w:r>
      <w:r>
        <w:rPr>
          <w:rFonts w:ascii="inherit" w:eastAsia="Times New Roman" w:hAnsi="inherit"/>
          <w:sz w:val="20"/>
          <w:szCs w:val="20"/>
        </w:rPr>
        <w:t>ements, Note 1. Significant Accounting Policies.”</w:t>
      </w:r>
    </w:p>
    <w:p w:rsidR="00000000" w:rsidRDefault="00B87C61">
      <w:pPr>
        <w:divId w:val="1994602991"/>
        <w:rPr>
          <w:rFonts w:eastAsia="Times New Roman"/>
          <w:sz w:val="20"/>
          <w:szCs w:val="20"/>
        </w:rPr>
      </w:pPr>
    </w:p>
    <w:p w:rsidR="00000000" w:rsidRDefault="00B87C61">
      <w:pPr>
        <w:spacing w:line="288" w:lineRule="auto"/>
        <w:jc w:val="center"/>
        <w:divId w:val="450781587"/>
        <w:rPr>
          <w:rFonts w:eastAsia="Times New Roman"/>
          <w:sz w:val="20"/>
          <w:szCs w:val="20"/>
        </w:rPr>
      </w:pPr>
      <w:r>
        <w:rPr>
          <w:rFonts w:ascii="inherit" w:eastAsia="Times New Roman" w:hAnsi="inherit"/>
          <w:sz w:val="20"/>
          <w:szCs w:val="20"/>
        </w:rPr>
        <w:t>58</w:t>
      </w:r>
    </w:p>
    <w:p w:rsidR="00000000" w:rsidRDefault="00B87C61">
      <w:pPr>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B87C61">
      <w:pPr>
        <w:divId w:val="1909916979"/>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Foreign Currency Options.</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29, 2019, our net asset related to foreign currency options designated as hedges of foreign currency risk on royalties earn</w:t>
      </w:r>
      <w:r>
        <w:rPr>
          <w:rFonts w:ascii="inherit" w:eastAsia="Times New Roman" w:hAnsi="inherit"/>
          <w:sz w:val="20"/>
          <w:szCs w:val="20"/>
        </w:rPr>
        <w:t>ed from certain licensees was negligible. If our forecasted royalty revenues for currencies in which we hedge were to decline by 20% and foreign exchange rates were to change unfavorably by 20% in our hedged foreign currency, we would not incur a loss as o</w:t>
      </w:r>
      <w:r>
        <w:rPr>
          <w:rFonts w:ascii="inherit" w:eastAsia="Times New Roman" w:hAnsi="inherit"/>
          <w:sz w:val="20"/>
          <w:szCs w:val="20"/>
        </w:rPr>
        <w:t>ur hedge positions would continue to be fully effective. Based on forecasts at</w:t>
      </w:r>
      <w:r>
        <w:rPr>
          <w:rFonts w:ascii="inherit" w:eastAsia="Times New Roman" w:hAnsi="inherit"/>
          <w:sz w:val="20"/>
          <w:szCs w:val="20"/>
        </w:rPr>
        <w:t xml:space="preserve"> </w:t>
      </w:r>
      <w:r>
        <w:rPr>
          <w:rFonts w:ascii="inherit" w:eastAsia="Times New Roman" w:hAnsi="inherit"/>
          <w:sz w:val="20"/>
          <w:szCs w:val="20"/>
        </w:rPr>
        <w:t>September 30, 2018, assuming the same hypothetical market conditions, we would also not have incurred a loss.</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Foreign Currency Forwards.</w:t>
      </w:r>
      <w:r>
        <w:rPr>
          <w:rFonts w:ascii="inherit" w:eastAsia="Times New Roman" w:hAnsi="inherit"/>
          <w:b/>
          <w:bCs/>
          <w:i/>
          <w:iCs/>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29, 2019, our net asset rel</w:t>
      </w:r>
      <w:r>
        <w:rPr>
          <w:rFonts w:ascii="inherit" w:eastAsia="Times New Roman" w:hAnsi="inherit"/>
          <w:sz w:val="20"/>
          <w:szCs w:val="20"/>
        </w:rPr>
        <w:t>ated to foreign currency forward contracts designated as hedges of foreign currency risk on certain operating expenditure transactions was negligible. If our forecasted operating expenditures for currencies in which we hedge were to decline by 20% and fore</w:t>
      </w:r>
      <w:r>
        <w:rPr>
          <w:rFonts w:ascii="inherit" w:eastAsia="Times New Roman" w:hAnsi="inherit"/>
          <w:sz w:val="20"/>
          <w:szCs w:val="20"/>
        </w:rPr>
        <w:t>ign exchange rates were to change unfavorably by 20% in our hedged foreign currency, we would incur a negligible loss. Based on forecasts at</w:t>
      </w:r>
      <w:r>
        <w:rPr>
          <w:rFonts w:ascii="inherit" w:eastAsia="Times New Roman" w:hAnsi="inherit"/>
          <w:sz w:val="20"/>
          <w:szCs w:val="20"/>
        </w:rPr>
        <w:t xml:space="preserve"> </w:t>
      </w:r>
      <w:r>
        <w:rPr>
          <w:rFonts w:ascii="inherit" w:eastAsia="Times New Roman" w:hAnsi="inherit"/>
          <w:sz w:val="20"/>
          <w:szCs w:val="20"/>
        </w:rPr>
        <w:t>September 30, 2018, assuming the same hypothetical market conditions, a negligible loss would also have been incurr</w:t>
      </w:r>
      <w:r>
        <w:rPr>
          <w:rFonts w:ascii="inherit" w:eastAsia="Times New Roman" w:hAnsi="inherit"/>
          <w:sz w:val="20"/>
          <w:szCs w:val="20"/>
        </w:rPr>
        <w:t>ed.</w:t>
      </w:r>
    </w:p>
    <w:p w:rsidR="00000000" w:rsidRDefault="00B87C61">
      <w:pPr>
        <w:spacing w:line="288" w:lineRule="auto"/>
        <w:ind w:firstLine="36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29, 2019, our net asset related to foreign currency forward contracts not designated as hedging instruments used to manage foreign currency risk on certain receivables and payables was negligible. If the foreign exchange rates were to chan</w:t>
      </w:r>
      <w:r>
        <w:rPr>
          <w:rFonts w:ascii="inherit" w:eastAsia="Times New Roman" w:hAnsi="inherit"/>
          <w:sz w:val="20"/>
          <w:szCs w:val="20"/>
        </w:rPr>
        <w:t>ge unfavorably by 20% in our hedged foreign currency, we would not incur a loss as the change in the fair value of the foreign currency option and forward contracts would be offset by the change in fair value of the related receivables and/or payables bein</w:t>
      </w:r>
      <w:r>
        <w:rPr>
          <w:rFonts w:ascii="inherit" w:eastAsia="Times New Roman" w:hAnsi="inherit"/>
          <w:sz w:val="20"/>
          <w:szCs w:val="20"/>
        </w:rPr>
        <w:t>g economically hedged. Based on forecasts at</w:t>
      </w:r>
      <w:r>
        <w:rPr>
          <w:rFonts w:ascii="inherit" w:eastAsia="Times New Roman" w:hAnsi="inherit"/>
          <w:sz w:val="20"/>
          <w:szCs w:val="20"/>
        </w:rPr>
        <w:t xml:space="preserve"> </w:t>
      </w:r>
      <w:r>
        <w:rPr>
          <w:rFonts w:ascii="inherit" w:eastAsia="Times New Roman" w:hAnsi="inherit"/>
          <w:sz w:val="20"/>
          <w:szCs w:val="20"/>
        </w:rPr>
        <w:t>September 30, 2018, assuming the same hypothetical market conditions, we would also not have incurred a loss.</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Net Investment Hedges.</w:t>
      </w:r>
      <w:r>
        <w:rPr>
          <w:rFonts w:ascii="inherit" w:eastAsia="Times New Roman" w:hAnsi="inherit"/>
          <w:b/>
          <w:bCs/>
          <w:i/>
          <w:iCs/>
          <w:color w:val="0000FF"/>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29, 2019, we have designated</w:t>
      </w:r>
      <w:r>
        <w:rPr>
          <w:rFonts w:ascii="inherit" w:eastAsia="Times New Roman" w:hAnsi="inherit"/>
          <w:sz w:val="20"/>
          <w:szCs w:val="20"/>
        </w:rPr>
        <w:t xml:space="preserve"> </w:t>
      </w:r>
      <w:r>
        <w:rPr>
          <w:rFonts w:ascii="inherit" w:eastAsia="Times New Roman" w:hAnsi="inherit"/>
          <w:sz w:val="20"/>
          <w:szCs w:val="20"/>
        </w:rPr>
        <w:t>$1.4 billion</w:t>
      </w:r>
      <w:r>
        <w:rPr>
          <w:rFonts w:ascii="inherit" w:eastAsia="Times New Roman" w:hAnsi="inherit"/>
          <w:sz w:val="20"/>
          <w:szCs w:val="20"/>
        </w:rPr>
        <w:t xml:space="preserve"> </w:t>
      </w:r>
      <w:r>
        <w:rPr>
          <w:rFonts w:ascii="inherit" w:eastAsia="Times New Roman" w:hAnsi="inherit"/>
          <w:sz w:val="20"/>
          <w:szCs w:val="20"/>
        </w:rPr>
        <w:t>of foreign currency-den</w:t>
      </w:r>
      <w:r>
        <w:rPr>
          <w:rFonts w:ascii="inherit" w:eastAsia="Times New Roman" w:hAnsi="inherit"/>
          <w:sz w:val="20"/>
          <w:szCs w:val="20"/>
        </w:rPr>
        <w:t>ominated liabilities as hedges of our net investment in certain foreign subsidiaries. If foreign exchange rates were to change unfavorably by 10% in our hedged foreign currency, there would be an increase of $136 million in the accumulated other comprehens</w:t>
      </w:r>
      <w:r>
        <w:rPr>
          <w:rFonts w:ascii="inherit" w:eastAsia="Times New Roman" w:hAnsi="inherit"/>
          <w:sz w:val="20"/>
          <w:szCs w:val="20"/>
        </w:rPr>
        <w:t>ive loss attributable to the cumulative translation adjustment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related to our net investment hedges. The change in value recorded in cumulative translation adjustment would be expected to offset a corresponding foreign currency transl</w:t>
      </w:r>
      <w:r>
        <w:rPr>
          <w:rFonts w:ascii="inherit" w:eastAsia="Times New Roman" w:hAnsi="inherit"/>
          <w:sz w:val="20"/>
          <w:szCs w:val="20"/>
        </w:rPr>
        <w:t>ation gain or loss from our investment in foreign subsidiaries.</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Functional Currency.</w:t>
      </w:r>
      <w:r>
        <w:rPr>
          <w:rFonts w:ascii="inherit" w:eastAsia="Times New Roman" w:hAnsi="inherit"/>
          <w:b/>
          <w:bCs/>
          <w:i/>
          <w:iCs/>
          <w:sz w:val="20"/>
          <w:szCs w:val="20"/>
        </w:rPr>
        <w:t xml:space="preserve"> </w:t>
      </w:r>
      <w:r>
        <w:rPr>
          <w:rFonts w:ascii="inherit" w:eastAsia="Times New Roman" w:hAnsi="inherit"/>
          <w:sz w:val="20"/>
          <w:szCs w:val="20"/>
        </w:rPr>
        <w:t>Financial assets and liabilities held by consolidated subsidiaries that are not denominated in the functional currency of those entities are subject to the effects of currency fluctuations and may affect reported earnings. As a global company, we face expo</w:t>
      </w:r>
      <w:r>
        <w:rPr>
          <w:rFonts w:ascii="inherit" w:eastAsia="Times New Roman" w:hAnsi="inherit"/>
          <w:sz w:val="20"/>
          <w:szCs w:val="20"/>
        </w:rPr>
        <w:t>sure to adverse movements in foreign currency exchange rates. We may hedge currency exposures associated with certain assets and liabilities denominated in nonfunctional currencies and certain anticipated nonfunctional currency transactions. As a result, w</w:t>
      </w:r>
      <w:r>
        <w:rPr>
          <w:rFonts w:ascii="inherit" w:eastAsia="Times New Roman" w:hAnsi="inherit"/>
          <w:sz w:val="20"/>
          <w:szCs w:val="20"/>
        </w:rPr>
        <w:t>e could experience unanticipated gains or losses on anticipated foreign currency cash flows, as well as economic loss with respect to the recoverability of investments. While we may hedge certain transactions with non-U.S. customers, declines in currency v</w:t>
      </w:r>
      <w:r>
        <w:rPr>
          <w:rFonts w:ascii="inherit" w:eastAsia="Times New Roman" w:hAnsi="inherit"/>
          <w:sz w:val="20"/>
          <w:szCs w:val="20"/>
        </w:rPr>
        <w:t>alues in certain regions may, if not reversed, adversely affect future product sales because our products may become more expensive to purchase in the countries of the affected currencies.</w:t>
      </w:r>
    </w:p>
    <w:p w:rsidR="00000000" w:rsidRDefault="00B87C61">
      <w:pPr>
        <w:spacing w:line="288" w:lineRule="auto"/>
        <w:ind w:firstLine="360"/>
        <w:rPr>
          <w:rFonts w:eastAsia="Times New Roman"/>
          <w:sz w:val="20"/>
          <w:szCs w:val="20"/>
        </w:rPr>
      </w:pPr>
      <w:r>
        <w:rPr>
          <w:rFonts w:ascii="inherit" w:eastAsia="Times New Roman" w:hAnsi="inherit"/>
          <w:sz w:val="20"/>
          <w:szCs w:val="20"/>
        </w:rPr>
        <w:t>Our analysis methods used to assess and mitigate the risks discusse</w:t>
      </w:r>
      <w:r>
        <w:rPr>
          <w:rFonts w:ascii="inherit" w:eastAsia="Times New Roman" w:hAnsi="inherit"/>
          <w:sz w:val="20"/>
          <w:szCs w:val="20"/>
        </w:rPr>
        <w:t>d above should not be considered projections of future risks.</w:t>
      </w:r>
    </w:p>
    <w:p w:rsidR="00000000" w:rsidRDefault="00B87C61">
      <w:pPr>
        <w:spacing w:line="288" w:lineRule="auto"/>
        <w:rPr>
          <w:rFonts w:eastAsia="Times New Roman"/>
          <w:sz w:val="20"/>
          <w:szCs w:val="20"/>
        </w:rPr>
      </w:pPr>
      <w:r>
        <w:rPr>
          <w:rFonts w:ascii="inherit" w:eastAsia="Times New Roman" w:hAnsi="inherit"/>
          <w:b/>
          <w:bCs/>
          <w:sz w:val="20"/>
          <w:szCs w:val="20"/>
        </w:rPr>
        <w:t>Item 8. Financial Statements and Supplementary Data</w:t>
      </w:r>
    </w:p>
    <w:p w:rsidR="00000000" w:rsidRDefault="00B87C61">
      <w:pPr>
        <w:spacing w:line="288" w:lineRule="auto"/>
        <w:ind w:firstLine="360"/>
        <w:rPr>
          <w:rFonts w:eastAsia="Times New Roman"/>
          <w:sz w:val="20"/>
          <w:szCs w:val="20"/>
        </w:rPr>
      </w:pPr>
      <w:r>
        <w:rPr>
          <w:rFonts w:ascii="inherit" w:eastAsia="Times New Roman" w:hAnsi="inherit"/>
          <w:sz w:val="20"/>
          <w:szCs w:val="20"/>
        </w:rPr>
        <w:t>Our consolidated financial statements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and for each of the three years in the period ended</w:t>
      </w:r>
      <w:r>
        <w:rPr>
          <w:rFonts w:ascii="inherit" w:eastAsia="Times New Roman" w:hAnsi="inherit"/>
          <w:sz w:val="20"/>
          <w:szCs w:val="20"/>
        </w:rPr>
        <w:t xml:space="preserve"> </w:t>
      </w:r>
      <w:r>
        <w:rPr>
          <w:rFonts w:ascii="inherit" w:eastAsia="Times New Roman" w:hAnsi="inherit"/>
          <w:sz w:val="20"/>
          <w:szCs w:val="20"/>
        </w:rPr>
        <w:t>Septemb</w:t>
      </w:r>
      <w:r>
        <w:rPr>
          <w:rFonts w:ascii="inherit" w:eastAsia="Times New Roman" w:hAnsi="inherit"/>
          <w:sz w:val="20"/>
          <w:szCs w:val="20"/>
        </w:rPr>
        <w:t>er 29, 2019</w:t>
      </w:r>
      <w:r>
        <w:rPr>
          <w:rFonts w:ascii="inherit" w:eastAsia="Times New Roman" w:hAnsi="inherit"/>
          <w:sz w:val="20"/>
          <w:szCs w:val="20"/>
        </w:rPr>
        <w:t xml:space="preserve"> </w:t>
      </w:r>
      <w:r>
        <w:rPr>
          <w:rFonts w:ascii="inherit" w:eastAsia="Times New Roman" w:hAnsi="inherit"/>
          <w:sz w:val="20"/>
          <w:szCs w:val="20"/>
        </w:rPr>
        <w:t>and the Report of PricewaterhouseCoopers LLP, Independent Registered Public Accounting Firm, are included in this Annual Report on pages F-1 through F-44.</w:t>
      </w:r>
    </w:p>
    <w:p w:rsidR="00000000" w:rsidRDefault="00B87C61">
      <w:pPr>
        <w:spacing w:line="288" w:lineRule="auto"/>
        <w:rPr>
          <w:rFonts w:eastAsia="Times New Roman"/>
          <w:sz w:val="20"/>
          <w:szCs w:val="20"/>
        </w:rPr>
      </w:pPr>
      <w:r>
        <w:rPr>
          <w:rFonts w:ascii="inherit" w:eastAsia="Times New Roman" w:hAnsi="inherit"/>
          <w:b/>
          <w:bCs/>
          <w:sz w:val="20"/>
          <w:szCs w:val="20"/>
        </w:rPr>
        <w:t>Item 9. Changes in and Disagreements with Accountants on Accounting and Financial Disclos</w:t>
      </w:r>
      <w:r>
        <w:rPr>
          <w:rFonts w:ascii="inherit" w:eastAsia="Times New Roman" w:hAnsi="inherit"/>
          <w:b/>
          <w:bCs/>
          <w:sz w:val="20"/>
          <w:szCs w:val="20"/>
        </w:rPr>
        <w:t>ure</w:t>
      </w:r>
    </w:p>
    <w:p w:rsidR="00000000" w:rsidRDefault="00B87C61">
      <w:pPr>
        <w:spacing w:line="288" w:lineRule="auto"/>
        <w:ind w:firstLine="360"/>
        <w:rPr>
          <w:rFonts w:eastAsia="Times New Roman"/>
          <w:sz w:val="20"/>
          <w:szCs w:val="20"/>
        </w:rPr>
      </w:pPr>
      <w:r>
        <w:rPr>
          <w:rFonts w:ascii="inherit" w:eastAsia="Times New Roman" w:hAnsi="inherit"/>
          <w:sz w:val="20"/>
          <w:szCs w:val="20"/>
        </w:rPr>
        <w:t>None.</w:t>
      </w:r>
    </w:p>
    <w:p w:rsidR="00000000" w:rsidRDefault="00B87C61">
      <w:pPr>
        <w:spacing w:line="288" w:lineRule="auto"/>
        <w:rPr>
          <w:rFonts w:eastAsia="Times New Roman"/>
          <w:sz w:val="20"/>
          <w:szCs w:val="20"/>
        </w:rPr>
      </w:pPr>
      <w:r>
        <w:rPr>
          <w:rFonts w:ascii="inherit" w:eastAsia="Times New Roman" w:hAnsi="inherit"/>
          <w:b/>
          <w:bCs/>
          <w:sz w:val="20"/>
          <w:szCs w:val="20"/>
        </w:rPr>
        <w:t>Item 9A. Controls and Procedures</w:t>
      </w:r>
    </w:p>
    <w:p w:rsidR="00000000" w:rsidRDefault="00B87C61">
      <w:pPr>
        <w:spacing w:line="288" w:lineRule="auto"/>
        <w:rPr>
          <w:rFonts w:eastAsia="Times New Roman"/>
          <w:sz w:val="20"/>
          <w:szCs w:val="20"/>
        </w:rPr>
      </w:pPr>
      <w:r>
        <w:rPr>
          <w:rFonts w:ascii="inherit" w:eastAsia="Times New Roman" w:hAnsi="inherit"/>
          <w:b/>
          <w:bCs/>
          <w:sz w:val="20"/>
          <w:szCs w:val="20"/>
        </w:rPr>
        <w:t>Conclusion Regarding the Effectiveness of Disclosure Controls and Procedures</w:t>
      </w:r>
    </w:p>
    <w:p w:rsidR="00000000" w:rsidRDefault="00B87C61">
      <w:pPr>
        <w:spacing w:line="288" w:lineRule="auto"/>
        <w:ind w:firstLine="360"/>
        <w:rPr>
          <w:rFonts w:eastAsia="Times New Roman"/>
          <w:sz w:val="20"/>
          <w:szCs w:val="20"/>
        </w:rPr>
      </w:pPr>
      <w:r>
        <w:rPr>
          <w:rFonts w:ascii="inherit" w:eastAsia="Times New Roman" w:hAnsi="inherit"/>
          <w:sz w:val="20"/>
          <w:szCs w:val="20"/>
        </w:rPr>
        <w:t>Under the supervision and with the participation of our management, including our principal executive officer and our principal financia</w:t>
      </w:r>
      <w:r>
        <w:rPr>
          <w:rFonts w:ascii="inherit" w:eastAsia="Times New Roman" w:hAnsi="inherit"/>
          <w:sz w:val="20"/>
          <w:szCs w:val="20"/>
        </w:rPr>
        <w:t>l officer, we conducted an evaluation of our disclosure controls and procedures, as such terms are defined under Rule 13a-15(e) promulgated under the Securities Exchange Act of 1934, as amended (the Exchange Act). Based on this evaluation, our principal ex</w:t>
      </w:r>
      <w:r>
        <w:rPr>
          <w:rFonts w:ascii="inherit" w:eastAsia="Times New Roman" w:hAnsi="inherit"/>
          <w:sz w:val="20"/>
          <w:szCs w:val="20"/>
        </w:rPr>
        <w:t>ecutive officer and our principal financial officer concluded that our disclosure controls and procedures were effective as of the end of the period covered by this Annual Report.</w:t>
      </w:r>
    </w:p>
    <w:p w:rsidR="00000000" w:rsidRDefault="00B87C61">
      <w:pPr>
        <w:spacing w:line="288" w:lineRule="auto"/>
        <w:rPr>
          <w:rFonts w:eastAsia="Times New Roman"/>
          <w:sz w:val="20"/>
          <w:szCs w:val="20"/>
        </w:rPr>
      </w:pPr>
      <w:r>
        <w:rPr>
          <w:rFonts w:ascii="inherit" w:eastAsia="Times New Roman" w:hAnsi="inherit"/>
          <w:b/>
          <w:bCs/>
          <w:sz w:val="20"/>
          <w:szCs w:val="20"/>
        </w:rPr>
        <w:t>Management’s Report on Internal Control over Financial Reporting</w:t>
      </w:r>
    </w:p>
    <w:p w:rsidR="00000000" w:rsidRDefault="00B87C61">
      <w:pPr>
        <w:spacing w:line="288" w:lineRule="auto"/>
        <w:ind w:firstLine="360"/>
        <w:rPr>
          <w:rFonts w:eastAsia="Times New Roman"/>
          <w:sz w:val="20"/>
          <w:szCs w:val="20"/>
        </w:rPr>
      </w:pPr>
      <w:r>
        <w:rPr>
          <w:rFonts w:ascii="inherit" w:eastAsia="Times New Roman" w:hAnsi="inherit"/>
          <w:sz w:val="20"/>
          <w:szCs w:val="20"/>
        </w:rPr>
        <w:t>Our managem</w:t>
      </w:r>
      <w:r>
        <w:rPr>
          <w:rFonts w:ascii="inherit" w:eastAsia="Times New Roman" w:hAnsi="inherit"/>
          <w:sz w:val="20"/>
          <w:szCs w:val="20"/>
        </w:rPr>
        <w:t>ent is responsible for establishing and maintaining adequate internal control over financial reporting, as such term is defined in Exchange Act Rule 13a-15(f). Under the supervision and with the participation of our management, including our principal exec</w:t>
      </w:r>
      <w:r>
        <w:rPr>
          <w:rFonts w:ascii="inherit" w:eastAsia="Times New Roman" w:hAnsi="inherit"/>
          <w:sz w:val="20"/>
          <w:szCs w:val="20"/>
        </w:rPr>
        <w:t>utive officer and our principal financial officer, we conducted an evaluation of the effectiveness of our internal control over financial reporting based on the framework in</w:t>
      </w:r>
      <w:r>
        <w:rPr>
          <w:rFonts w:ascii="inherit" w:eastAsia="Times New Roman" w:hAnsi="inherit"/>
          <w:sz w:val="20"/>
          <w:szCs w:val="20"/>
        </w:rPr>
        <w:t xml:space="preserve"> </w:t>
      </w:r>
      <w:r>
        <w:rPr>
          <w:rFonts w:ascii="inherit" w:eastAsia="Times New Roman" w:hAnsi="inherit"/>
          <w:i/>
          <w:iCs/>
          <w:sz w:val="20"/>
          <w:szCs w:val="20"/>
        </w:rPr>
        <w:t>Internal Control</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Integrated Framework (2013)</w:t>
      </w:r>
      <w:r>
        <w:rPr>
          <w:rFonts w:ascii="inherit" w:eastAsia="Times New Roman" w:hAnsi="inherit"/>
          <w:sz w:val="20"/>
          <w:szCs w:val="20"/>
        </w:rPr>
        <w:t xml:space="preserve"> </w:t>
      </w:r>
    </w:p>
    <w:p w:rsidR="00000000" w:rsidRDefault="00B87C61">
      <w:pPr>
        <w:divId w:val="2062823774"/>
        <w:rPr>
          <w:rFonts w:eastAsia="Times New Roman"/>
          <w:sz w:val="20"/>
          <w:szCs w:val="20"/>
        </w:rPr>
      </w:pPr>
    </w:p>
    <w:p w:rsidR="00000000" w:rsidRDefault="00B87C61">
      <w:pPr>
        <w:spacing w:line="288" w:lineRule="auto"/>
        <w:jc w:val="center"/>
        <w:divId w:val="2051569992"/>
        <w:rPr>
          <w:rFonts w:eastAsia="Times New Roman"/>
          <w:sz w:val="20"/>
          <w:szCs w:val="20"/>
        </w:rPr>
      </w:pPr>
      <w:r>
        <w:rPr>
          <w:rFonts w:ascii="inherit" w:eastAsia="Times New Roman" w:hAnsi="inherit"/>
          <w:sz w:val="20"/>
          <w:szCs w:val="20"/>
        </w:rPr>
        <w:t>59</w:t>
      </w:r>
    </w:p>
    <w:p w:rsidR="00000000" w:rsidRDefault="00B87C61">
      <w:pPr>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B87C61">
      <w:pPr>
        <w:divId w:val="2036809157"/>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issued by the Committee of Sponsoring Organizations of the Treadway Commission. Based on our evaluation under this framework, our management concluded that our internal control over financial reporting was effective as</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September 29, 2019.</w:t>
      </w:r>
    </w:p>
    <w:p w:rsidR="00000000" w:rsidRDefault="00B87C61">
      <w:pPr>
        <w:spacing w:line="288" w:lineRule="auto"/>
        <w:ind w:firstLine="360"/>
        <w:rPr>
          <w:rFonts w:eastAsia="Times New Roman"/>
          <w:sz w:val="20"/>
          <w:szCs w:val="20"/>
        </w:rPr>
      </w:pPr>
      <w:r>
        <w:rPr>
          <w:rFonts w:ascii="inherit" w:eastAsia="Times New Roman" w:hAnsi="inherit"/>
          <w:sz w:val="20"/>
          <w:szCs w:val="20"/>
        </w:rPr>
        <w:t>PricewaterhouseCoopers LLP, the independent registered public accounting firm that audited our consolidated financial statements included in this Annual Report, has also audited the effectiveness of our internal control over financi</w:t>
      </w:r>
      <w:r>
        <w:rPr>
          <w:rFonts w:ascii="inherit" w:eastAsia="Times New Roman" w:hAnsi="inherit"/>
          <w:sz w:val="20"/>
          <w:szCs w:val="20"/>
        </w:rPr>
        <w:t>al reporting as of</w:t>
      </w:r>
      <w:r>
        <w:rPr>
          <w:rFonts w:ascii="inherit" w:eastAsia="Times New Roman" w:hAnsi="inherit"/>
          <w:sz w:val="20"/>
          <w:szCs w:val="20"/>
        </w:rPr>
        <w:t xml:space="preserve"> </w:t>
      </w:r>
      <w:r>
        <w:rPr>
          <w:rFonts w:ascii="inherit" w:eastAsia="Times New Roman" w:hAnsi="inherit"/>
          <w:sz w:val="20"/>
          <w:szCs w:val="20"/>
        </w:rPr>
        <w:t>September 29, 2019, as stated in its report which appears on pages F-1 through F-4 in this Annual Report.</w:t>
      </w:r>
    </w:p>
    <w:p w:rsidR="00000000" w:rsidRDefault="00B87C61">
      <w:pPr>
        <w:spacing w:line="288" w:lineRule="auto"/>
        <w:rPr>
          <w:rFonts w:eastAsia="Times New Roman"/>
          <w:sz w:val="20"/>
          <w:szCs w:val="20"/>
        </w:rPr>
      </w:pPr>
      <w:r>
        <w:rPr>
          <w:rFonts w:ascii="inherit" w:eastAsia="Times New Roman" w:hAnsi="inherit"/>
          <w:b/>
          <w:bCs/>
          <w:sz w:val="20"/>
          <w:szCs w:val="20"/>
        </w:rPr>
        <w:t>Inherent Limitations over Internal Controls</w:t>
      </w:r>
    </w:p>
    <w:p w:rsidR="00000000" w:rsidRDefault="00B87C61">
      <w:pPr>
        <w:spacing w:line="288" w:lineRule="auto"/>
        <w:ind w:firstLine="360"/>
        <w:rPr>
          <w:rFonts w:eastAsia="Times New Roman"/>
          <w:sz w:val="20"/>
          <w:szCs w:val="20"/>
        </w:rPr>
      </w:pPr>
      <w:r>
        <w:rPr>
          <w:rFonts w:ascii="inherit" w:eastAsia="Times New Roman" w:hAnsi="inherit"/>
          <w:sz w:val="20"/>
          <w:szCs w:val="20"/>
        </w:rPr>
        <w:t>Our internal control over financial reporting is designed to provide reasonable assuran</w:t>
      </w:r>
      <w:r>
        <w:rPr>
          <w:rFonts w:ascii="inherit" w:eastAsia="Times New Roman" w:hAnsi="inherit"/>
          <w:sz w:val="20"/>
          <w:szCs w:val="20"/>
        </w:rPr>
        <w:t>ce regarding the reliability of financial reporting and the preparation of consolidated financial statements for external purposes in accordance with generally accepted accounting principles. Our internal control over financial reporting includes those pol</w:t>
      </w:r>
      <w:r>
        <w:rPr>
          <w:rFonts w:ascii="inherit" w:eastAsia="Times New Roman" w:hAnsi="inherit"/>
          <w:sz w:val="20"/>
          <w:szCs w:val="20"/>
        </w:rPr>
        <w:t>icies and procedures that:</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ind w:firstLine="360"/>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920792194"/>
              <w:rPr>
                <w:rFonts w:eastAsia="Times New Roman"/>
                <w:sz w:val="20"/>
                <w:szCs w:val="20"/>
              </w:rPr>
            </w:pPr>
            <w:r>
              <w:rPr>
                <w:rFonts w:ascii="inherit" w:eastAsia="Times New Roman" w:hAnsi="inherit"/>
                <w:sz w:val="20"/>
                <w:szCs w:val="20"/>
              </w:rPr>
              <w:t>i.</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pertain to the maintenance of records that, in reasonable detail, accurately and fairly reflect the transactions and dispositions of our assets;</w:t>
            </w:r>
          </w:p>
        </w:tc>
      </w:tr>
    </w:tbl>
    <w:p w:rsidR="00000000" w:rsidRDefault="00B87C61">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2042969902"/>
              <w:rPr>
                <w:rFonts w:eastAsia="Times New Roman"/>
                <w:sz w:val="20"/>
                <w:szCs w:val="20"/>
              </w:rPr>
            </w:pPr>
            <w:r>
              <w:rPr>
                <w:rFonts w:ascii="inherit" w:eastAsia="Times New Roman" w:hAnsi="inherit"/>
                <w:sz w:val="20"/>
                <w:szCs w:val="20"/>
              </w:rPr>
              <w:t>ii.</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provide reasonable assurance that transactions are recorded as necessary to permit preparation of cons</w:t>
            </w:r>
            <w:r>
              <w:rPr>
                <w:rFonts w:ascii="inherit" w:eastAsia="Times New Roman" w:hAnsi="inherit"/>
                <w:sz w:val="20"/>
                <w:szCs w:val="20"/>
              </w:rPr>
              <w:t>olidated financial statements in accordance with generally accepted accounting principles, and that our receipts and expenditures are being made only in accordance with authorizations of our management and directors; and</w:t>
            </w:r>
          </w:p>
        </w:tc>
      </w:tr>
    </w:tbl>
    <w:p w:rsidR="00000000" w:rsidRDefault="00B87C61">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340010143"/>
              <w:rPr>
                <w:rFonts w:eastAsia="Times New Roman"/>
                <w:sz w:val="20"/>
                <w:szCs w:val="20"/>
              </w:rPr>
            </w:pPr>
            <w:r>
              <w:rPr>
                <w:rFonts w:ascii="inherit" w:eastAsia="Times New Roman" w:hAnsi="inherit"/>
                <w:sz w:val="20"/>
                <w:szCs w:val="20"/>
              </w:rPr>
              <w:t>iii.</w:t>
            </w:r>
          </w:p>
        </w:tc>
        <w:tc>
          <w:tcPr>
            <w:tcW w:w="0" w:type="auto"/>
            <w:hideMark/>
          </w:tcPr>
          <w:p w:rsidR="00000000" w:rsidRDefault="00B87C61">
            <w:pPr>
              <w:spacing w:line="288" w:lineRule="auto"/>
              <w:rPr>
                <w:rFonts w:eastAsia="Times New Roman"/>
                <w:sz w:val="20"/>
                <w:szCs w:val="20"/>
              </w:rPr>
            </w:pPr>
            <w:r>
              <w:rPr>
                <w:rFonts w:ascii="inherit" w:eastAsia="Times New Roman" w:hAnsi="inherit"/>
                <w:sz w:val="20"/>
                <w:szCs w:val="20"/>
              </w:rPr>
              <w:t>provide reasonable assura</w:t>
            </w:r>
            <w:r>
              <w:rPr>
                <w:rFonts w:ascii="inherit" w:eastAsia="Times New Roman" w:hAnsi="inherit"/>
                <w:sz w:val="20"/>
                <w:szCs w:val="20"/>
              </w:rPr>
              <w:t>nce regarding prevention or timely detection of unauthorized acquisition, use or disposition of our assets that could have a material effect on the consolidated financial statements.</w:t>
            </w: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Internal control over financial reporting cannot provide absolute assura</w:t>
      </w:r>
      <w:r>
        <w:rPr>
          <w:rFonts w:ascii="inherit" w:eastAsia="Times New Roman" w:hAnsi="inherit"/>
          <w:sz w:val="20"/>
          <w:szCs w:val="20"/>
        </w:rPr>
        <w:t>nce of achieving financial reporting objectives because of its inherent limitations, including the possibility of human error and circumvention by collusion or overriding of controls. Accordingly, even an effective internal control system may not prevent o</w:t>
      </w:r>
      <w:r>
        <w:rPr>
          <w:rFonts w:ascii="inherit" w:eastAsia="Times New Roman" w:hAnsi="inherit"/>
          <w:sz w:val="20"/>
          <w:szCs w:val="20"/>
        </w:rPr>
        <w:t>r detect material misstatements on a timely basis. Also, projections of any evaluation of effectiveness to future periods are subject to the risk that controls may become inadequate because of changes in conditions or that the degree of compliance with the</w:t>
      </w:r>
      <w:r>
        <w:rPr>
          <w:rFonts w:ascii="inherit" w:eastAsia="Times New Roman" w:hAnsi="inherit"/>
          <w:sz w:val="20"/>
          <w:szCs w:val="20"/>
        </w:rPr>
        <w:t xml:space="preserve"> policies or procedures may deteriorate.</w:t>
      </w:r>
    </w:p>
    <w:p w:rsidR="00000000" w:rsidRDefault="00B87C61">
      <w:pPr>
        <w:spacing w:line="288" w:lineRule="auto"/>
        <w:rPr>
          <w:rFonts w:eastAsia="Times New Roman"/>
          <w:sz w:val="20"/>
          <w:szCs w:val="20"/>
        </w:rPr>
      </w:pPr>
      <w:r>
        <w:rPr>
          <w:rFonts w:ascii="inherit" w:eastAsia="Times New Roman" w:hAnsi="inherit"/>
          <w:b/>
          <w:bCs/>
          <w:sz w:val="20"/>
          <w:szCs w:val="20"/>
        </w:rPr>
        <w:t>Changes in Internal Control over Financial Reporting</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There were no changes in our internal control over financial reporting during the fourth 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that have materially affected, or are reasonably likely to materially affect, our internal control over financial reporting.</w:t>
      </w:r>
    </w:p>
    <w:p w:rsidR="00000000" w:rsidRDefault="00B87C61">
      <w:pPr>
        <w:spacing w:line="288" w:lineRule="auto"/>
        <w:rPr>
          <w:rFonts w:eastAsia="Times New Roman"/>
          <w:sz w:val="20"/>
          <w:szCs w:val="20"/>
        </w:rPr>
      </w:pPr>
      <w:r>
        <w:rPr>
          <w:rFonts w:ascii="inherit" w:eastAsia="Times New Roman" w:hAnsi="inherit"/>
          <w:b/>
          <w:bCs/>
          <w:sz w:val="20"/>
          <w:szCs w:val="20"/>
        </w:rPr>
        <w:t>Item 9B. Other Info</w:t>
      </w:r>
      <w:r>
        <w:rPr>
          <w:rFonts w:ascii="inherit" w:eastAsia="Times New Roman" w:hAnsi="inherit"/>
          <w:b/>
          <w:bCs/>
          <w:sz w:val="20"/>
          <w:szCs w:val="20"/>
        </w:rPr>
        <w:t>rmation</w:t>
      </w:r>
    </w:p>
    <w:p w:rsidR="00000000" w:rsidRDefault="00B87C61">
      <w:pPr>
        <w:spacing w:line="288" w:lineRule="auto"/>
        <w:ind w:firstLine="360"/>
        <w:rPr>
          <w:rFonts w:eastAsia="Times New Roman"/>
          <w:sz w:val="20"/>
          <w:szCs w:val="20"/>
        </w:rPr>
      </w:pPr>
      <w:r>
        <w:rPr>
          <w:rFonts w:ascii="inherit" w:eastAsia="Times New Roman" w:hAnsi="inherit"/>
          <w:sz w:val="20"/>
          <w:szCs w:val="20"/>
        </w:rPr>
        <w:t>None.</w:t>
      </w:r>
    </w:p>
    <w:p w:rsidR="00000000" w:rsidRDefault="00B87C61">
      <w:pPr>
        <w:divId w:val="982197640"/>
        <w:rPr>
          <w:rFonts w:eastAsia="Times New Roman"/>
          <w:sz w:val="20"/>
          <w:szCs w:val="20"/>
        </w:rPr>
      </w:pPr>
    </w:p>
    <w:p w:rsidR="00000000" w:rsidRDefault="00B87C61">
      <w:pPr>
        <w:spacing w:line="288" w:lineRule="auto"/>
        <w:jc w:val="center"/>
        <w:divId w:val="1706785755"/>
        <w:rPr>
          <w:rFonts w:eastAsia="Times New Roman"/>
          <w:sz w:val="20"/>
          <w:szCs w:val="20"/>
        </w:rPr>
      </w:pPr>
      <w:r>
        <w:rPr>
          <w:rFonts w:ascii="inherit" w:eastAsia="Times New Roman" w:hAnsi="inherit"/>
          <w:sz w:val="20"/>
          <w:szCs w:val="20"/>
        </w:rPr>
        <w:t>60</w:t>
      </w:r>
    </w:p>
    <w:p w:rsidR="00000000" w:rsidRDefault="00B87C61">
      <w:pPr>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B87C61">
      <w:pPr>
        <w:divId w:val="703095319"/>
        <w:rPr>
          <w:rFonts w:eastAsia="Times New Roman"/>
          <w:sz w:val="20"/>
          <w:szCs w:val="20"/>
        </w:rPr>
      </w:pPr>
    </w:p>
    <w:p w:rsidR="00000000" w:rsidRDefault="00B87C61">
      <w:pPr>
        <w:spacing w:line="288" w:lineRule="auto"/>
        <w:jc w:val="center"/>
        <w:rPr>
          <w:rFonts w:eastAsia="Times New Roman"/>
          <w:sz w:val="20"/>
          <w:szCs w:val="20"/>
        </w:rPr>
      </w:pPr>
      <w:r>
        <w:rPr>
          <w:rFonts w:ascii="inherit" w:eastAsia="Times New Roman" w:hAnsi="inherit"/>
          <w:b/>
          <w:bCs/>
          <w:sz w:val="20"/>
          <w:szCs w:val="20"/>
        </w:rPr>
        <w:t>Part III</w:t>
      </w:r>
    </w:p>
    <w:p w:rsidR="00000000" w:rsidRDefault="00B87C61">
      <w:pPr>
        <w:spacing w:line="288" w:lineRule="auto"/>
        <w:rPr>
          <w:rFonts w:eastAsia="Times New Roman"/>
          <w:sz w:val="20"/>
          <w:szCs w:val="20"/>
        </w:rPr>
      </w:pPr>
      <w:r>
        <w:rPr>
          <w:rFonts w:ascii="inherit" w:eastAsia="Times New Roman" w:hAnsi="inherit"/>
          <w:b/>
          <w:bCs/>
          <w:sz w:val="20"/>
          <w:szCs w:val="20"/>
        </w:rPr>
        <w:t>Item 10. Directors, Executive Officers and Corporate Governance</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information required by this item regarding directors is incorporated by reference to our</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Proxy Statement to be file</w:t>
      </w:r>
      <w:r>
        <w:rPr>
          <w:rFonts w:ascii="inherit" w:eastAsia="Times New Roman" w:hAnsi="inherit"/>
          <w:sz w:val="20"/>
          <w:szCs w:val="20"/>
        </w:rPr>
        <w:t>d with the SEC in connection with our 2020 Annual Meeting of Stockholders (2020 Proxy Statement) in</w:t>
      </w:r>
      <w:r>
        <w:rPr>
          <w:rFonts w:ascii="inherit" w:eastAsia="Times New Roman" w:hAnsi="inherit"/>
          <w:sz w:val="20"/>
          <w:szCs w:val="20"/>
        </w:rPr>
        <w:t xml:space="preserve"> </w:t>
      </w:r>
      <w:r>
        <w:rPr>
          <w:rFonts w:ascii="inherit" w:eastAsia="Times New Roman" w:hAnsi="inherit"/>
          <w:sz w:val="20"/>
          <w:szCs w:val="20"/>
        </w:rPr>
        <w:t>“Proposal 1: Election of Directors”</w:t>
      </w:r>
      <w:r>
        <w:rPr>
          <w:rFonts w:ascii="inherit" w:eastAsia="Times New Roman" w:hAnsi="inherit"/>
          <w:sz w:val="20"/>
          <w:szCs w:val="20"/>
        </w:rPr>
        <w:t xml:space="preserve"> </w:t>
      </w:r>
      <w:r>
        <w:rPr>
          <w:rFonts w:ascii="inherit" w:eastAsia="Times New Roman" w:hAnsi="inherit"/>
          <w:sz w:val="20"/>
          <w:szCs w:val="20"/>
        </w:rPr>
        <w:t>under the heading</w:t>
      </w:r>
      <w:r>
        <w:rPr>
          <w:rFonts w:ascii="inherit" w:eastAsia="Times New Roman" w:hAnsi="inherit"/>
          <w:sz w:val="20"/>
          <w:szCs w:val="20"/>
        </w:rPr>
        <w:t xml:space="preserve"> </w:t>
      </w:r>
      <w:r>
        <w:rPr>
          <w:rFonts w:ascii="inherit" w:eastAsia="Times New Roman" w:hAnsi="inherit"/>
          <w:sz w:val="20"/>
          <w:szCs w:val="20"/>
        </w:rPr>
        <w:t>“Nominees for Election.”</w:t>
      </w:r>
      <w:r>
        <w:rPr>
          <w:rFonts w:ascii="inherit" w:eastAsia="Times New Roman" w:hAnsi="inherit"/>
          <w:sz w:val="20"/>
          <w:szCs w:val="20"/>
        </w:rPr>
        <w:t xml:space="preserve"> </w:t>
      </w:r>
      <w:r>
        <w:rPr>
          <w:rFonts w:ascii="inherit" w:eastAsia="Times New Roman" w:hAnsi="inherit"/>
          <w:sz w:val="20"/>
          <w:szCs w:val="20"/>
        </w:rPr>
        <w:t>Certain information required by this item regarding executive officers is set</w:t>
      </w:r>
      <w:r>
        <w:rPr>
          <w:rFonts w:ascii="inherit" w:eastAsia="Times New Roman" w:hAnsi="inherit"/>
          <w:sz w:val="20"/>
          <w:szCs w:val="20"/>
        </w:rPr>
        <w:t xml:space="preserve"> forth in Item 1 of Part I of this Report under the heading</w:t>
      </w:r>
      <w:r>
        <w:rPr>
          <w:rFonts w:ascii="inherit" w:eastAsia="Times New Roman" w:hAnsi="inherit"/>
          <w:sz w:val="20"/>
          <w:szCs w:val="20"/>
        </w:rPr>
        <w:t xml:space="preserve"> </w:t>
      </w:r>
      <w:r>
        <w:rPr>
          <w:rFonts w:ascii="inherit" w:eastAsia="Times New Roman" w:hAnsi="inherit"/>
          <w:sz w:val="20"/>
          <w:szCs w:val="20"/>
        </w:rPr>
        <w:t>“Executive Officers.”</w:t>
      </w:r>
      <w:r>
        <w:rPr>
          <w:rFonts w:ascii="inherit" w:eastAsia="Times New Roman" w:hAnsi="inherit"/>
          <w:sz w:val="20"/>
          <w:szCs w:val="20"/>
        </w:rPr>
        <w:t xml:space="preserve"> </w:t>
      </w:r>
      <w:r>
        <w:rPr>
          <w:rFonts w:ascii="inherit" w:eastAsia="Times New Roman" w:hAnsi="inherit"/>
          <w:sz w:val="20"/>
          <w:szCs w:val="20"/>
        </w:rPr>
        <w:t>The information required by this item regarding corporate governance is incorporated by reference to our</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Proxy Statement in the section titled</w:t>
      </w:r>
      <w:r>
        <w:rPr>
          <w:rFonts w:ascii="inherit" w:eastAsia="Times New Roman" w:hAnsi="inherit"/>
          <w:sz w:val="20"/>
          <w:szCs w:val="20"/>
        </w:rPr>
        <w:t xml:space="preserve"> </w:t>
      </w:r>
      <w:r>
        <w:rPr>
          <w:rFonts w:ascii="inherit" w:eastAsia="Times New Roman" w:hAnsi="inherit"/>
          <w:sz w:val="20"/>
          <w:szCs w:val="20"/>
        </w:rPr>
        <w:t>“Corporate Governance”</w:t>
      </w:r>
      <w:r>
        <w:rPr>
          <w:rFonts w:ascii="inherit" w:eastAsia="Times New Roman" w:hAnsi="inherit"/>
          <w:sz w:val="20"/>
          <w:szCs w:val="20"/>
        </w:rPr>
        <w:t xml:space="preserve"> </w:t>
      </w:r>
      <w:r>
        <w:rPr>
          <w:rFonts w:ascii="inherit" w:eastAsia="Times New Roman" w:hAnsi="inherit"/>
          <w:sz w:val="20"/>
          <w:szCs w:val="20"/>
        </w:rPr>
        <w:t>und</w:t>
      </w:r>
      <w:r>
        <w:rPr>
          <w:rFonts w:ascii="inherit" w:eastAsia="Times New Roman" w:hAnsi="inherit"/>
          <w:sz w:val="20"/>
          <w:szCs w:val="20"/>
        </w:rPr>
        <w:t>er the headings</w:t>
      </w:r>
      <w:r>
        <w:rPr>
          <w:rFonts w:ascii="inherit" w:eastAsia="Times New Roman" w:hAnsi="inherit"/>
          <w:sz w:val="20"/>
          <w:szCs w:val="20"/>
        </w:rPr>
        <w:t xml:space="preserve"> </w:t>
      </w:r>
      <w:r>
        <w:rPr>
          <w:rFonts w:ascii="inherit" w:eastAsia="Times New Roman" w:hAnsi="inherit"/>
          <w:sz w:val="20"/>
          <w:szCs w:val="20"/>
        </w:rPr>
        <w:t>“Code of Ethics and Corporate Governance Principles and Practices,”</w:t>
      </w:r>
      <w:r>
        <w:rPr>
          <w:rFonts w:ascii="inherit" w:eastAsia="Times New Roman" w:hAnsi="inherit"/>
          <w:sz w:val="20"/>
          <w:szCs w:val="20"/>
        </w:rPr>
        <w:t xml:space="preserve"> </w:t>
      </w:r>
      <w:r>
        <w:rPr>
          <w:rFonts w:ascii="inherit" w:eastAsia="Times New Roman" w:hAnsi="inherit"/>
          <w:sz w:val="20"/>
          <w:szCs w:val="20"/>
        </w:rPr>
        <w:t>“Board Meetings, Committees and Attendance”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“Director Nominations.”</w:t>
      </w:r>
    </w:p>
    <w:p w:rsidR="00000000" w:rsidRDefault="00B87C61">
      <w:pPr>
        <w:spacing w:line="288" w:lineRule="auto"/>
        <w:rPr>
          <w:rFonts w:eastAsia="Times New Roman"/>
          <w:sz w:val="20"/>
          <w:szCs w:val="20"/>
        </w:rPr>
      </w:pPr>
      <w:r>
        <w:rPr>
          <w:rFonts w:ascii="inherit" w:eastAsia="Times New Roman" w:hAnsi="inherit"/>
          <w:b/>
          <w:bCs/>
          <w:sz w:val="20"/>
          <w:szCs w:val="20"/>
        </w:rPr>
        <w:t>Item 11. Executive Compensation</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information required by this item is incorporated by reference t</w:t>
      </w:r>
      <w:r>
        <w:rPr>
          <w:rFonts w:ascii="inherit" w:eastAsia="Times New Roman" w:hAnsi="inherit"/>
          <w:sz w:val="20"/>
          <w:szCs w:val="20"/>
        </w:rPr>
        <w:t>o our</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Proxy Statement in the sections titled</w:t>
      </w:r>
      <w:r>
        <w:rPr>
          <w:rFonts w:ascii="inherit" w:eastAsia="Times New Roman" w:hAnsi="inherit"/>
          <w:sz w:val="20"/>
          <w:szCs w:val="20"/>
        </w:rPr>
        <w:t xml:space="preserve"> </w:t>
      </w:r>
      <w:r>
        <w:rPr>
          <w:rFonts w:ascii="inherit" w:eastAsia="Times New Roman" w:hAnsi="inherit"/>
          <w:sz w:val="20"/>
          <w:szCs w:val="20"/>
        </w:rPr>
        <w:t>“HR and Compensation Committee Report,”</w:t>
      </w:r>
      <w:r>
        <w:rPr>
          <w:rFonts w:ascii="inherit" w:eastAsia="Times New Roman" w:hAnsi="inherit"/>
          <w:sz w:val="20"/>
          <w:szCs w:val="20"/>
        </w:rPr>
        <w:t xml:space="preserve"> </w:t>
      </w:r>
      <w:r>
        <w:rPr>
          <w:rFonts w:ascii="inherit" w:eastAsia="Times New Roman" w:hAnsi="inherit"/>
          <w:sz w:val="20"/>
          <w:szCs w:val="20"/>
        </w:rPr>
        <w:t>“Executive Compensation and Related Information”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“Director Compensation,”</w:t>
      </w:r>
      <w:r>
        <w:rPr>
          <w:rFonts w:ascii="inherit" w:eastAsia="Times New Roman" w:hAnsi="inherit"/>
          <w:sz w:val="20"/>
          <w:szCs w:val="20"/>
        </w:rPr>
        <w:t xml:space="preserve"> </w:t>
      </w:r>
      <w:r>
        <w:rPr>
          <w:rFonts w:ascii="inherit" w:eastAsia="Times New Roman" w:hAnsi="inherit"/>
          <w:sz w:val="20"/>
          <w:szCs w:val="20"/>
        </w:rPr>
        <w:t>and in the section titled</w:t>
      </w:r>
      <w:r>
        <w:rPr>
          <w:rFonts w:ascii="inherit" w:eastAsia="Times New Roman" w:hAnsi="inherit"/>
          <w:sz w:val="20"/>
          <w:szCs w:val="20"/>
        </w:rPr>
        <w:t xml:space="preserve"> </w:t>
      </w:r>
      <w:r>
        <w:rPr>
          <w:rFonts w:ascii="inherit" w:eastAsia="Times New Roman" w:hAnsi="inherit"/>
          <w:sz w:val="20"/>
          <w:szCs w:val="20"/>
        </w:rPr>
        <w:t>“Stock Ownership of Certain Beneficial Owners and Management”</w:t>
      </w:r>
      <w:r>
        <w:rPr>
          <w:rFonts w:ascii="inherit" w:eastAsia="Times New Roman" w:hAnsi="inherit"/>
          <w:sz w:val="20"/>
          <w:szCs w:val="20"/>
        </w:rPr>
        <w:t xml:space="preserve"> </w:t>
      </w:r>
      <w:r>
        <w:rPr>
          <w:rFonts w:ascii="inherit" w:eastAsia="Times New Roman" w:hAnsi="inherit"/>
          <w:sz w:val="20"/>
          <w:szCs w:val="20"/>
        </w:rPr>
        <w:t>under the heading</w:t>
      </w:r>
      <w:r>
        <w:rPr>
          <w:rFonts w:ascii="inherit" w:eastAsia="Times New Roman" w:hAnsi="inherit"/>
          <w:sz w:val="20"/>
          <w:szCs w:val="20"/>
        </w:rPr>
        <w:t xml:space="preserve"> </w:t>
      </w:r>
      <w:r>
        <w:rPr>
          <w:rFonts w:ascii="inherit" w:eastAsia="Times New Roman" w:hAnsi="inherit"/>
          <w:sz w:val="20"/>
          <w:szCs w:val="20"/>
        </w:rPr>
        <w:t>“Compensation Committee Interlocks and Insider Participation.”</w:t>
      </w:r>
      <w:r>
        <w:rPr>
          <w:rFonts w:ascii="inherit" w:eastAsia="Times New Roman" w:hAnsi="inherit"/>
          <w:sz w:val="20"/>
          <w:szCs w:val="20"/>
        </w:rPr>
        <w:t xml:space="preserve"> </w:t>
      </w:r>
    </w:p>
    <w:p w:rsidR="00000000" w:rsidRDefault="00B87C61">
      <w:pPr>
        <w:spacing w:line="288" w:lineRule="auto"/>
        <w:rPr>
          <w:rFonts w:eastAsia="Times New Roman"/>
          <w:sz w:val="20"/>
          <w:szCs w:val="20"/>
        </w:rPr>
      </w:pPr>
      <w:r>
        <w:rPr>
          <w:rFonts w:ascii="inherit" w:eastAsia="Times New Roman" w:hAnsi="inherit"/>
          <w:b/>
          <w:bCs/>
          <w:sz w:val="20"/>
          <w:szCs w:val="20"/>
        </w:rPr>
        <w:t>Item 12. Security Ownership of Certain Beneficial Owners and Management and Related Stockholder Matters</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The information required by this item is incorporated by reference to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Proxy Statement in the section titled</w:t>
      </w:r>
      <w:r>
        <w:rPr>
          <w:rFonts w:ascii="inherit" w:eastAsia="Times New Roman" w:hAnsi="inherit"/>
          <w:sz w:val="20"/>
          <w:szCs w:val="20"/>
        </w:rPr>
        <w:t xml:space="preserve"> </w:t>
      </w:r>
      <w:r>
        <w:rPr>
          <w:rFonts w:ascii="inherit" w:eastAsia="Times New Roman" w:hAnsi="inherit"/>
          <w:sz w:val="20"/>
          <w:szCs w:val="20"/>
        </w:rPr>
        <w:t>“Stock Ownership of Certain Beneficial Owners and Management,”</w:t>
      </w:r>
      <w:r>
        <w:rPr>
          <w:rFonts w:ascii="inherit" w:eastAsia="Times New Roman" w:hAnsi="inherit"/>
          <w:sz w:val="20"/>
          <w:szCs w:val="20"/>
        </w:rPr>
        <w:t xml:space="preserve"> </w:t>
      </w:r>
      <w:r>
        <w:rPr>
          <w:rFonts w:ascii="inherit" w:eastAsia="Times New Roman" w:hAnsi="inherit"/>
          <w:sz w:val="20"/>
          <w:szCs w:val="20"/>
        </w:rPr>
        <w:t>and in</w:t>
      </w:r>
      <w:r>
        <w:rPr>
          <w:rFonts w:ascii="inherit" w:eastAsia="Times New Roman" w:hAnsi="inherit"/>
          <w:sz w:val="20"/>
          <w:szCs w:val="20"/>
        </w:rPr>
        <w:t xml:space="preserve"> </w:t>
      </w:r>
      <w:r>
        <w:rPr>
          <w:rFonts w:ascii="inherit" w:eastAsia="Times New Roman" w:hAnsi="inherit"/>
          <w:sz w:val="20"/>
          <w:szCs w:val="20"/>
        </w:rPr>
        <w:t>“Proposal 3”</w:t>
      </w:r>
      <w:r>
        <w:rPr>
          <w:rFonts w:ascii="inherit" w:eastAsia="Times New Roman" w:hAnsi="inherit"/>
          <w:sz w:val="20"/>
          <w:szCs w:val="20"/>
        </w:rPr>
        <w:t xml:space="preserve"> </w:t>
      </w:r>
      <w:r>
        <w:rPr>
          <w:rFonts w:ascii="inherit" w:eastAsia="Times New Roman" w:hAnsi="inherit"/>
          <w:sz w:val="20"/>
          <w:szCs w:val="20"/>
        </w:rPr>
        <w:t>under the heading</w:t>
      </w:r>
      <w:r>
        <w:rPr>
          <w:rFonts w:ascii="inherit" w:eastAsia="Times New Roman" w:hAnsi="inherit"/>
          <w:sz w:val="20"/>
          <w:szCs w:val="20"/>
        </w:rPr>
        <w:t xml:space="preserve"> </w:t>
      </w:r>
      <w:r>
        <w:rPr>
          <w:rFonts w:ascii="inherit" w:eastAsia="Times New Roman" w:hAnsi="inherit"/>
          <w:sz w:val="20"/>
          <w:szCs w:val="20"/>
        </w:rPr>
        <w:t>“Equity Compensation Plan Information.”</w:t>
      </w:r>
      <w:r>
        <w:rPr>
          <w:rFonts w:ascii="inherit" w:eastAsia="Times New Roman" w:hAnsi="inherit"/>
          <w:sz w:val="20"/>
          <w:szCs w:val="20"/>
        </w:rPr>
        <w:t xml:space="preserve"> </w:t>
      </w:r>
    </w:p>
    <w:p w:rsidR="00000000" w:rsidRDefault="00B87C61">
      <w:pPr>
        <w:spacing w:line="288" w:lineRule="auto"/>
        <w:rPr>
          <w:rFonts w:eastAsia="Times New Roman"/>
          <w:sz w:val="20"/>
          <w:szCs w:val="20"/>
        </w:rPr>
      </w:pPr>
      <w:r>
        <w:rPr>
          <w:rFonts w:ascii="inherit" w:eastAsia="Times New Roman" w:hAnsi="inherit"/>
          <w:b/>
          <w:bCs/>
          <w:sz w:val="20"/>
          <w:szCs w:val="20"/>
        </w:rPr>
        <w:t>Item 13. Certain Relationships and Related Transactions, and Direct</w:t>
      </w:r>
      <w:r>
        <w:rPr>
          <w:rFonts w:ascii="inherit" w:eastAsia="Times New Roman" w:hAnsi="inherit"/>
          <w:b/>
          <w:bCs/>
          <w:sz w:val="20"/>
          <w:szCs w:val="20"/>
        </w:rPr>
        <w:t>or Independence</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information required by this item is incorporated by reference to our</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Proxy Statement in the section titled</w:t>
      </w:r>
      <w:r>
        <w:rPr>
          <w:rFonts w:ascii="inherit" w:eastAsia="Times New Roman" w:hAnsi="inherit"/>
          <w:sz w:val="20"/>
          <w:szCs w:val="20"/>
        </w:rPr>
        <w:t xml:space="preserve"> </w:t>
      </w:r>
      <w:r>
        <w:rPr>
          <w:rFonts w:ascii="inherit" w:eastAsia="Times New Roman" w:hAnsi="inherit"/>
          <w:sz w:val="20"/>
          <w:szCs w:val="20"/>
        </w:rPr>
        <w:t>“Certain Relationships and Related-Person Transactions,”</w:t>
      </w:r>
      <w:r>
        <w:rPr>
          <w:rFonts w:ascii="inherit" w:eastAsia="Times New Roman" w:hAnsi="inherit"/>
          <w:sz w:val="20"/>
          <w:szCs w:val="20"/>
        </w:rPr>
        <w:t xml:space="preserve"> </w:t>
      </w:r>
      <w:r>
        <w:rPr>
          <w:rFonts w:ascii="inherit" w:eastAsia="Times New Roman" w:hAnsi="inherit"/>
          <w:sz w:val="20"/>
          <w:szCs w:val="20"/>
        </w:rPr>
        <w:t>and in the section titled</w:t>
      </w:r>
      <w:r>
        <w:rPr>
          <w:rFonts w:ascii="inherit" w:eastAsia="Times New Roman" w:hAnsi="inherit"/>
          <w:sz w:val="20"/>
          <w:szCs w:val="20"/>
        </w:rPr>
        <w:t xml:space="preserve"> </w:t>
      </w:r>
      <w:r>
        <w:rPr>
          <w:rFonts w:ascii="inherit" w:eastAsia="Times New Roman" w:hAnsi="inherit"/>
          <w:sz w:val="20"/>
          <w:szCs w:val="20"/>
        </w:rPr>
        <w:t>“Corporate Governance”</w:t>
      </w:r>
      <w:r>
        <w:rPr>
          <w:rFonts w:ascii="inherit" w:eastAsia="Times New Roman" w:hAnsi="inherit"/>
          <w:sz w:val="20"/>
          <w:szCs w:val="20"/>
        </w:rPr>
        <w:t xml:space="preserve"> </w:t>
      </w:r>
      <w:r>
        <w:rPr>
          <w:rFonts w:ascii="inherit" w:eastAsia="Times New Roman" w:hAnsi="inherit"/>
          <w:sz w:val="20"/>
          <w:szCs w:val="20"/>
        </w:rPr>
        <w:t>under the heading</w:t>
      </w:r>
      <w:r>
        <w:rPr>
          <w:rFonts w:ascii="inherit" w:eastAsia="Times New Roman" w:hAnsi="inherit"/>
          <w:sz w:val="20"/>
          <w:szCs w:val="20"/>
        </w:rPr>
        <w:t xml:space="preserve"> </w:t>
      </w:r>
      <w:r>
        <w:rPr>
          <w:rFonts w:ascii="inherit" w:eastAsia="Times New Roman" w:hAnsi="inherit"/>
          <w:sz w:val="20"/>
          <w:szCs w:val="20"/>
        </w:rPr>
        <w:t>“Director Independence.”</w:t>
      </w:r>
      <w:r>
        <w:rPr>
          <w:rFonts w:ascii="inherit" w:eastAsia="Times New Roman" w:hAnsi="inherit"/>
          <w:sz w:val="20"/>
          <w:szCs w:val="20"/>
        </w:rPr>
        <w:t xml:space="preserve"> </w:t>
      </w:r>
    </w:p>
    <w:p w:rsidR="00000000" w:rsidRDefault="00B87C61">
      <w:pPr>
        <w:spacing w:line="288" w:lineRule="auto"/>
        <w:rPr>
          <w:rFonts w:eastAsia="Times New Roman"/>
          <w:sz w:val="20"/>
          <w:szCs w:val="20"/>
        </w:rPr>
      </w:pPr>
      <w:r>
        <w:rPr>
          <w:rFonts w:ascii="inherit" w:eastAsia="Times New Roman" w:hAnsi="inherit"/>
          <w:b/>
          <w:bCs/>
          <w:sz w:val="20"/>
          <w:szCs w:val="20"/>
        </w:rPr>
        <w:t>Item 14. Principal Accounting Fees and Services</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information required by this item is incorporated by reference to our</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Proxy Statement in</w:t>
      </w:r>
      <w:r>
        <w:rPr>
          <w:rFonts w:ascii="inherit" w:eastAsia="Times New Roman" w:hAnsi="inherit"/>
          <w:sz w:val="20"/>
          <w:szCs w:val="20"/>
        </w:rPr>
        <w:t xml:space="preserve"> </w:t>
      </w:r>
      <w:r>
        <w:rPr>
          <w:rFonts w:ascii="inherit" w:eastAsia="Times New Roman" w:hAnsi="inherit"/>
          <w:sz w:val="20"/>
          <w:szCs w:val="20"/>
        </w:rPr>
        <w:t>“Proposal 2: Ratification of Selection of Independent Public Accountants.”</w:t>
      </w:r>
    </w:p>
    <w:p w:rsidR="00000000" w:rsidRDefault="00B87C61">
      <w:pPr>
        <w:spacing w:line="288" w:lineRule="auto"/>
        <w:jc w:val="center"/>
        <w:rPr>
          <w:rFonts w:eastAsia="Times New Roman"/>
          <w:sz w:val="20"/>
          <w:szCs w:val="20"/>
        </w:rPr>
      </w:pPr>
      <w:r>
        <w:rPr>
          <w:rFonts w:ascii="inherit" w:eastAsia="Times New Roman" w:hAnsi="inherit"/>
          <w:b/>
          <w:bCs/>
          <w:sz w:val="20"/>
          <w:szCs w:val="20"/>
        </w:rPr>
        <w:t>PART IV</w:t>
      </w:r>
    </w:p>
    <w:p w:rsidR="00000000" w:rsidRDefault="00B87C61">
      <w:pPr>
        <w:spacing w:line="288" w:lineRule="auto"/>
        <w:rPr>
          <w:rFonts w:eastAsia="Times New Roman"/>
          <w:sz w:val="20"/>
          <w:szCs w:val="20"/>
        </w:rPr>
      </w:pPr>
      <w:r>
        <w:rPr>
          <w:rFonts w:ascii="inherit" w:eastAsia="Times New Roman" w:hAnsi="inherit"/>
          <w:b/>
          <w:bCs/>
          <w:sz w:val="20"/>
          <w:szCs w:val="20"/>
        </w:rPr>
        <w:t>Item 15. Exhibits and Financial Statement Schedules</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following documents are filed as part of this report:</w:t>
      </w:r>
    </w:p>
    <w:p w:rsidR="00000000" w:rsidRDefault="00B87C61">
      <w:pPr>
        <w:spacing w:line="288" w:lineRule="auto"/>
        <w:rPr>
          <w:rFonts w:eastAsia="Times New Roman"/>
          <w:sz w:val="20"/>
          <w:szCs w:val="20"/>
        </w:rPr>
      </w:pPr>
      <w:r>
        <w:rPr>
          <w:rFonts w:ascii="inherit" w:eastAsia="Times New Roman" w:hAnsi="inherit"/>
          <w:sz w:val="20"/>
          <w:szCs w:val="20"/>
        </w:rPr>
        <w:t>(a) Financial Statements:</w:t>
      </w:r>
    </w:p>
    <w:tbl>
      <w:tblPr>
        <w:tblW w:w="5000" w:type="pct"/>
        <w:tblCellMar>
          <w:left w:w="0" w:type="dxa"/>
          <w:right w:w="0" w:type="dxa"/>
        </w:tblCellMar>
        <w:tblLook w:val="04A0" w:firstRow="1" w:lastRow="0" w:firstColumn="1" w:lastColumn="0" w:noHBand="0" w:noVBand="1"/>
      </w:tblPr>
      <w:tblGrid>
        <w:gridCol w:w="6646"/>
        <w:gridCol w:w="581"/>
        <w:gridCol w:w="249"/>
        <w:gridCol w:w="581"/>
        <w:gridCol w:w="249"/>
      </w:tblGrid>
      <w:tr w:rsidR="00000000">
        <w:trPr>
          <w:divId w:val="383138745"/>
        </w:trPr>
        <w:tc>
          <w:tcPr>
            <w:tcW w:w="0" w:type="auto"/>
            <w:gridSpan w:val="5"/>
            <w:vAlign w:val="center"/>
            <w:hideMark/>
          </w:tcPr>
          <w:p w:rsidR="00000000" w:rsidRDefault="00B87C61">
            <w:pPr>
              <w:spacing w:line="288" w:lineRule="auto"/>
              <w:rPr>
                <w:rFonts w:eastAsia="Times New Roman"/>
                <w:sz w:val="20"/>
                <w:szCs w:val="20"/>
              </w:rPr>
            </w:pPr>
          </w:p>
        </w:tc>
      </w:tr>
      <w:tr w:rsidR="00000000">
        <w:trPr>
          <w:divId w:val="383138745"/>
        </w:trPr>
        <w:tc>
          <w:tcPr>
            <w:tcW w:w="4000" w:type="pct"/>
            <w:vAlign w:val="center"/>
            <w:hideMark/>
          </w:tcPr>
          <w:p w:rsidR="00000000" w:rsidRDefault="00B87C61">
            <w:pPr>
              <w:rPr>
                <w:rFonts w:eastAsia="Times New Roman"/>
                <w:sz w:val="20"/>
                <w:szCs w:val="20"/>
              </w:rPr>
            </w:pPr>
          </w:p>
        </w:tc>
        <w:tc>
          <w:tcPr>
            <w:tcW w:w="350" w:type="pct"/>
            <w:vAlign w:val="center"/>
            <w:hideMark/>
          </w:tcPr>
          <w:p w:rsidR="00000000" w:rsidRDefault="00B87C61">
            <w:pPr>
              <w:rPr>
                <w:rFonts w:eastAsia="Times New Roman"/>
                <w:sz w:val="20"/>
                <w:szCs w:val="20"/>
              </w:rPr>
            </w:pPr>
          </w:p>
        </w:tc>
        <w:tc>
          <w:tcPr>
            <w:tcW w:w="150" w:type="pct"/>
            <w:vAlign w:val="center"/>
            <w:hideMark/>
          </w:tcPr>
          <w:p w:rsidR="00000000" w:rsidRDefault="00B87C61">
            <w:pPr>
              <w:rPr>
                <w:rFonts w:eastAsia="Times New Roman"/>
                <w:sz w:val="20"/>
                <w:szCs w:val="20"/>
              </w:rPr>
            </w:pPr>
          </w:p>
        </w:tc>
        <w:tc>
          <w:tcPr>
            <w:tcW w:w="350" w:type="pct"/>
            <w:vAlign w:val="center"/>
            <w:hideMark/>
          </w:tcPr>
          <w:p w:rsidR="00000000" w:rsidRDefault="00B87C61">
            <w:pPr>
              <w:rPr>
                <w:rFonts w:eastAsia="Times New Roman"/>
                <w:sz w:val="20"/>
                <w:szCs w:val="20"/>
              </w:rPr>
            </w:pPr>
          </w:p>
        </w:tc>
        <w:tc>
          <w:tcPr>
            <w:tcW w:w="150" w:type="pct"/>
            <w:vAlign w:val="center"/>
            <w:hideMark/>
          </w:tcPr>
          <w:p w:rsidR="00000000" w:rsidRDefault="00B87C61">
            <w:pPr>
              <w:rPr>
                <w:rFonts w:eastAsia="Times New Roman"/>
                <w:sz w:val="20"/>
                <w:szCs w:val="20"/>
              </w:rPr>
            </w:pPr>
          </w:p>
        </w:tc>
      </w:tr>
      <w:tr w:rsidR="00000000">
        <w:trPr>
          <w:divId w:val="383138745"/>
        </w:trPr>
        <w:tc>
          <w:tcPr>
            <w:tcW w:w="0" w:type="auto"/>
            <w:tcMar>
              <w:top w:w="30" w:type="dxa"/>
              <w:left w:w="30" w:type="dxa"/>
              <w:bottom w:w="30" w:type="dxa"/>
              <w:right w:w="30" w:type="dxa"/>
            </w:tcMar>
            <w:vAlign w:val="bottom"/>
            <w:hideMark/>
          </w:tcPr>
          <w:p w:rsidR="00000000" w:rsidRDefault="00B87C61">
            <w:pPr>
              <w:divId w:val="986856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vAlign w:val="bottom"/>
            <w:hideMark/>
          </w:tcPr>
          <w:p w:rsidR="00000000" w:rsidRDefault="00B87C61">
            <w:pPr>
              <w:jc w:val="center"/>
              <w:rPr>
                <w:rFonts w:eastAsia="Times New Roman"/>
                <w:sz w:val="16"/>
                <w:szCs w:val="16"/>
              </w:rPr>
            </w:pPr>
            <w:r>
              <w:rPr>
                <w:rFonts w:ascii="inherit" w:eastAsia="Times New Roman" w:hAnsi="inherit"/>
                <w:b/>
                <w:bCs/>
                <w:sz w:val="16"/>
                <w:szCs w:val="16"/>
              </w:rPr>
              <w:t>Page</w:t>
            </w:r>
          </w:p>
        </w:tc>
        <w:tc>
          <w:tcPr>
            <w:tcW w:w="0" w:type="auto"/>
            <w:tcMar>
              <w:top w:w="30" w:type="dxa"/>
              <w:left w:w="30" w:type="dxa"/>
              <w:bottom w:w="30" w:type="dxa"/>
              <w:right w:w="30" w:type="dxa"/>
            </w:tcMar>
            <w:vAlign w:val="bottom"/>
            <w:hideMark/>
          </w:tcPr>
          <w:p w:rsidR="00000000" w:rsidRDefault="00B87C61">
            <w:pPr>
              <w:rPr>
                <w:rFonts w:eastAsia="Times New Roman"/>
                <w:sz w:val="16"/>
                <w:szCs w:val="16"/>
              </w:rPr>
            </w:pPr>
            <w:r>
              <w:rPr>
                <w:rFonts w:ascii="inherit" w:eastAsia="Times New Roman" w:hAnsi="inherit"/>
                <w:sz w:val="16"/>
                <w:szCs w:val="16"/>
              </w:rPr>
              <w:t> </w:t>
            </w:r>
          </w:p>
        </w:tc>
      </w:tr>
      <w:tr w:rsidR="00000000">
        <w:trPr>
          <w:divId w:val="383138745"/>
        </w:trPr>
        <w:tc>
          <w:tcPr>
            <w:tcW w:w="0" w:type="auto"/>
            <w:tcMar>
              <w:top w:w="30" w:type="dxa"/>
              <w:left w:w="30" w:type="dxa"/>
              <w:bottom w:w="30" w:type="dxa"/>
              <w:right w:w="30" w:type="dxa"/>
            </w:tcMar>
            <w:vAlign w:val="bottom"/>
            <w:hideMark/>
          </w:tcPr>
          <w:p w:rsidR="00000000" w:rsidRDefault="00B87C61">
            <w:pPr>
              <w:divId w:val="1947883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rPr>
                <w:rFonts w:eastAsia="Times New Roman"/>
                <w:sz w:val="16"/>
                <w:szCs w:val="16"/>
              </w:rPr>
            </w:pPr>
            <w:r>
              <w:rPr>
                <w:rFonts w:ascii="inherit" w:eastAsia="Times New Roman" w:hAnsi="inherit"/>
                <w:sz w:val="16"/>
                <w:szCs w:val="16"/>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6"/>
                <w:szCs w:val="16"/>
              </w:rPr>
            </w:pPr>
            <w:r>
              <w:rPr>
                <w:rFonts w:ascii="inherit" w:eastAsia="Times New Roman" w:hAnsi="inherit"/>
                <w:b/>
                <w:bCs/>
                <w:sz w:val="16"/>
                <w:szCs w:val="16"/>
              </w:rPr>
              <w:t>Number</w:t>
            </w:r>
          </w:p>
        </w:tc>
        <w:tc>
          <w:tcPr>
            <w:tcW w:w="0" w:type="auto"/>
            <w:tcMar>
              <w:top w:w="30" w:type="dxa"/>
              <w:left w:w="30" w:type="dxa"/>
              <w:bottom w:w="30" w:type="dxa"/>
              <w:right w:w="30" w:type="dxa"/>
            </w:tcMar>
            <w:vAlign w:val="bottom"/>
            <w:hideMark/>
          </w:tcPr>
          <w:p w:rsidR="00000000" w:rsidRDefault="00B87C61">
            <w:pPr>
              <w:rPr>
                <w:rFonts w:eastAsia="Times New Roman"/>
                <w:sz w:val="16"/>
                <w:szCs w:val="16"/>
              </w:rPr>
            </w:pPr>
            <w:r>
              <w:rPr>
                <w:rFonts w:ascii="inherit" w:eastAsia="Times New Roman" w:hAnsi="inherit"/>
                <w:sz w:val="16"/>
                <w:szCs w:val="16"/>
              </w:rPr>
              <w:t> </w:t>
            </w:r>
          </w:p>
        </w:tc>
      </w:tr>
      <w:tr w:rsidR="00000000">
        <w:trPr>
          <w:divId w:val="383138745"/>
        </w:trPr>
        <w:tc>
          <w:tcPr>
            <w:tcW w:w="0" w:type="auto"/>
            <w:tcMar>
              <w:top w:w="30" w:type="dxa"/>
              <w:left w:w="18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(1) Report of Independent Registered Public Accounting Firm</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B87C61">
            <w:pPr>
              <w:jc w:val="center"/>
              <w:rPr>
                <w:rFonts w:eastAsia="Times New Roman"/>
                <w:sz w:val="20"/>
                <w:szCs w:val="20"/>
              </w:rPr>
            </w:pPr>
            <w:r>
              <w:rPr>
                <w:rFonts w:ascii="inherit" w:eastAsia="Times New Roman" w:hAnsi="inherit"/>
                <w:sz w:val="20"/>
                <w:szCs w:val="20"/>
              </w:rPr>
              <w:t>F-1</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r>
      <w:tr w:rsidR="00000000">
        <w:trPr>
          <w:divId w:val="383138745"/>
        </w:trPr>
        <w:tc>
          <w:tcPr>
            <w:tcW w:w="0" w:type="auto"/>
            <w:tcMar>
              <w:top w:w="30" w:type="dxa"/>
              <w:left w:w="54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Consolidated Balance Sheets at September 29, 2019 and September 30, 2018</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87C61">
            <w:pPr>
              <w:jc w:val="center"/>
              <w:rPr>
                <w:rFonts w:eastAsia="Times New Roman"/>
                <w:sz w:val="20"/>
                <w:szCs w:val="20"/>
              </w:rPr>
            </w:pPr>
            <w:r>
              <w:rPr>
                <w:rFonts w:ascii="inherit" w:eastAsia="Times New Roman" w:hAnsi="inherit"/>
                <w:sz w:val="20"/>
                <w:szCs w:val="20"/>
              </w:rPr>
              <w:t>F-5</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r>
      <w:tr w:rsidR="00000000">
        <w:trPr>
          <w:divId w:val="383138745"/>
        </w:trPr>
        <w:tc>
          <w:tcPr>
            <w:tcW w:w="0" w:type="auto"/>
            <w:tcMar>
              <w:top w:w="30" w:type="dxa"/>
              <w:left w:w="54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Consolidated Statements of Operations for Fiscal 2019, 2018 and 2017</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87C61">
            <w:pPr>
              <w:jc w:val="center"/>
              <w:rPr>
                <w:rFonts w:eastAsia="Times New Roman"/>
                <w:sz w:val="20"/>
                <w:szCs w:val="20"/>
              </w:rPr>
            </w:pPr>
            <w:r>
              <w:rPr>
                <w:rFonts w:ascii="inherit" w:eastAsia="Times New Roman" w:hAnsi="inherit"/>
                <w:sz w:val="20"/>
                <w:szCs w:val="20"/>
              </w:rPr>
              <w:t>F-6</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r>
      <w:tr w:rsidR="00000000">
        <w:trPr>
          <w:divId w:val="383138745"/>
        </w:trPr>
        <w:tc>
          <w:tcPr>
            <w:tcW w:w="0" w:type="auto"/>
            <w:tcMar>
              <w:top w:w="30" w:type="dxa"/>
              <w:left w:w="54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xml:space="preserve">Consolidated Statements </w:t>
            </w:r>
            <w:r>
              <w:rPr>
                <w:rFonts w:ascii="inherit" w:eastAsia="Times New Roman" w:hAnsi="inherit"/>
                <w:sz w:val="20"/>
                <w:szCs w:val="20"/>
              </w:rPr>
              <w:t>of Comprehensive Income (Loss) for Fiscal 2019, 2018 and 2017</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87C61">
            <w:pPr>
              <w:jc w:val="center"/>
              <w:rPr>
                <w:rFonts w:eastAsia="Times New Roman"/>
                <w:sz w:val="20"/>
                <w:szCs w:val="20"/>
              </w:rPr>
            </w:pPr>
            <w:r>
              <w:rPr>
                <w:rFonts w:ascii="inherit" w:eastAsia="Times New Roman" w:hAnsi="inherit"/>
                <w:sz w:val="20"/>
                <w:szCs w:val="20"/>
              </w:rPr>
              <w:t>F-7</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r>
      <w:tr w:rsidR="00000000">
        <w:trPr>
          <w:divId w:val="383138745"/>
        </w:trPr>
        <w:tc>
          <w:tcPr>
            <w:tcW w:w="0" w:type="auto"/>
            <w:tcMar>
              <w:top w:w="30" w:type="dxa"/>
              <w:left w:w="54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Consolidated Statements of Cash Flows for Fiscal 2019, 2018 and 2017</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87C61">
            <w:pPr>
              <w:jc w:val="center"/>
              <w:rPr>
                <w:rFonts w:eastAsia="Times New Roman"/>
                <w:sz w:val="20"/>
                <w:szCs w:val="20"/>
              </w:rPr>
            </w:pPr>
            <w:r>
              <w:rPr>
                <w:rFonts w:ascii="inherit" w:eastAsia="Times New Roman" w:hAnsi="inherit"/>
                <w:sz w:val="20"/>
                <w:szCs w:val="20"/>
              </w:rPr>
              <w:t>F-8</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r>
      <w:tr w:rsidR="00000000">
        <w:trPr>
          <w:divId w:val="383138745"/>
        </w:trPr>
        <w:tc>
          <w:tcPr>
            <w:tcW w:w="0" w:type="auto"/>
            <w:tcMar>
              <w:top w:w="30" w:type="dxa"/>
              <w:left w:w="54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Consolidated Statements of Stockholders’</w:t>
            </w:r>
            <w:r>
              <w:rPr>
                <w:rFonts w:ascii="inherit" w:eastAsia="Times New Roman" w:hAnsi="inherit"/>
                <w:sz w:val="20"/>
                <w:szCs w:val="20"/>
              </w:rPr>
              <w:t xml:space="preserve"> </w:t>
            </w:r>
            <w:r>
              <w:rPr>
                <w:rFonts w:ascii="inherit" w:eastAsia="Times New Roman" w:hAnsi="inherit"/>
                <w:sz w:val="20"/>
                <w:szCs w:val="20"/>
              </w:rPr>
              <w:t>Equity for Fiscal 2019, 2018 and 2017</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87C61">
            <w:pPr>
              <w:jc w:val="center"/>
              <w:rPr>
                <w:rFonts w:eastAsia="Times New Roman"/>
                <w:sz w:val="20"/>
                <w:szCs w:val="20"/>
              </w:rPr>
            </w:pPr>
            <w:r>
              <w:rPr>
                <w:rFonts w:ascii="inherit" w:eastAsia="Times New Roman" w:hAnsi="inherit"/>
                <w:sz w:val="20"/>
                <w:szCs w:val="20"/>
              </w:rPr>
              <w:t>F-9</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r>
      <w:tr w:rsidR="00000000">
        <w:trPr>
          <w:divId w:val="383138745"/>
        </w:trPr>
        <w:tc>
          <w:tcPr>
            <w:tcW w:w="0" w:type="auto"/>
            <w:tcMar>
              <w:top w:w="30" w:type="dxa"/>
              <w:left w:w="54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Notes to Consolidated Financial Statements</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87C61">
            <w:pPr>
              <w:jc w:val="center"/>
              <w:rPr>
                <w:rFonts w:eastAsia="Times New Roman"/>
                <w:sz w:val="20"/>
                <w:szCs w:val="20"/>
              </w:rPr>
            </w:pPr>
            <w:r>
              <w:rPr>
                <w:rFonts w:ascii="inherit" w:eastAsia="Times New Roman" w:hAnsi="inherit"/>
                <w:sz w:val="20"/>
                <w:szCs w:val="20"/>
              </w:rPr>
              <w:t>F-10</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r>
      <w:tr w:rsidR="00000000">
        <w:trPr>
          <w:divId w:val="383138745"/>
        </w:trPr>
        <w:tc>
          <w:tcPr>
            <w:tcW w:w="0" w:type="auto"/>
            <w:tcMar>
              <w:top w:w="30" w:type="dxa"/>
              <w:left w:w="18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(2) Schedule II - Valuation and Qualifying Accounts for Fiscal 2019, 2018 and 2017</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87C61">
            <w:pPr>
              <w:jc w:val="center"/>
              <w:rPr>
                <w:rFonts w:eastAsia="Times New Roman"/>
                <w:sz w:val="20"/>
                <w:szCs w:val="20"/>
              </w:rPr>
            </w:pPr>
            <w:r>
              <w:rPr>
                <w:rFonts w:ascii="inherit" w:eastAsia="Times New Roman" w:hAnsi="inherit"/>
                <w:sz w:val="20"/>
                <w:szCs w:val="20"/>
              </w:rPr>
              <w:t>S-1</w:t>
            </w:r>
          </w:p>
        </w:tc>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 </w:t>
            </w: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Financial statement schedules other than those listed above have been omitted because they are either not required, not applicable or the information is otherwise included in the notes to the consolidated financial statements.</w:t>
      </w:r>
    </w:p>
    <w:p w:rsidR="00000000" w:rsidRDefault="00B87C61">
      <w:pPr>
        <w:spacing w:line="288" w:lineRule="auto"/>
        <w:rPr>
          <w:rFonts w:eastAsia="Times New Roman"/>
          <w:sz w:val="20"/>
          <w:szCs w:val="20"/>
        </w:rPr>
      </w:pPr>
      <w:r>
        <w:rPr>
          <w:rFonts w:ascii="inherit" w:eastAsia="Times New Roman" w:hAnsi="inherit"/>
          <w:sz w:val="20"/>
          <w:szCs w:val="20"/>
        </w:rPr>
        <w:t>(b) Exhibits</w:t>
      </w:r>
    </w:p>
    <w:p w:rsidR="00000000" w:rsidRDefault="00B87C61">
      <w:pPr>
        <w:divId w:val="1162551360"/>
        <w:rPr>
          <w:rFonts w:eastAsia="Times New Roman"/>
          <w:sz w:val="20"/>
          <w:szCs w:val="20"/>
        </w:rPr>
      </w:pPr>
    </w:p>
    <w:p w:rsidR="00000000" w:rsidRDefault="00B87C61">
      <w:pPr>
        <w:spacing w:line="288" w:lineRule="auto"/>
        <w:jc w:val="center"/>
        <w:divId w:val="992677364"/>
        <w:rPr>
          <w:rFonts w:eastAsia="Times New Roman"/>
          <w:sz w:val="20"/>
          <w:szCs w:val="20"/>
        </w:rPr>
      </w:pPr>
      <w:r>
        <w:rPr>
          <w:rFonts w:ascii="inherit" w:eastAsia="Times New Roman" w:hAnsi="inherit"/>
          <w:sz w:val="20"/>
          <w:szCs w:val="20"/>
        </w:rPr>
        <w:t>61</w:t>
      </w:r>
    </w:p>
    <w:p w:rsidR="00000000" w:rsidRDefault="00B87C61">
      <w:pPr>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B87C61">
      <w:pPr>
        <w:divId w:val="129328800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35"/>
        <w:gridCol w:w="105"/>
        <w:gridCol w:w="3376"/>
        <w:gridCol w:w="105"/>
        <w:gridCol w:w="505"/>
        <w:gridCol w:w="105"/>
        <w:gridCol w:w="552"/>
        <w:gridCol w:w="105"/>
        <w:gridCol w:w="935"/>
        <w:gridCol w:w="105"/>
        <w:gridCol w:w="735"/>
        <w:gridCol w:w="105"/>
        <w:gridCol w:w="838"/>
      </w:tblGrid>
      <w:tr w:rsidR="00000000">
        <w:trPr>
          <w:divId w:val="1250307324"/>
        </w:trPr>
        <w:tc>
          <w:tcPr>
            <w:tcW w:w="0" w:type="auto"/>
            <w:gridSpan w:val="13"/>
            <w:vAlign w:val="center"/>
            <w:hideMark/>
          </w:tcPr>
          <w:p w:rsidR="00000000" w:rsidRDefault="00B87C61">
            <w:pPr>
              <w:rPr>
                <w:rFonts w:eastAsia="Times New Roman"/>
                <w:sz w:val="20"/>
                <w:szCs w:val="20"/>
              </w:rPr>
            </w:pPr>
          </w:p>
        </w:tc>
      </w:tr>
      <w:tr w:rsidR="00000000">
        <w:trPr>
          <w:divId w:val="1250307324"/>
        </w:trPr>
        <w:tc>
          <w:tcPr>
            <w:tcW w:w="3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22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3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50" w:type="pct"/>
            <w:vAlign w:val="center"/>
            <w:hideMark/>
          </w:tcPr>
          <w:p w:rsidR="00000000" w:rsidRDefault="00B87C61">
            <w:pPr>
              <w:rPr>
                <w:rFonts w:eastAsia="Times New Roman"/>
                <w:sz w:val="20"/>
                <w:szCs w:val="20"/>
              </w:rPr>
            </w:pPr>
          </w:p>
        </w:tc>
      </w:tr>
      <w:tr w:rsidR="00000000">
        <w:trPr>
          <w:divId w:val="1250307324"/>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b/>
                <w:bCs/>
                <w:sz w:val="18"/>
                <w:szCs w:val="18"/>
              </w:rPr>
              <w:t>Exhibit</w:t>
            </w:r>
            <w:r>
              <w:rPr>
                <w:rFonts w:ascii="inherit" w:eastAsia="Times New Roman" w:hAnsi="inherit"/>
                <w:b/>
                <w:bCs/>
                <w:sz w:val="18"/>
                <w:szCs w:val="18"/>
              </w:rPr>
              <w:t xml:space="preserve"> </w:t>
            </w:r>
          </w:p>
          <w:p w:rsidR="00000000" w:rsidRDefault="00B87C61">
            <w:pPr>
              <w:jc w:val="center"/>
              <w:rPr>
                <w:rFonts w:eastAsia="Times New Roman"/>
                <w:sz w:val="18"/>
                <w:szCs w:val="18"/>
              </w:rPr>
            </w:pPr>
            <w:r>
              <w:rPr>
                <w:rFonts w:ascii="inherit" w:eastAsia="Times New Roman" w:hAnsi="inherit"/>
                <w:b/>
                <w:bCs/>
                <w:sz w:val="18"/>
                <w:szCs w:val="18"/>
              </w:rPr>
              <w:t>Number</w:t>
            </w:r>
          </w:p>
        </w:tc>
        <w:tc>
          <w:tcPr>
            <w:tcW w:w="0" w:type="auto"/>
            <w:tcMar>
              <w:top w:w="30" w:type="dxa"/>
              <w:left w:w="30" w:type="dxa"/>
              <w:bottom w:w="30" w:type="dxa"/>
              <w:right w:w="30" w:type="dxa"/>
            </w:tcMar>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rsidR="00000000" w:rsidRDefault="00B87C61">
            <w:pPr>
              <w:rPr>
                <w:rFonts w:eastAsia="Times New Roman"/>
                <w:sz w:val="18"/>
                <w:szCs w:val="18"/>
              </w:rPr>
            </w:pPr>
            <w:r>
              <w:rPr>
                <w:rFonts w:ascii="inherit" w:eastAsia="Times New Roman" w:hAnsi="inherit"/>
                <w:b/>
                <w:bCs/>
                <w:sz w:val="18"/>
                <w:szCs w:val="18"/>
              </w:rPr>
              <w:t>Exhibit Description</w:t>
            </w:r>
          </w:p>
        </w:tc>
        <w:tc>
          <w:tcPr>
            <w:tcW w:w="0" w:type="auto"/>
            <w:tcMar>
              <w:top w:w="30" w:type="dxa"/>
              <w:left w:w="30" w:type="dxa"/>
              <w:bottom w:w="30" w:type="dxa"/>
              <w:right w:w="30" w:type="dxa"/>
            </w:tcMar>
            <w:vAlign w:val="bottom"/>
            <w:hideMark/>
          </w:tcPr>
          <w:p w:rsidR="00000000" w:rsidRDefault="00B87C61">
            <w:pPr>
              <w:divId w:val="1986543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b/>
                <w:bCs/>
                <w:sz w:val="18"/>
                <w:szCs w:val="18"/>
              </w:rPr>
              <w:t>Form</w:t>
            </w:r>
          </w:p>
        </w:tc>
        <w:tc>
          <w:tcPr>
            <w:tcW w:w="0" w:type="auto"/>
            <w:tcMar>
              <w:top w:w="30" w:type="dxa"/>
              <w:left w:w="30" w:type="dxa"/>
              <w:bottom w:w="30" w:type="dxa"/>
              <w:right w:w="30" w:type="dxa"/>
            </w:tcMar>
            <w:vAlign w:val="bottom"/>
            <w:hideMark/>
          </w:tcPr>
          <w:p w:rsidR="00000000" w:rsidRDefault="00B87C61">
            <w:pPr>
              <w:divId w:val="308554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03694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878132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b/>
                <w:bCs/>
                <w:sz w:val="18"/>
                <w:szCs w:val="18"/>
              </w:rPr>
              <w:t>Date of First Filing</w:t>
            </w:r>
          </w:p>
        </w:tc>
        <w:tc>
          <w:tcPr>
            <w:tcW w:w="0" w:type="auto"/>
            <w:tcMar>
              <w:top w:w="30" w:type="dxa"/>
              <w:left w:w="30" w:type="dxa"/>
              <w:bottom w:w="30" w:type="dxa"/>
              <w:right w:w="30" w:type="dxa"/>
            </w:tcMar>
            <w:vAlign w:val="bottom"/>
            <w:hideMark/>
          </w:tcPr>
          <w:p w:rsidR="00000000" w:rsidRDefault="00B87C61">
            <w:pPr>
              <w:divId w:val="1629780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b/>
                <w:bCs/>
                <w:sz w:val="18"/>
                <w:szCs w:val="18"/>
              </w:rPr>
              <w:t>Exhibit Number</w:t>
            </w:r>
          </w:p>
        </w:tc>
        <w:tc>
          <w:tcPr>
            <w:tcW w:w="0" w:type="auto"/>
            <w:tcMar>
              <w:top w:w="30" w:type="dxa"/>
              <w:left w:w="30" w:type="dxa"/>
              <w:bottom w:w="30" w:type="dxa"/>
              <w:right w:w="30" w:type="dxa"/>
            </w:tcMar>
            <w:vAlign w:val="bottom"/>
            <w:hideMark/>
          </w:tcPr>
          <w:p w:rsidR="00000000" w:rsidRDefault="00B87C61">
            <w:pPr>
              <w:divId w:val="579829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b/>
                <w:bCs/>
                <w:sz w:val="18"/>
                <w:szCs w:val="18"/>
              </w:rPr>
              <w:t>Filed Herewith</w:t>
            </w:r>
          </w:p>
        </w:tc>
      </w:tr>
      <w:tr w:rsidR="00000000">
        <w:trPr>
          <w:divId w:val="1250307324"/>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2.1</w:t>
            </w:r>
          </w:p>
        </w:tc>
        <w:tc>
          <w:tcPr>
            <w:tcW w:w="0" w:type="auto"/>
            <w:shd w:val="clear" w:color="auto" w:fill="CCEEFF"/>
            <w:tcMar>
              <w:top w:w="30" w:type="dxa"/>
              <w:left w:w="30" w:type="dxa"/>
              <w:bottom w:w="30" w:type="dxa"/>
              <w:right w:w="30" w:type="dxa"/>
            </w:tcMar>
            <w:vAlign w:val="bottom"/>
            <w:hideMark/>
          </w:tcPr>
          <w:p w:rsidR="00000000" w:rsidRDefault="00B87C61">
            <w:pPr>
              <w:divId w:val="1821993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divId w:val="435558623"/>
              <w:rPr>
                <w:rFonts w:eastAsia="Times New Roman"/>
                <w:sz w:val="18"/>
                <w:szCs w:val="18"/>
              </w:rPr>
            </w:pPr>
            <w:hyperlink r:id="rId4" w:history="1">
              <w:r>
                <w:rPr>
                  <w:rStyle w:val="a3"/>
                  <w:rFonts w:ascii="inherit" w:eastAsia="Times New Roman" w:hAnsi="inherit"/>
                  <w:sz w:val="18"/>
                  <w:szCs w:val="18"/>
                </w:rPr>
                <w:t>Master Transaction Agreement, dated January 13, 2016, by and among Qualcomm Global Trading Pte. Ltd., each other Purchaser Group member, TDK Japan, each other</w:t>
              </w:r>
              <w:r>
                <w:rPr>
                  <w:rStyle w:val="a3"/>
                  <w:rFonts w:ascii="inherit" w:eastAsia="Times New Roman" w:hAnsi="inherit"/>
                  <w:sz w:val="18"/>
                  <w:szCs w:val="18"/>
                </w:rPr>
                <w:t xml:space="preserve"> Seller Group member, and, solely for purposes of Section 10.9 thereof, QUALCOMM Incorporated. (1)</w:t>
              </w:r>
            </w:hyperlink>
          </w:p>
        </w:tc>
        <w:tc>
          <w:tcPr>
            <w:tcW w:w="0" w:type="auto"/>
            <w:shd w:val="clear" w:color="auto" w:fill="CCEEFF"/>
            <w:tcMar>
              <w:top w:w="30" w:type="dxa"/>
              <w:left w:w="30" w:type="dxa"/>
              <w:bottom w:w="30" w:type="dxa"/>
              <w:right w:w="30" w:type="dxa"/>
            </w:tcMar>
            <w:vAlign w:val="bottom"/>
            <w:hideMark/>
          </w:tcPr>
          <w:p w:rsidR="00000000" w:rsidRDefault="00B87C61">
            <w:pPr>
              <w:divId w:val="569930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rsidR="00000000" w:rsidRDefault="00B87C61">
            <w:pPr>
              <w:divId w:val="506600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672998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136421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1/13/2016</w:t>
            </w:r>
          </w:p>
          <w:p w:rsidR="00000000" w:rsidRDefault="00B87C61">
            <w:pPr>
              <w:jc w:val="cente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B87C61">
            <w:pPr>
              <w:divId w:val="10073714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2.1</w:t>
            </w:r>
          </w:p>
        </w:tc>
        <w:tc>
          <w:tcPr>
            <w:tcW w:w="0" w:type="auto"/>
            <w:shd w:val="clear" w:color="auto" w:fill="CCEEFF"/>
            <w:tcMar>
              <w:top w:w="30" w:type="dxa"/>
              <w:left w:w="30" w:type="dxa"/>
              <w:bottom w:w="30" w:type="dxa"/>
              <w:right w:w="30" w:type="dxa"/>
            </w:tcMar>
            <w:vAlign w:val="bottom"/>
            <w:hideMark/>
          </w:tcPr>
          <w:p w:rsidR="00000000" w:rsidRDefault="00B87C61">
            <w:pPr>
              <w:divId w:val="1376387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295721553"/>
              <w:rPr>
                <w:rFonts w:eastAsia="Times New Roman"/>
                <w:sz w:val="20"/>
                <w:szCs w:val="20"/>
              </w:rPr>
            </w:pPr>
            <w:r>
              <w:rPr>
                <w:rFonts w:ascii="inherit" w:eastAsia="Times New Roman" w:hAnsi="inherit"/>
                <w:sz w:val="20"/>
                <w:szCs w:val="20"/>
              </w:rPr>
              <w:t> </w:t>
            </w:r>
          </w:p>
        </w:tc>
      </w:tr>
      <w:tr w:rsidR="00000000">
        <w:trPr>
          <w:divId w:val="1250307324"/>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2.2</w:t>
            </w:r>
          </w:p>
        </w:tc>
        <w:tc>
          <w:tcPr>
            <w:tcW w:w="0" w:type="auto"/>
            <w:tcMar>
              <w:top w:w="30" w:type="dxa"/>
              <w:left w:w="30" w:type="dxa"/>
              <w:bottom w:w="30" w:type="dxa"/>
              <w:right w:w="30" w:type="dxa"/>
            </w:tcMar>
            <w:vAlign w:val="bottom"/>
            <w:hideMark/>
          </w:tcPr>
          <w:p w:rsidR="00000000" w:rsidRDefault="00B87C61">
            <w:pPr>
              <w:divId w:val="987779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divId w:val="436802509"/>
              <w:rPr>
                <w:rFonts w:eastAsia="Times New Roman"/>
                <w:sz w:val="18"/>
                <w:szCs w:val="18"/>
              </w:rPr>
            </w:pPr>
            <w:hyperlink r:id="rId5" w:history="1">
              <w:r>
                <w:rPr>
                  <w:rStyle w:val="a3"/>
                  <w:rFonts w:ascii="inherit" w:eastAsia="Times New Roman" w:hAnsi="inherit"/>
                  <w:sz w:val="18"/>
                  <w:szCs w:val="18"/>
                </w:rPr>
                <w:t>Amendment #1, dated December 20, 2016, to Master Transaction Agreement, dated January 13, 2016, by and among Qualcomm Global Trading Pte. Ltd., each other P</w:t>
              </w:r>
              <w:r>
                <w:rPr>
                  <w:rStyle w:val="a3"/>
                  <w:rFonts w:ascii="inherit" w:eastAsia="Times New Roman" w:hAnsi="inherit"/>
                  <w:sz w:val="18"/>
                  <w:szCs w:val="18"/>
                </w:rPr>
                <w:t>urchaser Group member, TDK Japan, each other Seller Group member, and, solely for purposes of Section 10.9 thereof, QUALCOMM Incorporated. (1)</w:t>
              </w:r>
            </w:hyperlink>
          </w:p>
        </w:tc>
        <w:tc>
          <w:tcPr>
            <w:tcW w:w="0" w:type="auto"/>
            <w:tcMar>
              <w:top w:w="30" w:type="dxa"/>
              <w:left w:w="30" w:type="dxa"/>
              <w:bottom w:w="30" w:type="dxa"/>
              <w:right w:w="30" w:type="dxa"/>
            </w:tcMar>
            <w:vAlign w:val="bottom"/>
            <w:hideMark/>
          </w:tcPr>
          <w:p w:rsidR="00000000" w:rsidRDefault="00B87C61">
            <w:pPr>
              <w:divId w:val="652874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10-Q</w:t>
            </w:r>
          </w:p>
        </w:tc>
        <w:tc>
          <w:tcPr>
            <w:tcW w:w="0" w:type="auto"/>
            <w:tcMar>
              <w:top w:w="30" w:type="dxa"/>
              <w:left w:w="30" w:type="dxa"/>
              <w:bottom w:w="30" w:type="dxa"/>
              <w:right w:w="30" w:type="dxa"/>
            </w:tcMar>
            <w:vAlign w:val="bottom"/>
            <w:hideMark/>
          </w:tcPr>
          <w:p w:rsidR="00000000" w:rsidRDefault="00B87C61">
            <w:pPr>
              <w:divId w:val="1626695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066831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768887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1/25/2017</w:t>
            </w:r>
          </w:p>
        </w:tc>
        <w:tc>
          <w:tcPr>
            <w:tcW w:w="0" w:type="auto"/>
            <w:tcMar>
              <w:top w:w="30" w:type="dxa"/>
              <w:left w:w="30" w:type="dxa"/>
              <w:bottom w:w="30" w:type="dxa"/>
              <w:right w:w="30" w:type="dxa"/>
            </w:tcMar>
            <w:vAlign w:val="bottom"/>
            <w:hideMark/>
          </w:tcPr>
          <w:p w:rsidR="00000000" w:rsidRDefault="00B87C61">
            <w:pPr>
              <w:divId w:val="1502502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2.3</w:t>
            </w:r>
          </w:p>
        </w:tc>
        <w:tc>
          <w:tcPr>
            <w:tcW w:w="0" w:type="auto"/>
            <w:tcMar>
              <w:top w:w="30" w:type="dxa"/>
              <w:left w:w="30" w:type="dxa"/>
              <w:bottom w:w="30" w:type="dxa"/>
              <w:right w:w="30" w:type="dxa"/>
            </w:tcMar>
            <w:vAlign w:val="bottom"/>
            <w:hideMark/>
          </w:tcPr>
          <w:p w:rsidR="00000000" w:rsidRDefault="00B87C61">
            <w:pPr>
              <w:divId w:val="908004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692337361"/>
              <w:rPr>
                <w:rFonts w:eastAsia="Times New Roman"/>
                <w:sz w:val="20"/>
                <w:szCs w:val="20"/>
              </w:rPr>
            </w:pPr>
            <w:r>
              <w:rPr>
                <w:rFonts w:ascii="inherit" w:eastAsia="Times New Roman" w:hAnsi="inherit"/>
                <w:sz w:val="20"/>
                <w:szCs w:val="20"/>
              </w:rPr>
              <w:t> </w:t>
            </w:r>
          </w:p>
        </w:tc>
      </w:tr>
      <w:tr w:rsidR="00000000">
        <w:trPr>
          <w:divId w:val="1250307324"/>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2.3</w:t>
            </w:r>
          </w:p>
        </w:tc>
        <w:tc>
          <w:tcPr>
            <w:tcW w:w="0" w:type="auto"/>
            <w:shd w:val="clear" w:color="auto" w:fill="CCEEFF"/>
            <w:tcMar>
              <w:top w:w="30" w:type="dxa"/>
              <w:left w:w="30" w:type="dxa"/>
              <w:bottom w:w="30" w:type="dxa"/>
              <w:right w:w="30" w:type="dxa"/>
            </w:tcMar>
            <w:vAlign w:val="bottom"/>
            <w:hideMark/>
          </w:tcPr>
          <w:p w:rsidR="00000000" w:rsidRDefault="00B87C61">
            <w:pPr>
              <w:divId w:val="1508053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divId w:val="1105881746"/>
              <w:rPr>
                <w:rFonts w:eastAsia="Times New Roman"/>
                <w:sz w:val="18"/>
                <w:szCs w:val="18"/>
              </w:rPr>
            </w:pPr>
            <w:hyperlink r:id="rId6" w:history="1">
              <w:r>
                <w:rPr>
                  <w:rStyle w:val="a3"/>
                  <w:rFonts w:ascii="inherit" w:eastAsia="Times New Roman" w:hAnsi="inherit"/>
                  <w:sz w:val="18"/>
                  <w:szCs w:val="18"/>
                </w:rPr>
                <w:t>Amendment #2, dated January 19, 2017, to Master Transaction Agreement, dated January 13, 2016, by and among Qualcomm Global Trading Pte. Ltd., each other Pu</w:t>
              </w:r>
              <w:r>
                <w:rPr>
                  <w:rStyle w:val="a3"/>
                  <w:rFonts w:ascii="inherit" w:eastAsia="Times New Roman" w:hAnsi="inherit"/>
                  <w:sz w:val="18"/>
                  <w:szCs w:val="18"/>
                </w:rPr>
                <w:t>rchaser Group member, TDK Japan, each other Seller Group member, and, solely for purposes of Section 10.9 thereof, QUALCOMM Incorporated. (1)</w:t>
              </w:r>
            </w:hyperlink>
          </w:p>
        </w:tc>
        <w:tc>
          <w:tcPr>
            <w:tcW w:w="0" w:type="auto"/>
            <w:shd w:val="clear" w:color="auto" w:fill="CCEEFF"/>
            <w:tcMar>
              <w:top w:w="30" w:type="dxa"/>
              <w:left w:w="30" w:type="dxa"/>
              <w:bottom w:w="30" w:type="dxa"/>
              <w:right w:w="30" w:type="dxa"/>
            </w:tcMar>
            <w:vAlign w:val="bottom"/>
            <w:hideMark/>
          </w:tcPr>
          <w:p w:rsidR="00000000" w:rsidRDefault="00B87C61">
            <w:pPr>
              <w:divId w:val="20176162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10-Q</w:t>
            </w:r>
          </w:p>
        </w:tc>
        <w:tc>
          <w:tcPr>
            <w:tcW w:w="0" w:type="auto"/>
            <w:shd w:val="clear" w:color="auto" w:fill="CCEEFF"/>
            <w:tcMar>
              <w:top w:w="30" w:type="dxa"/>
              <w:left w:w="30" w:type="dxa"/>
              <w:bottom w:w="30" w:type="dxa"/>
              <w:right w:w="30" w:type="dxa"/>
            </w:tcMar>
            <w:vAlign w:val="bottom"/>
            <w:hideMark/>
          </w:tcPr>
          <w:p w:rsidR="00000000" w:rsidRDefault="00B87C61">
            <w:pPr>
              <w:divId w:val="2083524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545948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240287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1/25/2017</w:t>
            </w:r>
          </w:p>
        </w:tc>
        <w:tc>
          <w:tcPr>
            <w:tcW w:w="0" w:type="auto"/>
            <w:shd w:val="clear" w:color="auto" w:fill="CCEEFF"/>
            <w:tcMar>
              <w:top w:w="30" w:type="dxa"/>
              <w:left w:w="30" w:type="dxa"/>
              <w:bottom w:w="30" w:type="dxa"/>
              <w:right w:w="30" w:type="dxa"/>
            </w:tcMar>
            <w:vAlign w:val="bottom"/>
            <w:hideMark/>
          </w:tcPr>
          <w:p w:rsidR="00000000" w:rsidRDefault="00B87C61">
            <w:pPr>
              <w:divId w:val="15198119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2.4</w:t>
            </w:r>
          </w:p>
        </w:tc>
        <w:tc>
          <w:tcPr>
            <w:tcW w:w="0" w:type="auto"/>
            <w:shd w:val="clear" w:color="auto" w:fill="CCEEFF"/>
            <w:tcMar>
              <w:top w:w="30" w:type="dxa"/>
              <w:left w:w="30" w:type="dxa"/>
              <w:bottom w:w="30" w:type="dxa"/>
              <w:right w:w="30" w:type="dxa"/>
            </w:tcMar>
            <w:vAlign w:val="bottom"/>
            <w:hideMark/>
          </w:tcPr>
          <w:p w:rsidR="00000000" w:rsidRDefault="00B87C61">
            <w:pPr>
              <w:divId w:val="1538620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332636958"/>
              <w:rPr>
                <w:rFonts w:eastAsia="Times New Roman"/>
                <w:sz w:val="20"/>
                <w:szCs w:val="20"/>
              </w:rPr>
            </w:pPr>
            <w:r>
              <w:rPr>
                <w:rFonts w:ascii="inherit" w:eastAsia="Times New Roman" w:hAnsi="inherit"/>
                <w:sz w:val="20"/>
                <w:szCs w:val="20"/>
              </w:rPr>
              <w:t> </w:t>
            </w:r>
          </w:p>
        </w:tc>
      </w:tr>
      <w:tr w:rsidR="00000000">
        <w:trPr>
          <w:divId w:val="1250307324"/>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2.4</w:t>
            </w:r>
          </w:p>
        </w:tc>
        <w:tc>
          <w:tcPr>
            <w:tcW w:w="0" w:type="auto"/>
            <w:tcMar>
              <w:top w:w="30" w:type="dxa"/>
              <w:left w:w="30" w:type="dxa"/>
              <w:bottom w:w="30" w:type="dxa"/>
              <w:right w:w="30" w:type="dxa"/>
            </w:tcMar>
            <w:vAlign w:val="bottom"/>
            <w:hideMark/>
          </w:tcPr>
          <w:p w:rsidR="00000000" w:rsidRDefault="00B87C61">
            <w:pPr>
              <w:divId w:val="859126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divId w:val="1899515356"/>
              <w:rPr>
                <w:rFonts w:eastAsia="Times New Roman"/>
                <w:sz w:val="18"/>
                <w:szCs w:val="18"/>
              </w:rPr>
            </w:pPr>
            <w:hyperlink r:id="rId7" w:history="1">
              <w:r>
                <w:rPr>
                  <w:rStyle w:val="a3"/>
                  <w:rFonts w:ascii="inherit" w:eastAsia="Times New Roman" w:hAnsi="inherit"/>
                  <w:sz w:val="18"/>
                  <w:szCs w:val="18"/>
                </w:rPr>
                <w:t>Amendment #3, dated February 3, 2017, to Master Transaction Agreement, dated January 13, 2016, by and among Qualcomm Global Trading Pte. Ltd., each other Purchaser Group member, TDK Japan, each other Seller Group member, and, sole</w:t>
              </w:r>
              <w:r>
                <w:rPr>
                  <w:rStyle w:val="a3"/>
                  <w:rFonts w:ascii="inherit" w:eastAsia="Times New Roman" w:hAnsi="inherit"/>
                  <w:sz w:val="18"/>
                  <w:szCs w:val="18"/>
                </w:rPr>
                <w:t>ly for purposes of Section 10.9 thereof, QUALCOMM Incorporated. (1)</w:t>
              </w:r>
            </w:hyperlink>
          </w:p>
        </w:tc>
        <w:tc>
          <w:tcPr>
            <w:tcW w:w="0" w:type="auto"/>
            <w:tcMar>
              <w:top w:w="30" w:type="dxa"/>
              <w:left w:w="30" w:type="dxa"/>
              <w:bottom w:w="30" w:type="dxa"/>
              <w:right w:w="30" w:type="dxa"/>
            </w:tcMar>
            <w:vAlign w:val="bottom"/>
            <w:hideMark/>
          </w:tcPr>
          <w:p w:rsidR="00000000" w:rsidRDefault="00B87C61">
            <w:pPr>
              <w:divId w:val="300963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10-Q</w:t>
            </w:r>
          </w:p>
        </w:tc>
        <w:tc>
          <w:tcPr>
            <w:tcW w:w="0" w:type="auto"/>
            <w:tcMar>
              <w:top w:w="30" w:type="dxa"/>
              <w:left w:w="30" w:type="dxa"/>
              <w:bottom w:w="30" w:type="dxa"/>
              <w:right w:w="30" w:type="dxa"/>
            </w:tcMar>
            <w:vAlign w:val="bottom"/>
            <w:hideMark/>
          </w:tcPr>
          <w:p w:rsidR="00000000" w:rsidRDefault="00B87C61">
            <w:pPr>
              <w:divId w:val="1644650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596795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070078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4/19/2017</w:t>
            </w:r>
          </w:p>
        </w:tc>
        <w:tc>
          <w:tcPr>
            <w:tcW w:w="0" w:type="auto"/>
            <w:tcMar>
              <w:top w:w="30" w:type="dxa"/>
              <w:left w:w="30" w:type="dxa"/>
              <w:bottom w:w="30" w:type="dxa"/>
              <w:right w:w="30" w:type="dxa"/>
            </w:tcMar>
            <w:vAlign w:val="bottom"/>
            <w:hideMark/>
          </w:tcPr>
          <w:p w:rsidR="00000000" w:rsidRDefault="00B87C61">
            <w:pPr>
              <w:divId w:val="165366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2.6</w:t>
            </w:r>
          </w:p>
        </w:tc>
        <w:tc>
          <w:tcPr>
            <w:tcW w:w="0" w:type="auto"/>
            <w:tcMar>
              <w:top w:w="30" w:type="dxa"/>
              <w:left w:w="30" w:type="dxa"/>
              <w:bottom w:w="30" w:type="dxa"/>
              <w:right w:w="30" w:type="dxa"/>
            </w:tcMar>
            <w:vAlign w:val="bottom"/>
            <w:hideMark/>
          </w:tcPr>
          <w:p w:rsidR="00000000" w:rsidRDefault="00B87C61">
            <w:pPr>
              <w:divId w:val="381486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502819068"/>
              <w:rPr>
                <w:rFonts w:eastAsia="Times New Roman"/>
                <w:sz w:val="20"/>
                <w:szCs w:val="20"/>
              </w:rPr>
            </w:pPr>
            <w:r>
              <w:rPr>
                <w:rFonts w:ascii="inherit" w:eastAsia="Times New Roman" w:hAnsi="inherit"/>
                <w:sz w:val="20"/>
                <w:szCs w:val="20"/>
              </w:rPr>
              <w:t> </w:t>
            </w:r>
          </w:p>
        </w:tc>
      </w:tr>
      <w:tr w:rsidR="00000000">
        <w:trPr>
          <w:divId w:val="1250307324"/>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3.1</w:t>
            </w:r>
          </w:p>
        </w:tc>
        <w:tc>
          <w:tcPr>
            <w:tcW w:w="0" w:type="auto"/>
            <w:shd w:val="clear" w:color="auto" w:fill="CCEEFF"/>
            <w:tcMar>
              <w:top w:w="30" w:type="dxa"/>
              <w:left w:w="30" w:type="dxa"/>
              <w:bottom w:w="30" w:type="dxa"/>
              <w:right w:w="30" w:type="dxa"/>
            </w:tcMar>
            <w:hideMark/>
          </w:tcPr>
          <w:p w:rsidR="00000000" w:rsidRDefault="00B87C61">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hideMark/>
          </w:tcPr>
          <w:p w:rsidR="00000000" w:rsidRDefault="00B87C61">
            <w:pPr>
              <w:divId w:val="1956787354"/>
              <w:rPr>
                <w:rFonts w:eastAsia="Times New Roman"/>
                <w:sz w:val="18"/>
                <w:szCs w:val="18"/>
              </w:rPr>
            </w:pPr>
            <w:hyperlink r:id="rId8" w:history="1">
              <w:r>
                <w:rPr>
                  <w:rStyle w:val="a3"/>
                  <w:rFonts w:ascii="inherit" w:eastAsia="Times New Roman" w:hAnsi="inherit"/>
                  <w:sz w:val="18"/>
                  <w:szCs w:val="18"/>
                </w:rPr>
                <w:t>Amended and Restated Certificate of Incorporation</w:t>
              </w:r>
            </w:hyperlink>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366223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rsidR="00000000" w:rsidRDefault="00B87C61">
            <w:pPr>
              <w:divId w:val="1012955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9828092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312638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4/20/2018</w:t>
            </w:r>
          </w:p>
        </w:tc>
        <w:tc>
          <w:tcPr>
            <w:tcW w:w="0" w:type="auto"/>
            <w:shd w:val="clear" w:color="auto" w:fill="CCEEFF"/>
            <w:tcMar>
              <w:top w:w="30" w:type="dxa"/>
              <w:left w:w="30" w:type="dxa"/>
              <w:bottom w:w="30" w:type="dxa"/>
              <w:right w:w="30" w:type="dxa"/>
            </w:tcMar>
            <w:vAlign w:val="bottom"/>
            <w:hideMark/>
          </w:tcPr>
          <w:p w:rsidR="00000000" w:rsidRDefault="00B87C61">
            <w:pPr>
              <w:divId w:val="2063669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3.1</w:t>
            </w:r>
          </w:p>
        </w:tc>
        <w:tc>
          <w:tcPr>
            <w:tcW w:w="0" w:type="auto"/>
            <w:shd w:val="clear" w:color="auto" w:fill="CCEEFF"/>
            <w:tcMar>
              <w:top w:w="30" w:type="dxa"/>
              <w:left w:w="30" w:type="dxa"/>
              <w:bottom w:w="30" w:type="dxa"/>
              <w:right w:w="30" w:type="dxa"/>
            </w:tcMar>
            <w:vAlign w:val="bottom"/>
            <w:hideMark/>
          </w:tcPr>
          <w:p w:rsidR="00000000" w:rsidRDefault="00B87C61">
            <w:pPr>
              <w:divId w:val="1532108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254439144"/>
              <w:rPr>
                <w:rFonts w:eastAsia="Times New Roman"/>
                <w:sz w:val="20"/>
                <w:szCs w:val="20"/>
              </w:rPr>
            </w:pPr>
            <w:r>
              <w:rPr>
                <w:rFonts w:ascii="inherit" w:eastAsia="Times New Roman" w:hAnsi="inherit"/>
                <w:sz w:val="20"/>
                <w:szCs w:val="20"/>
              </w:rPr>
              <w:t> </w:t>
            </w:r>
          </w:p>
        </w:tc>
      </w:tr>
      <w:tr w:rsidR="00000000">
        <w:trPr>
          <w:divId w:val="1250307324"/>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3.2</w:t>
            </w:r>
          </w:p>
        </w:tc>
        <w:tc>
          <w:tcPr>
            <w:tcW w:w="0" w:type="auto"/>
            <w:tcMar>
              <w:top w:w="30" w:type="dxa"/>
              <w:left w:w="30" w:type="dxa"/>
              <w:bottom w:w="30" w:type="dxa"/>
              <w:right w:w="30" w:type="dxa"/>
            </w:tcMar>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rsidR="00000000" w:rsidRDefault="00B87C61">
            <w:pPr>
              <w:divId w:val="975374265"/>
              <w:rPr>
                <w:rFonts w:eastAsia="Times New Roman"/>
                <w:sz w:val="18"/>
                <w:szCs w:val="18"/>
              </w:rPr>
            </w:pPr>
            <w:hyperlink r:id="rId9" w:history="1">
              <w:r>
                <w:rPr>
                  <w:rStyle w:val="a3"/>
                  <w:rFonts w:ascii="inherit" w:eastAsia="Times New Roman" w:hAnsi="inherit"/>
                  <w:sz w:val="18"/>
                  <w:szCs w:val="18"/>
                </w:rPr>
                <w:t>Amended and Restated Bylaws</w:t>
              </w:r>
            </w:hyperlink>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173716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rsidR="00000000" w:rsidRDefault="00B87C61">
            <w:pPr>
              <w:divId w:val="1809201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611985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673650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7/17/2018</w:t>
            </w:r>
          </w:p>
        </w:tc>
        <w:tc>
          <w:tcPr>
            <w:tcW w:w="0" w:type="auto"/>
            <w:tcMar>
              <w:top w:w="30" w:type="dxa"/>
              <w:left w:w="30" w:type="dxa"/>
              <w:bottom w:w="30" w:type="dxa"/>
              <w:right w:w="30" w:type="dxa"/>
            </w:tcMar>
            <w:vAlign w:val="bottom"/>
            <w:hideMark/>
          </w:tcPr>
          <w:p w:rsidR="00000000" w:rsidRDefault="00B87C61">
            <w:pPr>
              <w:divId w:val="190845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3.1</w:t>
            </w:r>
          </w:p>
        </w:tc>
        <w:tc>
          <w:tcPr>
            <w:tcW w:w="0" w:type="auto"/>
            <w:tcMar>
              <w:top w:w="30" w:type="dxa"/>
              <w:left w:w="30" w:type="dxa"/>
              <w:bottom w:w="30" w:type="dxa"/>
              <w:right w:w="30" w:type="dxa"/>
            </w:tcMar>
            <w:vAlign w:val="bottom"/>
            <w:hideMark/>
          </w:tcPr>
          <w:p w:rsidR="00000000" w:rsidRDefault="00B87C61">
            <w:pPr>
              <w:divId w:val="801577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793334002"/>
              <w:rPr>
                <w:rFonts w:eastAsia="Times New Roman"/>
                <w:sz w:val="20"/>
                <w:szCs w:val="20"/>
              </w:rPr>
            </w:pPr>
            <w:r>
              <w:rPr>
                <w:rFonts w:ascii="inherit" w:eastAsia="Times New Roman" w:hAnsi="inherit"/>
                <w:sz w:val="20"/>
                <w:szCs w:val="20"/>
              </w:rPr>
              <w:t> </w:t>
            </w:r>
          </w:p>
        </w:tc>
      </w:tr>
      <w:tr w:rsidR="00000000">
        <w:trPr>
          <w:divId w:val="1250307324"/>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4.1</w:t>
            </w:r>
          </w:p>
        </w:tc>
        <w:tc>
          <w:tcPr>
            <w:tcW w:w="0" w:type="auto"/>
            <w:shd w:val="clear" w:color="auto" w:fill="CCEEFF"/>
            <w:tcMar>
              <w:top w:w="30" w:type="dxa"/>
              <w:left w:w="30" w:type="dxa"/>
              <w:bottom w:w="30" w:type="dxa"/>
              <w:right w:w="30" w:type="dxa"/>
            </w:tcMar>
            <w:vAlign w:val="bottom"/>
            <w:hideMark/>
          </w:tcPr>
          <w:p w:rsidR="00000000" w:rsidRDefault="00B87C61">
            <w:pPr>
              <w:divId w:val="1715764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divId w:val="2028555087"/>
              <w:rPr>
                <w:rFonts w:eastAsia="Times New Roman"/>
                <w:sz w:val="18"/>
                <w:szCs w:val="18"/>
              </w:rPr>
            </w:pPr>
            <w:hyperlink r:id="rId10" w:history="1">
              <w:r>
                <w:rPr>
                  <w:rStyle w:val="a3"/>
                  <w:rFonts w:ascii="inherit" w:eastAsia="Times New Roman" w:hAnsi="inherit"/>
                  <w:sz w:val="18"/>
                  <w:szCs w:val="18"/>
                </w:rPr>
                <w:t>Indenture, dated May 20, 2015, between the Company and U.S. Bank National Association, as trustee.</w:t>
              </w:r>
              <w:r>
                <w:rPr>
                  <w:rStyle w:val="a3"/>
                  <w:rFonts w:ascii="inherit" w:eastAsia="Times New Roman" w:hAnsi="inherit"/>
                  <w:sz w:val="18"/>
                  <w:szCs w:val="18"/>
                </w:rPr>
                <w:t xml:space="preserve"> </w:t>
              </w:r>
            </w:hyperlink>
          </w:p>
        </w:tc>
        <w:tc>
          <w:tcPr>
            <w:tcW w:w="0" w:type="auto"/>
            <w:shd w:val="clear" w:color="auto" w:fill="CCEEFF"/>
            <w:tcMar>
              <w:top w:w="30" w:type="dxa"/>
              <w:left w:w="30" w:type="dxa"/>
              <w:bottom w:w="30" w:type="dxa"/>
              <w:right w:w="30" w:type="dxa"/>
            </w:tcMar>
            <w:vAlign w:val="bottom"/>
            <w:hideMark/>
          </w:tcPr>
          <w:p w:rsidR="00000000" w:rsidRDefault="00B87C61">
            <w:pPr>
              <w:divId w:val="8755808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rsidR="00000000" w:rsidRDefault="00B87C61">
            <w:pPr>
              <w:divId w:val="1735661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1487834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957881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5/21/2015</w:t>
            </w:r>
          </w:p>
        </w:tc>
        <w:tc>
          <w:tcPr>
            <w:tcW w:w="0" w:type="auto"/>
            <w:shd w:val="clear" w:color="auto" w:fill="CCEEFF"/>
            <w:tcMar>
              <w:top w:w="30" w:type="dxa"/>
              <w:left w:w="30" w:type="dxa"/>
              <w:bottom w:w="30" w:type="dxa"/>
              <w:right w:w="30" w:type="dxa"/>
            </w:tcMar>
            <w:vAlign w:val="bottom"/>
            <w:hideMark/>
          </w:tcPr>
          <w:p w:rsidR="00000000" w:rsidRDefault="00B87C61">
            <w:pPr>
              <w:divId w:val="369693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4.1</w:t>
            </w:r>
          </w:p>
        </w:tc>
        <w:tc>
          <w:tcPr>
            <w:tcW w:w="0" w:type="auto"/>
            <w:shd w:val="clear" w:color="auto" w:fill="CCEEFF"/>
            <w:tcMar>
              <w:top w:w="30" w:type="dxa"/>
              <w:left w:w="30" w:type="dxa"/>
              <w:bottom w:w="30" w:type="dxa"/>
              <w:right w:w="30" w:type="dxa"/>
            </w:tcMar>
            <w:vAlign w:val="bottom"/>
            <w:hideMark/>
          </w:tcPr>
          <w:p w:rsidR="00000000" w:rsidRDefault="00B87C61">
            <w:pPr>
              <w:divId w:val="15030842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360979977"/>
              <w:rPr>
                <w:rFonts w:eastAsia="Times New Roman"/>
                <w:sz w:val="20"/>
                <w:szCs w:val="20"/>
              </w:rPr>
            </w:pPr>
            <w:r>
              <w:rPr>
                <w:rFonts w:ascii="inherit" w:eastAsia="Times New Roman" w:hAnsi="inherit"/>
                <w:sz w:val="20"/>
                <w:szCs w:val="20"/>
              </w:rPr>
              <w:t> </w:t>
            </w:r>
          </w:p>
        </w:tc>
      </w:tr>
      <w:tr w:rsidR="00000000">
        <w:trPr>
          <w:divId w:val="1250307324"/>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4.2</w:t>
            </w:r>
          </w:p>
        </w:tc>
        <w:tc>
          <w:tcPr>
            <w:tcW w:w="0" w:type="auto"/>
            <w:tcMar>
              <w:top w:w="30" w:type="dxa"/>
              <w:left w:w="30" w:type="dxa"/>
              <w:bottom w:w="30" w:type="dxa"/>
              <w:right w:w="30" w:type="dxa"/>
            </w:tcMar>
            <w:vAlign w:val="bottom"/>
            <w:hideMark/>
          </w:tcPr>
          <w:p w:rsidR="00000000" w:rsidRDefault="00B87C61">
            <w:pPr>
              <w:divId w:val="1337228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divId w:val="639191622"/>
              <w:rPr>
                <w:rFonts w:eastAsia="Times New Roman"/>
                <w:sz w:val="18"/>
                <w:szCs w:val="18"/>
              </w:rPr>
            </w:pPr>
            <w:hyperlink r:id="rId11" w:history="1">
              <w:r>
                <w:rPr>
                  <w:rStyle w:val="a3"/>
                  <w:rFonts w:ascii="inherit" w:eastAsia="Times New Roman" w:hAnsi="inherit"/>
                  <w:sz w:val="18"/>
                  <w:szCs w:val="18"/>
                </w:rPr>
                <w:t>Officers’</w:t>
              </w:r>
              <w:r>
                <w:rPr>
                  <w:rStyle w:val="a3"/>
                  <w:rFonts w:ascii="inherit" w:eastAsia="Times New Roman" w:hAnsi="inherit"/>
                  <w:sz w:val="18"/>
                  <w:szCs w:val="18"/>
                </w:rPr>
                <w:t xml:space="preserve"> </w:t>
              </w:r>
              <w:r>
                <w:rPr>
                  <w:rStyle w:val="a3"/>
                  <w:rFonts w:ascii="inherit" w:eastAsia="Times New Roman" w:hAnsi="inherit"/>
                  <w:sz w:val="18"/>
                  <w:szCs w:val="18"/>
                </w:rPr>
                <w:t>Certificate, dated May 20, 2015, for the Floating Rate Notes due 2018, the Floating Rate Notes due 2020, the 1.400% Notes due 2018, the 2.250% Notes due 2020, the 3.00</w:t>
              </w:r>
              <w:r>
                <w:rPr>
                  <w:rStyle w:val="a3"/>
                  <w:rFonts w:ascii="inherit" w:eastAsia="Times New Roman" w:hAnsi="inherit"/>
                  <w:sz w:val="18"/>
                  <w:szCs w:val="18"/>
                </w:rPr>
                <w:t>0% Notes due 2022, the 3.450% Notes due 2025, the 4.650% Notes due 2035 and the 4.800% Notes due 2045.</w:t>
              </w:r>
              <w:r>
                <w:rPr>
                  <w:rStyle w:val="a3"/>
                  <w:rFonts w:ascii="inherit" w:eastAsia="Times New Roman" w:hAnsi="inherit"/>
                  <w:sz w:val="18"/>
                  <w:szCs w:val="18"/>
                </w:rPr>
                <w:t xml:space="preserve"> </w:t>
              </w:r>
            </w:hyperlink>
          </w:p>
        </w:tc>
        <w:tc>
          <w:tcPr>
            <w:tcW w:w="0" w:type="auto"/>
            <w:tcMar>
              <w:top w:w="30" w:type="dxa"/>
              <w:left w:w="30" w:type="dxa"/>
              <w:bottom w:w="30" w:type="dxa"/>
              <w:right w:w="30" w:type="dxa"/>
            </w:tcMar>
            <w:vAlign w:val="bottom"/>
            <w:hideMark/>
          </w:tcPr>
          <w:p w:rsidR="00000000" w:rsidRDefault="00B87C61">
            <w:pPr>
              <w:divId w:val="35012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rsidR="00000000" w:rsidRDefault="00B87C61">
            <w:pPr>
              <w:divId w:val="1261446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002901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890573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5/21/2015</w:t>
            </w:r>
          </w:p>
        </w:tc>
        <w:tc>
          <w:tcPr>
            <w:tcW w:w="0" w:type="auto"/>
            <w:tcMar>
              <w:top w:w="30" w:type="dxa"/>
              <w:left w:w="30" w:type="dxa"/>
              <w:bottom w:w="30" w:type="dxa"/>
              <w:right w:w="30" w:type="dxa"/>
            </w:tcMar>
            <w:vAlign w:val="bottom"/>
            <w:hideMark/>
          </w:tcPr>
          <w:p w:rsidR="00000000" w:rsidRDefault="00B87C61">
            <w:pPr>
              <w:divId w:val="184948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4.2</w:t>
            </w:r>
          </w:p>
        </w:tc>
        <w:tc>
          <w:tcPr>
            <w:tcW w:w="0" w:type="auto"/>
            <w:tcMar>
              <w:top w:w="30" w:type="dxa"/>
              <w:left w:w="30" w:type="dxa"/>
              <w:bottom w:w="30" w:type="dxa"/>
              <w:right w:w="30" w:type="dxa"/>
            </w:tcMar>
            <w:vAlign w:val="bottom"/>
            <w:hideMark/>
          </w:tcPr>
          <w:p w:rsidR="00000000" w:rsidRDefault="00B87C61">
            <w:pPr>
              <w:divId w:val="201603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771194162"/>
              <w:rPr>
                <w:rFonts w:eastAsia="Times New Roman"/>
                <w:sz w:val="20"/>
                <w:szCs w:val="20"/>
              </w:rPr>
            </w:pPr>
            <w:r>
              <w:rPr>
                <w:rFonts w:ascii="inherit" w:eastAsia="Times New Roman" w:hAnsi="inherit"/>
                <w:sz w:val="20"/>
                <w:szCs w:val="20"/>
              </w:rPr>
              <w:t> </w:t>
            </w:r>
          </w:p>
        </w:tc>
      </w:tr>
      <w:tr w:rsidR="00000000">
        <w:trPr>
          <w:divId w:val="1250307324"/>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4.3</w:t>
            </w:r>
          </w:p>
        </w:tc>
        <w:tc>
          <w:tcPr>
            <w:tcW w:w="0" w:type="auto"/>
            <w:shd w:val="clear" w:color="auto" w:fill="CCEEFF"/>
            <w:tcMar>
              <w:top w:w="30" w:type="dxa"/>
              <w:left w:w="30" w:type="dxa"/>
              <w:bottom w:w="30" w:type="dxa"/>
              <w:right w:w="30" w:type="dxa"/>
            </w:tcMar>
            <w:vAlign w:val="bottom"/>
            <w:hideMark/>
          </w:tcPr>
          <w:p w:rsidR="00000000" w:rsidRDefault="00B87C61">
            <w:pPr>
              <w:divId w:val="14697789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divId w:val="1543636417"/>
              <w:rPr>
                <w:rFonts w:eastAsia="Times New Roman"/>
                <w:sz w:val="18"/>
                <w:szCs w:val="18"/>
              </w:rPr>
            </w:pPr>
            <w:hyperlink r:id="rId12" w:history="1">
              <w:r>
                <w:rPr>
                  <w:rStyle w:val="a3"/>
                  <w:rFonts w:ascii="inherit" w:eastAsia="Times New Roman" w:hAnsi="inherit"/>
                  <w:sz w:val="18"/>
                  <w:szCs w:val="18"/>
                </w:rPr>
                <w:t>Form of Floating Rate Notes due 2020.</w:t>
              </w:r>
              <w:r>
                <w:rPr>
                  <w:rStyle w:val="a3"/>
                  <w:rFonts w:ascii="inherit" w:eastAsia="Times New Roman" w:hAnsi="inherit"/>
                  <w:sz w:val="18"/>
                  <w:szCs w:val="18"/>
                </w:rPr>
                <w:t xml:space="preserve"> </w:t>
              </w:r>
            </w:hyperlink>
          </w:p>
        </w:tc>
        <w:tc>
          <w:tcPr>
            <w:tcW w:w="0" w:type="auto"/>
            <w:shd w:val="clear" w:color="auto" w:fill="CCEEFF"/>
            <w:tcMar>
              <w:top w:w="30" w:type="dxa"/>
              <w:left w:w="30" w:type="dxa"/>
              <w:bottom w:w="30" w:type="dxa"/>
              <w:right w:w="30" w:type="dxa"/>
            </w:tcMar>
            <w:vAlign w:val="bottom"/>
            <w:hideMark/>
          </w:tcPr>
          <w:p w:rsidR="00000000" w:rsidRDefault="00B87C61">
            <w:pPr>
              <w:divId w:val="11672865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rsidR="00000000" w:rsidRDefault="00B87C61">
            <w:pPr>
              <w:divId w:val="1559898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239169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933389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5/21/2015</w:t>
            </w:r>
          </w:p>
        </w:tc>
        <w:tc>
          <w:tcPr>
            <w:tcW w:w="0" w:type="auto"/>
            <w:shd w:val="clear" w:color="auto" w:fill="CCEEFF"/>
            <w:tcMar>
              <w:top w:w="30" w:type="dxa"/>
              <w:left w:w="30" w:type="dxa"/>
              <w:bottom w:w="30" w:type="dxa"/>
              <w:right w:w="30" w:type="dxa"/>
            </w:tcMar>
            <w:vAlign w:val="bottom"/>
            <w:hideMark/>
          </w:tcPr>
          <w:p w:rsidR="00000000" w:rsidRDefault="00B87C61">
            <w:pPr>
              <w:divId w:val="767114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4.4</w:t>
            </w:r>
          </w:p>
        </w:tc>
        <w:tc>
          <w:tcPr>
            <w:tcW w:w="0" w:type="auto"/>
            <w:shd w:val="clear" w:color="auto" w:fill="CCEEFF"/>
            <w:tcMar>
              <w:top w:w="30" w:type="dxa"/>
              <w:left w:w="30" w:type="dxa"/>
              <w:bottom w:w="30" w:type="dxa"/>
              <w:right w:w="30" w:type="dxa"/>
            </w:tcMar>
            <w:vAlign w:val="bottom"/>
            <w:hideMark/>
          </w:tcPr>
          <w:p w:rsidR="00000000" w:rsidRDefault="00B87C61">
            <w:pPr>
              <w:divId w:val="678628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904608686"/>
              <w:rPr>
                <w:rFonts w:eastAsia="Times New Roman"/>
                <w:sz w:val="20"/>
                <w:szCs w:val="20"/>
              </w:rPr>
            </w:pPr>
            <w:r>
              <w:rPr>
                <w:rFonts w:ascii="inherit" w:eastAsia="Times New Roman" w:hAnsi="inherit"/>
                <w:sz w:val="20"/>
                <w:szCs w:val="20"/>
              </w:rPr>
              <w:t> </w:t>
            </w:r>
          </w:p>
        </w:tc>
      </w:tr>
      <w:tr w:rsidR="00000000">
        <w:trPr>
          <w:divId w:val="1250307324"/>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4.4</w:t>
            </w:r>
          </w:p>
        </w:tc>
        <w:tc>
          <w:tcPr>
            <w:tcW w:w="0" w:type="auto"/>
            <w:tcMar>
              <w:top w:w="30" w:type="dxa"/>
              <w:left w:w="30" w:type="dxa"/>
              <w:bottom w:w="30" w:type="dxa"/>
              <w:right w:w="30" w:type="dxa"/>
            </w:tcMar>
            <w:vAlign w:val="bottom"/>
            <w:hideMark/>
          </w:tcPr>
          <w:p w:rsidR="00000000" w:rsidRDefault="00B87C61">
            <w:pPr>
              <w:divId w:val="486092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divId w:val="1538155471"/>
              <w:rPr>
                <w:rFonts w:eastAsia="Times New Roman"/>
                <w:sz w:val="18"/>
                <w:szCs w:val="18"/>
              </w:rPr>
            </w:pPr>
            <w:hyperlink r:id="rId13" w:history="1">
              <w:r>
                <w:rPr>
                  <w:rStyle w:val="a3"/>
                  <w:rFonts w:ascii="inherit" w:eastAsia="Times New Roman" w:hAnsi="inherit"/>
                  <w:sz w:val="18"/>
                  <w:szCs w:val="18"/>
                </w:rPr>
                <w:t>Form of 2.250% Notes due 2020.</w:t>
              </w:r>
              <w:r>
                <w:rPr>
                  <w:rStyle w:val="a3"/>
                  <w:rFonts w:ascii="inherit" w:eastAsia="Times New Roman" w:hAnsi="inherit"/>
                  <w:sz w:val="18"/>
                  <w:szCs w:val="18"/>
                </w:rPr>
                <w:t xml:space="preserve"> </w:t>
              </w:r>
            </w:hyperlink>
          </w:p>
        </w:tc>
        <w:tc>
          <w:tcPr>
            <w:tcW w:w="0" w:type="auto"/>
            <w:tcMar>
              <w:top w:w="30" w:type="dxa"/>
              <w:left w:w="30" w:type="dxa"/>
              <w:bottom w:w="30" w:type="dxa"/>
              <w:right w:w="30" w:type="dxa"/>
            </w:tcMar>
            <w:vAlign w:val="bottom"/>
            <w:hideMark/>
          </w:tcPr>
          <w:p w:rsidR="00000000" w:rsidRDefault="00B87C61">
            <w:pPr>
              <w:divId w:val="531962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rsidR="00000000" w:rsidRDefault="00B87C61">
            <w:pPr>
              <w:divId w:val="1491368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83888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540315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5/21/2015</w:t>
            </w:r>
          </w:p>
        </w:tc>
        <w:tc>
          <w:tcPr>
            <w:tcW w:w="0" w:type="auto"/>
            <w:tcMar>
              <w:top w:w="30" w:type="dxa"/>
              <w:left w:w="30" w:type="dxa"/>
              <w:bottom w:w="30" w:type="dxa"/>
              <w:right w:w="30" w:type="dxa"/>
            </w:tcMar>
            <w:vAlign w:val="bottom"/>
            <w:hideMark/>
          </w:tcPr>
          <w:p w:rsidR="00000000" w:rsidRDefault="00B87C61">
            <w:pPr>
              <w:divId w:val="568465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4.6</w:t>
            </w:r>
          </w:p>
        </w:tc>
        <w:tc>
          <w:tcPr>
            <w:tcW w:w="0" w:type="auto"/>
            <w:tcMar>
              <w:top w:w="30" w:type="dxa"/>
              <w:left w:w="30" w:type="dxa"/>
              <w:bottom w:w="30" w:type="dxa"/>
              <w:right w:w="30" w:type="dxa"/>
            </w:tcMar>
            <w:vAlign w:val="bottom"/>
            <w:hideMark/>
          </w:tcPr>
          <w:p w:rsidR="00000000" w:rsidRDefault="00B87C61">
            <w:pPr>
              <w:divId w:val="770392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965308126"/>
              <w:rPr>
                <w:rFonts w:eastAsia="Times New Roman"/>
                <w:sz w:val="20"/>
                <w:szCs w:val="20"/>
              </w:rPr>
            </w:pPr>
            <w:r>
              <w:rPr>
                <w:rFonts w:ascii="inherit" w:eastAsia="Times New Roman" w:hAnsi="inherit"/>
                <w:sz w:val="20"/>
                <w:szCs w:val="20"/>
              </w:rPr>
              <w:t> </w:t>
            </w:r>
          </w:p>
        </w:tc>
      </w:tr>
      <w:tr w:rsidR="00000000">
        <w:trPr>
          <w:divId w:val="1250307324"/>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4.5</w:t>
            </w:r>
          </w:p>
        </w:tc>
        <w:tc>
          <w:tcPr>
            <w:tcW w:w="0" w:type="auto"/>
            <w:shd w:val="clear" w:color="auto" w:fill="CCEEFF"/>
            <w:tcMar>
              <w:top w:w="30" w:type="dxa"/>
              <w:left w:w="30" w:type="dxa"/>
              <w:bottom w:w="30" w:type="dxa"/>
              <w:right w:w="30" w:type="dxa"/>
            </w:tcMar>
            <w:vAlign w:val="bottom"/>
            <w:hideMark/>
          </w:tcPr>
          <w:p w:rsidR="00000000" w:rsidRDefault="00B87C61">
            <w:pPr>
              <w:divId w:val="1989048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divId w:val="674384043"/>
              <w:rPr>
                <w:rFonts w:eastAsia="Times New Roman"/>
                <w:sz w:val="18"/>
                <w:szCs w:val="18"/>
              </w:rPr>
            </w:pPr>
            <w:hyperlink r:id="rId14" w:history="1">
              <w:r>
                <w:rPr>
                  <w:rStyle w:val="a3"/>
                  <w:rFonts w:ascii="inherit" w:eastAsia="Times New Roman" w:hAnsi="inherit"/>
                  <w:sz w:val="18"/>
                  <w:szCs w:val="18"/>
                </w:rPr>
                <w:t>Form of 3.000% Notes due 2022.</w:t>
              </w:r>
              <w:r>
                <w:rPr>
                  <w:rStyle w:val="a3"/>
                  <w:rFonts w:ascii="inherit" w:eastAsia="Times New Roman" w:hAnsi="inherit"/>
                  <w:sz w:val="18"/>
                  <w:szCs w:val="18"/>
                </w:rPr>
                <w:t xml:space="preserve"> </w:t>
              </w:r>
            </w:hyperlink>
          </w:p>
        </w:tc>
        <w:tc>
          <w:tcPr>
            <w:tcW w:w="0" w:type="auto"/>
            <w:shd w:val="clear" w:color="auto" w:fill="CCEEFF"/>
            <w:tcMar>
              <w:top w:w="30" w:type="dxa"/>
              <w:left w:w="30" w:type="dxa"/>
              <w:bottom w:w="30" w:type="dxa"/>
              <w:right w:w="30" w:type="dxa"/>
            </w:tcMar>
            <w:vAlign w:val="bottom"/>
            <w:hideMark/>
          </w:tcPr>
          <w:p w:rsidR="00000000" w:rsidRDefault="00B87C61">
            <w:pPr>
              <w:divId w:val="1812821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rsidR="00000000" w:rsidRDefault="00B87C61">
            <w:pPr>
              <w:divId w:val="1263295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517765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435368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5/21/2015</w:t>
            </w:r>
          </w:p>
        </w:tc>
        <w:tc>
          <w:tcPr>
            <w:tcW w:w="0" w:type="auto"/>
            <w:shd w:val="clear" w:color="auto" w:fill="CCEEFF"/>
            <w:tcMar>
              <w:top w:w="30" w:type="dxa"/>
              <w:left w:w="30" w:type="dxa"/>
              <w:bottom w:w="30" w:type="dxa"/>
              <w:right w:w="30" w:type="dxa"/>
            </w:tcMar>
            <w:vAlign w:val="bottom"/>
            <w:hideMark/>
          </w:tcPr>
          <w:p w:rsidR="00000000" w:rsidRDefault="00B87C61">
            <w:pPr>
              <w:divId w:val="354040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4.7</w:t>
            </w:r>
          </w:p>
        </w:tc>
        <w:tc>
          <w:tcPr>
            <w:tcW w:w="0" w:type="auto"/>
            <w:shd w:val="clear" w:color="auto" w:fill="CCEEFF"/>
            <w:tcMar>
              <w:top w:w="30" w:type="dxa"/>
              <w:left w:w="30" w:type="dxa"/>
              <w:bottom w:w="30" w:type="dxa"/>
              <w:right w:w="30" w:type="dxa"/>
            </w:tcMar>
            <w:vAlign w:val="bottom"/>
            <w:hideMark/>
          </w:tcPr>
          <w:p w:rsidR="00000000" w:rsidRDefault="00B87C61">
            <w:pPr>
              <w:divId w:val="712005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215696953"/>
              <w:rPr>
                <w:rFonts w:eastAsia="Times New Roman"/>
                <w:sz w:val="20"/>
                <w:szCs w:val="20"/>
              </w:rPr>
            </w:pPr>
            <w:r>
              <w:rPr>
                <w:rFonts w:ascii="inherit" w:eastAsia="Times New Roman" w:hAnsi="inherit"/>
                <w:sz w:val="20"/>
                <w:szCs w:val="20"/>
              </w:rPr>
              <w:t> </w:t>
            </w:r>
          </w:p>
        </w:tc>
      </w:tr>
      <w:tr w:rsidR="00000000">
        <w:trPr>
          <w:divId w:val="1250307324"/>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4.6</w:t>
            </w:r>
          </w:p>
        </w:tc>
        <w:tc>
          <w:tcPr>
            <w:tcW w:w="0" w:type="auto"/>
            <w:tcMar>
              <w:top w:w="30" w:type="dxa"/>
              <w:left w:w="30" w:type="dxa"/>
              <w:bottom w:w="30" w:type="dxa"/>
              <w:right w:w="30" w:type="dxa"/>
            </w:tcMar>
            <w:vAlign w:val="bottom"/>
            <w:hideMark/>
          </w:tcPr>
          <w:p w:rsidR="00000000" w:rsidRDefault="00B87C61">
            <w:pPr>
              <w:divId w:val="1829595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divId w:val="493304077"/>
              <w:rPr>
                <w:rFonts w:eastAsia="Times New Roman"/>
                <w:sz w:val="18"/>
                <w:szCs w:val="18"/>
              </w:rPr>
            </w:pPr>
            <w:hyperlink r:id="rId15" w:history="1">
              <w:r>
                <w:rPr>
                  <w:rStyle w:val="a3"/>
                  <w:rFonts w:ascii="inherit" w:eastAsia="Times New Roman" w:hAnsi="inherit"/>
                  <w:sz w:val="18"/>
                  <w:szCs w:val="18"/>
                </w:rPr>
                <w:t>Form of 3.450% Notes due 2025.</w:t>
              </w:r>
              <w:r>
                <w:rPr>
                  <w:rStyle w:val="a3"/>
                  <w:rFonts w:ascii="inherit" w:eastAsia="Times New Roman" w:hAnsi="inherit"/>
                  <w:sz w:val="18"/>
                  <w:szCs w:val="18"/>
                </w:rPr>
                <w:t xml:space="preserve"> </w:t>
              </w:r>
            </w:hyperlink>
          </w:p>
        </w:tc>
        <w:tc>
          <w:tcPr>
            <w:tcW w:w="0" w:type="auto"/>
            <w:tcMar>
              <w:top w:w="30" w:type="dxa"/>
              <w:left w:w="30" w:type="dxa"/>
              <w:bottom w:w="30" w:type="dxa"/>
              <w:right w:w="30" w:type="dxa"/>
            </w:tcMar>
            <w:vAlign w:val="bottom"/>
            <w:hideMark/>
          </w:tcPr>
          <w:p w:rsidR="00000000" w:rsidRDefault="00B87C61">
            <w:pPr>
              <w:divId w:val="1039549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rsidR="00000000" w:rsidRDefault="00B87C61">
            <w:pPr>
              <w:divId w:val="335546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223979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47522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5/21/2015</w:t>
            </w:r>
          </w:p>
        </w:tc>
        <w:tc>
          <w:tcPr>
            <w:tcW w:w="0" w:type="auto"/>
            <w:tcMar>
              <w:top w:w="30" w:type="dxa"/>
              <w:left w:w="30" w:type="dxa"/>
              <w:bottom w:w="30" w:type="dxa"/>
              <w:right w:w="30" w:type="dxa"/>
            </w:tcMar>
            <w:vAlign w:val="bottom"/>
            <w:hideMark/>
          </w:tcPr>
          <w:p w:rsidR="00000000" w:rsidRDefault="00B87C61">
            <w:pPr>
              <w:divId w:val="1451824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4.8</w:t>
            </w:r>
          </w:p>
        </w:tc>
        <w:tc>
          <w:tcPr>
            <w:tcW w:w="0" w:type="auto"/>
            <w:tcMar>
              <w:top w:w="30" w:type="dxa"/>
              <w:left w:w="30" w:type="dxa"/>
              <w:bottom w:w="30" w:type="dxa"/>
              <w:right w:w="30" w:type="dxa"/>
            </w:tcMar>
            <w:vAlign w:val="bottom"/>
            <w:hideMark/>
          </w:tcPr>
          <w:p w:rsidR="00000000" w:rsidRDefault="00B87C61">
            <w:pPr>
              <w:divId w:val="204295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573077380"/>
              <w:rPr>
                <w:rFonts w:eastAsia="Times New Roman"/>
                <w:sz w:val="20"/>
                <w:szCs w:val="20"/>
              </w:rPr>
            </w:pPr>
            <w:r>
              <w:rPr>
                <w:rFonts w:ascii="inherit" w:eastAsia="Times New Roman" w:hAnsi="inherit"/>
                <w:sz w:val="20"/>
                <w:szCs w:val="20"/>
              </w:rPr>
              <w:t> </w:t>
            </w:r>
          </w:p>
        </w:tc>
      </w:tr>
      <w:tr w:rsidR="00000000">
        <w:trPr>
          <w:divId w:val="1250307324"/>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4.7</w:t>
            </w:r>
          </w:p>
        </w:tc>
        <w:tc>
          <w:tcPr>
            <w:tcW w:w="0" w:type="auto"/>
            <w:shd w:val="clear" w:color="auto" w:fill="CCEEFF"/>
            <w:tcMar>
              <w:top w:w="30" w:type="dxa"/>
              <w:left w:w="30" w:type="dxa"/>
              <w:bottom w:w="30" w:type="dxa"/>
              <w:right w:w="30" w:type="dxa"/>
            </w:tcMar>
            <w:vAlign w:val="bottom"/>
            <w:hideMark/>
          </w:tcPr>
          <w:p w:rsidR="00000000" w:rsidRDefault="00B87C61">
            <w:pPr>
              <w:divId w:val="1968908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divId w:val="59519584"/>
              <w:rPr>
                <w:rFonts w:eastAsia="Times New Roman"/>
                <w:sz w:val="18"/>
                <w:szCs w:val="18"/>
              </w:rPr>
            </w:pPr>
            <w:hyperlink r:id="rId16" w:history="1">
              <w:r>
                <w:rPr>
                  <w:rStyle w:val="a3"/>
                  <w:rFonts w:ascii="inherit" w:eastAsia="Times New Roman" w:hAnsi="inherit"/>
                  <w:sz w:val="18"/>
                  <w:szCs w:val="18"/>
                </w:rPr>
                <w:t>Form of 4.650% Notes due 2035.</w:t>
              </w:r>
              <w:r>
                <w:rPr>
                  <w:rStyle w:val="a3"/>
                  <w:rFonts w:ascii="inherit" w:eastAsia="Times New Roman" w:hAnsi="inherit"/>
                  <w:sz w:val="18"/>
                  <w:szCs w:val="18"/>
                </w:rPr>
                <w:t xml:space="preserve"> </w:t>
              </w:r>
            </w:hyperlink>
          </w:p>
        </w:tc>
        <w:tc>
          <w:tcPr>
            <w:tcW w:w="0" w:type="auto"/>
            <w:shd w:val="clear" w:color="auto" w:fill="CCEEFF"/>
            <w:tcMar>
              <w:top w:w="30" w:type="dxa"/>
              <w:left w:w="30" w:type="dxa"/>
              <w:bottom w:w="30" w:type="dxa"/>
              <w:right w:w="30" w:type="dxa"/>
            </w:tcMar>
            <w:vAlign w:val="bottom"/>
            <w:hideMark/>
          </w:tcPr>
          <w:p w:rsidR="00000000" w:rsidRDefault="00B87C61">
            <w:pPr>
              <w:divId w:val="685980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rsidR="00000000" w:rsidRDefault="00B87C61">
            <w:pPr>
              <w:divId w:val="1464150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983388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2019467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5/21/2015</w:t>
            </w:r>
          </w:p>
        </w:tc>
        <w:tc>
          <w:tcPr>
            <w:tcW w:w="0" w:type="auto"/>
            <w:shd w:val="clear" w:color="auto" w:fill="CCEEFF"/>
            <w:tcMar>
              <w:top w:w="30" w:type="dxa"/>
              <w:left w:w="30" w:type="dxa"/>
              <w:bottom w:w="30" w:type="dxa"/>
              <w:right w:w="30" w:type="dxa"/>
            </w:tcMar>
            <w:vAlign w:val="bottom"/>
            <w:hideMark/>
          </w:tcPr>
          <w:p w:rsidR="00000000" w:rsidRDefault="00B87C61">
            <w:pPr>
              <w:divId w:val="1087850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4.9</w:t>
            </w:r>
          </w:p>
        </w:tc>
        <w:tc>
          <w:tcPr>
            <w:tcW w:w="0" w:type="auto"/>
            <w:shd w:val="clear" w:color="auto" w:fill="CCEEFF"/>
            <w:tcMar>
              <w:top w:w="30" w:type="dxa"/>
              <w:left w:w="30" w:type="dxa"/>
              <w:bottom w:w="30" w:type="dxa"/>
              <w:right w:w="30" w:type="dxa"/>
            </w:tcMar>
            <w:vAlign w:val="bottom"/>
            <w:hideMark/>
          </w:tcPr>
          <w:p w:rsidR="00000000" w:rsidRDefault="00B87C61">
            <w:pPr>
              <w:divId w:val="1396051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838810563"/>
              <w:rPr>
                <w:rFonts w:eastAsia="Times New Roman"/>
                <w:sz w:val="20"/>
                <w:szCs w:val="20"/>
              </w:rPr>
            </w:pPr>
            <w:r>
              <w:rPr>
                <w:rFonts w:ascii="inherit" w:eastAsia="Times New Roman" w:hAnsi="inherit"/>
                <w:sz w:val="20"/>
                <w:szCs w:val="20"/>
              </w:rPr>
              <w:t> </w:t>
            </w:r>
          </w:p>
        </w:tc>
      </w:tr>
      <w:tr w:rsidR="00000000">
        <w:trPr>
          <w:divId w:val="1250307324"/>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4.8</w:t>
            </w:r>
          </w:p>
        </w:tc>
        <w:tc>
          <w:tcPr>
            <w:tcW w:w="0" w:type="auto"/>
            <w:tcMar>
              <w:top w:w="30" w:type="dxa"/>
              <w:left w:w="30" w:type="dxa"/>
              <w:bottom w:w="30" w:type="dxa"/>
              <w:right w:w="30" w:type="dxa"/>
            </w:tcMar>
            <w:vAlign w:val="bottom"/>
            <w:hideMark/>
          </w:tcPr>
          <w:p w:rsidR="00000000" w:rsidRDefault="00B87C61">
            <w:pPr>
              <w:divId w:val="1334723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divId w:val="603348120"/>
              <w:rPr>
                <w:rFonts w:eastAsia="Times New Roman"/>
                <w:sz w:val="18"/>
                <w:szCs w:val="18"/>
              </w:rPr>
            </w:pPr>
            <w:hyperlink r:id="rId17" w:history="1">
              <w:r>
                <w:rPr>
                  <w:rStyle w:val="a3"/>
                  <w:rFonts w:ascii="inherit" w:eastAsia="Times New Roman" w:hAnsi="inherit"/>
                  <w:sz w:val="18"/>
                  <w:szCs w:val="18"/>
                </w:rPr>
                <w:t>Form of 4.800% Notes due 2045.</w:t>
              </w:r>
              <w:r>
                <w:rPr>
                  <w:rStyle w:val="a3"/>
                  <w:rFonts w:ascii="inherit" w:eastAsia="Times New Roman" w:hAnsi="inherit"/>
                  <w:sz w:val="18"/>
                  <w:szCs w:val="18"/>
                </w:rPr>
                <w:t xml:space="preserve"> </w:t>
              </w:r>
            </w:hyperlink>
          </w:p>
        </w:tc>
        <w:tc>
          <w:tcPr>
            <w:tcW w:w="0" w:type="auto"/>
            <w:tcMar>
              <w:top w:w="30" w:type="dxa"/>
              <w:left w:w="30" w:type="dxa"/>
              <w:bottom w:w="30" w:type="dxa"/>
              <w:right w:w="30" w:type="dxa"/>
            </w:tcMar>
            <w:vAlign w:val="bottom"/>
            <w:hideMark/>
          </w:tcPr>
          <w:p w:rsidR="00000000" w:rsidRDefault="00B87C61">
            <w:pPr>
              <w:divId w:val="1635939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rsidR="00000000" w:rsidRDefault="00B87C61">
            <w:pPr>
              <w:divId w:val="453522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077312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852840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5/21/2015</w:t>
            </w:r>
          </w:p>
        </w:tc>
        <w:tc>
          <w:tcPr>
            <w:tcW w:w="0" w:type="auto"/>
            <w:tcMar>
              <w:top w:w="30" w:type="dxa"/>
              <w:left w:w="30" w:type="dxa"/>
              <w:bottom w:w="30" w:type="dxa"/>
              <w:right w:w="30" w:type="dxa"/>
            </w:tcMar>
            <w:vAlign w:val="bottom"/>
            <w:hideMark/>
          </w:tcPr>
          <w:p w:rsidR="00000000" w:rsidRDefault="00B87C61">
            <w:pPr>
              <w:divId w:val="90322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4.10</w:t>
            </w:r>
          </w:p>
        </w:tc>
        <w:tc>
          <w:tcPr>
            <w:tcW w:w="0" w:type="auto"/>
            <w:tcMar>
              <w:top w:w="30" w:type="dxa"/>
              <w:left w:w="30" w:type="dxa"/>
              <w:bottom w:w="30" w:type="dxa"/>
              <w:right w:w="30" w:type="dxa"/>
            </w:tcMar>
            <w:vAlign w:val="bottom"/>
            <w:hideMark/>
          </w:tcPr>
          <w:p w:rsidR="00000000" w:rsidRDefault="00B87C61">
            <w:pPr>
              <w:divId w:val="617418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469670092"/>
              <w:rPr>
                <w:rFonts w:eastAsia="Times New Roman"/>
                <w:sz w:val="20"/>
                <w:szCs w:val="20"/>
              </w:rPr>
            </w:pPr>
            <w:r>
              <w:rPr>
                <w:rFonts w:ascii="inherit" w:eastAsia="Times New Roman" w:hAnsi="inherit"/>
                <w:sz w:val="20"/>
                <w:szCs w:val="20"/>
              </w:rPr>
              <w:t> </w:t>
            </w:r>
          </w:p>
        </w:tc>
      </w:tr>
      <w:tr w:rsidR="00000000">
        <w:trPr>
          <w:divId w:val="1250307324"/>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4.9</w:t>
            </w:r>
          </w:p>
        </w:tc>
        <w:tc>
          <w:tcPr>
            <w:tcW w:w="0" w:type="auto"/>
            <w:shd w:val="clear" w:color="auto" w:fill="CCEEFF"/>
            <w:tcMar>
              <w:top w:w="30" w:type="dxa"/>
              <w:left w:w="30" w:type="dxa"/>
              <w:bottom w:w="30" w:type="dxa"/>
              <w:right w:w="30" w:type="dxa"/>
            </w:tcMar>
            <w:vAlign w:val="bottom"/>
            <w:hideMark/>
          </w:tcPr>
          <w:p w:rsidR="00000000" w:rsidRDefault="00B87C61">
            <w:pPr>
              <w:divId w:val="1147476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rPr>
                <w:rFonts w:eastAsia="Times New Roman"/>
                <w:sz w:val="18"/>
                <w:szCs w:val="18"/>
              </w:rPr>
            </w:pPr>
            <w:hyperlink r:id="rId18" w:history="1">
              <w:r>
                <w:rPr>
                  <w:rStyle w:val="a3"/>
                  <w:rFonts w:ascii="inherit" w:eastAsia="Times New Roman" w:hAnsi="inherit"/>
                  <w:sz w:val="18"/>
                  <w:szCs w:val="18"/>
                </w:rPr>
                <w:t>Officers’</w:t>
              </w:r>
              <w:r>
                <w:rPr>
                  <w:rStyle w:val="a3"/>
                  <w:rFonts w:ascii="inherit" w:eastAsia="Times New Roman" w:hAnsi="inherit"/>
                  <w:sz w:val="18"/>
                  <w:szCs w:val="18"/>
                </w:rPr>
                <w:t xml:space="preserve"> </w:t>
              </w:r>
              <w:r>
                <w:rPr>
                  <w:rStyle w:val="a3"/>
                  <w:rFonts w:ascii="inherit" w:eastAsia="Times New Roman" w:hAnsi="inherit"/>
                  <w:sz w:val="18"/>
                  <w:szCs w:val="18"/>
                </w:rPr>
                <w:t>Certificate, dated May 26, 2017, for the Floating Rate Notes due 2019, the Floating Rate Notes due 2020, the Floating Rate Notes due 2023, the 1.850</w:t>
              </w:r>
              <w:r>
                <w:rPr>
                  <w:rStyle w:val="a3"/>
                  <w:rFonts w:ascii="inherit" w:eastAsia="Times New Roman" w:hAnsi="inherit"/>
                  <w:sz w:val="18"/>
                  <w:szCs w:val="18"/>
                </w:rPr>
                <w:t>% Notes due 2019, the 2.100% Notes due 2020, the 2.600% Notes due 2023, the 2.900% Notes due 2024, the 3.250% Notes due 2027 and the 4.300% Notes due 2047.</w:t>
              </w:r>
              <w:r>
                <w:rPr>
                  <w:rStyle w:val="a3"/>
                  <w:rFonts w:ascii="inherit" w:eastAsia="Times New Roman" w:hAnsi="inherit"/>
                  <w:sz w:val="18"/>
                  <w:szCs w:val="18"/>
                </w:rPr>
                <w:t xml:space="preserve"> </w:t>
              </w:r>
            </w:hyperlink>
          </w:p>
        </w:tc>
        <w:tc>
          <w:tcPr>
            <w:tcW w:w="0" w:type="auto"/>
            <w:shd w:val="clear" w:color="auto" w:fill="CCEEFF"/>
            <w:tcMar>
              <w:top w:w="30" w:type="dxa"/>
              <w:left w:w="30" w:type="dxa"/>
              <w:bottom w:w="30" w:type="dxa"/>
              <w:right w:w="30" w:type="dxa"/>
            </w:tcMar>
            <w:vAlign w:val="bottom"/>
            <w:hideMark/>
          </w:tcPr>
          <w:p w:rsidR="00000000" w:rsidRDefault="00B87C61">
            <w:pPr>
              <w:divId w:val="802965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rsidR="00000000" w:rsidRDefault="00B87C61">
            <w:pPr>
              <w:divId w:val="12200465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2021618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552935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5/31/2017</w:t>
            </w:r>
          </w:p>
        </w:tc>
        <w:tc>
          <w:tcPr>
            <w:tcW w:w="0" w:type="auto"/>
            <w:shd w:val="clear" w:color="auto" w:fill="CCEEFF"/>
            <w:tcMar>
              <w:top w:w="30" w:type="dxa"/>
              <w:left w:w="30" w:type="dxa"/>
              <w:bottom w:w="30" w:type="dxa"/>
              <w:right w:w="30" w:type="dxa"/>
            </w:tcMar>
            <w:vAlign w:val="bottom"/>
            <w:hideMark/>
          </w:tcPr>
          <w:p w:rsidR="00000000" w:rsidRDefault="00B87C61">
            <w:pPr>
              <w:divId w:val="8232834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4.2</w:t>
            </w:r>
          </w:p>
        </w:tc>
        <w:tc>
          <w:tcPr>
            <w:tcW w:w="0" w:type="auto"/>
            <w:shd w:val="clear" w:color="auto" w:fill="CCEEFF"/>
            <w:tcMar>
              <w:top w:w="30" w:type="dxa"/>
              <w:left w:w="30" w:type="dxa"/>
              <w:bottom w:w="30" w:type="dxa"/>
              <w:right w:w="30" w:type="dxa"/>
            </w:tcMar>
            <w:vAlign w:val="bottom"/>
            <w:hideMark/>
          </w:tcPr>
          <w:p w:rsidR="00000000" w:rsidRDefault="00B87C61">
            <w:pPr>
              <w:divId w:val="86104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2138066267"/>
              <w:rPr>
                <w:rFonts w:eastAsia="Times New Roman"/>
                <w:sz w:val="20"/>
                <w:szCs w:val="20"/>
              </w:rPr>
            </w:pPr>
            <w:r>
              <w:rPr>
                <w:rFonts w:ascii="inherit" w:eastAsia="Times New Roman" w:hAnsi="inherit"/>
                <w:sz w:val="20"/>
                <w:szCs w:val="20"/>
              </w:rPr>
              <w:t> </w:t>
            </w:r>
          </w:p>
        </w:tc>
      </w:tr>
      <w:tr w:rsidR="00000000">
        <w:trPr>
          <w:divId w:val="1250307324"/>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4.10</w:t>
            </w:r>
          </w:p>
        </w:tc>
        <w:tc>
          <w:tcPr>
            <w:tcW w:w="0" w:type="auto"/>
            <w:tcMar>
              <w:top w:w="30" w:type="dxa"/>
              <w:left w:w="30" w:type="dxa"/>
              <w:bottom w:w="30" w:type="dxa"/>
              <w:right w:w="30" w:type="dxa"/>
            </w:tcMar>
            <w:vAlign w:val="bottom"/>
            <w:hideMark/>
          </w:tcPr>
          <w:p w:rsidR="00000000" w:rsidRDefault="00B87C61">
            <w:pPr>
              <w:divId w:val="896012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divId w:val="1014302372"/>
              <w:rPr>
                <w:rFonts w:eastAsia="Times New Roman"/>
                <w:sz w:val="18"/>
                <w:szCs w:val="18"/>
              </w:rPr>
            </w:pPr>
            <w:hyperlink r:id="rId19" w:history="1">
              <w:r>
                <w:rPr>
                  <w:rStyle w:val="a3"/>
                  <w:rFonts w:ascii="inherit" w:eastAsia="Times New Roman" w:hAnsi="inherit"/>
                  <w:sz w:val="18"/>
                  <w:szCs w:val="18"/>
                </w:rPr>
                <w:t>Form of Floating Rate Notes due 2023.</w:t>
              </w:r>
            </w:hyperlink>
          </w:p>
        </w:tc>
        <w:tc>
          <w:tcPr>
            <w:tcW w:w="0" w:type="auto"/>
            <w:tcMar>
              <w:top w:w="30" w:type="dxa"/>
              <w:left w:w="30" w:type="dxa"/>
              <w:bottom w:w="30" w:type="dxa"/>
              <w:right w:w="30" w:type="dxa"/>
            </w:tcMar>
            <w:vAlign w:val="bottom"/>
            <w:hideMark/>
          </w:tcPr>
          <w:p w:rsidR="00000000" w:rsidRDefault="00B87C61">
            <w:pPr>
              <w:divId w:val="1116872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rsidR="00000000" w:rsidRDefault="00B87C61">
            <w:pPr>
              <w:divId w:val="278270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515926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140225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5/31/2017</w:t>
            </w:r>
          </w:p>
        </w:tc>
        <w:tc>
          <w:tcPr>
            <w:tcW w:w="0" w:type="auto"/>
            <w:tcMar>
              <w:top w:w="30" w:type="dxa"/>
              <w:left w:w="30" w:type="dxa"/>
              <w:bottom w:w="30" w:type="dxa"/>
              <w:right w:w="30" w:type="dxa"/>
            </w:tcMar>
            <w:vAlign w:val="bottom"/>
            <w:hideMark/>
          </w:tcPr>
          <w:p w:rsidR="00000000" w:rsidRDefault="00B87C61">
            <w:pPr>
              <w:divId w:val="571044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4.5</w:t>
            </w:r>
          </w:p>
        </w:tc>
        <w:tc>
          <w:tcPr>
            <w:tcW w:w="0" w:type="auto"/>
            <w:tcMar>
              <w:top w:w="30" w:type="dxa"/>
              <w:left w:w="30" w:type="dxa"/>
              <w:bottom w:w="30" w:type="dxa"/>
              <w:right w:w="30" w:type="dxa"/>
            </w:tcMar>
            <w:vAlign w:val="bottom"/>
            <w:hideMark/>
          </w:tcPr>
          <w:p w:rsidR="00000000" w:rsidRDefault="00B87C61">
            <w:pPr>
              <w:divId w:val="1236402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978924347"/>
              <w:rPr>
                <w:rFonts w:eastAsia="Times New Roman"/>
                <w:sz w:val="20"/>
                <w:szCs w:val="20"/>
              </w:rPr>
            </w:pPr>
            <w:r>
              <w:rPr>
                <w:rFonts w:ascii="inherit" w:eastAsia="Times New Roman" w:hAnsi="inherit"/>
                <w:sz w:val="20"/>
                <w:szCs w:val="20"/>
              </w:rPr>
              <w:t> </w:t>
            </w:r>
          </w:p>
        </w:tc>
      </w:tr>
      <w:tr w:rsidR="00000000">
        <w:trPr>
          <w:divId w:val="1250307324"/>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4.11</w:t>
            </w:r>
          </w:p>
        </w:tc>
        <w:tc>
          <w:tcPr>
            <w:tcW w:w="0" w:type="auto"/>
            <w:shd w:val="clear" w:color="auto" w:fill="CCEEFF"/>
            <w:tcMar>
              <w:top w:w="30" w:type="dxa"/>
              <w:left w:w="30" w:type="dxa"/>
              <w:bottom w:w="30" w:type="dxa"/>
              <w:right w:w="30" w:type="dxa"/>
            </w:tcMar>
            <w:vAlign w:val="bottom"/>
            <w:hideMark/>
          </w:tcPr>
          <w:p w:rsidR="00000000" w:rsidRDefault="00B87C61">
            <w:pPr>
              <w:divId w:val="2072608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divId w:val="811682048"/>
              <w:rPr>
                <w:rFonts w:eastAsia="Times New Roman"/>
                <w:sz w:val="18"/>
                <w:szCs w:val="18"/>
              </w:rPr>
            </w:pPr>
            <w:hyperlink r:id="rId20" w:history="1">
              <w:r>
                <w:rPr>
                  <w:rStyle w:val="a3"/>
                  <w:rFonts w:ascii="inherit" w:eastAsia="Times New Roman" w:hAnsi="inherit"/>
                  <w:sz w:val="18"/>
                  <w:szCs w:val="18"/>
                </w:rPr>
                <w:t>Form of 2.600% Notes due 2023.</w:t>
              </w:r>
            </w:hyperlink>
          </w:p>
        </w:tc>
        <w:tc>
          <w:tcPr>
            <w:tcW w:w="0" w:type="auto"/>
            <w:shd w:val="clear" w:color="auto" w:fill="CCEEFF"/>
            <w:tcMar>
              <w:top w:w="30" w:type="dxa"/>
              <w:left w:w="30" w:type="dxa"/>
              <w:bottom w:w="30" w:type="dxa"/>
              <w:right w:w="30" w:type="dxa"/>
            </w:tcMar>
            <w:vAlign w:val="bottom"/>
            <w:hideMark/>
          </w:tcPr>
          <w:p w:rsidR="00000000" w:rsidRDefault="00B87C61">
            <w:pPr>
              <w:divId w:val="329993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rsidR="00000000" w:rsidRDefault="00B87C61">
            <w:pPr>
              <w:divId w:val="1315835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348340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2138855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5/31/2017</w:t>
            </w:r>
          </w:p>
        </w:tc>
        <w:tc>
          <w:tcPr>
            <w:tcW w:w="0" w:type="auto"/>
            <w:shd w:val="clear" w:color="auto" w:fill="CCEEFF"/>
            <w:tcMar>
              <w:top w:w="30" w:type="dxa"/>
              <w:left w:w="30" w:type="dxa"/>
              <w:bottom w:w="30" w:type="dxa"/>
              <w:right w:w="30" w:type="dxa"/>
            </w:tcMar>
            <w:vAlign w:val="bottom"/>
            <w:hideMark/>
          </w:tcPr>
          <w:p w:rsidR="00000000" w:rsidRDefault="00B87C61">
            <w:pPr>
              <w:divId w:val="16378376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4.8</w:t>
            </w:r>
          </w:p>
        </w:tc>
        <w:tc>
          <w:tcPr>
            <w:tcW w:w="0" w:type="auto"/>
            <w:shd w:val="clear" w:color="auto" w:fill="CCEEFF"/>
            <w:tcMar>
              <w:top w:w="30" w:type="dxa"/>
              <w:left w:w="30" w:type="dxa"/>
              <w:bottom w:w="30" w:type="dxa"/>
              <w:right w:w="30" w:type="dxa"/>
            </w:tcMar>
            <w:vAlign w:val="bottom"/>
            <w:hideMark/>
          </w:tcPr>
          <w:p w:rsidR="00000000" w:rsidRDefault="00B87C61">
            <w:pPr>
              <w:divId w:val="17829943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654411979"/>
              <w:rPr>
                <w:rFonts w:eastAsia="Times New Roman"/>
                <w:sz w:val="20"/>
                <w:szCs w:val="20"/>
              </w:rPr>
            </w:pPr>
            <w:r>
              <w:rPr>
                <w:rFonts w:ascii="inherit" w:eastAsia="Times New Roman" w:hAnsi="inherit"/>
                <w:sz w:val="20"/>
                <w:szCs w:val="20"/>
              </w:rPr>
              <w:t> </w:t>
            </w:r>
          </w:p>
        </w:tc>
      </w:tr>
      <w:tr w:rsidR="00000000">
        <w:trPr>
          <w:divId w:val="1250307324"/>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4.12</w:t>
            </w:r>
          </w:p>
        </w:tc>
        <w:tc>
          <w:tcPr>
            <w:tcW w:w="0" w:type="auto"/>
            <w:tcMar>
              <w:top w:w="30" w:type="dxa"/>
              <w:left w:w="30" w:type="dxa"/>
              <w:bottom w:w="30" w:type="dxa"/>
              <w:right w:w="30" w:type="dxa"/>
            </w:tcMar>
            <w:vAlign w:val="bottom"/>
            <w:hideMark/>
          </w:tcPr>
          <w:p w:rsidR="00000000" w:rsidRDefault="00B87C61">
            <w:pPr>
              <w:divId w:val="1694309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divId w:val="1093673253"/>
              <w:rPr>
                <w:rFonts w:eastAsia="Times New Roman"/>
                <w:sz w:val="18"/>
                <w:szCs w:val="18"/>
              </w:rPr>
            </w:pPr>
            <w:hyperlink r:id="rId21" w:history="1">
              <w:r>
                <w:rPr>
                  <w:rStyle w:val="a3"/>
                  <w:rFonts w:ascii="inherit" w:eastAsia="Times New Roman" w:hAnsi="inherit"/>
                  <w:sz w:val="18"/>
                  <w:szCs w:val="18"/>
                </w:rPr>
                <w:t>Form of 2.900% Notes due 2024.</w:t>
              </w:r>
            </w:hyperlink>
          </w:p>
        </w:tc>
        <w:tc>
          <w:tcPr>
            <w:tcW w:w="0" w:type="auto"/>
            <w:tcMar>
              <w:top w:w="30" w:type="dxa"/>
              <w:left w:w="30" w:type="dxa"/>
              <w:bottom w:w="30" w:type="dxa"/>
              <w:right w:w="30" w:type="dxa"/>
            </w:tcMar>
            <w:vAlign w:val="bottom"/>
            <w:hideMark/>
          </w:tcPr>
          <w:p w:rsidR="00000000" w:rsidRDefault="00B87C61">
            <w:pPr>
              <w:divId w:val="226765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rsidR="00000000" w:rsidRDefault="00B87C61">
            <w:pPr>
              <w:divId w:val="1827547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057707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874925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5/31/2017</w:t>
            </w:r>
          </w:p>
        </w:tc>
        <w:tc>
          <w:tcPr>
            <w:tcW w:w="0" w:type="auto"/>
            <w:tcMar>
              <w:top w:w="30" w:type="dxa"/>
              <w:left w:w="30" w:type="dxa"/>
              <w:bottom w:w="30" w:type="dxa"/>
              <w:right w:w="30" w:type="dxa"/>
            </w:tcMar>
            <w:vAlign w:val="bottom"/>
            <w:hideMark/>
          </w:tcPr>
          <w:p w:rsidR="00000000" w:rsidRDefault="00B87C61">
            <w:pPr>
              <w:divId w:val="2000771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4.9</w:t>
            </w:r>
          </w:p>
        </w:tc>
        <w:tc>
          <w:tcPr>
            <w:tcW w:w="0" w:type="auto"/>
            <w:tcMar>
              <w:top w:w="30" w:type="dxa"/>
              <w:left w:w="30" w:type="dxa"/>
              <w:bottom w:w="30" w:type="dxa"/>
              <w:right w:w="30" w:type="dxa"/>
            </w:tcMar>
            <w:vAlign w:val="bottom"/>
            <w:hideMark/>
          </w:tcPr>
          <w:p w:rsidR="00000000" w:rsidRDefault="00B87C61">
            <w:pPr>
              <w:divId w:val="744955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07783031"/>
              <w:rPr>
                <w:rFonts w:eastAsia="Times New Roman"/>
                <w:sz w:val="20"/>
                <w:szCs w:val="20"/>
              </w:rPr>
            </w:pPr>
            <w:r>
              <w:rPr>
                <w:rFonts w:ascii="inherit" w:eastAsia="Times New Roman" w:hAnsi="inherit"/>
                <w:sz w:val="20"/>
                <w:szCs w:val="20"/>
              </w:rPr>
              <w:t> </w:t>
            </w:r>
          </w:p>
        </w:tc>
      </w:tr>
      <w:tr w:rsidR="00000000">
        <w:trPr>
          <w:divId w:val="1250307324"/>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4.13</w:t>
            </w:r>
          </w:p>
        </w:tc>
        <w:tc>
          <w:tcPr>
            <w:tcW w:w="0" w:type="auto"/>
            <w:shd w:val="clear" w:color="auto" w:fill="CCEEFF"/>
            <w:tcMar>
              <w:top w:w="30" w:type="dxa"/>
              <w:left w:w="30" w:type="dxa"/>
              <w:bottom w:w="30" w:type="dxa"/>
              <w:right w:w="30" w:type="dxa"/>
            </w:tcMar>
            <w:vAlign w:val="bottom"/>
            <w:hideMark/>
          </w:tcPr>
          <w:p w:rsidR="00000000" w:rsidRDefault="00B87C61">
            <w:pPr>
              <w:divId w:val="427239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divId w:val="2090885929"/>
              <w:rPr>
                <w:rFonts w:eastAsia="Times New Roman"/>
                <w:sz w:val="18"/>
                <w:szCs w:val="18"/>
              </w:rPr>
            </w:pPr>
            <w:hyperlink r:id="rId22" w:history="1">
              <w:r>
                <w:rPr>
                  <w:rStyle w:val="a3"/>
                  <w:rFonts w:ascii="inherit" w:eastAsia="Times New Roman" w:hAnsi="inherit"/>
                  <w:sz w:val="18"/>
                  <w:szCs w:val="18"/>
                </w:rPr>
                <w:t>Form of 3.250% Notes due 2027.</w:t>
              </w:r>
            </w:hyperlink>
          </w:p>
        </w:tc>
        <w:tc>
          <w:tcPr>
            <w:tcW w:w="0" w:type="auto"/>
            <w:shd w:val="clear" w:color="auto" w:fill="CCEEFF"/>
            <w:tcMar>
              <w:top w:w="30" w:type="dxa"/>
              <w:left w:w="30" w:type="dxa"/>
              <w:bottom w:w="30" w:type="dxa"/>
              <w:right w:w="30" w:type="dxa"/>
            </w:tcMar>
            <w:vAlign w:val="bottom"/>
            <w:hideMark/>
          </w:tcPr>
          <w:p w:rsidR="00000000" w:rsidRDefault="00B87C61">
            <w:pPr>
              <w:divId w:val="12801838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rsidR="00000000" w:rsidRDefault="00B87C61">
            <w:pPr>
              <w:divId w:val="2144613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1216813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914782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5/31/2017</w:t>
            </w:r>
          </w:p>
        </w:tc>
        <w:tc>
          <w:tcPr>
            <w:tcW w:w="0" w:type="auto"/>
            <w:shd w:val="clear" w:color="auto" w:fill="CCEEFF"/>
            <w:tcMar>
              <w:top w:w="30" w:type="dxa"/>
              <w:left w:w="30" w:type="dxa"/>
              <w:bottom w:w="30" w:type="dxa"/>
              <w:right w:w="30" w:type="dxa"/>
            </w:tcMar>
            <w:vAlign w:val="bottom"/>
            <w:hideMark/>
          </w:tcPr>
          <w:p w:rsidR="00000000" w:rsidRDefault="00B87C61">
            <w:pPr>
              <w:divId w:val="21290118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4.10</w:t>
            </w:r>
          </w:p>
        </w:tc>
        <w:tc>
          <w:tcPr>
            <w:tcW w:w="0" w:type="auto"/>
            <w:shd w:val="clear" w:color="auto" w:fill="CCEEFF"/>
            <w:tcMar>
              <w:top w:w="30" w:type="dxa"/>
              <w:left w:w="30" w:type="dxa"/>
              <w:bottom w:w="30" w:type="dxa"/>
              <w:right w:w="30" w:type="dxa"/>
            </w:tcMar>
            <w:vAlign w:val="bottom"/>
            <w:hideMark/>
          </w:tcPr>
          <w:p w:rsidR="00000000" w:rsidRDefault="00B87C61">
            <w:pPr>
              <w:divId w:val="1272250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367529568"/>
              <w:rPr>
                <w:rFonts w:eastAsia="Times New Roman"/>
                <w:sz w:val="20"/>
                <w:szCs w:val="20"/>
              </w:rPr>
            </w:pPr>
            <w:r>
              <w:rPr>
                <w:rFonts w:ascii="inherit" w:eastAsia="Times New Roman" w:hAnsi="inherit"/>
                <w:sz w:val="20"/>
                <w:szCs w:val="20"/>
              </w:rPr>
              <w:t> </w:t>
            </w:r>
          </w:p>
        </w:tc>
      </w:tr>
    </w:tbl>
    <w:p w:rsidR="00000000" w:rsidRDefault="00B87C61">
      <w:pPr>
        <w:divId w:val="927662649"/>
        <w:rPr>
          <w:rFonts w:eastAsia="Times New Roman"/>
          <w:sz w:val="20"/>
          <w:szCs w:val="20"/>
        </w:rPr>
      </w:pPr>
    </w:p>
    <w:p w:rsidR="00000000" w:rsidRDefault="00B87C61">
      <w:pPr>
        <w:spacing w:line="288" w:lineRule="auto"/>
        <w:jc w:val="center"/>
        <w:divId w:val="976684222"/>
        <w:rPr>
          <w:rFonts w:eastAsia="Times New Roman"/>
          <w:sz w:val="20"/>
          <w:szCs w:val="20"/>
        </w:rPr>
      </w:pPr>
      <w:r>
        <w:rPr>
          <w:rFonts w:ascii="inherit" w:eastAsia="Times New Roman" w:hAnsi="inherit"/>
          <w:sz w:val="20"/>
          <w:szCs w:val="20"/>
        </w:rPr>
        <w:t>62</w:t>
      </w:r>
    </w:p>
    <w:p w:rsidR="00000000" w:rsidRDefault="00B87C61">
      <w:pPr>
        <w:rPr>
          <w:rFonts w:eastAsia="Times New Roman"/>
          <w:sz w:val="20"/>
          <w:szCs w:val="20"/>
        </w:rPr>
      </w:pPr>
      <w:r>
        <w:rPr>
          <w:rFonts w:eastAsia="Times New Roman"/>
          <w:sz w:val="20"/>
          <w:szCs w:val="20"/>
        </w:rPr>
        <w:pict>
          <v:rect id="_x0000_i1086" style="width:0;height:1.5pt" o:hralign="center" o:hrstd="t" o:hr="t" fillcolor="#a0a0a0" stroked="f"/>
        </w:pict>
      </w:r>
    </w:p>
    <w:p w:rsidR="00000000" w:rsidRDefault="00B87C61">
      <w:pPr>
        <w:divId w:val="187881627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35"/>
        <w:gridCol w:w="105"/>
        <w:gridCol w:w="3295"/>
        <w:gridCol w:w="105"/>
        <w:gridCol w:w="505"/>
        <w:gridCol w:w="105"/>
        <w:gridCol w:w="471"/>
        <w:gridCol w:w="105"/>
        <w:gridCol w:w="1034"/>
        <w:gridCol w:w="105"/>
        <w:gridCol w:w="798"/>
        <w:gridCol w:w="105"/>
        <w:gridCol w:w="838"/>
      </w:tblGrid>
      <w:tr w:rsidR="00000000">
        <w:trPr>
          <w:divId w:val="1273903734"/>
        </w:trPr>
        <w:tc>
          <w:tcPr>
            <w:tcW w:w="0" w:type="auto"/>
            <w:gridSpan w:val="13"/>
            <w:vAlign w:val="center"/>
            <w:hideMark/>
          </w:tcPr>
          <w:p w:rsidR="00000000" w:rsidRDefault="00B87C61">
            <w:pPr>
              <w:rPr>
                <w:rFonts w:eastAsia="Times New Roman"/>
                <w:sz w:val="20"/>
                <w:szCs w:val="20"/>
              </w:rPr>
            </w:pPr>
          </w:p>
        </w:tc>
      </w:tr>
      <w:tr w:rsidR="00000000">
        <w:trPr>
          <w:divId w:val="1273903734"/>
        </w:trPr>
        <w:tc>
          <w:tcPr>
            <w:tcW w:w="3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22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3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50" w:type="pct"/>
            <w:vAlign w:val="center"/>
            <w:hideMark/>
          </w:tcPr>
          <w:p w:rsidR="00000000" w:rsidRDefault="00B87C61">
            <w:pPr>
              <w:rPr>
                <w:rFonts w:eastAsia="Times New Roman"/>
                <w:sz w:val="20"/>
                <w:szCs w:val="20"/>
              </w:rPr>
            </w:pPr>
          </w:p>
        </w:tc>
      </w:tr>
      <w:tr w:rsidR="00000000">
        <w:trPr>
          <w:divId w:val="1273903734"/>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b/>
                <w:bCs/>
                <w:sz w:val="18"/>
                <w:szCs w:val="18"/>
              </w:rPr>
              <w:t>Exhibit</w:t>
            </w:r>
            <w:r>
              <w:rPr>
                <w:rFonts w:ascii="inherit" w:eastAsia="Times New Roman" w:hAnsi="inherit"/>
                <w:b/>
                <w:bCs/>
                <w:sz w:val="18"/>
                <w:szCs w:val="18"/>
              </w:rPr>
              <w:t xml:space="preserve"> </w:t>
            </w:r>
          </w:p>
          <w:p w:rsidR="00000000" w:rsidRDefault="00B87C61">
            <w:pPr>
              <w:jc w:val="center"/>
              <w:rPr>
                <w:rFonts w:eastAsia="Times New Roman"/>
                <w:sz w:val="18"/>
                <w:szCs w:val="18"/>
              </w:rPr>
            </w:pPr>
            <w:r>
              <w:rPr>
                <w:rFonts w:ascii="inherit" w:eastAsia="Times New Roman" w:hAnsi="inherit"/>
                <w:b/>
                <w:bCs/>
                <w:sz w:val="18"/>
                <w:szCs w:val="18"/>
              </w:rPr>
              <w:t>Number</w:t>
            </w:r>
          </w:p>
        </w:tc>
        <w:tc>
          <w:tcPr>
            <w:tcW w:w="0" w:type="auto"/>
            <w:tcMar>
              <w:top w:w="30" w:type="dxa"/>
              <w:left w:w="30" w:type="dxa"/>
              <w:bottom w:w="30" w:type="dxa"/>
              <w:right w:w="30" w:type="dxa"/>
            </w:tcMar>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rsidR="00000000" w:rsidRDefault="00B87C61">
            <w:pPr>
              <w:rPr>
                <w:rFonts w:eastAsia="Times New Roman"/>
                <w:sz w:val="18"/>
                <w:szCs w:val="18"/>
              </w:rPr>
            </w:pPr>
            <w:r>
              <w:rPr>
                <w:rFonts w:ascii="inherit" w:eastAsia="Times New Roman" w:hAnsi="inherit"/>
                <w:b/>
                <w:bCs/>
                <w:sz w:val="18"/>
                <w:szCs w:val="18"/>
              </w:rPr>
              <w:t>Exhibit Description</w:t>
            </w:r>
          </w:p>
        </w:tc>
        <w:tc>
          <w:tcPr>
            <w:tcW w:w="0" w:type="auto"/>
            <w:tcMar>
              <w:top w:w="30" w:type="dxa"/>
              <w:left w:w="30" w:type="dxa"/>
              <w:bottom w:w="30" w:type="dxa"/>
              <w:right w:w="30" w:type="dxa"/>
            </w:tcMar>
            <w:vAlign w:val="bottom"/>
            <w:hideMark/>
          </w:tcPr>
          <w:p w:rsidR="00000000" w:rsidRDefault="00B87C61">
            <w:pPr>
              <w:divId w:val="189611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b/>
                <w:bCs/>
                <w:sz w:val="18"/>
                <w:szCs w:val="18"/>
              </w:rPr>
              <w:t>Form</w:t>
            </w:r>
          </w:p>
        </w:tc>
        <w:tc>
          <w:tcPr>
            <w:tcW w:w="0" w:type="auto"/>
            <w:tcMar>
              <w:top w:w="30" w:type="dxa"/>
              <w:left w:w="30" w:type="dxa"/>
              <w:bottom w:w="30" w:type="dxa"/>
              <w:right w:w="30" w:type="dxa"/>
            </w:tcMar>
            <w:vAlign w:val="bottom"/>
            <w:hideMark/>
          </w:tcPr>
          <w:p w:rsidR="00000000" w:rsidRDefault="00B87C61">
            <w:pPr>
              <w:divId w:val="711922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977301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841311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b/>
                <w:bCs/>
                <w:sz w:val="18"/>
                <w:szCs w:val="18"/>
              </w:rPr>
              <w:t>Date of First Filing</w:t>
            </w:r>
          </w:p>
        </w:tc>
        <w:tc>
          <w:tcPr>
            <w:tcW w:w="0" w:type="auto"/>
            <w:tcMar>
              <w:top w:w="30" w:type="dxa"/>
              <w:left w:w="30" w:type="dxa"/>
              <w:bottom w:w="30" w:type="dxa"/>
              <w:right w:w="30" w:type="dxa"/>
            </w:tcMar>
            <w:vAlign w:val="bottom"/>
            <w:hideMark/>
          </w:tcPr>
          <w:p w:rsidR="00000000" w:rsidRDefault="00B87C61">
            <w:pPr>
              <w:divId w:val="1654528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b/>
                <w:bCs/>
                <w:sz w:val="18"/>
                <w:szCs w:val="18"/>
              </w:rPr>
              <w:t>Exhibit Number</w:t>
            </w:r>
          </w:p>
        </w:tc>
        <w:tc>
          <w:tcPr>
            <w:tcW w:w="0" w:type="auto"/>
            <w:tcMar>
              <w:top w:w="30" w:type="dxa"/>
              <w:left w:w="30" w:type="dxa"/>
              <w:bottom w:w="30" w:type="dxa"/>
              <w:right w:w="30" w:type="dxa"/>
            </w:tcMar>
            <w:vAlign w:val="bottom"/>
            <w:hideMark/>
          </w:tcPr>
          <w:p w:rsidR="00000000" w:rsidRDefault="00B87C61">
            <w:pPr>
              <w:divId w:val="417605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b/>
                <w:bCs/>
                <w:sz w:val="18"/>
                <w:szCs w:val="18"/>
              </w:rPr>
              <w:t>Filed Herewith</w:t>
            </w:r>
          </w:p>
        </w:tc>
      </w:tr>
      <w:tr w:rsidR="00000000">
        <w:trPr>
          <w:divId w:val="1273903734"/>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4.14</w:t>
            </w:r>
          </w:p>
        </w:tc>
        <w:tc>
          <w:tcPr>
            <w:tcW w:w="0" w:type="auto"/>
            <w:tcMar>
              <w:top w:w="30" w:type="dxa"/>
              <w:left w:w="30" w:type="dxa"/>
              <w:bottom w:w="30" w:type="dxa"/>
              <w:right w:w="30" w:type="dxa"/>
            </w:tcMar>
            <w:vAlign w:val="bottom"/>
            <w:hideMark/>
          </w:tcPr>
          <w:p w:rsidR="00000000" w:rsidRDefault="00B87C61">
            <w:pPr>
              <w:divId w:val="1021931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divId w:val="799229817"/>
              <w:rPr>
                <w:rFonts w:eastAsia="Times New Roman"/>
                <w:sz w:val="18"/>
                <w:szCs w:val="18"/>
              </w:rPr>
            </w:pPr>
            <w:hyperlink r:id="rId23" w:history="1">
              <w:r>
                <w:rPr>
                  <w:rStyle w:val="a3"/>
                  <w:rFonts w:ascii="inherit" w:eastAsia="Times New Roman" w:hAnsi="inherit"/>
                  <w:sz w:val="18"/>
                  <w:szCs w:val="18"/>
                </w:rPr>
                <w:t>Form of 4.300% Notes due 2047.</w:t>
              </w:r>
            </w:hyperlink>
          </w:p>
        </w:tc>
        <w:tc>
          <w:tcPr>
            <w:tcW w:w="0" w:type="auto"/>
            <w:tcMar>
              <w:top w:w="30" w:type="dxa"/>
              <w:left w:w="30" w:type="dxa"/>
              <w:bottom w:w="30" w:type="dxa"/>
              <w:right w:w="30" w:type="dxa"/>
            </w:tcMar>
            <w:vAlign w:val="bottom"/>
            <w:hideMark/>
          </w:tcPr>
          <w:p w:rsidR="00000000" w:rsidRDefault="00B87C61">
            <w:pPr>
              <w:divId w:val="2094619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rsidR="00000000" w:rsidRDefault="00B87C61">
            <w:pPr>
              <w:divId w:val="925070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2265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968244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5/31/2017</w:t>
            </w:r>
          </w:p>
        </w:tc>
        <w:tc>
          <w:tcPr>
            <w:tcW w:w="0" w:type="auto"/>
            <w:tcMar>
              <w:top w:w="30" w:type="dxa"/>
              <w:left w:w="30" w:type="dxa"/>
              <w:bottom w:w="30" w:type="dxa"/>
              <w:right w:w="30" w:type="dxa"/>
            </w:tcMar>
            <w:vAlign w:val="bottom"/>
            <w:hideMark/>
          </w:tcPr>
          <w:p w:rsidR="00000000" w:rsidRDefault="00B87C61">
            <w:pPr>
              <w:divId w:val="1917324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4.11</w:t>
            </w:r>
          </w:p>
        </w:tc>
        <w:tc>
          <w:tcPr>
            <w:tcW w:w="0" w:type="auto"/>
            <w:tcMar>
              <w:top w:w="30" w:type="dxa"/>
              <w:left w:w="30" w:type="dxa"/>
              <w:bottom w:w="30" w:type="dxa"/>
              <w:right w:w="30" w:type="dxa"/>
            </w:tcMar>
            <w:vAlign w:val="bottom"/>
            <w:hideMark/>
          </w:tcPr>
          <w:p w:rsidR="00000000" w:rsidRDefault="00B87C61">
            <w:pPr>
              <w:divId w:val="1291473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50839062"/>
              <w:rPr>
                <w:rFonts w:eastAsia="Times New Roman"/>
                <w:sz w:val="20"/>
                <w:szCs w:val="20"/>
              </w:rPr>
            </w:pPr>
            <w:r>
              <w:rPr>
                <w:rFonts w:ascii="inherit" w:eastAsia="Times New Roman" w:hAnsi="inherit"/>
                <w:sz w:val="20"/>
                <w:szCs w:val="20"/>
              </w:rPr>
              <w:t> </w:t>
            </w:r>
          </w:p>
        </w:tc>
      </w:tr>
      <w:tr w:rsidR="00000000">
        <w:trPr>
          <w:divId w:val="1273903734"/>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4.15</w:t>
            </w:r>
          </w:p>
        </w:tc>
        <w:tc>
          <w:tcPr>
            <w:tcW w:w="0" w:type="auto"/>
            <w:shd w:val="clear" w:color="auto" w:fill="CCEEFF"/>
            <w:tcMar>
              <w:top w:w="30" w:type="dxa"/>
              <w:left w:w="30" w:type="dxa"/>
              <w:bottom w:w="30" w:type="dxa"/>
              <w:right w:w="30" w:type="dxa"/>
            </w:tcMar>
            <w:vAlign w:val="bottom"/>
            <w:hideMark/>
          </w:tcPr>
          <w:p w:rsidR="00000000" w:rsidRDefault="00B87C61">
            <w:pPr>
              <w:divId w:val="10467562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divId w:val="1650163534"/>
              <w:rPr>
                <w:rFonts w:eastAsia="Times New Roman"/>
                <w:sz w:val="18"/>
                <w:szCs w:val="18"/>
              </w:rPr>
            </w:pPr>
            <w:hyperlink r:id="rId24" w:history="1">
              <w:r>
                <w:rPr>
                  <w:rStyle w:val="a3"/>
                  <w:rFonts w:ascii="inherit" w:eastAsia="Times New Roman" w:hAnsi="inherit"/>
                  <w:sz w:val="18"/>
                  <w:szCs w:val="18"/>
                </w:rPr>
                <w:t>Description of the Company’s securities.</w:t>
              </w:r>
            </w:hyperlink>
          </w:p>
        </w:tc>
        <w:tc>
          <w:tcPr>
            <w:tcW w:w="0" w:type="auto"/>
            <w:shd w:val="clear" w:color="auto" w:fill="CCEEFF"/>
            <w:tcMar>
              <w:top w:w="30" w:type="dxa"/>
              <w:left w:w="30" w:type="dxa"/>
              <w:bottom w:w="30" w:type="dxa"/>
              <w:right w:w="30" w:type="dxa"/>
            </w:tcMar>
            <w:vAlign w:val="bottom"/>
            <w:hideMark/>
          </w:tcPr>
          <w:p w:rsidR="00000000" w:rsidRDefault="00B87C61">
            <w:pPr>
              <w:divId w:val="18793887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516965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4399896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884023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880169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736707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154444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411928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4334320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X</w:t>
            </w:r>
          </w:p>
        </w:tc>
      </w:tr>
      <w:tr w:rsidR="00000000">
        <w:trPr>
          <w:divId w:val="1273903734"/>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w:t>
            </w:r>
          </w:p>
        </w:tc>
        <w:tc>
          <w:tcPr>
            <w:tcW w:w="0" w:type="auto"/>
            <w:tcMar>
              <w:top w:w="30" w:type="dxa"/>
              <w:left w:w="30" w:type="dxa"/>
              <w:bottom w:w="30" w:type="dxa"/>
              <w:right w:w="30" w:type="dxa"/>
            </w:tcMar>
            <w:vAlign w:val="bottom"/>
            <w:hideMark/>
          </w:tcPr>
          <w:p w:rsidR="00000000" w:rsidRDefault="00B87C61">
            <w:pPr>
              <w:divId w:val="617107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divId w:val="126044813"/>
              <w:rPr>
                <w:rFonts w:eastAsia="Times New Roman"/>
                <w:sz w:val="18"/>
                <w:szCs w:val="18"/>
              </w:rPr>
            </w:pPr>
            <w:hyperlink r:id="rId25" w:history="1">
              <w:r>
                <w:rPr>
                  <w:rStyle w:val="a3"/>
                  <w:rFonts w:ascii="inherit" w:eastAsia="Times New Roman" w:hAnsi="inherit"/>
                  <w:sz w:val="18"/>
                  <w:szCs w:val="18"/>
                </w:rPr>
                <w:t>Form of Indemnity Agreement between the Company and its directors and officers. (2)</w:t>
              </w:r>
            </w:hyperlink>
          </w:p>
        </w:tc>
        <w:tc>
          <w:tcPr>
            <w:tcW w:w="0" w:type="auto"/>
            <w:tcMar>
              <w:top w:w="30" w:type="dxa"/>
              <w:left w:w="30" w:type="dxa"/>
              <w:bottom w:w="30" w:type="dxa"/>
              <w:right w:w="30" w:type="dxa"/>
            </w:tcMar>
            <w:vAlign w:val="bottom"/>
            <w:hideMark/>
          </w:tcPr>
          <w:p w:rsidR="00000000" w:rsidRDefault="00B87C61">
            <w:pPr>
              <w:divId w:val="678428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w:t>
            </w:r>
            <w:r>
              <w:rPr>
                <w:rFonts w:ascii="inherit" w:eastAsia="Times New Roman" w:hAnsi="inherit"/>
                <w:sz w:val="18"/>
                <w:szCs w:val="18"/>
              </w:rPr>
              <w:t>0-K</w:t>
            </w:r>
          </w:p>
        </w:tc>
        <w:tc>
          <w:tcPr>
            <w:tcW w:w="0" w:type="auto"/>
            <w:tcMar>
              <w:top w:w="30" w:type="dxa"/>
              <w:left w:w="30" w:type="dxa"/>
              <w:bottom w:w="30" w:type="dxa"/>
              <w:right w:w="30" w:type="dxa"/>
            </w:tcMar>
            <w:vAlign w:val="bottom"/>
            <w:hideMark/>
          </w:tcPr>
          <w:p w:rsidR="00000000" w:rsidRDefault="00B87C61">
            <w:pPr>
              <w:divId w:val="292255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79337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0092902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11/4/2015</w:t>
            </w:r>
          </w:p>
        </w:tc>
        <w:tc>
          <w:tcPr>
            <w:tcW w:w="0" w:type="auto"/>
            <w:tcMar>
              <w:top w:w="30" w:type="dxa"/>
              <w:left w:w="30" w:type="dxa"/>
              <w:bottom w:w="30" w:type="dxa"/>
              <w:right w:w="30" w:type="dxa"/>
            </w:tcMar>
            <w:vAlign w:val="bottom"/>
            <w:hideMark/>
          </w:tcPr>
          <w:p w:rsidR="00000000" w:rsidRDefault="00B87C61">
            <w:pPr>
              <w:divId w:val="847869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w:t>
            </w:r>
          </w:p>
        </w:tc>
        <w:tc>
          <w:tcPr>
            <w:tcW w:w="0" w:type="auto"/>
            <w:tcMar>
              <w:top w:w="30" w:type="dxa"/>
              <w:left w:w="30" w:type="dxa"/>
              <w:bottom w:w="30" w:type="dxa"/>
              <w:right w:w="30" w:type="dxa"/>
            </w:tcMar>
            <w:vAlign w:val="bottom"/>
            <w:hideMark/>
          </w:tcPr>
          <w:p w:rsidR="00000000" w:rsidRDefault="00B87C61">
            <w:pPr>
              <w:divId w:val="1525287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459417802"/>
              <w:rPr>
                <w:rFonts w:eastAsia="Times New Roman"/>
                <w:sz w:val="20"/>
                <w:szCs w:val="20"/>
              </w:rPr>
            </w:pPr>
            <w:r>
              <w:rPr>
                <w:rFonts w:ascii="inherit" w:eastAsia="Times New Roman" w:hAnsi="inherit"/>
                <w:sz w:val="20"/>
                <w:szCs w:val="20"/>
              </w:rPr>
              <w:t> </w:t>
            </w:r>
          </w:p>
        </w:tc>
      </w:tr>
      <w:tr w:rsidR="00000000">
        <w:trPr>
          <w:divId w:val="1273903734"/>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10.2</w:t>
            </w:r>
          </w:p>
        </w:tc>
        <w:tc>
          <w:tcPr>
            <w:tcW w:w="0" w:type="auto"/>
            <w:shd w:val="clear" w:color="auto" w:fill="CCEEFF"/>
            <w:tcMar>
              <w:top w:w="30" w:type="dxa"/>
              <w:left w:w="30" w:type="dxa"/>
              <w:bottom w:w="30" w:type="dxa"/>
              <w:right w:w="30" w:type="dxa"/>
            </w:tcMar>
            <w:vAlign w:val="bottom"/>
            <w:hideMark/>
          </w:tcPr>
          <w:p w:rsidR="00000000" w:rsidRDefault="00B87C61">
            <w:pPr>
              <w:divId w:val="14962641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divId w:val="1093748616"/>
              <w:rPr>
                <w:rFonts w:eastAsia="Times New Roman"/>
                <w:sz w:val="18"/>
                <w:szCs w:val="18"/>
              </w:rPr>
            </w:pPr>
            <w:hyperlink r:id="rId26" w:history="1">
              <w:r>
                <w:rPr>
                  <w:rStyle w:val="a3"/>
                  <w:rFonts w:ascii="inherit" w:eastAsia="Times New Roman" w:hAnsi="inherit"/>
                  <w:sz w:val="18"/>
                  <w:szCs w:val="18"/>
                </w:rPr>
                <w:t>Form of Grant Notice and Stock Option Agreement under the 2006 Long-Term Incentive Plan. (2)</w:t>
              </w:r>
            </w:hyperlink>
          </w:p>
        </w:tc>
        <w:tc>
          <w:tcPr>
            <w:tcW w:w="0" w:type="auto"/>
            <w:shd w:val="clear" w:color="auto" w:fill="CCEEFF"/>
            <w:tcMar>
              <w:top w:w="30" w:type="dxa"/>
              <w:left w:w="30" w:type="dxa"/>
              <w:bottom w:w="30" w:type="dxa"/>
              <w:right w:w="30" w:type="dxa"/>
            </w:tcMar>
            <w:vAlign w:val="bottom"/>
            <w:hideMark/>
          </w:tcPr>
          <w:p w:rsidR="00000000" w:rsidRDefault="00B87C61">
            <w:pPr>
              <w:divId w:val="14985729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10-K</w:t>
            </w:r>
          </w:p>
        </w:tc>
        <w:tc>
          <w:tcPr>
            <w:tcW w:w="0" w:type="auto"/>
            <w:shd w:val="clear" w:color="auto" w:fill="CCEEFF"/>
            <w:tcMar>
              <w:top w:w="30" w:type="dxa"/>
              <w:left w:w="30" w:type="dxa"/>
              <w:bottom w:w="30" w:type="dxa"/>
              <w:right w:w="30" w:type="dxa"/>
            </w:tcMar>
            <w:vAlign w:val="bottom"/>
            <w:hideMark/>
          </w:tcPr>
          <w:p w:rsidR="00000000" w:rsidRDefault="00B87C61">
            <w:pPr>
              <w:divId w:val="627903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357700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788822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11/5/2009</w:t>
            </w:r>
          </w:p>
        </w:tc>
        <w:tc>
          <w:tcPr>
            <w:tcW w:w="0" w:type="auto"/>
            <w:shd w:val="clear" w:color="auto" w:fill="CCEEFF"/>
            <w:tcMar>
              <w:top w:w="30" w:type="dxa"/>
              <w:left w:w="30" w:type="dxa"/>
              <w:bottom w:w="30" w:type="dxa"/>
              <w:right w:w="30" w:type="dxa"/>
            </w:tcMar>
            <w:vAlign w:val="bottom"/>
            <w:hideMark/>
          </w:tcPr>
          <w:p w:rsidR="00000000" w:rsidRDefault="00B87C61">
            <w:pPr>
              <w:divId w:val="1533181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10.84</w:t>
            </w:r>
          </w:p>
        </w:tc>
        <w:tc>
          <w:tcPr>
            <w:tcW w:w="0" w:type="auto"/>
            <w:shd w:val="clear" w:color="auto" w:fill="CCEEFF"/>
            <w:tcMar>
              <w:top w:w="30" w:type="dxa"/>
              <w:left w:w="30" w:type="dxa"/>
              <w:bottom w:w="30" w:type="dxa"/>
              <w:right w:w="30" w:type="dxa"/>
            </w:tcMar>
            <w:vAlign w:val="bottom"/>
            <w:hideMark/>
          </w:tcPr>
          <w:p w:rsidR="00000000" w:rsidRDefault="00B87C61">
            <w:pPr>
              <w:divId w:val="1631939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873687564"/>
              <w:rPr>
                <w:rFonts w:eastAsia="Times New Roman"/>
                <w:sz w:val="20"/>
                <w:szCs w:val="20"/>
              </w:rPr>
            </w:pPr>
            <w:r>
              <w:rPr>
                <w:rFonts w:ascii="inherit" w:eastAsia="Times New Roman" w:hAnsi="inherit"/>
                <w:sz w:val="20"/>
                <w:szCs w:val="20"/>
              </w:rPr>
              <w:t> </w:t>
            </w:r>
          </w:p>
        </w:tc>
      </w:tr>
      <w:tr w:rsidR="00000000">
        <w:trPr>
          <w:divId w:val="1273903734"/>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10.3</w:t>
            </w:r>
          </w:p>
        </w:tc>
        <w:tc>
          <w:tcPr>
            <w:tcW w:w="0" w:type="auto"/>
            <w:tcMar>
              <w:top w:w="30" w:type="dxa"/>
              <w:left w:w="30" w:type="dxa"/>
              <w:bottom w:w="30" w:type="dxa"/>
              <w:right w:w="30" w:type="dxa"/>
            </w:tcMar>
            <w:vAlign w:val="bottom"/>
            <w:hideMark/>
          </w:tcPr>
          <w:p w:rsidR="00000000" w:rsidRDefault="00B87C61">
            <w:pPr>
              <w:divId w:val="1520116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divId w:val="1222323304"/>
              <w:rPr>
                <w:rFonts w:eastAsia="Times New Roman"/>
                <w:sz w:val="18"/>
                <w:szCs w:val="18"/>
              </w:rPr>
            </w:pPr>
            <w:hyperlink r:id="rId27" w:history="1">
              <w:r>
                <w:rPr>
                  <w:rStyle w:val="a3"/>
                  <w:rFonts w:ascii="inherit" w:eastAsia="Times New Roman" w:hAnsi="inherit"/>
                  <w:sz w:val="18"/>
                  <w:szCs w:val="18"/>
                </w:rPr>
                <w:t>Form of Grant Notices and Global Employee Restricted Stock Unit Agreement under the 2006 Long-Term Incentive Plan. (2)</w:t>
              </w:r>
            </w:hyperlink>
          </w:p>
        </w:tc>
        <w:tc>
          <w:tcPr>
            <w:tcW w:w="0" w:type="auto"/>
            <w:tcMar>
              <w:top w:w="30" w:type="dxa"/>
              <w:left w:w="30" w:type="dxa"/>
              <w:bottom w:w="30" w:type="dxa"/>
              <w:right w:w="30" w:type="dxa"/>
            </w:tcMar>
            <w:vAlign w:val="bottom"/>
            <w:hideMark/>
          </w:tcPr>
          <w:p w:rsidR="00000000" w:rsidRDefault="00B87C61">
            <w:pPr>
              <w:divId w:val="631249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10-K</w:t>
            </w:r>
          </w:p>
        </w:tc>
        <w:tc>
          <w:tcPr>
            <w:tcW w:w="0" w:type="auto"/>
            <w:tcMar>
              <w:top w:w="30" w:type="dxa"/>
              <w:left w:w="30" w:type="dxa"/>
              <w:bottom w:w="30" w:type="dxa"/>
              <w:right w:w="30" w:type="dxa"/>
            </w:tcMar>
            <w:vAlign w:val="bottom"/>
            <w:hideMark/>
          </w:tcPr>
          <w:p w:rsidR="00000000" w:rsidRDefault="00B87C61">
            <w:pPr>
              <w:divId w:val="1718973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064062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5273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11/7/2012</w:t>
            </w:r>
          </w:p>
        </w:tc>
        <w:tc>
          <w:tcPr>
            <w:tcW w:w="0" w:type="auto"/>
            <w:tcMar>
              <w:top w:w="30" w:type="dxa"/>
              <w:left w:w="30" w:type="dxa"/>
              <w:bottom w:w="30" w:type="dxa"/>
              <w:right w:w="30" w:type="dxa"/>
            </w:tcMar>
            <w:vAlign w:val="bottom"/>
            <w:hideMark/>
          </w:tcPr>
          <w:p w:rsidR="00000000" w:rsidRDefault="00B87C61">
            <w:pPr>
              <w:divId w:val="1099719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10.105</w:t>
            </w:r>
          </w:p>
        </w:tc>
        <w:tc>
          <w:tcPr>
            <w:tcW w:w="0" w:type="auto"/>
            <w:tcMar>
              <w:top w:w="30" w:type="dxa"/>
              <w:left w:w="30" w:type="dxa"/>
              <w:bottom w:w="30" w:type="dxa"/>
              <w:right w:w="30" w:type="dxa"/>
            </w:tcMar>
            <w:vAlign w:val="bottom"/>
            <w:hideMark/>
          </w:tcPr>
          <w:p w:rsidR="00000000" w:rsidRDefault="00B87C61">
            <w:pPr>
              <w:divId w:val="1979872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611592055"/>
              <w:rPr>
                <w:rFonts w:eastAsia="Times New Roman"/>
                <w:sz w:val="20"/>
                <w:szCs w:val="20"/>
              </w:rPr>
            </w:pPr>
            <w:r>
              <w:rPr>
                <w:rFonts w:ascii="inherit" w:eastAsia="Times New Roman" w:hAnsi="inherit"/>
                <w:sz w:val="20"/>
                <w:szCs w:val="20"/>
              </w:rPr>
              <w:t> </w:t>
            </w:r>
          </w:p>
        </w:tc>
      </w:tr>
      <w:tr w:rsidR="00000000">
        <w:trPr>
          <w:divId w:val="1273903734"/>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10.4</w:t>
            </w:r>
          </w:p>
        </w:tc>
        <w:tc>
          <w:tcPr>
            <w:tcW w:w="0" w:type="auto"/>
            <w:shd w:val="clear" w:color="auto" w:fill="CCEEFF"/>
            <w:tcMar>
              <w:top w:w="30" w:type="dxa"/>
              <w:left w:w="30" w:type="dxa"/>
              <w:bottom w:w="30" w:type="dxa"/>
              <w:right w:w="30" w:type="dxa"/>
            </w:tcMar>
            <w:vAlign w:val="bottom"/>
            <w:hideMark/>
          </w:tcPr>
          <w:p w:rsidR="00000000" w:rsidRDefault="00B87C61">
            <w:pPr>
              <w:divId w:val="104544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divId w:val="1407917138"/>
              <w:rPr>
                <w:rFonts w:eastAsia="Times New Roman"/>
                <w:sz w:val="18"/>
                <w:szCs w:val="18"/>
              </w:rPr>
            </w:pPr>
            <w:hyperlink r:id="rId28" w:history="1">
              <w:r>
                <w:rPr>
                  <w:rStyle w:val="a3"/>
                  <w:rFonts w:ascii="inherit" w:eastAsia="Times New Roman" w:hAnsi="inherit"/>
                  <w:sz w:val="18"/>
                  <w:szCs w:val="18"/>
                </w:rPr>
                <w:t>2006 Long-Term Incentive Plan, as amended and restated. (2)</w:t>
              </w:r>
            </w:hyperlink>
          </w:p>
        </w:tc>
        <w:tc>
          <w:tcPr>
            <w:tcW w:w="0" w:type="auto"/>
            <w:shd w:val="clear" w:color="auto" w:fill="CCEEFF"/>
            <w:tcMar>
              <w:top w:w="30" w:type="dxa"/>
              <w:left w:w="30" w:type="dxa"/>
              <w:bottom w:w="30" w:type="dxa"/>
              <w:right w:w="30" w:type="dxa"/>
            </w:tcMar>
            <w:vAlign w:val="bottom"/>
            <w:hideMark/>
          </w:tcPr>
          <w:p w:rsidR="00000000" w:rsidRDefault="00B87C61">
            <w:pPr>
              <w:divId w:val="209616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10-Q</w:t>
            </w:r>
          </w:p>
        </w:tc>
        <w:tc>
          <w:tcPr>
            <w:tcW w:w="0" w:type="auto"/>
            <w:shd w:val="clear" w:color="auto" w:fill="CCEEFF"/>
            <w:tcMar>
              <w:top w:w="30" w:type="dxa"/>
              <w:left w:w="30" w:type="dxa"/>
              <w:bottom w:w="30" w:type="dxa"/>
              <w:right w:w="30" w:type="dxa"/>
            </w:tcMar>
            <w:vAlign w:val="bottom"/>
            <w:hideMark/>
          </w:tcPr>
          <w:p w:rsidR="00000000" w:rsidRDefault="00B87C61">
            <w:pPr>
              <w:divId w:val="978144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239243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696229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4/24/2013</w:t>
            </w:r>
          </w:p>
        </w:tc>
        <w:tc>
          <w:tcPr>
            <w:tcW w:w="0" w:type="auto"/>
            <w:shd w:val="clear" w:color="auto" w:fill="CCEEFF"/>
            <w:tcMar>
              <w:top w:w="30" w:type="dxa"/>
              <w:left w:w="30" w:type="dxa"/>
              <w:bottom w:w="30" w:type="dxa"/>
              <w:right w:w="30" w:type="dxa"/>
            </w:tcMar>
            <w:vAlign w:val="bottom"/>
            <w:hideMark/>
          </w:tcPr>
          <w:p w:rsidR="00000000" w:rsidRDefault="00B87C61">
            <w:pPr>
              <w:divId w:val="13188078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10.112</w:t>
            </w:r>
          </w:p>
        </w:tc>
        <w:tc>
          <w:tcPr>
            <w:tcW w:w="0" w:type="auto"/>
            <w:shd w:val="clear" w:color="auto" w:fill="CCEEFF"/>
            <w:tcMar>
              <w:top w:w="30" w:type="dxa"/>
              <w:left w:w="30" w:type="dxa"/>
              <w:bottom w:w="30" w:type="dxa"/>
              <w:right w:w="30" w:type="dxa"/>
            </w:tcMar>
            <w:vAlign w:val="bottom"/>
            <w:hideMark/>
          </w:tcPr>
          <w:p w:rsidR="00000000" w:rsidRDefault="00B87C61">
            <w:pPr>
              <w:divId w:val="4184094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583031930"/>
              <w:rPr>
                <w:rFonts w:eastAsia="Times New Roman"/>
                <w:sz w:val="20"/>
                <w:szCs w:val="20"/>
              </w:rPr>
            </w:pPr>
            <w:r>
              <w:rPr>
                <w:rFonts w:ascii="inherit" w:eastAsia="Times New Roman" w:hAnsi="inherit"/>
                <w:sz w:val="20"/>
                <w:szCs w:val="20"/>
              </w:rPr>
              <w:t> </w:t>
            </w:r>
          </w:p>
        </w:tc>
      </w:tr>
      <w:tr w:rsidR="00000000">
        <w:trPr>
          <w:divId w:val="1273903734"/>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10.5</w:t>
            </w:r>
          </w:p>
        </w:tc>
        <w:tc>
          <w:tcPr>
            <w:tcW w:w="0" w:type="auto"/>
            <w:tcMar>
              <w:top w:w="30" w:type="dxa"/>
              <w:left w:w="30" w:type="dxa"/>
              <w:bottom w:w="30" w:type="dxa"/>
              <w:right w:w="30" w:type="dxa"/>
            </w:tcMar>
            <w:vAlign w:val="bottom"/>
            <w:hideMark/>
          </w:tcPr>
          <w:p w:rsidR="00000000" w:rsidRDefault="00B87C61">
            <w:pPr>
              <w:divId w:val="762459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divId w:val="666203430"/>
              <w:rPr>
                <w:rFonts w:eastAsia="Times New Roman"/>
                <w:sz w:val="18"/>
                <w:szCs w:val="18"/>
              </w:rPr>
            </w:pPr>
            <w:hyperlink r:id="rId29" w:history="1">
              <w:r>
                <w:rPr>
                  <w:rStyle w:val="a3"/>
                  <w:rFonts w:ascii="inherit" w:eastAsia="Times New Roman" w:hAnsi="inherit"/>
                  <w:sz w:val="18"/>
                  <w:szCs w:val="18"/>
                </w:rPr>
                <w:t>Form of Grant Notices and Non-Employee Director Deferred Stock Unit Agreements under the 2006 Long-Term Incentive Plan for non-employee directors residing</w:t>
              </w:r>
              <w:r>
                <w:rPr>
                  <w:rStyle w:val="a3"/>
                  <w:rFonts w:ascii="inherit" w:eastAsia="Times New Roman" w:hAnsi="inherit"/>
                  <w:sz w:val="18"/>
                  <w:szCs w:val="18"/>
                </w:rPr>
                <w:t xml:space="preserve"> in the United States and Spain. (2)</w:t>
              </w:r>
            </w:hyperlink>
          </w:p>
        </w:tc>
        <w:tc>
          <w:tcPr>
            <w:tcW w:w="0" w:type="auto"/>
            <w:tcMar>
              <w:top w:w="30" w:type="dxa"/>
              <w:left w:w="30" w:type="dxa"/>
              <w:bottom w:w="30" w:type="dxa"/>
              <w:right w:w="30" w:type="dxa"/>
            </w:tcMar>
            <w:vAlign w:val="bottom"/>
            <w:hideMark/>
          </w:tcPr>
          <w:p w:rsidR="00000000" w:rsidRDefault="00B87C61">
            <w:pPr>
              <w:divId w:val="1744792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10-K</w:t>
            </w:r>
          </w:p>
        </w:tc>
        <w:tc>
          <w:tcPr>
            <w:tcW w:w="0" w:type="auto"/>
            <w:tcMar>
              <w:top w:w="30" w:type="dxa"/>
              <w:left w:w="30" w:type="dxa"/>
              <w:bottom w:w="30" w:type="dxa"/>
              <w:right w:w="30" w:type="dxa"/>
            </w:tcMar>
            <w:vAlign w:val="bottom"/>
            <w:hideMark/>
          </w:tcPr>
          <w:p w:rsidR="00000000" w:rsidRDefault="00B87C61">
            <w:pPr>
              <w:divId w:val="377514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113668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622372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11/6/2013</w:t>
            </w:r>
          </w:p>
        </w:tc>
        <w:tc>
          <w:tcPr>
            <w:tcW w:w="0" w:type="auto"/>
            <w:tcMar>
              <w:top w:w="30" w:type="dxa"/>
              <w:left w:w="30" w:type="dxa"/>
              <w:bottom w:w="30" w:type="dxa"/>
              <w:right w:w="30" w:type="dxa"/>
            </w:tcMar>
            <w:vAlign w:val="bottom"/>
            <w:hideMark/>
          </w:tcPr>
          <w:p w:rsidR="00000000" w:rsidRDefault="00B87C61">
            <w:pPr>
              <w:divId w:val="1105542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10.119</w:t>
            </w:r>
          </w:p>
        </w:tc>
        <w:tc>
          <w:tcPr>
            <w:tcW w:w="0" w:type="auto"/>
            <w:tcMar>
              <w:top w:w="30" w:type="dxa"/>
              <w:left w:w="30" w:type="dxa"/>
              <w:bottom w:w="30" w:type="dxa"/>
              <w:right w:w="30" w:type="dxa"/>
            </w:tcMar>
            <w:vAlign w:val="bottom"/>
            <w:hideMark/>
          </w:tcPr>
          <w:p w:rsidR="00000000" w:rsidRDefault="00B87C61">
            <w:pPr>
              <w:divId w:val="117647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294751860"/>
              <w:rPr>
                <w:rFonts w:eastAsia="Times New Roman"/>
                <w:sz w:val="20"/>
                <w:szCs w:val="20"/>
              </w:rPr>
            </w:pPr>
            <w:r>
              <w:rPr>
                <w:rFonts w:ascii="inherit" w:eastAsia="Times New Roman" w:hAnsi="inherit"/>
                <w:sz w:val="20"/>
                <w:szCs w:val="20"/>
              </w:rPr>
              <w:t> </w:t>
            </w:r>
          </w:p>
        </w:tc>
      </w:tr>
      <w:tr w:rsidR="00000000">
        <w:trPr>
          <w:divId w:val="1273903734"/>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10.6</w:t>
            </w:r>
          </w:p>
        </w:tc>
        <w:tc>
          <w:tcPr>
            <w:tcW w:w="0" w:type="auto"/>
            <w:shd w:val="clear" w:color="auto" w:fill="CCEEFF"/>
            <w:tcMar>
              <w:top w:w="30" w:type="dxa"/>
              <w:left w:w="30" w:type="dxa"/>
              <w:bottom w:w="30" w:type="dxa"/>
              <w:right w:w="30" w:type="dxa"/>
            </w:tcMar>
            <w:vAlign w:val="bottom"/>
            <w:hideMark/>
          </w:tcPr>
          <w:p w:rsidR="00000000" w:rsidRDefault="00B87C61">
            <w:pPr>
              <w:divId w:val="1994750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divId w:val="480510180"/>
              <w:rPr>
                <w:rFonts w:eastAsia="Times New Roman"/>
                <w:sz w:val="18"/>
                <w:szCs w:val="18"/>
              </w:rPr>
            </w:pPr>
            <w:hyperlink r:id="rId30" w:history="1">
              <w:r>
                <w:rPr>
                  <w:rStyle w:val="a3"/>
                  <w:rFonts w:ascii="inherit" w:eastAsia="Times New Roman" w:hAnsi="inherit"/>
                  <w:sz w:val="18"/>
                  <w:szCs w:val="18"/>
                </w:rPr>
                <w:t>Amendment to 2006 Long-Term Incentive Plan, as amended and restated. (2)</w:t>
              </w:r>
            </w:hyperlink>
          </w:p>
        </w:tc>
        <w:tc>
          <w:tcPr>
            <w:tcW w:w="0" w:type="auto"/>
            <w:shd w:val="clear" w:color="auto" w:fill="CCEEFF"/>
            <w:tcMar>
              <w:top w:w="30" w:type="dxa"/>
              <w:left w:w="30" w:type="dxa"/>
              <w:bottom w:w="30" w:type="dxa"/>
              <w:right w:w="30" w:type="dxa"/>
            </w:tcMar>
            <w:vAlign w:val="bottom"/>
            <w:hideMark/>
          </w:tcPr>
          <w:p w:rsidR="00000000" w:rsidRDefault="00B87C61">
            <w:pPr>
              <w:divId w:val="794837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10-Q</w:t>
            </w:r>
          </w:p>
        </w:tc>
        <w:tc>
          <w:tcPr>
            <w:tcW w:w="0" w:type="auto"/>
            <w:shd w:val="clear" w:color="auto" w:fill="CCEEFF"/>
            <w:tcMar>
              <w:top w:w="30" w:type="dxa"/>
              <w:left w:w="30" w:type="dxa"/>
              <w:bottom w:w="30" w:type="dxa"/>
              <w:right w:w="30" w:type="dxa"/>
            </w:tcMar>
            <w:vAlign w:val="bottom"/>
            <w:hideMark/>
          </w:tcPr>
          <w:p w:rsidR="00000000" w:rsidRDefault="00B87C61">
            <w:pPr>
              <w:divId w:val="494153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496653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745424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1/28/2015</w:t>
            </w:r>
          </w:p>
        </w:tc>
        <w:tc>
          <w:tcPr>
            <w:tcW w:w="0" w:type="auto"/>
            <w:shd w:val="clear" w:color="auto" w:fill="CCEEFF"/>
            <w:tcMar>
              <w:top w:w="30" w:type="dxa"/>
              <w:left w:w="30" w:type="dxa"/>
              <w:bottom w:w="30" w:type="dxa"/>
              <w:right w:w="30" w:type="dxa"/>
            </w:tcMar>
            <w:vAlign w:val="bottom"/>
            <w:hideMark/>
          </w:tcPr>
          <w:p w:rsidR="00000000" w:rsidRDefault="00B87C61">
            <w:pPr>
              <w:divId w:val="1975478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10.126</w:t>
            </w:r>
          </w:p>
        </w:tc>
        <w:tc>
          <w:tcPr>
            <w:tcW w:w="0" w:type="auto"/>
            <w:shd w:val="clear" w:color="auto" w:fill="CCEEFF"/>
            <w:tcMar>
              <w:top w:w="30" w:type="dxa"/>
              <w:left w:w="30" w:type="dxa"/>
              <w:bottom w:w="30" w:type="dxa"/>
              <w:right w:w="30" w:type="dxa"/>
            </w:tcMar>
            <w:vAlign w:val="bottom"/>
            <w:hideMark/>
          </w:tcPr>
          <w:p w:rsidR="00000000" w:rsidRDefault="00B87C61">
            <w:pPr>
              <w:divId w:val="744182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93463205"/>
              <w:rPr>
                <w:rFonts w:eastAsia="Times New Roman"/>
                <w:sz w:val="20"/>
                <w:szCs w:val="20"/>
              </w:rPr>
            </w:pPr>
            <w:r>
              <w:rPr>
                <w:rFonts w:ascii="inherit" w:eastAsia="Times New Roman" w:hAnsi="inherit"/>
                <w:sz w:val="20"/>
                <w:szCs w:val="20"/>
              </w:rPr>
              <w:t> </w:t>
            </w:r>
          </w:p>
        </w:tc>
      </w:tr>
      <w:tr w:rsidR="00000000">
        <w:trPr>
          <w:divId w:val="1273903734"/>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10.7</w:t>
            </w:r>
          </w:p>
        </w:tc>
        <w:tc>
          <w:tcPr>
            <w:tcW w:w="0" w:type="auto"/>
            <w:tcMar>
              <w:top w:w="30" w:type="dxa"/>
              <w:left w:w="30" w:type="dxa"/>
              <w:bottom w:w="30" w:type="dxa"/>
              <w:right w:w="30" w:type="dxa"/>
            </w:tcMar>
            <w:vAlign w:val="bottom"/>
            <w:hideMark/>
          </w:tcPr>
          <w:p w:rsidR="00000000" w:rsidRDefault="00B87C61">
            <w:pPr>
              <w:divId w:val="1322932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rPr>
                <w:rFonts w:eastAsia="Times New Roman"/>
                <w:sz w:val="18"/>
                <w:szCs w:val="18"/>
              </w:rPr>
            </w:pPr>
            <w:hyperlink r:id="rId31" w:anchor="scfc3f30403e74d66aba4647c4e5b1723" w:history="1">
              <w:r>
                <w:rPr>
                  <w:rStyle w:val="a3"/>
                  <w:rFonts w:ascii="inherit" w:eastAsia="Times New Roman" w:hAnsi="inherit"/>
                  <w:sz w:val="18"/>
                  <w:szCs w:val="18"/>
                </w:rPr>
                <w:t>2016 Long-Term Incentive Plan. (2)</w:t>
              </w:r>
            </w:hyperlink>
          </w:p>
        </w:tc>
        <w:tc>
          <w:tcPr>
            <w:tcW w:w="0" w:type="auto"/>
            <w:tcMar>
              <w:top w:w="30" w:type="dxa"/>
              <w:left w:w="30" w:type="dxa"/>
              <w:bottom w:w="30" w:type="dxa"/>
              <w:right w:w="30" w:type="dxa"/>
            </w:tcMar>
            <w:vAlign w:val="bottom"/>
            <w:hideMark/>
          </w:tcPr>
          <w:p w:rsidR="00000000" w:rsidRDefault="00B87C61">
            <w:pPr>
              <w:divId w:val="1654721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DEF 14A</w:t>
            </w:r>
          </w:p>
        </w:tc>
        <w:tc>
          <w:tcPr>
            <w:tcW w:w="0" w:type="auto"/>
            <w:tcMar>
              <w:top w:w="30" w:type="dxa"/>
              <w:left w:w="30" w:type="dxa"/>
              <w:bottom w:w="30" w:type="dxa"/>
              <w:right w:w="30" w:type="dxa"/>
            </w:tcMar>
            <w:vAlign w:val="bottom"/>
            <w:hideMark/>
          </w:tcPr>
          <w:p w:rsidR="00000000" w:rsidRDefault="00B87C61">
            <w:pPr>
              <w:divId w:val="2113084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085255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784032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1/21/2016</w:t>
            </w:r>
          </w:p>
        </w:tc>
        <w:tc>
          <w:tcPr>
            <w:tcW w:w="0" w:type="auto"/>
            <w:tcMar>
              <w:top w:w="30" w:type="dxa"/>
              <w:left w:w="30" w:type="dxa"/>
              <w:bottom w:w="30" w:type="dxa"/>
              <w:right w:w="30" w:type="dxa"/>
            </w:tcMar>
            <w:vAlign w:val="bottom"/>
            <w:hideMark/>
          </w:tcPr>
          <w:p w:rsidR="00000000" w:rsidRDefault="00B87C61">
            <w:pPr>
              <w:divId w:val="1948736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Appendix 5</w:t>
            </w:r>
          </w:p>
        </w:tc>
        <w:tc>
          <w:tcPr>
            <w:tcW w:w="0" w:type="auto"/>
            <w:tcMar>
              <w:top w:w="30" w:type="dxa"/>
              <w:left w:w="30" w:type="dxa"/>
              <w:bottom w:w="30" w:type="dxa"/>
              <w:right w:w="30" w:type="dxa"/>
            </w:tcMar>
            <w:vAlign w:val="bottom"/>
            <w:hideMark/>
          </w:tcPr>
          <w:p w:rsidR="00000000" w:rsidRDefault="00B87C61">
            <w:pPr>
              <w:divId w:val="926773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632249929"/>
              <w:rPr>
                <w:rFonts w:eastAsia="Times New Roman"/>
                <w:sz w:val="20"/>
                <w:szCs w:val="20"/>
              </w:rPr>
            </w:pPr>
            <w:r>
              <w:rPr>
                <w:rFonts w:ascii="inherit" w:eastAsia="Times New Roman" w:hAnsi="inherit"/>
                <w:sz w:val="20"/>
                <w:szCs w:val="20"/>
              </w:rPr>
              <w:t> </w:t>
            </w:r>
          </w:p>
        </w:tc>
      </w:tr>
      <w:tr w:rsidR="00000000">
        <w:trPr>
          <w:divId w:val="1273903734"/>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10.8</w:t>
            </w:r>
          </w:p>
        </w:tc>
        <w:tc>
          <w:tcPr>
            <w:tcW w:w="0" w:type="auto"/>
            <w:shd w:val="clear" w:color="auto" w:fill="CCEEFF"/>
            <w:tcMar>
              <w:top w:w="30" w:type="dxa"/>
              <w:left w:w="30" w:type="dxa"/>
              <w:bottom w:w="30" w:type="dxa"/>
              <w:right w:w="30" w:type="dxa"/>
            </w:tcMar>
            <w:vAlign w:val="bottom"/>
            <w:hideMark/>
          </w:tcPr>
          <w:p w:rsidR="00000000" w:rsidRDefault="00B87C61">
            <w:pPr>
              <w:divId w:val="1191147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rPr>
                <w:rFonts w:eastAsia="Times New Roman"/>
                <w:sz w:val="18"/>
                <w:szCs w:val="18"/>
              </w:rPr>
            </w:pPr>
            <w:hyperlink r:id="rId32" w:history="1">
              <w:r>
                <w:rPr>
                  <w:rStyle w:val="a3"/>
                  <w:rFonts w:ascii="inherit" w:eastAsia="Times New Roman" w:hAnsi="inherit"/>
                  <w:sz w:val="18"/>
                  <w:szCs w:val="18"/>
                </w:rPr>
                <w:t>Form of Non-Employee Director Deferred Stock Unit Grant Notices and Non-Employee Director Deferred Stock Unit Agreements under the 2016 Long-Term Incentive</w:t>
              </w:r>
              <w:r>
                <w:rPr>
                  <w:rStyle w:val="a3"/>
                  <w:rFonts w:ascii="inherit" w:eastAsia="Times New Roman" w:hAnsi="inherit"/>
                  <w:sz w:val="18"/>
                  <w:szCs w:val="18"/>
                </w:rPr>
                <w:t xml:space="preserve"> Plan for non-employee directors residing in the United States. (2)</w:t>
              </w:r>
            </w:hyperlink>
          </w:p>
        </w:tc>
        <w:tc>
          <w:tcPr>
            <w:tcW w:w="0" w:type="auto"/>
            <w:shd w:val="clear" w:color="auto" w:fill="CCEEFF"/>
            <w:tcMar>
              <w:top w:w="30" w:type="dxa"/>
              <w:left w:w="30" w:type="dxa"/>
              <w:bottom w:w="30" w:type="dxa"/>
              <w:right w:w="30" w:type="dxa"/>
            </w:tcMar>
            <w:vAlign w:val="bottom"/>
            <w:hideMark/>
          </w:tcPr>
          <w:p w:rsidR="00000000" w:rsidRDefault="00B87C61">
            <w:pPr>
              <w:divId w:val="165291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10-Q</w:t>
            </w:r>
          </w:p>
        </w:tc>
        <w:tc>
          <w:tcPr>
            <w:tcW w:w="0" w:type="auto"/>
            <w:shd w:val="clear" w:color="auto" w:fill="CCEEFF"/>
            <w:tcMar>
              <w:top w:w="30" w:type="dxa"/>
              <w:left w:w="30" w:type="dxa"/>
              <w:bottom w:w="30" w:type="dxa"/>
              <w:right w:w="30" w:type="dxa"/>
            </w:tcMar>
            <w:vAlign w:val="bottom"/>
            <w:hideMark/>
          </w:tcPr>
          <w:p w:rsidR="00000000" w:rsidRDefault="00B87C61">
            <w:pPr>
              <w:divId w:val="13592343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724842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2602160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4/20/2016</w:t>
            </w:r>
          </w:p>
        </w:tc>
        <w:tc>
          <w:tcPr>
            <w:tcW w:w="0" w:type="auto"/>
            <w:shd w:val="clear" w:color="auto" w:fill="CCEEFF"/>
            <w:tcMar>
              <w:top w:w="30" w:type="dxa"/>
              <w:left w:w="30" w:type="dxa"/>
              <w:bottom w:w="30" w:type="dxa"/>
              <w:right w:w="30" w:type="dxa"/>
            </w:tcMar>
            <w:vAlign w:val="bottom"/>
            <w:hideMark/>
          </w:tcPr>
          <w:p w:rsidR="00000000" w:rsidRDefault="00B87C61">
            <w:pPr>
              <w:divId w:val="2135831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10.32</w:t>
            </w:r>
          </w:p>
        </w:tc>
        <w:tc>
          <w:tcPr>
            <w:tcW w:w="0" w:type="auto"/>
            <w:shd w:val="clear" w:color="auto" w:fill="CCEEFF"/>
            <w:tcMar>
              <w:top w:w="30" w:type="dxa"/>
              <w:left w:w="30" w:type="dxa"/>
              <w:bottom w:w="30" w:type="dxa"/>
              <w:right w:w="30" w:type="dxa"/>
            </w:tcMar>
            <w:vAlign w:val="bottom"/>
            <w:hideMark/>
          </w:tcPr>
          <w:p w:rsidR="00000000" w:rsidRDefault="00B87C61">
            <w:pPr>
              <w:divId w:val="92553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608245015"/>
              <w:rPr>
                <w:rFonts w:eastAsia="Times New Roman"/>
                <w:sz w:val="20"/>
                <w:szCs w:val="20"/>
              </w:rPr>
            </w:pPr>
            <w:r>
              <w:rPr>
                <w:rFonts w:ascii="inherit" w:eastAsia="Times New Roman" w:hAnsi="inherit"/>
                <w:sz w:val="20"/>
                <w:szCs w:val="20"/>
              </w:rPr>
              <w:t> </w:t>
            </w:r>
          </w:p>
        </w:tc>
      </w:tr>
      <w:tr w:rsidR="00000000">
        <w:trPr>
          <w:divId w:val="1273903734"/>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10.9</w:t>
            </w:r>
          </w:p>
        </w:tc>
        <w:tc>
          <w:tcPr>
            <w:tcW w:w="0" w:type="auto"/>
            <w:tcMar>
              <w:top w:w="30" w:type="dxa"/>
              <w:left w:w="30" w:type="dxa"/>
              <w:bottom w:w="30" w:type="dxa"/>
              <w:right w:w="30" w:type="dxa"/>
            </w:tcMar>
            <w:vAlign w:val="bottom"/>
            <w:hideMark/>
          </w:tcPr>
          <w:p w:rsidR="00000000" w:rsidRDefault="00B87C61">
            <w:pPr>
              <w:divId w:val="643393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rPr>
                <w:rFonts w:eastAsia="Times New Roman"/>
                <w:sz w:val="18"/>
                <w:szCs w:val="18"/>
              </w:rPr>
            </w:pPr>
            <w:hyperlink r:id="rId33" w:history="1">
              <w:r>
                <w:rPr>
                  <w:rStyle w:val="a3"/>
                  <w:rFonts w:ascii="inherit" w:eastAsia="Times New Roman" w:hAnsi="inherit"/>
                  <w:sz w:val="18"/>
                  <w:szCs w:val="18"/>
                </w:rPr>
                <w:t>Form of Non-Employee Director Deferred Stock Unit Grant Notices and Non-Employee Director Deferred Stock Unit Agreements under the 2016 Long-Term Incentive</w:t>
              </w:r>
              <w:r>
                <w:rPr>
                  <w:rStyle w:val="a3"/>
                  <w:rFonts w:ascii="inherit" w:eastAsia="Times New Roman" w:hAnsi="inherit"/>
                  <w:sz w:val="18"/>
                  <w:szCs w:val="18"/>
                </w:rPr>
                <w:t xml:space="preserve"> Plan for non-employee directors residing in Spain. (2)</w:t>
              </w:r>
            </w:hyperlink>
          </w:p>
        </w:tc>
        <w:tc>
          <w:tcPr>
            <w:tcW w:w="0" w:type="auto"/>
            <w:tcMar>
              <w:top w:w="30" w:type="dxa"/>
              <w:left w:w="30" w:type="dxa"/>
              <w:bottom w:w="30" w:type="dxa"/>
              <w:right w:w="30" w:type="dxa"/>
            </w:tcMar>
            <w:vAlign w:val="bottom"/>
            <w:hideMark/>
          </w:tcPr>
          <w:p w:rsidR="00000000" w:rsidRDefault="00B87C61">
            <w:pPr>
              <w:divId w:val="1484661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10-Q</w:t>
            </w:r>
          </w:p>
        </w:tc>
        <w:tc>
          <w:tcPr>
            <w:tcW w:w="0" w:type="auto"/>
            <w:tcMar>
              <w:top w:w="30" w:type="dxa"/>
              <w:left w:w="30" w:type="dxa"/>
              <w:bottom w:w="30" w:type="dxa"/>
              <w:right w:w="30" w:type="dxa"/>
            </w:tcMar>
            <w:vAlign w:val="bottom"/>
            <w:hideMark/>
          </w:tcPr>
          <w:p w:rsidR="00000000" w:rsidRDefault="00B87C61">
            <w:pPr>
              <w:divId w:val="1605769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082097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450367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4/20/2016</w:t>
            </w:r>
          </w:p>
        </w:tc>
        <w:tc>
          <w:tcPr>
            <w:tcW w:w="0" w:type="auto"/>
            <w:tcMar>
              <w:top w:w="30" w:type="dxa"/>
              <w:left w:w="30" w:type="dxa"/>
              <w:bottom w:w="30" w:type="dxa"/>
              <w:right w:w="30" w:type="dxa"/>
            </w:tcMar>
            <w:vAlign w:val="bottom"/>
            <w:hideMark/>
          </w:tcPr>
          <w:p w:rsidR="00000000" w:rsidRDefault="00B87C61">
            <w:pPr>
              <w:divId w:val="1588926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10.33</w:t>
            </w:r>
          </w:p>
        </w:tc>
        <w:tc>
          <w:tcPr>
            <w:tcW w:w="0" w:type="auto"/>
            <w:tcMar>
              <w:top w:w="30" w:type="dxa"/>
              <w:left w:w="30" w:type="dxa"/>
              <w:bottom w:w="30" w:type="dxa"/>
              <w:right w:w="30" w:type="dxa"/>
            </w:tcMar>
            <w:vAlign w:val="bottom"/>
            <w:hideMark/>
          </w:tcPr>
          <w:p w:rsidR="00000000" w:rsidRDefault="00B87C61">
            <w:pPr>
              <w:divId w:val="1861625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966549139"/>
              <w:rPr>
                <w:rFonts w:eastAsia="Times New Roman"/>
                <w:sz w:val="20"/>
                <w:szCs w:val="20"/>
              </w:rPr>
            </w:pPr>
            <w:r>
              <w:rPr>
                <w:rFonts w:ascii="inherit" w:eastAsia="Times New Roman" w:hAnsi="inherit"/>
                <w:sz w:val="20"/>
                <w:szCs w:val="20"/>
              </w:rPr>
              <w:t> </w:t>
            </w:r>
          </w:p>
        </w:tc>
      </w:tr>
      <w:tr w:rsidR="00000000">
        <w:trPr>
          <w:divId w:val="1273903734"/>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10.10</w:t>
            </w:r>
          </w:p>
        </w:tc>
        <w:tc>
          <w:tcPr>
            <w:tcW w:w="0" w:type="auto"/>
            <w:shd w:val="clear" w:color="auto" w:fill="CCEEFF"/>
            <w:tcMar>
              <w:top w:w="30" w:type="dxa"/>
              <w:left w:w="30" w:type="dxa"/>
              <w:bottom w:w="30" w:type="dxa"/>
              <w:right w:w="30" w:type="dxa"/>
            </w:tcMar>
            <w:vAlign w:val="bottom"/>
            <w:hideMark/>
          </w:tcPr>
          <w:p w:rsidR="00000000" w:rsidRDefault="00B87C61">
            <w:pPr>
              <w:divId w:val="11550246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rPr>
                <w:rFonts w:eastAsia="Times New Roman"/>
                <w:sz w:val="18"/>
                <w:szCs w:val="18"/>
              </w:rPr>
            </w:pPr>
            <w:hyperlink r:id="rId34" w:history="1">
              <w:r>
                <w:rPr>
                  <w:rStyle w:val="a3"/>
                  <w:rFonts w:ascii="inherit" w:eastAsia="Times New Roman" w:hAnsi="inherit"/>
                  <w:sz w:val="18"/>
                  <w:szCs w:val="18"/>
                </w:rPr>
                <w:t>Form of Non-Employee Director Deferred Stock Unit Grant Notices and Non-Employee Director Deferred Stock Unit Agreements under the 2016 Long-Term Incentive</w:t>
              </w:r>
              <w:r>
                <w:rPr>
                  <w:rStyle w:val="a3"/>
                  <w:rFonts w:ascii="inherit" w:eastAsia="Times New Roman" w:hAnsi="inherit"/>
                  <w:sz w:val="18"/>
                  <w:szCs w:val="18"/>
                </w:rPr>
                <w:t xml:space="preserve"> Plan for non-employee directors residing in Singapore. (2)</w:t>
              </w:r>
            </w:hyperlink>
          </w:p>
        </w:tc>
        <w:tc>
          <w:tcPr>
            <w:tcW w:w="0" w:type="auto"/>
            <w:shd w:val="clear" w:color="auto" w:fill="CCEEFF"/>
            <w:tcMar>
              <w:top w:w="30" w:type="dxa"/>
              <w:left w:w="30" w:type="dxa"/>
              <w:bottom w:w="30" w:type="dxa"/>
              <w:right w:w="30" w:type="dxa"/>
            </w:tcMar>
            <w:vAlign w:val="bottom"/>
            <w:hideMark/>
          </w:tcPr>
          <w:p w:rsidR="00000000" w:rsidRDefault="00B87C61">
            <w:pPr>
              <w:divId w:val="1069963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10-Q</w:t>
            </w:r>
          </w:p>
        </w:tc>
        <w:tc>
          <w:tcPr>
            <w:tcW w:w="0" w:type="auto"/>
            <w:shd w:val="clear" w:color="auto" w:fill="CCEEFF"/>
            <w:tcMar>
              <w:top w:w="30" w:type="dxa"/>
              <w:left w:w="30" w:type="dxa"/>
              <w:bottom w:w="30" w:type="dxa"/>
              <w:right w:w="30" w:type="dxa"/>
            </w:tcMar>
            <w:vAlign w:val="bottom"/>
            <w:hideMark/>
          </w:tcPr>
          <w:p w:rsidR="00000000" w:rsidRDefault="00B87C61">
            <w:pPr>
              <w:divId w:val="1086999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750851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828089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4/20/2016</w:t>
            </w:r>
          </w:p>
        </w:tc>
        <w:tc>
          <w:tcPr>
            <w:tcW w:w="0" w:type="auto"/>
            <w:shd w:val="clear" w:color="auto" w:fill="CCEEFF"/>
            <w:tcMar>
              <w:top w:w="30" w:type="dxa"/>
              <w:left w:w="30" w:type="dxa"/>
              <w:bottom w:w="30" w:type="dxa"/>
              <w:right w:w="30" w:type="dxa"/>
            </w:tcMar>
            <w:vAlign w:val="bottom"/>
            <w:hideMark/>
          </w:tcPr>
          <w:p w:rsidR="00000000" w:rsidRDefault="00B87C61">
            <w:pPr>
              <w:divId w:val="10910486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10.34</w:t>
            </w:r>
          </w:p>
        </w:tc>
        <w:tc>
          <w:tcPr>
            <w:tcW w:w="0" w:type="auto"/>
            <w:shd w:val="clear" w:color="auto" w:fill="CCEEFF"/>
            <w:tcMar>
              <w:top w:w="30" w:type="dxa"/>
              <w:left w:w="30" w:type="dxa"/>
              <w:bottom w:w="30" w:type="dxa"/>
              <w:right w:w="30" w:type="dxa"/>
            </w:tcMar>
            <w:vAlign w:val="bottom"/>
            <w:hideMark/>
          </w:tcPr>
          <w:p w:rsidR="00000000" w:rsidRDefault="00B87C61">
            <w:pPr>
              <w:divId w:val="2019887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620213055"/>
              <w:rPr>
                <w:rFonts w:eastAsia="Times New Roman"/>
                <w:sz w:val="20"/>
                <w:szCs w:val="20"/>
              </w:rPr>
            </w:pPr>
            <w:r>
              <w:rPr>
                <w:rFonts w:ascii="inherit" w:eastAsia="Times New Roman" w:hAnsi="inherit"/>
                <w:sz w:val="20"/>
                <w:szCs w:val="20"/>
              </w:rPr>
              <w:t> </w:t>
            </w:r>
          </w:p>
        </w:tc>
      </w:tr>
      <w:tr w:rsidR="00000000">
        <w:trPr>
          <w:divId w:val="1273903734"/>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10.11</w:t>
            </w:r>
          </w:p>
        </w:tc>
        <w:tc>
          <w:tcPr>
            <w:tcW w:w="0" w:type="auto"/>
            <w:tcMar>
              <w:top w:w="30" w:type="dxa"/>
              <w:left w:w="30" w:type="dxa"/>
              <w:bottom w:w="30" w:type="dxa"/>
              <w:right w:w="30" w:type="dxa"/>
            </w:tcMar>
            <w:vAlign w:val="bottom"/>
            <w:hideMark/>
          </w:tcPr>
          <w:p w:rsidR="00000000" w:rsidRDefault="00B87C61">
            <w:pPr>
              <w:divId w:val="1964070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divId w:val="1802729933"/>
              <w:rPr>
                <w:rFonts w:eastAsia="Times New Roman"/>
                <w:sz w:val="18"/>
                <w:szCs w:val="18"/>
              </w:rPr>
            </w:pPr>
            <w:hyperlink r:id="rId35" w:history="1">
              <w:r>
                <w:rPr>
                  <w:rStyle w:val="a3"/>
                  <w:rFonts w:ascii="inherit" w:eastAsia="Times New Roman" w:hAnsi="inherit"/>
                  <w:sz w:val="18"/>
                  <w:szCs w:val="18"/>
                </w:rPr>
                <w:t>Form of Executive Restricted Stock Unit Grant Notice and Executive Restricted Stock Unit Agreement under the 2016 Long-Term Incentive Plan. (2)</w:t>
              </w:r>
            </w:hyperlink>
          </w:p>
        </w:tc>
        <w:tc>
          <w:tcPr>
            <w:tcW w:w="0" w:type="auto"/>
            <w:tcMar>
              <w:top w:w="30" w:type="dxa"/>
              <w:left w:w="30" w:type="dxa"/>
              <w:bottom w:w="30" w:type="dxa"/>
              <w:right w:w="30" w:type="dxa"/>
            </w:tcMar>
            <w:vAlign w:val="bottom"/>
            <w:hideMark/>
          </w:tcPr>
          <w:p w:rsidR="00000000" w:rsidRDefault="00B87C61">
            <w:pPr>
              <w:divId w:val="1724400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10-K</w:t>
            </w:r>
          </w:p>
        </w:tc>
        <w:tc>
          <w:tcPr>
            <w:tcW w:w="0" w:type="auto"/>
            <w:tcMar>
              <w:top w:w="30" w:type="dxa"/>
              <w:left w:w="30" w:type="dxa"/>
              <w:bottom w:w="30" w:type="dxa"/>
              <w:right w:w="30" w:type="dxa"/>
            </w:tcMar>
            <w:vAlign w:val="bottom"/>
            <w:hideMark/>
          </w:tcPr>
          <w:p w:rsidR="00000000" w:rsidRDefault="00B87C61">
            <w:pPr>
              <w:divId w:val="1987396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022269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447504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11/2/2016</w:t>
            </w:r>
          </w:p>
        </w:tc>
        <w:tc>
          <w:tcPr>
            <w:tcW w:w="0" w:type="auto"/>
            <w:tcMar>
              <w:top w:w="30" w:type="dxa"/>
              <w:left w:w="30" w:type="dxa"/>
              <w:bottom w:w="30" w:type="dxa"/>
              <w:right w:w="30" w:type="dxa"/>
            </w:tcMar>
            <w:vAlign w:val="bottom"/>
            <w:hideMark/>
          </w:tcPr>
          <w:p w:rsidR="00000000" w:rsidRDefault="00B87C61">
            <w:pPr>
              <w:divId w:val="1974670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10.36</w:t>
            </w:r>
          </w:p>
        </w:tc>
        <w:tc>
          <w:tcPr>
            <w:tcW w:w="0" w:type="auto"/>
            <w:tcMar>
              <w:top w:w="30" w:type="dxa"/>
              <w:left w:w="30" w:type="dxa"/>
              <w:bottom w:w="30" w:type="dxa"/>
              <w:right w:w="30" w:type="dxa"/>
            </w:tcMar>
            <w:vAlign w:val="bottom"/>
            <w:hideMark/>
          </w:tcPr>
          <w:p w:rsidR="00000000" w:rsidRDefault="00B87C61">
            <w:pPr>
              <w:divId w:val="98330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445320693"/>
              <w:rPr>
                <w:rFonts w:eastAsia="Times New Roman"/>
                <w:sz w:val="20"/>
                <w:szCs w:val="20"/>
              </w:rPr>
            </w:pPr>
            <w:r>
              <w:rPr>
                <w:rFonts w:ascii="inherit" w:eastAsia="Times New Roman" w:hAnsi="inherit"/>
                <w:sz w:val="20"/>
                <w:szCs w:val="20"/>
              </w:rPr>
              <w:t> </w:t>
            </w:r>
          </w:p>
        </w:tc>
      </w:tr>
      <w:tr w:rsidR="00000000">
        <w:trPr>
          <w:divId w:val="1273903734"/>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10.12</w:t>
            </w:r>
          </w:p>
        </w:tc>
        <w:tc>
          <w:tcPr>
            <w:tcW w:w="0" w:type="auto"/>
            <w:shd w:val="clear" w:color="auto" w:fill="CCEEFF"/>
            <w:tcMar>
              <w:top w:w="30" w:type="dxa"/>
              <w:left w:w="30" w:type="dxa"/>
              <w:bottom w:w="30" w:type="dxa"/>
              <w:right w:w="30" w:type="dxa"/>
            </w:tcMar>
            <w:vAlign w:val="bottom"/>
            <w:hideMark/>
          </w:tcPr>
          <w:p w:rsidR="00000000" w:rsidRDefault="00B87C61">
            <w:pPr>
              <w:divId w:val="18510934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rPr>
                <w:rFonts w:eastAsia="Times New Roman"/>
                <w:sz w:val="18"/>
                <w:szCs w:val="18"/>
              </w:rPr>
            </w:pPr>
            <w:hyperlink r:id="rId36" w:history="1">
              <w:r>
                <w:rPr>
                  <w:rStyle w:val="a3"/>
                  <w:rFonts w:ascii="inherit" w:eastAsia="Times New Roman" w:hAnsi="inherit"/>
                  <w:sz w:val="18"/>
                  <w:szCs w:val="18"/>
                </w:rPr>
                <w:t>Form of Executive Performance Stock Unit Award Grant Notice and Executive Performance Stock Unit Award Agreement under the 2016 Long-Term Incentive Plan. (2)</w:t>
              </w:r>
            </w:hyperlink>
          </w:p>
        </w:tc>
        <w:tc>
          <w:tcPr>
            <w:tcW w:w="0" w:type="auto"/>
            <w:shd w:val="clear" w:color="auto" w:fill="CCEEFF"/>
            <w:tcMar>
              <w:top w:w="30" w:type="dxa"/>
              <w:left w:w="30" w:type="dxa"/>
              <w:bottom w:w="30" w:type="dxa"/>
              <w:right w:w="30" w:type="dxa"/>
            </w:tcMar>
            <w:vAlign w:val="bottom"/>
            <w:hideMark/>
          </w:tcPr>
          <w:p w:rsidR="00000000" w:rsidRDefault="00B87C61">
            <w:pPr>
              <w:divId w:val="242372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10-K</w:t>
            </w:r>
          </w:p>
        </w:tc>
        <w:tc>
          <w:tcPr>
            <w:tcW w:w="0" w:type="auto"/>
            <w:shd w:val="clear" w:color="auto" w:fill="CCEEFF"/>
            <w:tcMar>
              <w:top w:w="30" w:type="dxa"/>
              <w:left w:w="30" w:type="dxa"/>
              <w:bottom w:w="30" w:type="dxa"/>
              <w:right w:w="30" w:type="dxa"/>
            </w:tcMar>
            <w:vAlign w:val="bottom"/>
            <w:hideMark/>
          </w:tcPr>
          <w:p w:rsidR="00000000" w:rsidRDefault="00B87C61">
            <w:pPr>
              <w:divId w:val="21457335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602057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439525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11/2/2016</w:t>
            </w:r>
          </w:p>
        </w:tc>
        <w:tc>
          <w:tcPr>
            <w:tcW w:w="0" w:type="auto"/>
            <w:shd w:val="clear" w:color="auto" w:fill="CCEEFF"/>
            <w:tcMar>
              <w:top w:w="30" w:type="dxa"/>
              <w:left w:w="30" w:type="dxa"/>
              <w:bottom w:w="30" w:type="dxa"/>
              <w:right w:w="30" w:type="dxa"/>
            </w:tcMar>
            <w:vAlign w:val="bottom"/>
            <w:hideMark/>
          </w:tcPr>
          <w:p w:rsidR="00000000" w:rsidRDefault="00B87C61">
            <w:pPr>
              <w:divId w:val="1863784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10.37</w:t>
            </w:r>
          </w:p>
        </w:tc>
        <w:tc>
          <w:tcPr>
            <w:tcW w:w="0" w:type="auto"/>
            <w:shd w:val="clear" w:color="auto" w:fill="CCEEFF"/>
            <w:tcMar>
              <w:top w:w="30" w:type="dxa"/>
              <w:left w:w="30" w:type="dxa"/>
              <w:bottom w:w="30" w:type="dxa"/>
              <w:right w:w="30" w:type="dxa"/>
            </w:tcMar>
            <w:vAlign w:val="bottom"/>
            <w:hideMark/>
          </w:tcPr>
          <w:p w:rsidR="00000000" w:rsidRDefault="00B87C61">
            <w:pPr>
              <w:divId w:val="1328709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775124795"/>
              <w:rPr>
                <w:rFonts w:eastAsia="Times New Roman"/>
                <w:sz w:val="20"/>
                <w:szCs w:val="20"/>
              </w:rPr>
            </w:pPr>
            <w:r>
              <w:rPr>
                <w:rFonts w:ascii="inherit" w:eastAsia="Times New Roman" w:hAnsi="inherit"/>
                <w:sz w:val="20"/>
                <w:szCs w:val="20"/>
              </w:rPr>
              <w:t> </w:t>
            </w:r>
          </w:p>
        </w:tc>
      </w:tr>
      <w:tr w:rsidR="00000000">
        <w:trPr>
          <w:divId w:val="1273903734"/>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10.13</w:t>
            </w:r>
          </w:p>
        </w:tc>
        <w:tc>
          <w:tcPr>
            <w:tcW w:w="0" w:type="auto"/>
            <w:tcMar>
              <w:top w:w="30" w:type="dxa"/>
              <w:left w:w="30" w:type="dxa"/>
              <w:bottom w:w="30" w:type="dxa"/>
              <w:right w:w="30" w:type="dxa"/>
            </w:tcMar>
            <w:vAlign w:val="bottom"/>
            <w:hideMark/>
          </w:tcPr>
          <w:p w:rsidR="00000000" w:rsidRDefault="00B87C61">
            <w:pPr>
              <w:divId w:val="349526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rPr>
                <w:rFonts w:eastAsia="Times New Roman"/>
                <w:sz w:val="18"/>
                <w:szCs w:val="18"/>
              </w:rPr>
            </w:pPr>
            <w:hyperlink r:id="rId37" w:history="1">
              <w:r>
                <w:rPr>
                  <w:rStyle w:val="a3"/>
                  <w:rFonts w:ascii="inherit" w:eastAsia="Times New Roman" w:hAnsi="inherit"/>
                  <w:sz w:val="18"/>
                  <w:szCs w:val="18"/>
                </w:rPr>
                <w:t>Amended and Restated Credit Agreement among QUALCOMM Incorporated, the lenders party thereto and Bank of America, N.A., as Administrative Agent, dated as of Novembe</w:t>
              </w:r>
              <w:r>
                <w:rPr>
                  <w:rStyle w:val="a3"/>
                  <w:rFonts w:ascii="inherit" w:eastAsia="Times New Roman" w:hAnsi="inherit"/>
                  <w:sz w:val="18"/>
                  <w:szCs w:val="18"/>
                </w:rPr>
                <w:t>r 8, 2016.</w:t>
              </w:r>
            </w:hyperlink>
          </w:p>
        </w:tc>
        <w:tc>
          <w:tcPr>
            <w:tcW w:w="0" w:type="auto"/>
            <w:tcMar>
              <w:top w:w="30" w:type="dxa"/>
              <w:left w:w="30" w:type="dxa"/>
              <w:bottom w:w="30" w:type="dxa"/>
              <w:right w:w="30" w:type="dxa"/>
            </w:tcMar>
            <w:vAlign w:val="bottom"/>
            <w:hideMark/>
          </w:tcPr>
          <w:p w:rsidR="00000000" w:rsidRDefault="00B87C61">
            <w:pPr>
              <w:divId w:val="740953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rsidR="00000000" w:rsidRDefault="00B87C61">
            <w:pPr>
              <w:divId w:val="2108841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372538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271475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11/9/2016</w:t>
            </w:r>
          </w:p>
        </w:tc>
        <w:tc>
          <w:tcPr>
            <w:tcW w:w="0" w:type="auto"/>
            <w:tcMar>
              <w:top w:w="30" w:type="dxa"/>
              <w:left w:w="30" w:type="dxa"/>
              <w:bottom w:w="30" w:type="dxa"/>
              <w:right w:w="30" w:type="dxa"/>
            </w:tcMar>
            <w:vAlign w:val="bottom"/>
            <w:hideMark/>
          </w:tcPr>
          <w:p w:rsidR="00000000" w:rsidRDefault="00B87C61">
            <w:pPr>
              <w:divId w:val="1557888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10.2</w:t>
            </w:r>
          </w:p>
        </w:tc>
        <w:tc>
          <w:tcPr>
            <w:tcW w:w="0" w:type="auto"/>
            <w:tcMar>
              <w:top w:w="30" w:type="dxa"/>
              <w:left w:w="30" w:type="dxa"/>
              <w:bottom w:w="30" w:type="dxa"/>
              <w:right w:w="30" w:type="dxa"/>
            </w:tcMar>
            <w:vAlign w:val="bottom"/>
            <w:hideMark/>
          </w:tcPr>
          <w:p w:rsidR="00000000" w:rsidRDefault="00B87C61">
            <w:pPr>
              <w:divId w:val="815684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38317120"/>
              <w:rPr>
                <w:rFonts w:eastAsia="Times New Roman"/>
                <w:sz w:val="20"/>
                <w:szCs w:val="20"/>
              </w:rPr>
            </w:pPr>
            <w:r>
              <w:rPr>
                <w:rFonts w:ascii="inherit" w:eastAsia="Times New Roman" w:hAnsi="inherit"/>
                <w:sz w:val="20"/>
                <w:szCs w:val="20"/>
              </w:rPr>
              <w:t> </w:t>
            </w:r>
          </w:p>
        </w:tc>
      </w:tr>
      <w:tr w:rsidR="00000000">
        <w:trPr>
          <w:divId w:val="1273903734"/>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10.14</w:t>
            </w:r>
          </w:p>
        </w:tc>
        <w:tc>
          <w:tcPr>
            <w:tcW w:w="0" w:type="auto"/>
            <w:shd w:val="clear" w:color="auto" w:fill="CCEEFF"/>
            <w:tcMar>
              <w:top w:w="30" w:type="dxa"/>
              <w:left w:w="30" w:type="dxa"/>
              <w:bottom w:w="30" w:type="dxa"/>
              <w:right w:w="30" w:type="dxa"/>
            </w:tcMar>
            <w:vAlign w:val="bottom"/>
            <w:hideMark/>
          </w:tcPr>
          <w:p w:rsidR="00000000" w:rsidRDefault="00B87C61">
            <w:pPr>
              <w:divId w:val="1484613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rPr>
                <w:rFonts w:eastAsia="Times New Roman"/>
                <w:sz w:val="18"/>
                <w:szCs w:val="18"/>
              </w:rPr>
            </w:pPr>
            <w:hyperlink r:id="rId38" w:history="1">
              <w:r>
                <w:rPr>
                  <w:rStyle w:val="a3"/>
                  <w:rFonts w:ascii="inherit" w:eastAsia="Times New Roman" w:hAnsi="inherit"/>
                  <w:sz w:val="18"/>
                  <w:szCs w:val="18"/>
                </w:rPr>
                <w:t>Form of Executive Performance Stock Unit Award Grant Notice and Executive Performance Stock Unit Award Agreement under the 2016 Long-Term Incentive Plan, which includes a September 25, 2017 to September 27, 2020 performance period. (2)</w:t>
              </w:r>
            </w:hyperlink>
          </w:p>
        </w:tc>
        <w:tc>
          <w:tcPr>
            <w:tcW w:w="0" w:type="auto"/>
            <w:shd w:val="clear" w:color="auto" w:fill="CCEEFF"/>
            <w:tcMar>
              <w:top w:w="30" w:type="dxa"/>
              <w:left w:w="30" w:type="dxa"/>
              <w:bottom w:w="30" w:type="dxa"/>
              <w:right w:w="30" w:type="dxa"/>
            </w:tcMar>
            <w:vAlign w:val="bottom"/>
            <w:hideMark/>
          </w:tcPr>
          <w:p w:rsidR="00000000" w:rsidRDefault="00B87C61">
            <w:pPr>
              <w:divId w:val="290980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10-K</w:t>
            </w:r>
          </w:p>
        </w:tc>
        <w:tc>
          <w:tcPr>
            <w:tcW w:w="0" w:type="auto"/>
            <w:shd w:val="clear" w:color="auto" w:fill="CCEEFF"/>
            <w:tcMar>
              <w:top w:w="30" w:type="dxa"/>
              <w:left w:w="30" w:type="dxa"/>
              <w:bottom w:w="30" w:type="dxa"/>
              <w:right w:w="30" w:type="dxa"/>
            </w:tcMar>
            <w:vAlign w:val="bottom"/>
            <w:hideMark/>
          </w:tcPr>
          <w:p w:rsidR="00000000" w:rsidRDefault="00B87C61">
            <w:pPr>
              <w:divId w:val="1272475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458600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363206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11/1/20</w:t>
            </w:r>
            <w:r>
              <w:rPr>
                <w:rFonts w:ascii="inherit" w:eastAsia="Times New Roman" w:hAnsi="inherit"/>
                <w:sz w:val="18"/>
                <w:szCs w:val="18"/>
              </w:rPr>
              <w:t>17</w:t>
            </w:r>
          </w:p>
        </w:tc>
        <w:tc>
          <w:tcPr>
            <w:tcW w:w="0" w:type="auto"/>
            <w:shd w:val="clear" w:color="auto" w:fill="CCEEFF"/>
            <w:tcMar>
              <w:top w:w="30" w:type="dxa"/>
              <w:left w:w="30" w:type="dxa"/>
              <w:bottom w:w="30" w:type="dxa"/>
              <w:right w:w="30" w:type="dxa"/>
            </w:tcMar>
            <w:vAlign w:val="bottom"/>
            <w:hideMark/>
          </w:tcPr>
          <w:p w:rsidR="00000000" w:rsidRDefault="00B87C61">
            <w:pPr>
              <w:divId w:val="6468583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10.40</w:t>
            </w:r>
          </w:p>
        </w:tc>
        <w:tc>
          <w:tcPr>
            <w:tcW w:w="0" w:type="auto"/>
            <w:shd w:val="clear" w:color="auto" w:fill="CCEEFF"/>
            <w:tcMar>
              <w:top w:w="30" w:type="dxa"/>
              <w:left w:w="30" w:type="dxa"/>
              <w:bottom w:w="30" w:type="dxa"/>
              <w:right w:w="30" w:type="dxa"/>
            </w:tcMar>
            <w:vAlign w:val="bottom"/>
            <w:hideMark/>
          </w:tcPr>
          <w:p w:rsidR="00000000" w:rsidRDefault="00B87C61">
            <w:pPr>
              <w:divId w:val="356852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869073026"/>
              <w:rPr>
                <w:rFonts w:eastAsia="Times New Roman"/>
                <w:sz w:val="20"/>
                <w:szCs w:val="20"/>
              </w:rPr>
            </w:pPr>
            <w:r>
              <w:rPr>
                <w:rFonts w:ascii="inherit" w:eastAsia="Times New Roman" w:hAnsi="inherit"/>
                <w:sz w:val="20"/>
                <w:szCs w:val="20"/>
              </w:rPr>
              <w:t> </w:t>
            </w:r>
          </w:p>
        </w:tc>
      </w:tr>
      <w:tr w:rsidR="00000000">
        <w:trPr>
          <w:divId w:val="1273903734"/>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10.15</w:t>
            </w:r>
          </w:p>
        </w:tc>
        <w:tc>
          <w:tcPr>
            <w:tcW w:w="0" w:type="auto"/>
            <w:tcMar>
              <w:top w:w="30" w:type="dxa"/>
              <w:left w:w="30" w:type="dxa"/>
              <w:bottom w:w="30" w:type="dxa"/>
              <w:right w:w="30" w:type="dxa"/>
            </w:tcMar>
            <w:vAlign w:val="bottom"/>
            <w:hideMark/>
          </w:tcPr>
          <w:p w:rsidR="00000000" w:rsidRDefault="00B87C61">
            <w:pPr>
              <w:divId w:val="1908178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divId w:val="952833097"/>
              <w:rPr>
                <w:rFonts w:eastAsia="Times New Roman"/>
                <w:sz w:val="18"/>
                <w:szCs w:val="18"/>
              </w:rPr>
            </w:pPr>
            <w:hyperlink r:id="rId39" w:history="1">
              <w:r>
                <w:rPr>
                  <w:rStyle w:val="a3"/>
                  <w:rFonts w:ascii="inherit" w:eastAsia="Times New Roman" w:hAnsi="inherit"/>
                  <w:sz w:val="18"/>
                  <w:szCs w:val="18"/>
                </w:rPr>
                <w:t>Amendment to the Qualcomm Incorporated 2006 and 2016 Long-Term Incentive Plans, as amended and restated. (2)</w:t>
              </w:r>
            </w:hyperlink>
          </w:p>
        </w:tc>
        <w:tc>
          <w:tcPr>
            <w:tcW w:w="0" w:type="auto"/>
            <w:tcMar>
              <w:top w:w="30" w:type="dxa"/>
              <w:left w:w="30" w:type="dxa"/>
              <w:bottom w:w="30" w:type="dxa"/>
              <w:right w:w="30" w:type="dxa"/>
            </w:tcMar>
            <w:vAlign w:val="bottom"/>
            <w:hideMark/>
          </w:tcPr>
          <w:p w:rsidR="00000000" w:rsidRDefault="00B87C61">
            <w:pPr>
              <w:divId w:val="1137911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8-K</w:t>
            </w:r>
          </w:p>
          <w:p w:rsidR="00000000" w:rsidRDefault="00B87C61">
            <w:pPr>
              <w:jc w:val="center"/>
              <w:rPr>
                <w:rFonts w:eastAsia="Times New Roman"/>
                <w:sz w:val="18"/>
                <w:szCs w:val="18"/>
              </w:rPr>
            </w:pPr>
          </w:p>
        </w:tc>
        <w:tc>
          <w:tcPr>
            <w:tcW w:w="0" w:type="auto"/>
            <w:tcMar>
              <w:top w:w="30" w:type="dxa"/>
              <w:left w:w="30" w:type="dxa"/>
              <w:bottom w:w="30" w:type="dxa"/>
              <w:right w:w="30" w:type="dxa"/>
            </w:tcMar>
            <w:vAlign w:val="bottom"/>
            <w:hideMark/>
          </w:tcPr>
          <w:p w:rsidR="00000000" w:rsidRDefault="00B87C61">
            <w:pPr>
              <w:divId w:val="1647971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188789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781193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12/22/2017</w:t>
            </w:r>
          </w:p>
          <w:p w:rsidR="00000000" w:rsidRDefault="00B87C61">
            <w:pPr>
              <w:jc w:val="center"/>
              <w:rPr>
                <w:rFonts w:eastAsia="Times New Roman"/>
                <w:sz w:val="18"/>
                <w:szCs w:val="18"/>
              </w:rPr>
            </w:pPr>
          </w:p>
        </w:tc>
        <w:tc>
          <w:tcPr>
            <w:tcW w:w="0" w:type="auto"/>
            <w:tcMar>
              <w:top w:w="30" w:type="dxa"/>
              <w:left w:w="30" w:type="dxa"/>
              <w:bottom w:w="30" w:type="dxa"/>
              <w:right w:w="30" w:type="dxa"/>
            </w:tcMar>
            <w:vAlign w:val="bottom"/>
            <w:hideMark/>
          </w:tcPr>
          <w:p w:rsidR="00000000" w:rsidRDefault="00B87C61">
            <w:pPr>
              <w:divId w:val="958679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10.2</w:t>
            </w:r>
          </w:p>
          <w:p w:rsidR="00000000" w:rsidRDefault="00B87C61">
            <w:pPr>
              <w:jc w:val="center"/>
              <w:rPr>
                <w:rFonts w:eastAsia="Times New Roman"/>
                <w:sz w:val="18"/>
                <w:szCs w:val="18"/>
              </w:rPr>
            </w:pPr>
          </w:p>
        </w:tc>
        <w:tc>
          <w:tcPr>
            <w:tcW w:w="0" w:type="auto"/>
            <w:tcMar>
              <w:top w:w="30" w:type="dxa"/>
              <w:left w:w="30" w:type="dxa"/>
              <w:bottom w:w="30" w:type="dxa"/>
              <w:right w:w="30" w:type="dxa"/>
            </w:tcMar>
            <w:vAlign w:val="bottom"/>
            <w:hideMark/>
          </w:tcPr>
          <w:p w:rsidR="00000000" w:rsidRDefault="00B87C61">
            <w:pPr>
              <w:divId w:val="763038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072049295"/>
              <w:rPr>
                <w:rFonts w:eastAsia="Times New Roman"/>
                <w:sz w:val="20"/>
                <w:szCs w:val="20"/>
              </w:rPr>
            </w:pPr>
            <w:r>
              <w:rPr>
                <w:rFonts w:ascii="inherit" w:eastAsia="Times New Roman" w:hAnsi="inherit"/>
                <w:sz w:val="20"/>
                <w:szCs w:val="20"/>
              </w:rPr>
              <w:t> </w:t>
            </w:r>
          </w:p>
        </w:tc>
      </w:tr>
      <w:tr w:rsidR="00000000">
        <w:trPr>
          <w:divId w:val="1273903734"/>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10.16</w:t>
            </w:r>
          </w:p>
        </w:tc>
        <w:tc>
          <w:tcPr>
            <w:tcW w:w="0" w:type="auto"/>
            <w:shd w:val="clear" w:color="auto" w:fill="CCEEFF"/>
            <w:tcMar>
              <w:top w:w="30" w:type="dxa"/>
              <w:left w:w="30" w:type="dxa"/>
              <w:bottom w:w="30" w:type="dxa"/>
              <w:right w:w="30" w:type="dxa"/>
            </w:tcMar>
            <w:vAlign w:val="bottom"/>
            <w:hideMark/>
          </w:tcPr>
          <w:p w:rsidR="00000000" w:rsidRDefault="00B87C61">
            <w:pPr>
              <w:divId w:val="1901087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divId w:val="925190820"/>
              <w:rPr>
                <w:rFonts w:eastAsia="Times New Roman"/>
                <w:sz w:val="18"/>
                <w:szCs w:val="18"/>
              </w:rPr>
            </w:pPr>
            <w:hyperlink r:id="rId40" w:history="1">
              <w:r>
                <w:rPr>
                  <w:rStyle w:val="a3"/>
                  <w:rFonts w:ascii="inherit" w:eastAsia="Times New Roman" w:hAnsi="inherit"/>
                  <w:sz w:val="18"/>
                  <w:szCs w:val="18"/>
                </w:rPr>
                <w:t>Qualcomm Incorporated Non-Executive Officer Change in Control Severance Plan.</w:t>
              </w:r>
            </w:hyperlink>
          </w:p>
        </w:tc>
        <w:tc>
          <w:tcPr>
            <w:tcW w:w="0" w:type="auto"/>
            <w:shd w:val="clear" w:color="auto" w:fill="CCEEFF"/>
            <w:tcMar>
              <w:top w:w="30" w:type="dxa"/>
              <w:left w:w="30" w:type="dxa"/>
              <w:bottom w:w="30" w:type="dxa"/>
              <w:right w:w="30" w:type="dxa"/>
            </w:tcMar>
            <w:vAlign w:val="bottom"/>
            <w:hideMark/>
          </w:tcPr>
          <w:p w:rsidR="00000000" w:rsidRDefault="00B87C61">
            <w:pPr>
              <w:divId w:val="544489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10-Q</w:t>
            </w:r>
          </w:p>
          <w:p w:rsidR="00000000" w:rsidRDefault="00B87C61">
            <w:pPr>
              <w:jc w:val="cente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B87C61">
            <w:pPr>
              <w:divId w:val="4984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068769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735933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1/31/2018</w:t>
            </w:r>
          </w:p>
        </w:tc>
        <w:tc>
          <w:tcPr>
            <w:tcW w:w="0" w:type="auto"/>
            <w:shd w:val="clear" w:color="auto" w:fill="CCEEFF"/>
            <w:tcMar>
              <w:top w:w="30" w:type="dxa"/>
              <w:left w:w="30" w:type="dxa"/>
              <w:bottom w:w="30" w:type="dxa"/>
              <w:right w:w="30" w:type="dxa"/>
            </w:tcMar>
            <w:vAlign w:val="bottom"/>
            <w:hideMark/>
          </w:tcPr>
          <w:p w:rsidR="00000000" w:rsidRDefault="00B87C61">
            <w:pPr>
              <w:divId w:val="2141342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10.42</w:t>
            </w:r>
          </w:p>
        </w:tc>
        <w:tc>
          <w:tcPr>
            <w:tcW w:w="0" w:type="auto"/>
            <w:shd w:val="clear" w:color="auto" w:fill="CCEEFF"/>
            <w:tcMar>
              <w:top w:w="30" w:type="dxa"/>
              <w:left w:w="30" w:type="dxa"/>
              <w:bottom w:w="30" w:type="dxa"/>
              <w:right w:w="30" w:type="dxa"/>
            </w:tcMar>
            <w:vAlign w:val="bottom"/>
            <w:hideMark/>
          </w:tcPr>
          <w:p w:rsidR="00000000" w:rsidRDefault="00B87C61">
            <w:pPr>
              <w:divId w:val="1125465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299506062"/>
              <w:rPr>
                <w:rFonts w:eastAsia="Times New Roman"/>
                <w:sz w:val="20"/>
                <w:szCs w:val="20"/>
              </w:rPr>
            </w:pPr>
            <w:r>
              <w:rPr>
                <w:rFonts w:ascii="inherit" w:eastAsia="Times New Roman" w:hAnsi="inherit"/>
                <w:sz w:val="20"/>
                <w:szCs w:val="20"/>
              </w:rPr>
              <w:t> </w:t>
            </w:r>
          </w:p>
        </w:tc>
      </w:tr>
    </w:tbl>
    <w:p w:rsidR="00000000" w:rsidRDefault="00B87C61">
      <w:pPr>
        <w:divId w:val="69815587"/>
        <w:rPr>
          <w:rFonts w:eastAsia="Times New Roman"/>
          <w:sz w:val="20"/>
          <w:szCs w:val="20"/>
        </w:rPr>
      </w:pPr>
    </w:p>
    <w:p w:rsidR="00000000" w:rsidRDefault="00B87C61">
      <w:pPr>
        <w:spacing w:line="288" w:lineRule="auto"/>
        <w:jc w:val="center"/>
        <w:divId w:val="1173379029"/>
        <w:rPr>
          <w:rFonts w:eastAsia="Times New Roman"/>
          <w:sz w:val="20"/>
          <w:szCs w:val="20"/>
        </w:rPr>
      </w:pPr>
      <w:r>
        <w:rPr>
          <w:rFonts w:ascii="inherit" w:eastAsia="Times New Roman" w:hAnsi="inherit"/>
          <w:sz w:val="20"/>
          <w:szCs w:val="20"/>
        </w:rPr>
        <w:t>63</w:t>
      </w:r>
    </w:p>
    <w:p w:rsidR="00000000" w:rsidRDefault="00B87C61">
      <w:pPr>
        <w:rPr>
          <w:rFonts w:eastAsia="Times New Roman"/>
          <w:sz w:val="20"/>
          <w:szCs w:val="20"/>
        </w:rPr>
      </w:pPr>
      <w:r>
        <w:rPr>
          <w:rFonts w:eastAsia="Times New Roman"/>
          <w:sz w:val="20"/>
          <w:szCs w:val="20"/>
        </w:rPr>
        <w:pict>
          <v:rect id="_x0000_i1087" style="width:0;height:1.5pt" o:hralign="center" o:hrstd="t" o:hr="t" fillcolor="#a0a0a0" stroked="f"/>
        </w:pict>
      </w:r>
    </w:p>
    <w:p w:rsidR="00000000" w:rsidRDefault="00B87C61">
      <w:pPr>
        <w:divId w:val="98893968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35"/>
        <w:gridCol w:w="105"/>
        <w:gridCol w:w="3376"/>
        <w:gridCol w:w="105"/>
        <w:gridCol w:w="505"/>
        <w:gridCol w:w="105"/>
        <w:gridCol w:w="552"/>
        <w:gridCol w:w="105"/>
        <w:gridCol w:w="935"/>
        <w:gridCol w:w="105"/>
        <w:gridCol w:w="735"/>
        <w:gridCol w:w="105"/>
        <w:gridCol w:w="838"/>
      </w:tblGrid>
      <w:tr w:rsidR="00000000">
        <w:trPr>
          <w:divId w:val="1706641175"/>
        </w:trPr>
        <w:tc>
          <w:tcPr>
            <w:tcW w:w="0" w:type="auto"/>
            <w:gridSpan w:val="13"/>
            <w:vAlign w:val="center"/>
            <w:hideMark/>
          </w:tcPr>
          <w:p w:rsidR="00000000" w:rsidRDefault="00B87C61">
            <w:pPr>
              <w:rPr>
                <w:rFonts w:eastAsia="Times New Roman"/>
                <w:sz w:val="20"/>
                <w:szCs w:val="20"/>
              </w:rPr>
            </w:pPr>
          </w:p>
        </w:tc>
      </w:tr>
      <w:tr w:rsidR="00000000">
        <w:trPr>
          <w:divId w:val="1706641175"/>
        </w:trPr>
        <w:tc>
          <w:tcPr>
            <w:tcW w:w="3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22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3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50" w:type="pct"/>
            <w:vAlign w:val="center"/>
            <w:hideMark/>
          </w:tcPr>
          <w:p w:rsidR="00000000" w:rsidRDefault="00B87C61">
            <w:pPr>
              <w:rPr>
                <w:rFonts w:eastAsia="Times New Roman"/>
                <w:sz w:val="20"/>
                <w:szCs w:val="20"/>
              </w:rPr>
            </w:pPr>
          </w:p>
        </w:tc>
      </w:tr>
      <w:tr w:rsidR="00000000">
        <w:trPr>
          <w:divId w:val="1706641175"/>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b/>
                <w:bCs/>
                <w:sz w:val="18"/>
                <w:szCs w:val="18"/>
              </w:rPr>
              <w:t>Exhibit</w:t>
            </w:r>
            <w:r>
              <w:rPr>
                <w:rFonts w:ascii="inherit" w:eastAsia="Times New Roman" w:hAnsi="inherit"/>
                <w:b/>
                <w:bCs/>
                <w:sz w:val="18"/>
                <w:szCs w:val="18"/>
              </w:rPr>
              <w:t xml:space="preserve"> </w:t>
            </w:r>
          </w:p>
          <w:p w:rsidR="00000000" w:rsidRDefault="00B87C61">
            <w:pPr>
              <w:jc w:val="center"/>
              <w:rPr>
                <w:rFonts w:eastAsia="Times New Roman"/>
                <w:sz w:val="18"/>
                <w:szCs w:val="18"/>
              </w:rPr>
            </w:pPr>
            <w:r>
              <w:rPr>
                <w:rFonts w:ascii="inherit" w:eastAsia="Times New Roman" w:hAnsi="inherit"/>
                <w:b/>
                <w:bCs/>
                <w:sz w:val="18"/>
                <w:szCs w:val="18"/>
              </w:rPr>
              <w:t>Number</w:t>
            </w:r>
          </w:p>
        </w:tc>
        <w:tc>
          <w:tcPr>
            <w:tcW w:w="0" w:type="auto"/>
            <w:tcMar>
              <w:top w:w="30" w:type="dxa"/>
              <w:left w:w="30" w:type="dxa"/>
              <w:bottom w:w="30" w:type="dxa"/>
              <w:right w:w="30" w:type="dxa"/>
            </w:tcMar>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rsidR="00000000" w:rsidRDefault="00B87C61">
            <w:pPr>
              <w:rPr>
                <w:rFonts w:eastAsia="Times New Roman"/>
                <w:sz w:val="18"/>
                <w:szCs w:val="18"/>
              </w:rPr>
            </w:pPr>
            <w:r>
              <w:rPr>
                <w:rFonts w:ascii="inherit" w:eastAsia="Times New Roman" w:hAnsi="inherit"/>
                <w:b/>
                <w:bCs/>
                <w:sz w:val="18"/>
                <w:szCs w:val="18"/>
              </w:rPr>
              <w:t>Exhibit Description</w:t>
            </w:r>
          </w:p>
        </w:tc>
        <w:tc>
          <w:tcPr>
            <w:tcW w:w="0" w:type="auto"/>
            <w:tcMar>
              <w:top w:w="30" w:type="dxa"/>
              <w:left w:w="30" w:type="dxa"/>
              <w:bottom w:w="30" w:type="dxa"/>
              <w:right w:w="30" w:type="dxa"/>
            </w:tcMar>
            <w:vAlign w:val="bottom"/>
            <w:hideMark/>
          </w:tcPr>
          <w:p w:rsidR="00000000" w:rsidRDefault="00B87C61">
            <w:pPr>
              <w:divId w:val="1807356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b/>
                <w:bCs/>
                <w:sz w:val="18"/>
                <w:szCs w:val="18"/>
              </w:rPr>
              <w:t>Form</w:t>
            </w:r>
          </w:p>
        </w:tc>
        <w:tc>
          <w:tcPr>
            <w:tcW w:w="0" w:type="auto"/>
            <w:tcMar>
              <w:top w:w="30" w:type="dxa"/>
              <w:left w:w="30" w:type="dxa"/>
              <w:bottom w:w="30" w:type="dxa"/>
              <w:right w:w="30" w:type="dxa"/>
            </w:tcMar>
            <w:vAlign w:val="bottom"/>
            <w:hideMark/>
          </w:tcPr>
          <w:p w:rsidR="00000000" w:rsidRDefault="00B87C61">
            <w:pPr>
              <w:divId w:val="1547060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488982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90924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b/>
                <w:bCs/>
                <w:sz w:val="18"/>
                <w:szCs w:val="18"/>
              </w:rPr>
              <w:t>Date of First Filing</w:t>
            </w:r>
          </w:p>
        </w:tc>
        <w:tc>
          <w:tcPr>
            <w:tcW w:w="0" w:type="auto"/>
            <w:tcMar>
              <w:top w:w="30" w:type="dxa"/>
              <w:left w:w="30" w:type="dxa"/>
              <w:bottom w:w="30" w:type="dxa"/>
              <w:right w:w="30" w:type="dxa"/>
            </w:tcMar>
            <w:vAlign w:val="bottom"/>
            <w:hideMark/>
          </w:tcPr>
          <w:p w:rsidR="00000000" w:rsidRDefault="00B87C61">
            <w:pPr>
              <w:divId w:val="2039349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b/>
                <w:bCs/>
                <w:sz w:val="18"/>
                <w:szCs w:val="18"/>
              </w:rPr>
              <w:t>Exhibit Number</w:t>
            </w:r>
          </w:p>
        </w:tc>
        <w:tc>
          <w:tcPr>
            <w:tcW w:w="0" w:type="auto"/>
            <w:tcMar>
              <w:top w:w="30" w:type="dxa"/>
              <w:left w:w="30" w:type="dxa"/>
              <w:bottom w:w="30" w:type="dxa"/>
              <w:right w:w="30" w:type="dxa"/>
            </w:tcMar>
            <w:vAlign w:val="bottom"/>
            <w:hideMark/>
          </w:tcPr>
          <w:p w:rsidR="00000000" w:rsidRDefault="00B87C61">
            <w:pPr>
              <w:divId w:val="2116627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b/>
                <w:bCs/>
                <w:sz w:val="18"/>
                <w:szCs w:val="18"/>
              </w:rPr>
              <w:t>Filed Herewith</w:t>
            </w:r>
          </w:p>
        </w:tc>
      </w:tr>
      <w:tr w:rsidR="00000000">
        <w:trPr>
          <w:divId w:val="1706641175"/>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10.17</w:t>
            </w:r>
          </w:p>
        </w:tc>
        <w:tc>
          <w:tcPr>
            <w:tcW w:w="0" w:type="auto"/>
            <w:tcMar>
              <w:top w:w="30" w:type="dxa"/>
              <w:left w:w="30" w:type="dxa"/>
              <w:bottom w:w="30" w:type="dxa"/>
              <w:right w:w="30" w:type="dxa"/>
            </w:tcMar>
            <w:vAlign w:val="bottom"/>
            <w:hideMark/>
          </w:tcPr>
          <w:p w:rsidR="00000000" w:rsidRDefault="00B87C61">
            <w:pPr>
              <w:divId w:val="2138449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divId w:val="2058814660"/>
              <w:rPr>
                <w:rFonts w:eastAsia="Times New Roman"/>
                <w:sz w:val="18"/>
                <w:szCs w:val="18"/>
              </w:rPr>
            </w:pPr>
            <w:hyperlink r:id="rId41" w:history="1">
              <w:r>
                <w:rPr>
                  <w:rStyle w:val="a3"/>
                  <w:rFonts w:ascii="inherit" w:eastAsia="Times New Roman" w:hAnsi="inherit"/>
                  <w:sz w:val="18"/>
                  <w:szCs w:val="18"/>
                </w:rPr>
                <w:t>Form of 2016 Long-Term Incentive Plan Non-Employee Director Deferred Stock Unit Grant Notice and Non-Employee Director Deferred Stock Unit Agreement for N</w:t>
              </w:r>
              <w:r>
                <w:rPr>
                  <w:rStyle w:val="a3"/>
                  <w:rFonts w:ascii="inherit" w:eastAsia="Times New Roman" w:hAnsi="inherit"/>
                  <w:sz w:val="18"/>
                  <w:szCs w:val="18"/>
                </w:rPr>
                <w:t>on-Employee Directors in Singapore. (2)</w:t>
              </w:r>
            </w:hyperlink>
          </w:p>
        </w:tc>
        <w:tc>
          <w:tcPr>
            <w:tcW w:w="0" w:type="auto"/>
            <w:tcMar>
              <w:top w:w="30" w:type="dxa"/>
              <w:left w:w="30" w:type="dxa"/>
              <w:bottom w:w="30" w:type="dxa"/>
              <w:right w:w="30" w:type="dxa"/>
            </w:tcMar>
            <w:vAlign w:val="bottom"/>
            <w:hideMark/>
          </w:tcPr>
          <w:p w:rsidR="00000000" w:rsidRDefault="00B87C61">
            <w:pPr>
              <w:divId w:val="1629119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10-Q</w:t>
            </w:r>
          </w:p>
        </w:tc>
        <w:tc>
          <w:tcPr>
            <w:tcW w:w="0" w:type="auto"/>
            <w:tcMar>
              <w:top w:w="30" w:type="dxa"/>
              <w:left w:w="30" w:type="dxa"/>
              <w:bottom w:w="30" w:type="dxa"/>
              <w:right w:w="30" w:type="dxa"/>
            </w:tcMar>
            <w:vAlign w:val="bottom"/>
            <w:hideMark/>
          </w:tcPr>
          <w:p w:rsidR="00000000" w:rsidRDefault="00B87C61">
            <w:pPr>
              <w:divId w:val="1987582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025211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686638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4/25/2018</w:t>
            </w:r>
          </w:p>
        </w:tc>
        <w:tc>
          <w:tcPr>
            <w:tcW w:w="0" w:type="auto"/>
            <w:tcMar>
              <w:top w:w="30" w:type="dxa"/>
              <w:left w:w="30" w:type="dxa"/>
              <w:bottom w:w="30" w:type="dxa"/>
              <w:right w:w="30" w:type="dxa"/>
            </w:tcMar>
            <w:vAlign w:val="bottom"/>
            <w:hideMark/>
          </w:tcPr>
          <w:p w:rsidR="00000000" w:rsidRDefault="00B87C61">
            <w:pPr>
              <w:divId w:val="376978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10.58</w:t>
            </w:r>
          </w:p>
        </w:tc>
        <w:tc>
          <w:tcPr>
            <w:tcW w:w="0" w:type="auto"/>
            <w:tcMar>
              <w:top w:w="30" w:type="dxa"/>
              <w:left w:w="30" w:type="dxa"/>
              <w:bottom w:w="30" w:type="dxa"/>
              <w:right w:w="30" w:type="dxa"/>
            </w:tcMar>
            <w:vAlign w:val="bottom"/>
            <w:hideMark/>
          </w:tcPr>
          <w:p w:rsidR="00000000" w:rsidRDefault="00B87C61">
            <w:pPr>
              <w:divId w:val="638458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614047511"/>
              <w:rPr>
                <w:rFonts w:eastAsia="Times New Roman"/>
                <w:sz w:val="20"/>
                <w:szCs w:val="20"/>
              </w:rPr>
            </w:pPr>
            <w:r>
              <w:rPr>
                <w:rFonts w:ascii="inherit" w:eastAsia="Times New Roman" w:hAnsi="inherit"/>
                <w:sz w:val="20"/>
                <w:szCs w:val="20"/>
              </w:rPr>
              <w:t> </w:t>
            </w:r>
          </w:p>
        </w:tc>
      </w:tr>
      <w:tr w:rsidR="00000000">
        <w:trPr>
          <w:divId w:val="1706641175"/>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10.18</w:t>
            </w:r>
          </w:p>
        </w:tc>
        <w:tc>
          <w:tcPr>
            <w:tcW w:w="0" w:type="auto"/>
            <w:shd w:val="clear" w:color="auto" w:fill="CCEEFF"/>
            <w:tcMar>
              <w:top w:w="30" w:type="dxa"/>
              <w:left w:w="30" w:type="dxa"/>
              <w:bottom w:w="30" w:type="dxa"/>
              <w:right w:w="30" w:type="dxa"/>
            </w:tcMar>
            <w:vAlign w:val="bottom"/>
            <w:hideMark/>
          </w:tcPr>
          <w:p w:rsidR="00000000" w:rsidRDefault="00B87C61">
            <w:pPr>
              <w:divId w:val="1290355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divId w:val="418675149"/>
              <w:rPr>
                <w:rFonts w:eastAsia="Times New Roman"/>
                <w:sz w:val="18"/>
                <w:szCs w:val="18"/>
              </w:rPr>
            </w:pPr>
            <w:hyperlink r:id="rId42" w:history="1">
              <w:r>
                <w:rPr>
                  <w:rStyle w:val="a3"/>
                  <w:rFonts w:ascii="inherit" w:eastAsia="Times New Roman" w:hAnsi="inherit"/>
                  <w:sz w:val="18"/>
                  <w:szCs w:val="18"/>
                </w:rPr>
                <w:t>Form of 2016 Long-Term Incentive Plan Non-Employee Director Deferred Stock Unit Grant Notice and Non-Employee Director Deferred Stock Unit Agreement for N</w:t>
              </w:r>
              <w:r>
                <w:rPr>
                  <w:rStyle w:val="a3"/>
                  <w:rFonts w:ascii="inherit" w:eastAsia="Times New Roman" w:hAnsi="inherit"/>
                  <w:sz w:val="18"/>
                  <w:szCs w:val="18"/>
                </w:rPr>
                <w:t>on-Employee Directors in Spain. (2)</w:t>
              </w:r>
            </w:hyperlink>
          </w:p>
        </w:tc>
        <w:tc>
          <w:tcPr>
            <w:tcW w:w="0" w:type="auto"/>
            <w:shd w:val="clear" w:color="auto" w:fill="CCEEFF"/>
            <w:tcMar>
              <w:top w:w="30" w:type="dxa"/>
              <w:left w:w="30" w:type="dxa"/>
              <w:bottom w:w="30" w:type="dxa"/>
              <w:right w:w="30" w:type="dxa"/>
            </w:tcMar>
            <w:vAlign w:val="bottom"/>
            <w:hideMark/>
          </w:tcPr>
          <w:p w:rsidR="00000000" w:rsidRDefault="00B87C61">
            <w:pPr>
              <w:divId w:val="1494104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10-Q</w:t>
            </w:r>
          </w:p>
        </w:tc>
        <w:tc>
          <w:tcPr>
            <w:tcW w:w="0" w:type="auto"/>
            <w:shd w:val="clear" w:color="auto" w:fill="CCEEFF"/>
            <w:tcMar>
              <w:top w:w="30" w:type="dxa"/>
              <w:left w:w="30" w:type="dxa"/>
              <w:bottom w:w="30" w:type="dxa"/>
              <w:right w:w="30" w:type="dxa"/>
            </w:tcMar>
            <w:vAlign w:val="bottom"/>
            <w:hideMark/>
          </w:tcPr>
          <w:p w:rsidR="00000000" w:rsidRDefault="00B87C61">
            <w:pPr>
              <w:divId w:val="1541740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327027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20113275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4/25/2018</w:t>
            </w:r>
          </w:p>
        </w:tc>
        <w:tc>
          <w:tcPr>
            <w:tcW w:w="0" w:type="auto"/>
            <w:shd w:val="clear" w:color="auto" w:fill="CCEEFF"/>
            <w:tcMar>
              <w:top w:w="30" w:type="dxa"/>
              <w:left w:w="30" w:type="dxa"/>
              <w:bottom w:w="30" w:type="dxa"/>
              <w:right w:w="30" w:type="dxa"/>
            </w:tcMar>
            <w:vAlign w:val="bottom"/>
            <w:hideMark/>
          </w:tcPr>
          <w:p w:rsidR="00000000" w:rsidRDefault="00B87C61">
            <w:pPr>
              <w:divId w:val="2067676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10.59</w:t>
            </w:r>
          </w:p>
        </w:tc>
        <w:tc>
          <w:tcPr>
            <w:tcW w:w="0" w:type="auto"/>
            <w:shd w:val="clear" w:color="auto" w:fill="CCEEFF"/>
            <w:tcMar>
              <w:top w:w="30" w:type="dxa"/>
              <w:left w:w="30" w:type="dxa"/>
              <w:bottom w:w="30" w:type="dxa"/>
              <w:right w:w="30" w:type="dxa"/>
            </w:tcMar>
            <w:vAlign w:val="bottom"/>
            <w:hideMark/>
          </w:tcPr>
          <w:p w:rsidR="00000000" w:rsidRDefault="00B87C61">
            <w:pPr>
              <w:divId w:val="1164009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709913300"/>
              <w:rPr>
                <w:rFonts w:eastAsia="Times New Roman"/>
                <w:sz w:val="20"/>
                <w:szCs w:val="20"/>
              </w:rPr>
            </w:pPr>
            <w:r>
              <w:rPr>
                <w:rFonts w:ascii="inherit" w:eastAsia="Times New Roman" w:hAnsi="inherit"/>
                <w:sz w:val="20"/>
                <w:szCs w:val="20"/>
              </w:rPr>
              <w:t> </w:t>
            </w:r>
          </w:p>
        </w:tc>
      </w:tr>
      <w:tr w:rsidR="00000000">
        <w:trPr>
          <w:divId w:val="1706641175"/>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10.19</w:t>
            </w:r>
          </w:p>
        </w:tc>
        <w:tc>
          <w:tcPr>
            <w:tcW w:w="0" w:type="auto"/>
            <w:tcMar>
              <w:top w:w="30" w:type="dxa"/>
              <w:left w:w="30" w:type="dxa"/>
              <w:bottom w:w="30" w:type="dxa"/>
              <w:right w:w="30" w:type="dxa"/>
            </w:tcMar>
            <w:vAlign w:val="bottom"/>
            <w:hideMark/>
          </w:tcPr>
          <w:p w:rsidR="00000000" w:rsidRDefault="00B87C61">
            <w:pPr>
              <w:divId w:val="1318338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divId w:val="621420710"/>
              <w:rPr>
                <w:rFonts w:eastAsia="Times New Roman"/>
                <w:sz w:val="18"/>
                <w:szCs w:val="18"/>
              </w:rPr>
            </w:pPr>
            <w:hyperlink r:id="rId43" w:history="1">
              <w:r>
                <w:rPr>
                  <w:rStyle w:val="a3"/>
                  <w:rFonts w:ascii="inherit" w:eastAsia="Times New Roman" w:hAnsi="inherit"/>
                  <w:sz w:val="18"/>
                  <w:szCs w:val="18"/>
                </w:rPr>
                <w:t>Form of 2016 Long-Term Incentive Plan Non-Employee Director Deferred Stock Unit Grant Notice and Non-Employee Director Deferred Stock Unit Agreement. (2)</w:t>
              </w:r>
              <w:r>
                <w:rPr>
                  <w:rStyle w:val="a3"/>
                  <w:rFonts w:ascii="inherit" w:eastAsia="Times New Roman" w:hAnsi="inherit"/>
                  <w:sz w:val="18"/>
                  <w:szCs w:val="18"/>
                </w:rPr>
                <w:t xml:space="preserve"> </w:t>
              </w:r>
            </w:hyperlink>
          </w:p>
        </w:tc>
        <w:tc>
          <w:tcPr>
            <w:tcW w:w="0" w:type="auto"/>
            <w:tcMar>
              <w:top w:w="30" w:type="dxa"/>
              <w:left w:w="30" w:type="dxa"/>
              <w:bottom w:w="30" w:type="dxa"/>
              <w:right w:w="30" w:type="dxa"/>
            </w:tcMar>
            <w:vAlign w:val="bottom"/>
            <w:hideMark/>
          </w:tcPr>
          <w:p w:rsidR="00000000" w:rsidRDefault="00B87C61">
            <w:pPr>
              <w:divId w:val="26302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10-Q</w:t>
            </w:r>
          </w:p>
        </w:tc>
        <w:tc>
          <w:tcPr>
            <w:tcW w:w="0" w:type="auto"/>
            <w:tcMar>
              <w:top w:w="30" w:type="dxa"/>
              <w:left w:w="30" w:type="dxa"/>
              <w:bottom w:w="30" w:type="dxa"/>
              <w:right w:w="30" w:type="dxa"/>
            </w:tcMar>
            <w:vAlign w:val="bottom"/>
            <w:hideMark/>
          </w:tcPr>
          <w:p w:rsidR="00000000" w:rsidRDefault="00B87C61">
            <w:pPr>
              <w:divId w:val="491992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740908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04886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4/25/2018</w:t>
            </w:r>
          </w:p>
        </w:tc>
        <w:tc>
          <w:tcPr>
            <w:tcW w:w="0" w:type="auto"/>
            <w:tcMar>
              <w:top w:w="30" w:type="dxa"/>
              <w:left w:w="30" w:type="dxa"/>
              <w:bottom w:w="30" w:type="dxa"/>
              <w:right w:w="30" w:type="dxa"/>
            </w:tcMar>
            <w:vAlign w:val="bottom"/>
            <w:hideMark/>
          </w:tcPr>
          <w:p w:rsidR="00000000" w:rsidRDefault="00B87C61">
            <w:pPr>
              <w:divId w:val="1810320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10.60</w:t>
            </w:r>
          </w:p>
        </w:tc>
        <w:tc>
          <w:tcPr>
            <w:tcW w:w="0" w:type="auto"/>
            <w:tcMar>
              <w:top w:w="30" w:type="dxa"/>
              <w:left w:w="30" w:type="dxa"/>
              <w:bottom w:w="30" w:type="dxa"/>
              <w:right w:w="30" w:type="dxa"/>
            </w:tcMar>
            <w:vAlign w:val="bottom"/>
            <w:hideMark/>
          </w:tcPr>
          <w:p w:rsidR="00000000" w:rsidRDefault="00B87C61">
            <w:pPr>
              <w:divId w:val="535385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781534616"/>
              <w:rPr>
                <w:rFonts w:eastAsia="Times New Roman"/>
                <w:sz w:val="20"/>
                <w:szCs w:val="20"/>
              </w:rPr>
            </w:pPr>
            <w:r>
              <w:rPr>
                <w:rFonts w:ascii="inherit" w:eastAsia="Times New Roman" w:hAnsi="inherit"/>
                <w:sz w:val="20"/>
                <w:szCs w:val="20"/>
              </w:rPr>
              <w:t> </w:t>
            </w:r>
          </w:p>
        </w:tc>
      </w:tr>
      <w:tr w:rsidR="00000000">
        <w:trPr>
          <w:divId w:val="1706641175"/>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10.20</w:t>
            </w:r>
          </w:p>
        </w:tc>
        <w:tc>
          <w:tcPr>
            <w:tcW w:w="0" w:type="auto"/>
            <w:shd w:val="clear" w:color="auto" w:fill="CCEEFF"/>
            <w:tcMar>
              <w:top w:w="30" w:type="dxa"/>
              <w:left w:w="30" w:type="dxa"/>
              <w:bottom w:w="30" w:type="dxa"/>
              <w:right w:w="30" w:type="dxa"/>
            </w:tcMar>
            <w:vAlign w:val="bottom"/>
            <w:hideMark/>
          </w:tcPr>
          <w:p w:rsidR="00000000" w:rsidRDefault="00B87C61">
            <w:pPr>
              <w:divId w:val="1508443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divId w:val="1871409631"/>
              <w:rPr>
                <w:rFonts w:eastAsia="Times New Roman"/>
                <w:sz w:val="18"/>
                <w:szCs w:val="18"/>
              </w:rPr>
            </w:pPr>
            <w:hyperlink r:id="rId44" w:history="1">
              <w:r>
                <w:rPr>
                  <w:rStyle w:val="a3"/>
                  <w:rFonts w:ascii="inherit" w:eastAsia="Times New Roman" w:hAnsi="inherit"/>
                  <w:sz w:val="18"/>
                  <w:szCs w:val="18"/>
                </w:rPr>
                <w:t>Amended and Restated QUALCOMM Incorporated 2001 Employee Stock Purchase Plan, as amended. (2)</w:t>
              </w:r>
            </w:hyperlink>
          </w:p>
        </w:tc>
        <w:tc>
          <w:tcPr>
            <w:tcW w:w="0" w:type="auto"/>
            <w:shd w:val="clear" w:color="auto" w:fill="CCEEFF"/>
            <w:tcMar>
              <w:top w:w="30" w:type="dxa"/>
              <w:left w:w="30" w:type="dxa"/>
              <w:bottom w:w="30" w:type="dxa"/>
              <w:right w:w="30" w:type="dxa"/>
            </w:tcMar>
            <w:vAlign w:val="bottom"/>
            <w:hideMark/>
          </w:tcPr>
          <w:p w:rsidR="00000000" w:rsidRDefault="00B87C61">
            <w:pPr>
              <w:divId w:val="494304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10-Q</w:t>
            </w:r>
          </w:p>
        </w:tc>
        <w:tc>
          <w:tcPr>
            <w:tcW w:w="0" w:type="auto"/>
            <w:shd w:val="clear" w:color="auto" w:fill="CCEEFF"/>
            <w:tcMar>
              <w:top w:w="30" w:type="dxa"/>
              <w:left w:w="30" w:type="dxa"/>
              <w:bottom w:w="30" w:type="dxa"/>
              <w:right w:w="30" w:type="dxa"/>
            </w:tcMar>
            <w:vAlign w:val="bottom"/>
            <w:hideMark/>
          </w:tcPr>
          <w:p w:rsidR="00000000" w:rsidRDefault="00B87C61">
            <w:pPr>
              <w:divId w:val="1400445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4860508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347052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4/25/2018</w:t>
            </w:r>
          </w:p>
        </w:tc>
        <w:tc>
          <w:tcPr>
            <w:tcW w:w="0" w:type="auto"/>
            <w:shd w:val="clear" w:color="auto" w:fill="CCEEFF"/>
            <w:tcMar>
              <w:top w:w="30" w:type="dxa"/>
              <w:left w:w="30" w:type="dxa"/>
              <w:bottom w:w="30" w:type="dxa"/>
              <w:right w:w="30" w:type="dxa"/>
            </w:tcMar>
            <w:vAlign w:val="bottom"/>
            <w:hideMark/>
          </w:tcPr>
          <w:p w:rsidR="00000000" w:rsidRDefault="00B87C61">
            <w:pPr>
              <w:divId w:val="9821528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10.62</w:t>
            </w:r>
          </w:p>
        </w:tc>
        <w:tc>
          <w:tcPr>
            <w:tcW w:w="0" w:type="auto"/>
            <w:shd w:val="clear" w:color="auto" w:fill="CCEEFF"/>
            <w:tcMar>
              <w:top w:w="30" w:type="dxa"/>
              <w:left w:w="30" w:type="dxa"/>
              <w:bottom w:w="30" w:type="dxa"/>
              <w:right w:w="30" w:type="dxa"/>
            </w:tcMar>
            <w:vAlign w:val="bottom"/>
            <w:hideMark/>
          </w:tcPr>
          <w:p w:rsidR="00000000" w:rsidRDefault="00B87C61">
            <w:pPr>
              <w:divId w:val="1410422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2130662653"/>
              <w:rPr>
                <w:rFonts w:eastAsia="Times New Roman"/>
                <w:sz w:val="20"/>
                <w:szCs w:val="20"/>
              </w:rPr>
            </w:pPr>
            <w:r>
              <w:rPr>
                <w:rFonts w:ascii="inherit" w:eastAsia="Times New Roman" w:hAnsi="inherit"/>
                <w:sz w:val="20"/>
                <w:szCs w:val="20"/>
              </w:rPr>
              <w:t> </w:t>
            </w:r>
          </w:p>
        </w:tc>
      </w:tr>
      <w:tr w:rsidR="00000000">
        <w:trPr>
          <w:divId w:val="1706641175"/>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10.21</w:t>
            </w:r>
          </w:p>
        </w:tc>
        <w:tc>
          <w:tcPr>
            <w:tcW w:w="0" w:type="auto"/>
            <w:tcMar>
              <w:top w:w="30" w:type="dxa"/>
              <w:left w:w="30" w:type="dxa"/>
              <w:bottom w:w="30" w:type="dxa"/>
              <w:right w:w="30" w:type="dxa"/>
            </w:tcMar>
            <w:vAlign w:val="bottom"/>
            <w:hideMark/>
          </w:tcPr>
          <w:p w:rsidR="00000000" w:rsidRDefault="00B87C61">
            <w:pPr>
              <w:divId w:val="429744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divId w:val="500773760"/>
              <w:rPr>
                <w:rFonts w:eastAsia="Times New Roman"/>
                <w:sz w:val="18"/>
                <w:szCs w:val="18"/>
              </w:rPr>
            </w:pPr>
            <w:hyperlink r:id="rId45" w:history="1">
              <w:r>
                <w:rPr>
                  <w:rStyle w:val="a3"/>
                  <w:rFonts w:ascii="inherit" w:eastAsia="Times New Roman" w:hAnsi="inherit"/>
                  <w:sz w:val="18"/>
                  <w:szCs w:val="18"/>
                </w:rPr>
                <w:t>Qualcomm Incorporated Executive Officer Change in Control Severance Plan. (2)</w:t>
              </w:r>
            </w:hyperlink>
          </w:p>
        </w:tc>
        <w:tc>
          <w:tcPr>
            <w:tcW w:w="0" w:type="auto"/>
            <w:tcMar>
              <w:top w:w="30" w:type="dxa"/>
              <w:left w:w="30" w:type="dxa"/>
              <w:bottom w:w="30" w:type="dxa"/>
              <w:right w:w="30" w:type="dxa"/>
            </w:tcMar>
            <w:vAlign w:val="bottom"/>
            <w:hideMark/>
          </w:tcPr>
          <w:p w:rsidR="00000000" w:rsidRDefault="00B87C61">
            <w:pPr>
              <w:divId w:val="1449663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8-K</w:t>
            </w:r>
          </w:p>
        </w:tc>
        <w:tc>
          <w:tcPr>
            <w:tcW w:w="0" w:type="auto"/>
            <w:tcMar>
              <w:top w:w="30" w:type="dxa"/>
              <w:left w:w="30" w:type="dxa"/>
              <w:bottom w:w="30" w:type="dxa"/>
              <w:right w:w="30" w:type="dxa"/>
            </w:tcMar>
            <w:vAlign w:val="bottom"/>
            <w:hideMark/>
          </w:tcPr>
          <w:p w:rsidR="00000000" w:rsidRDefault="00B87C61">
            <w:pPr>
              <w:divId w:val="2116248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34757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688457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5/25/2018</w:t>
            </w:r>
          </w:p>
        </w:tc>
        <w:tc>
          <w:tcPr>
            <w:tcW w:w="0" w:type="auto"/>
            <w:tcMar>
              <w:top w:w="30" w:type="dxa"/>
              <w:left w:w="30" w:type="dxa"/>
              <w:bottom w:w="30" w:type="dxa"/>
              <w:right w:w="30" w:type="dxa"/>
            </w:tcMar>
            <w:vAlign w:val="bottom"/>
            <w:hideMark/>
          </w:tcPr>
          <w:p w:rsidR="00000000" w:rsidRDefault="00B87C61">
            <w:pPr>
              <w:divId w:val="1812015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w:t>
            </w:r>
          </w:p>
        </w:tc>
        <w:tc>
          <w:tcPr>
            <w:tcW w:w="0" w:type="auto"/>
            <w:tcMar>
              <w:top w:w="30" w:type="dxa"/>
              <w:left w:w="30" w:type="dxa"/>
              <w:bottom w:w="30" w:type="dxa"/>
              <w:right w:w="30" w:type="dxa"/>
            </w:tcMar>
            <w:vAlign w:val="bottom"/>
            <w:hideMark/>
          </w:tcPr>
          <w:p w:rsidR="00000000" w:rsidRDefault="00B87C61">
            <w:pPr>
              <w:divId w:val="381834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752238752"/>
              <w:rPr>
                <w:rFonts w:eastAsia="Times New Roman"/>
                <w:sz w:val="20"/>
                <w:szCs w:val="20"/>
              </w:rPr>
            </w:pPr>
            <w:r>
              <w:rPr>
                <w:rFonts w:ascii="inherit" w:eastAsia="Times New Roman" w:hAnsi="inherit"/>
                <w:sz w:val="20"/>
                <w:szCs w:val="20"/>
              </w:rPr>
              <w:t> </w:t>
            </w:r>
          </w:p>
        </w:tc>
      </w:tr>
      <w:tr w:rsidR="00000000">
        <w:trPr>
          <w:divId w:val="1706641175"/>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10.22</w:t>
            </w:r>
          </w:p>
        </w:tc>
        <w:tc>
          <w:tcPr>
            <w:tcW w:w="0" w:type="auto"/>
            <w:shd w:val="clear" w:color="auto" w:fill="CCEEFF"/>
            <w:tcMar>
              <w:top w:w="30" w:type="dxa"/>
              <w:left w:w="30" w:type="dxa"/>
              <w:bottom w:w="30" w:type="dxa"/>
              <w:right w:w="30" w:type="dxa"/>
            </w:tcMar>
            <w:vAlign w:val="bottom"/>
            <w:hideMark/>
          </w:tcPr>
          <w:p w:rsidR="00000000" w:rsidRDefault="00B87C61">
            <w:pPr>
              <w:divId w:val="15565013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divId w:val="651174586"/>
              <w:rPr>
                <w:rFonts w:eastAsia="Times New Roman"/>
                <w:sz w:val="18"/>
                <w:szCs w:val="18"/>
              </w:rPr>
            </w:pPr>
            <w:hyperlink r:id="rId46" w:history="1">
              <w:r>
                <w:rPr>
                  <w:rStyle w:val="a3"/>
                  <w:rFonts w:ascii="inherit" w:eastAsia="Times New Roman" w:hAnsi="inherit"/>
                  <w:sz w:val="18"/>
                  <w:szCs w:val="18"/>
                </w:rPr>
                <w:t>Qualcomm Incorporated Executive Officer Severance Plan. (2)</w:t>
              </w:r>
            </w:hyperlink>
          </w:p>
          <w:p w:rsidR="00000000" w:rsidRDefault="00B87C61">
            <w:pPr>
              <w:divId w:val="1482691720"/>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B87C61">
            <w:pPr>
              <w:divId w:val="1116371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8-K</w:t>
            </w:r>
          </w:p>
        </w:tc>
        <w:tc>
          <w:tcPr>
            <w:tcW w:w="0" w:type="auto"/>
            <w:shd w:val="clear" w:color="auto" w:fill="CCEEFF"/>
            <w:tcMar>
              <w:top w:w="30" w:type="dxa"/>
              <w:left w:w="30" w:type="dxa"/>
              <w:bottom w:w="30" w:type="dxa"/>
              <w:right w:w="30" w:type="dxa"/>
            </w:tcMar>
            <w:vAlign w:val="bottom"/>
            <w:hideMark/>
          </w:tcPr>
          <w:p w:rsidR="00000000" w:rsidRDefault="00B87C61">
            <w:pPr>
              <w:divId w:val="18144447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982155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171681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9/21/2018</w:t>
            </w:r>
          </w:p>
        </w:tc>
        <w:tc>
          <w:tcPr>
            <w:tcW w:w="0" w:type="auto"/>
            <w:shd w:val="clear" w:color="auto" w:fill="CCEEFF"/>
            <w:tcMar>
              <w:top w:w="30" w:type="dxa"/>
              <w:left w:w="30" w:type="dxa"/>
              <w:bottom w:w="30" w:type="dxa"/>
              <w:right w:w="30" w:type="dxa"/>
            </w:tcMar>
            <w:vAlign w:val="bottom"/>
            <w:hideMark/>
          </w:tcPr>
          <w:p w:rsidR="00000000" w:rsidRDefault="00B87C61">
            <w:pPr>
              <w:divId w:val="1079643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w:t>
            </w:r>
          </w:p>
        </w:tc>
        <w:tc>
          <w:tcPr>
            <w:tcW w:w="0" w:type="auto"/>
            <w:shd w:val="clear" w:color="auto" w:fill="CCEEFF"/>
            <w:tcMar>
              <w:top w:w="30" w:type="dxa"/>
              <w:left w:w="30" w:type="dxa"/>
              <w:bottom w:w="30" w:type="dxa"/>
              <w:right w:w="30" w:type="dxa"/>
            </w:tcMar>
            <w:vAlign w:val="bottom"/>
            <w:hideMark/>
          </w:tcPr>
          <w:p w:rsidR="00000000" w:rsidRDefault="00B87C61">
            <w:pPr>
              <w:divId w:val="2603753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739981494"/>
              <w:rPr>
                <w:rFonts w:eastAsia="Times New Roman"/>
                <w:sz w:val="20"/>
                <w:szCs w:val="20"/>
              </w:rPr>
            </w:pPr>
            <w:r>
              <w:rPr>
                <w:rFonts w:ascii="inherit" w:eastAsia="Times New Roman" w:hAnsi="inherit"/>
                <w:sz w:val="20"/>
                <w:szCs w:val="20"/>
              </w:rPr>
              <w:t> </w:t>
            </w:r>
          </w:p>
        </w:tc>
      </w:tr>
      <w:tr w:rsidR="00000000">
        <w:trPr>
          <w:divId w:val="1706641175"/>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10.23</w:t>
            </w:r>
          </w:p>
        </w:tc>
        <w:tc>
          <w:tcPr>
            <w:tcW w:w="0" w:type="auto"/>
            <w:tcMar>
              <w:top w:w="30" w:type="dxa"/>
              <w:left w:w="30" w:type="dxa"/>
              <w:bottom w:w="30" w:type="dxa"/>
              <w:right w:w="30" w:type="dxa"/>
            </w:tcMar>
            <w:vAlign w:val="bottom"/>
            <w:hideMark/>
          </w:tcPr>
          <w:p w:rsidR="00000000" w:rsidRDefault="00B87C61">
            <w:pPr>
              <w:divId w:val="1218739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divId w:val="470557958"/>
              <w:rPr>
                <w:rFonts w:eastAsia="Times New Roman"/>
                <w:sz w:val="18"/>
                <w:szCs w:val="18"/>
              </w:rPr>
            </w:pPr>
            <w:hyperlink r:id="rId47" w:history="1">
              <w:r>
                <w:rPr>
                  <w:rStyle w:val="a3"/>
                  <w:rFonts w:ascii="inherit" w:eastAsia="Times New Roman" w:hAnsi="inherit"/>
                  <w:sz w:val="18"/>
                  <w:szCs w:val="18"/>
                </w:rPr>
                <w:t>Qualcomm Incorporated 2019 Director Compensation Plan. (2)</w:t>
              </w:r>
            </w:hyperlink>
          </w:p>
        </w:tc>
        <w:tc>
          <w:tcPr>
            <w:tcW w:w="0" w:type="auto"/>
            <w:tcMar>
              <w:top w:w="30" w:type="dxa"/>
              <w:left w:w="30" w:type="dxa"/>
              <w:bottom w:w="30" w:type="dxa"/>
              <w:right w:w="30" w:type="dxa"/>
            </w:tcMar>
            <w:vAlign w:val="bottom"/>
            <w:hideMark/>
          </w:tcPr>
          <w:p w:rsidR="00000000" w:rsidRDefault="00B87C61">
            <w:pPr>
              <w:divId w:val="1556576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10-K</w:t>
            </w:r>
          </w:p>
        </w:tc>
        <w:tc>
          <w:tcPr>
            <w:tcW w:w="0" w:type="auto"/>
            <w:tcMar>
              <w:top w:w="30" w:type="dxa"/>
              <w:left w:w="30" w:type="dxa"/>
              <w:bottom w:w="30" w:type="dxa"/>
              <w:right w:w="30" w:type="dxa"/>
            </w:tcMar>
            <w:vAlign w:val="bottom"/>
            <w:hideMark/>
          </w:tcPr>
          <w:p w:rsidR="00000000" w:rsidRDefault="00B87C61">
            <w:pPr>
              <w:divId w:val="811871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239753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845391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11/7/2018</w:t>
            </w:r>
          </w:p>
        </w:tc>
        <w:tc>
          <w:tcPr>
            <w:tcW w:w="0" w:type="auto"/>
            <w:tcMar>
              <w:top w:w="30" w:type="dxa"/>
              <w:left w:w="30" w:type="dxa"/>
              <w:bottom w:w="30" w:type="dxa"/>
              <w:right w:w="30" w:type="dxa"/>
            </w:tcMar>
            <w:vAlign w:val="bottom"/>
            <w:hideMark/>
          </w:tcPr>
          <w:p w:rsidR="00000000" w:rsidRDefault="00B87C61">
            <w:pPr>
              <w:divId w:val="498349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10.58</w:t>
            </w:r>
          </w:p>
        </w:tc>
        <w:tc>
          <w:tcPr>
            <w:tcW w:w="0" w:type="auto"/>
            <w:tcMar>
              <w:top w:w="30" w:type="dxa"/>
              <w:left w:w="30" w:type="dxa"/>
              <w:bottom w:w="30" w:type="dxa"/>
              <w:right w:w="30" w:type="dxa"/>
            </w:tcMar>
            <w:vAlign w:val="bottom"/>
            <w:hideMark/>
          </w:tcPr>
          <w:p w:rsidR="00000000" w:rsidRDefault="00B87C61">
            <w:pPr>
              <w:divId w:val="2114471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972171295"/>
              <w:rPr>
                <w:rFonts w:eastAsia="Times New Roman"/>
                <w:sz w:val="20"/>
                <w:szCs w:val="20"/>
              </w:rPr>
            </w:pPr>
            <w:r>
              <w:rPr>
                <w:rFonts w:ascii="inherit" w:eastAsia="Times New Roman" w:hAnsi="inherit"/>
                <w:sz w:val="20"/>
                <w:szCs w:val="20"/>
              </w:rPr>
              <w:t> </w:t>
            </w:r>
          </w:p>
        </w:tc>
      </w:tr>
      <w:tr w:rsidR="00000000">
        <w:trPr>
          <w:divId w:val="1706641175"/>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10.24</w:t>
            </w:r>
          </w:p>
        </w:tc>
        <w:tc>
          <w:tcPr>
            <w:tcW w:w="0" w:type="auto"/>
            <w:shd w:val="clear" w:color="auto" w:fill="CCEEFF"/>
            <w:tcMar>
              <w:top w:w="30" w:type="dxa"/>
              <w:left w:w="30" w:type="dxa"/>
              <w:bottom w:w="30" w:type="dxa"/>
              <w:right w:w="30" w:type="dxa"/>
            </w:tcMar>
            <w:vAlign w:val="bottom"/>
            <w:hideMark/>
          </w:tcPr>
          <w:p w:rsidR="00000000" w:rsidRDefault="00B87C61">
            <w:pPr>
              <w:divId w:val="1116292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divId w:val="96370638"/>
              <w:rPr>
                <w:rFonts w:eastAsia="Times New Roman"/>
                <w:sz w:val="18"/>
                <w:szCs w:val="18"/>
              </w:rPr>
            </w:pPr>
            <w:hyperlink r:id="rId48" w:history="1">
              <w:r>
                <w:rPr>
                  <w:rStyle w:val="a3"/>
                  <w:rFonts w:ascii="inherit" w:eastAsia="Times New Roman" w:hAnsi="inherit"/>
                  <w:sz w:val="18"/>
                  <w:szCs w:val="18"/>
                </w:rPr>
                <w:t>Qualcomm Incorporated 2016 Long-Term Incentive Plan CEO Performance Stock Option Grant Notice and CEO Performance Stock Option Agreement. (2)</w:t>
              </w:r>
            </w:hyperlink>
          </w:p>
        </w:tc>
        <w:tc>
          <w:tcPr>
            <w:tcW w:w="0" w:type="auto"/>
            <w:shd w:val="clear" w:color="auto" w:fill="CCEEFF"/>
            <w:tcMar>
              <w:top w:w="30" w:type="dxa"/>
              <w:left w:w="30" w:type="dxa"/>
              <w:bottom w:w="30" w:type="dxa"/>
              <w:right w:w="30" w:type="dxa"/>
            </w:tcMar>
            <w:vAlign w:val="bottom"/>
            <w:hideMark/>
          </w:tcPr>
          <w:p w:rsidR="00000000" w:rsidRDefault="00B87C61">
            <w:pPr>
              <w:divId w:val="9591908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10-K</w:t>
            </w:r>
          </w:p>
        </w:tc>
        <w:tc>
          <w:tcPr>
            <w:tcW w:w="0" w:type="auto"/>
            <w:shd w:val="clear" w:color="auto" w:fill="CCEEFF"/>
            <w:tcMar>
              <w:top w:w="30" w:type="dxa"/>
              <w:left w:w="30" w:type="dxa"/>
              <w:bottom w:w="30" w:type="dxa"/>
              <w:right w:w="30" w:type="dxa"/>
            </w:tcMar>
            <w:vAlign w:val="bottom"/>
            <w:hideMark/>
          </w:tcPr>
          <w:p w:rsidR="00000000" w:rsidRDefault="00B87C61">
            <w:pPr>
              <w:divId w:val="1022628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743916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81610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11/7/2018</w:t>
            </w:r>
          </w:p>
        </w:tc>
        <w:tc>
          <w:tcPr>
            <w:tcW w:w="0" w:type="auto"/>
            <w:shd w:val="clear" w:color="auto" w:fill="CCEEFF"/>
            <w:tcMar>
              <w:top w:w="30" w:type="dxa"/>
              <w:left w:w="30" w:type="dxa"/>
              <w:bottom w:w="30" w:type="dxa"/>
              <w:right w:w="30" w:type="dxa"/>
            </w:tcMar>
            <w:vAlign w:val="bottom"/>
            <w:hideMark/>
          </w:tcPr>
          <w:p w:rsidR="00000000" w:rsidRDefault="00B87C61">
            <w:pPr>
              <w:divId w:val="63839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10.59</w:t>
            </w:r>
          </w:p>
        </w:tc>
        <w:tc>
          <w:tcPr>
            <w:tcW w:w="0" w:type="auto"/>
            <w:shd w:val="clear" w:color="auto" w:fill="CCEEFF"/>
            <w:tcMar>
              <w:top w:w="30" w:type="dxa"/>
              <w:left w:w="30" w:type="dxa"/>
              <w:bottom w:w="30" w:type="dxa"/>
              <w:right w:w="30" w:type="dxa"/>
            </w:tcMar>
            <w:vAlign w:val="bottom"/>
            <w:hideMark/>
          </w:tcPr>
          <w:p w:rsidR="00000000" w:rsidRDefault="00B87C61">
            <w:pPr>
              <w:divId w:val="1069884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910386799"/>
              <w:rPr>
                <w:rFonts w:eastAsia="Times New Roman"/>
                <w:sz w:val="20"/>
                <w:szCs w:val="20"/>
              </w:rPr>
            </w:pPr>
            <w:r>
              <w:rPr>
                <w:rFonts w:ascii="inherit" w:eastAsia="Times New Roman" w:hAnsi="inherit"/>
                <w:sz w:val="20"/>
                <w:szCs w:val="20"/>
              </w:rPr>
              <w:t> </w:t>
            </w:r>
          </w:p>
        </w:tc>
      </w:tr>
      <w:tr w:rsidR="00000000">
        <w:trPr>
          <w:divId w:val="1706641175"/>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10.25</w:t>
            </w:r>
          </w:p>
        </w:tc>
        <w:tc>
          <w:tcPr>
            <w:tcW w:w="0" w:type="auto"/>
            <w:tcMar>
              <w:top w:w="30" w:type="dxa"/>
              <w:left w:w="30" w:type="dxa"/>
              <w:bottom w:w="30" w:type="dxa"/>
              <w:right w:w="30" w:type="dxa"/>
            </w:tcMar>
            <w:vAlign w:val="bottom"/>
            <w:hideMark/>
          </w:tcPr>
          <w:p w:rsidR="00000000" w:rsidRDefault="00B87C61">
            <w:pPr>
              <w:divId w:val="1706252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divId w:val="1013533052"/>
              <w:rPr>
                <w:rFonts w:eastAsia="Times New Roman"/>
                <w:sz w:val="18"/>
                <w:szCs w:val="18"/>
              </w:rPr>
            </w:pPr>
            <w:hyperlink r:id="rId49" w:history="1">
              <w:r>
                <w:rPr>
                  <w:rStyle w:val="a3"/>
                  <w:rFonts w:ascii="inherit" w:eastAsia="Times New Roman" w:hAnsi="inherit"/>
                  <w:sz w:val="18"/>
                  <w:szCs w:val="18"/>
                </w:rPr>
                <w:t>Form of Qualcomm Incorporated 2016 Long-Term Incentive Plan Executive Performance Stock Unit Award Grant Notice and Executiv</w:t>
              </w:r>
              <w:r>
                <w:rPr>
                  <w:rStyle w:val="a3"/>
                  <w:rFonts w:ascii="inherit" w:eastAsia="Times New Roman" w:hAnsi="inherit"/>
                  <w:sz w:val="18"/>
                  <w:szCs w:val="18"/>
                </w:rPr>
                <w:t>e Performance Stock Unit Award Agreement. (2)</w:t>
              </w:r>
            </w:hyperlink>
          </w:p>
          <w:p w:rsidR="00000000" w:rsidRDefault="00B87C61">
            <w:pPr>
              <w:divId w:val="954481182"/>
              <w:rPr>
                <w:rFonts w:eastAsia="Times New Roman"/>
                <w:sz w:val="18"/>
                <w:szCs w:val="18"/>
              </w:rPr>
            </w:pPr>
          </w:p>
        </w:tc>
        <w:tc>
          <w:tcPr>
            <w:tcW w:w="0" w:type="auto"/>
            <w:tcMar>
              <w:top w:w="30" w:type="dxa"/>
              <w:left w:w="30" w:type="dxa"/>
              <w:bottom w:w="30" w:type="dxa"/>
              <w:right w:w="30" w:type="dxa"/>
            </w:tcMar>
            <w:vAlign w:val="bottom"/>
            <w:hideMark/>
          </w:tcPr>
          <w:p w:rsidR="00000000" w:rsidRDefault="00B87C61">
            <w:pPr>
              <w:divId w:val="432283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10-K</w:t>
            </w:r>
          </w:p>
        </w:tc>
        <w:tc>
          <w:tcPr>
            <w:tcW w:w="0" w:type="auto"/>
            <w:tcMar>
              <w:top w:w="30" w:type="dxa"/>
              <w:left w:w="30" w:type="dxa"/>
              <w:bottom w:w="30" w:type="dxa"/>
              <w:right w:w="30" w:type="dxa"/>
            </w:tcMar>
            <w:vAlign w:val="bottom"/>
            <w:hideMark/>
          </w:tcPr>
          <w:p w:rsidR="00000000" w:rsidRDefault="00B87C61">
            <w:pPr>
              <w:divId w:val="1832286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24553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223298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11/7/2018</w:t>
            </w:r>
          </w:p>
        </w:tc>
        <w:tc>
          <w:tcPr>
            <w:tcW w:w="0" w:type="auto"/>
            <w:tcMar>
              <w:top w:w="30" w:type="dxa"/>
              <w:left w:w="30" w:type="dxa"/>
              <w:bottom w:w="30" w:type="dxa"/>
              <w:right w:w="30" w:type="dxa"/>
            </w:tcMar>
            <w:vAlign w:val="bottom"/>
            <w:hideMark/>
          </w:tcPr>
          <w:p w:rsidR="00000000" w:rsidRDefault="00B87C61">
            <w:pPr>
              <w:divId w:val="1851019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10.60</w:t>
            </w:r>
          </w:p>
        </w:tc>
        <w:tc>
          <w:tcPr>
            <w:tcW w:w="0" w:type="auto"/>
            <w:tcMar>
              <w:top w:w="30" w:type="dxa"/>
              <w:left w:w="30" w:type="dxa"/>
              <w:bottom w:w="30" w:type="dxa"/>
              <w:right w:w="30" w:type="dxa"/>
            </w:tcMar>
            <w:vAlign w:val="bottom"/>
            <w:hideMark/>
          </w:tcPr>
          <w:p w:rsidR="00000000" w:rsidRDefault="00B87C61">
            <w:pPr>
              <w:divId w:val="1599945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505319004"/>
              <w:rPr>
                <w:rFonts w:eastAsia="Times New Roman"/>
                <w:sz w:val="20"/>
                <w:szCs w:val="20"/>
              </w:rPr>
            </w:pPr>
            <w:r>
              <w:rPr>
                <w:rFonts w:ascii="inherit" w:eastAsia="Times New Roman" w:hAnsi="inherit"/>
                <w:sz w:val="20"/>
                <w:szCs w:val="20"/>
              </w:rPr>
              <w:t> </w:t>
            </w:r>
          </w:p>
        </w:tc>
      </w:tr>
      <w:tr w:rsidR="00000000">
        <w:trPr>
          <w:divId w:val="1706641175"/>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10.26</w:t>
            </w:r>
          </w:p>
        </w:tc>
        <w:tc>
          <w:tcPr>
            <w:tcW w:w="0" w:type="auto"/>
            <w:shd w:val="clear" w:color="auto" w:fill="CCEEFF"/>
            <w:tcMar>
              <w:top w:w="30" w:type="dxa"/>
              <w:left w:w="30" w:type="dxa"/>
              <w:bottom w:w="30" w:type="dxa"/>
              <w:right w:w="30" w:type="dxa"/>
            </w:tcMar>
            <w:vAlign w:val="bottom"/>
            <w:hideMark/>
          </w:tcPr>
          <w:p w:rsidR="00000000" w:rsidRDefault="00B87C61">
            <w:pPr>
              <w:divId w:val="1610626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divId w:val="789125087"/>
              <w:rPr>
                <w:rFonts w:eastAsia="Times New Roman"/>
                <w:sz w:val="18"/>
                <w:szCs w:val="18"/>
              </w:rPr>
            </w:pPr>
            <w:hyperlink r:id="rId50" w:history="1">
              <w:r>
                <w:rPr>
                  <w:rStyle w:val="a3"/>
                  <w:rFonts w:ascii="inherit" w:eastAsia="Times New Roman" w:hAnsi="inherit"/>
                  <w:sz w:val="18"/>
                  <w:szCs w:val="18"/>
                </w:rPr>
                <w:t>Form of Qualcomm Incorporated 2016 Long-Term Incentive Plan Executive Restricted Stock Unit Grant Notice and Executive Restricted Stock Unit Agreement. (2)</w:t>
              </w:r>
            </w:hyperlink>
          </w:p>
        </w:tc>
        <w:tc>
          <w:tcPr>
            <w:tcW w:w="0" w:type="auto"/>
            <w:shd w:val="clear" w:color="auto" w:fill="CCEEFF"/>
            <w:tcMar>
              <w:top w:w="30" w:type="dxa"/>
              <w:left w:w="30" w:type="dxa"/>
              <w:bottom w:w="30" w:type="dxa"/>
              <w:right w:w="30" w:type="dxa"/>
            </w:tcMar>
            <w:vAlign w:val="bottom"/>
            <w:hideMark/>
          </w:tcPr>
          <w:p w:rsidR="00000000" w:rsidRDefault="00B87C61">
            <w:pPr>
              <w:divId w:val="1314526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10-K</w:t>
            </w:r>
          </w:p>
        </w:tc>
        <w:tc>
          <w:tcPr>
            <w:tcW w:w="0" w:type="auto"/>
            <w:shd w:val="clear" w:color="auto" w:fill="CCEEFF"/>
            <w:tcMar>
              <w:top w:w="30" w:type="dxa"/>
              <w:left w:w="30" w:type="dxa"/>
              <w:bottom w:w="30" w:type="dxa"/>
              <w:right w:w="30" w:type="dxa"/>
            </w:tcMar>
            <w:vAlign w:val="bottom"/>
            <w:hideMark/>
          </w:tcPr>
          <w:p w:rsidR="00000000" w:rsidRDefault="00B87C61">
            <w:pPr>
              <w:divId w:val="335497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197156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3809751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11/7/2018</w:t>
            </w:r>
          </w:p>
        </w:tc>
        <w:tc>
          <w:tcPr>
            <w:tcW w:w="0" w:type="auto"/>
            <w:shd w:val="clear" w:color="auto" w:fill="CCEEFF"/>
            <w:tcMar>
              <w:top w:w="30" w:type="dxa"/>
              <w:left w:w="30" w:type="dxa"/>
              <w:bottom w:w="30" w:type="dxa"/>
              <w:right w:w="30" w:type="dxa"/>
            </w:tcMar>
            <w:vAlign w:val="bottom"/>
            <w:hideMark/>
          </w:tcPr>
          <w:p w:rsidR="00000000" w:rsidRDefault="00B87C61">
            <w:pPr>
              <w:divId w:val="381247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10.61</w:t>
            </w:r>
          </w:p>
        </w:tc>
        <w:tc>
          <w:tcPr>
            <w:tcW w:w="0" w:type="auto"/>
            <w:shd w:val="clear" w:color="auto" w:fill="CCEEFF"/>
            <w:tcMar>
              <w:top w:w="30" w:type="dxa"/>
              <w:left w:w="30" w:type="dxa"/>
              <w:bottom w:w="30" w:type="dxa"/>
              <w:right w:w="30" w:type="dxa"/>
            </w:tcMar>
            <w:vAlign w:val="bottom"/>
            <w:hideMark/>
          </w:tcPr>
          <w:p w:rsidR="00000000" w:rsidRDefault="00B87C61">
            <w:pPr>
              <w:divId w:val="61029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602152154"/>
              <w:rPr>
                <w:rFonts w:eastAsia="Times New Roman"/>
                <w:sz w:val="20"/>
                <w:szCs w:val="20"/>
              </w:rPr>
            </w:pPr>
            <w:r>
              <w:rPr>
                <w:rFonts w:ascii="inherit" w:eastAsia="Times New Roman" w:hAnsi="inherit"/>
                <w:sz w:val="20"/>
                <w:szCs w:val="20"/>
              </w:rPr>
              <w:t> </w:t>
            </w:r>
          </w:p>
        </w:tc>
      </w:tr>
      <w:tr w:rsidR="00000000">
        <w:trPr>
          <w:divId w:val="1706641175"/>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10.27</w:t>
            </w:r>
          </w:p>
        </w:tc>
        <w:tc>
          <w:tcPr>
            <w:tcW w:w="0" w:type="auto"/>
            <w:tcMar>
              <w:top w:w="30" w:type="dxa"/>
              <w:left w:w="30" w:type="dxa"/>
              <w:bottom w:w="30" w:type="dxa"/>
              <w:right w:w="30" w:type="dxa"/>
            </w:tcMar>
            <w:vAlign w:val="bottom"/>
            <w:hideMark/>
          </w:tcPr>
          <w:p w:rsidR="00000000" w:rsidRDefault="00B87C61">
            <w:pPr>
              <w:divId w:val="1442073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rPr>
                <w:rFonts w:eastAsia="Times New Roman"/>
                <w:sz w:val="18"/>
                <w:szCs w:val="18"/>
              </w:rPr>
            </w:pPr>
            <w:hyperlink r:id="rId51" w:history="1">
              <w:r>
                <w:rPr>
                  <w:rStyle w:val="a3"/>
                  <w:rFonts w:ascii="inherit" w:eastAsia="Times New Roman" w:hAnsi="inherit"/>
                  <w:sz w:val="18"/>
                  <w:szCs w:val="18"/>
                </w:rPr>
                <w:t>Form of 2019 Annual Cash Incentive Plan Performance Unit Agreement. (2)</w:t>
              </w:r>
              <w:r>
                <w:rPr>
                  <w:rStyle w:val="a3"/>
                  <w:rFonts w:ascii="inherit" w:eastAsia="Times New Roman" w:hAnsi="inherit"/>
                  <w:sz w:val="18"/>
                  <w:szCs w:val="18"/>
                </w:rPr>
                <w:t xml:space="preserve"> </w:t>
              </w:r>
            </w:hyperlink>
          </w:p>
        </w:tc>
        <w:tc>
          <w:tcPr>
            <w:tcW w:w="0" w:type="auto"/>
            <w:tcMar>
              <w:top w:w="30" w:type="dxa"/>
              <w:left w:w="30" w:type="dxa"/>
              <w:bottom w:w="30" w:type="dxa"/>
              <w:right w:w="30" w:type="dxa"/>
            </w:tcMar>
            <w:vAlign w:val="bottom"/>
            <w:hideMark/>
          </w:tcPr>
          <w:p w:rsidR="00000000" w:rsidRDefault="00B87C61">
            <w:pPr>
              <w:divId w:val="823469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10-Q</w:t>
            </w:r>
          </w:p>
        </w:tc>
        <w:tc>
          <w:tcPr>
            <w:tcW w:w="0" w:type="auto"/>
            <w:tcMar>
              <w:top w:w="30" w:type="dxa"/>
              <w:left w:w="30" w:type="dxa"/>
              <w:bottom w:w="30" w:type="dxa"/>
              <w:right w:w="30" w:type="dxa"/>
            </w:tcMar>
            <w:vAlign w:val="bottom"/>
            <w:hideMark/>
          </w:tcPr>
          <w:p w:rsidR="00000000" w:rsidRDefault="00B87C61">
            <w:pPr>
              <w:divId w:val="299580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33273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796990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1/30/2019</w:t>
            </w:r>
          </w:p>
        </w:tc>
        <w:tc>
          <w:tcPr>
            <w:tcW w:w="0" w:type="auto"/>
            <w:tcMar>
              <w:top w:w="30" w:type="dxa"/>
              <w:left w:w="30" w:type="dxa"/>
              <w:bottom w:w="30" w:type="dxa"/>
              <w:right w:w="30" w:type="dxa"/>
            </w:tcMar>
            <w:vAlign w:val="bottom"/>
            <w:hideMark/>
          </w:tcPr>
          <w:p w:rsidR="00000000" w:rsidRDefault="00B87C61">
            <w:pPr>
              <w:divId w:val="1813911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10.62</w:t>
            </w:r>
          </w:p>
        </w:tc>
        <w:tc>
          <w:tcPr>
            <w:tcW w:w="0" w:type="auto"/>
            <w:tcMar>
              <w:top w:w="30" w:type="dxa"/>
              <w:left w:w="30" w:type="dxa"/>
              <w:bottom w:w="30" w:type="dxa"/>
              <w:right w:w="30" w:type="dxa"/>
            </w:tcMar>
            <w:vAlign w:val="bottom"/>
            <w:hideMark/>
          </w:tcPr>
          <w:p w:rsidR="00000000" w:rsidRDefault="00B87C61">
            <w:pPr>
              <w:divId w:val="1129590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277450350"/>
              <w:rPr>
                <w:rFonts w:eastAsia="Times New Roman"/>
                <w:sz w:val="20"/>
                <w:szCs w:val="20"/>
              </w:rPr>
            </w:pPr>
            <w:r>
              <w:rPr>
                <w:rFonts w:ascii="inherit" w:eastAsia="Times New Roman" w:hAnsi="inherit"/>
                <w:sz w:val="20"/>
                <w:szCs w:val="20"/>
              </w:rPr>
              <w:t> </w:t>
            </w:r>
          </w:p>
        </w:tc>
      </w:tr>
      <w:tr w:rsidR="00000000">
        <w:trPr>
          <w:divId w:val="1706641175"/>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10.28</w:t>
            </w:r>
          </w:p>
        </w:tc>
        <w:tc>
          <w:tcPr>
            <w:tcW w:w="0" w:type="auto"/>
            <w:shd w:val="clear" w:color="auto" w:fill="CCEEFF"/>
            <w:tcMar>
              <w:top w:w="30" w:type="dxa"/>
              <w:left w:w="30" w:type="dxa"/>
              <w:bottom w:w="30" w:type="dxa"/>
              <w:right w:w="30" w:type="dxa"/>
            </w:tcMar>
            <w:vAlign w:val="bottom"/>
            <w:hideMark/>
          </w:tcPr>
          <w:p w:rsidR="00000000" w:rsidRDefault="00B87C61">
            <w:pPr>
              <w:divId w:val="3027340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rPr>
                <w:rFonts w:eastAsia="Times New Roman"/>
                <w:sz w:val="18"/>
                <w:szCs w:val="18"/>
              </w:rPr>
            </w:pPr>
            <w:hyperlink r:id="rId52" w:history="1">
              <w:r>
                <w:rPr>
                  <w:rStyle w:val="a3"/>
                  <w:rFonts w:ascii="inherit" w:eastAsia="Times New Roman" w:hAnsi="inherit"/>
                  <w:sz w:val="18"/>
                  <w:szCs w:val="18"/>
                </w:rPr>
                <w:t>QUALCOMM Incorporated Non-Qualified De</w:t>
              </w:r>
              <w:r>
                <w:rPr>
                  <w:rStyle w:val="a3"/>
                  <w:rFonts w:ascii="inherit" w:eastAsia="Times New Roman" w:hAnsi="inherit"/>
                  <w:sz w:val="18"/>
                  <w:szCs w:val="18"/>
                </w:rPr>
                <w:t>ferred Compensation Plan, as amended and restated effective February 13, 2019. (2)</w:t>
              </w:r>
            </w:hyperlink>
          </w:p>
        </w:tc>
        <w:tc>
          <w:tcPr>
            <w:tcW w:w="0" w:type="auto"/>
            <w:shd w:val="clear" w:color="auto" w:fill="CCEEFF"/>
            <w:tcMar>
              <w:top w:w="30" w:type="dxa"/>
              <w:left w:w="30" w:type="dxa"/>
              <w:bottom w:w="30" w:type="dxa"/>
              <w:right w:w="30" w:type="dxa"/>
            </w:tcMar>
            <w:vAlign w:val="bottom"/>
            <w:hideMark/>
          </w:tcPr>
          <w:p w:rsidR="00000000" w:rsidRDefault="00B87C61">
            <w:pPr>
              <w:divId w:val="588392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10-Q</w:t>
            </w:r>
          </w:p>
        </w:tc>
        <w:tc>
          <w:tcPr>
            <w:tcW w:w="0" w:type="auto"/>
            <w:shd w:val="clear" w:color="auto" w:fill="CCEEFF"/>
            <w:tcMar>
              <w:top w:w="30" w:type="dxa"/>
              <w:left w:w="30" w:type="dxa"/>
              <w:bottom w:w="30" w:type="dxa"/>
              <w:right w:w="30" w:type="dxa"/>
            </w:tcMar>
            <w:vAlign w:val="bottom"/>
            <w:hideMark/>
          </w:tcPr>
          <w:p w:rsidR="00000000" w:rsidRDefault="00B87C61">
            <w:pPr>
              <w:divId w:val="1099789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127090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202790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5/1/2019</w:t>
            </w:r>
          </w:p>
        </w:tc>
        <w:tc>
          <w:tcPr>
            <w:tcW w:w="0" w:type="auto"/>
            <w:shd w:val="clear" w:color="auto" w:fill="CCEEFF"/>
            <w:tcMar>
              <w:top w:w="30" w:type="dxa"/>
              <w:left w:w="30" w:type="dxa"/>
              <w:bottom w:w="30" w:type="dxa"/>
              <w:right w:w="30" w:type="dxa"/>
            </w:tcMar>
            <w:vAlign w:val="bottom"/>
            <w:hideMark/>
          </w:tcPr>
          <w:p w:rsidR="00000000" w:rsidRDefault="00B87C61">
            <w:pPr>
              <w:divId w:val="833910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10.7</w:t>
            </w:r>
          </w:p>
        </w:tc>
        <w:tc>
          <w:tcPr>
            <w:tcW w:w="0" w:type="auto"/>
            <w:shd w:val="clear" w:color="auto" w:fill="CCEEFF"/>
            <w:tcMar>
              <w:top w:w="30" w:type="dxa"/>
              <w:left w:w="30" w:type="dxa"/>
              <w:bottom w:w="30" w:type="dxa"/>
              <w:right w:w="30" w:type="dxa"/>
            </w:tcMar>
            <w:vAlign w:val="bottom"/>
            <w:hideMark/>
          </w:tcPr>
          <w:p w:rsidR="00000000" w:rsidRDefault="00B87C61">
            <w:pPr>
              <w:divId w:val="700207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458837899"/>
              <w:rPr>
                <w:rFonts w:eastAsia="Times New Roman"/>
                <w:sz w:val="20"/>
                <w:szCs w:val="20"/>
              </w:rPr>
            </w:pPr>
            <w:r>
              <w:rPr>
                <w:rFonts w:ascii="inherit" w:eastAsia="Times New Roman" w:hAnsi="inherit"/>
                <w:sz w:val="20"/>
                <w:szCs w:val="20"/>
              </w:rPr>
              <w:t> </w:t>
            </w:r>
          </w:p>
        </w:tc>
      </w:tr>
      <w:tr w:rsidR="00000000">
        <w:trPr>
          <w:divId w:val="1706641175"/>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10.29</w:t>
            </w:r>
          </w:p>
        </w:tc>
        <w:tc>
          <w:tcPr>
            <w:tcW w:w="0" w:type="auto"/>
            <w:tcMar>
              <w:top w:w="30" w:type="dxa"/>
              <w:left w:w="30" w:type="dxa"/>
              <w:bottom w:w="30" w:type="dxa"/>
              <w:right w:w="30" w:type="dxa"/>
            </w:tcMar>
            <w:vAlign w:val="bottom"/>
            <w:hideMark/>
          </w:tcPr>
          <w:p w:rsidR="00000000" w:rsidRDefault="00B87C61">
            <w:pPr>
              <w:divId w:val="678041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rPr>
                <w:rFonts w:eastAsia="Times New Roman"/>
                <w:sz w:val="18"/>
                <w:szCs w:val="18"/>
              </w:rPr>
            </w:pPr>
            <w:hyperlink r:id="rId53" w:history="1">
              <w:r>
                <w:rPr>
                  <w:rStyle w:val="a3"/>
                  <w:rFonts w:ascii="inherit" w:eastAsia="Times New Roman" w:hAnsi="inherit"/>
                  <w:sz w:val="18"/>
                  <w:szCs w:val="18"/>
                </w:rPr>
                <w:t>Form of Qualcomm Incorporated 2016 Long-Term Incentive Plan Executive Performance Stock Unit Award RTSR Shares Grant Notice and ROIC Shares Grant Notice, and Qualcomm Incorporated 2016 Long-Term Incentive Plan Executive Performance Stock Unit Award Agreeme</w:t>
              </w:r>
              <w:r>
                <w:rPr>
                  <w:rStyle w:val="a3"/>
                  <w:rFonts w:ascii="inherit" w:eastAsia="Times New Roman" w:hAnsi="inherit"/>
                  <w:sz w:val="18"/>
                  <w:szCs w:val="18"/>
                </w:rPr>
                <w:t>nt (September 30, 2019 - September 25, 2022 Performance Period).</w:t>
              </w:r>
              <w:r>
                <w:rPr>
                  <w:rStyle w:val="a3"/>
                  <w:rFonts w:ascii="inherit" w:eastAsia="Times New Roman" w:hAnsi="inherit"/>
                  <w:sz w:val="18"/>
                  <w:szCs w:val="18"/>
                </w:rPr>
                <w:t xml:space="preserve"> </w:t>
              </w:r>
              <w:r>
                <w:rPr>
                  <w:rStyle w:val="a3"/>
                  <w:rFonts w:ascii="inherit" w:eastAsia="Times New Roman" w:hAnsi="inherit"/>
                  <w:sz w:val="18"/>
                  <w:szCs w:val="18"/>
                </w:rPr>
                <w:t>(2)</w:t>
              </w:r>
            </w:hyperlink>
          </w:p>
        </w:tc>
        <w:tc>
          <w:tcPr>
            <w:tcW w:w="0" w:type="auto"/>
            <w:tcMar>
              <w:top w:w="30" w:type="dxa"/>
              <w:left w:w="30" w:type="dxa"/>
              <w:bottom w:w="30" w:type="dxa"/>
              <w:right w:w="30" w:type="dxa"/>
            </w:tcMar>
            <w:vAlign w:val="bottom"/>
            <w:hideMark/>
          </w:tcPr>
          <w:p w:rsidR="00000000" w:rsidRDefault="00B87C61">
            <w:pPr>
              <w:divId w:val="1850480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414667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953172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618557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250501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427888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611663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097361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433479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X</w:t>
            </w:r>
          </w:p>
        </w:tc>
      </w:tr>
      <w:tr w:rsidR="00000000">
        <w:trPr>
          <w:divId w:val="1706641175"/>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10.30</w:t>
            </w:r>
          </w:p>
        </w:tc>
        <w:tc>
          <w:tcPr>
            <w:tcW w:w="0" w:type="auto"/>
            <w:shd w:val="clear" w:color="auto" w:fill="CCEEFF"/>
            <w:tcMar>
              <w:top w:w="30" w:type="dxa"/>
              <w:left w:w="30" w:type="dxa"/>
              <w:bottom w:w="30" w:type="dxa"/>
              <w:right w:w="30" w:type="dxa"/>
            </w:tcMar>
            <w:vAlign w:val="bottom"/>
            <w:hideMark/>
          </w:tcPr>
          <w:p w:rsidR="00000000" w:rsidRDefault="00B87C61">
            <w:pPr>
              <w:divId w:val="1020207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rPr>
                <w:rFonts w:eastAsia="Times New Roman"/>
                <w:sz w:val="18"/>
                <w:szCs w:val="18"/>
              </w:rPr>
            </w:pPr>
            <w:hyperlink r:id="rId54" w:history="1">
              <w:r>
                <w:rPr>
                  <w:rStyle w:val="a3"/>
                  <w:rFonts w:ascii="inherit" w:eastAsia="Times New Roman" w:hAnsi="inherit"/>
                  <w:sz w:val="18"/>
                  <w:szCs w:val="18"/>
                </w:rPr>
                <w:t>Qualcomm Incorporated 2020 Director Compensation Plan. (2)</w:t>
              </w:r>
            </w:hyperlink>
          </w:p>
        </w:tc>
        <w:tc>
          <w:tcPr>
            <w:tcW w:w="0" w:type="auto"/>
            <w:shd w:val="clear" w:color="auto" w:fill="CCEEFF"/>
            <w:tcMar>
              <w:top w:w="30" w:type="dxa"/>
              <w:left w:w="30" w:type="dxa"/>
              <w:bottom w:w="30" w:type="dxa"/>
              <w:right w:w="30" w:type="dxa"/>
            </w:tcMar>
            <w:vAlign w:val="bottom"/>
            <w:hideMark/>
          </w:tcPr>
          <w:p w:rsidR="00000000" w:rsidRDefault="00B87C61">
            <w:pPr>
              <w:divId w:val="1735396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6353782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979994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990858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155337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632252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154688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08668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898734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X</w:t>
            </w:r>
          </w:p>
        </w:tc>
      </w:tr>
      <w:tr w:rsidR="00000000">
        <w:trPr>
          <w:divId w:val="1706641175"/>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21</w:t>
            </w:r>
          </w:p>
        </w:tc>
        <w:tc>
          <w:tcPr>
            <w:tcW w:w="0" w:type="auto"/>
            <w:tcMar>
              <w:top w:w="30" w:type="dxa"/>
              <w:left w:w="30" w:type="dxa"/>
              <w:bottom w:w="30" w:type="dxa"/>
              <w:right w:w="30" w:type="dxa"/>
            </w:tcMar>
            <w:vAlign w:val="bottom"/>
            <w:hideMark/>
          </w:tcPr>
          <w:p w:rsidR="00000000" w:rsidRDefault="00B87C61">
            <w:pPr>
              <w:divId w:val="1729649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divId w:val="1487547218"/>
              <w:rPr>
                <w:rFonts w:eastAsia="Times New Roman"/>
                <w:sz w:val="18"/>
                <w:szCs w:val="18"/>
              </w:rPr>
            </w:pPr>
            <w:hyperlink r:id="rId55" w:history="1">
              <w:r>
                <w:rPr>
                  <w:rStyle w:val="a3"/>
                  <w:rFonts w:ascii="inherit" w:eastAsia="Times New Roman" w:hAnsi="inherit"/>
                  <w:sz w:val="18"/>
                  <w:szCs w:val="18"/>
                </w:rPr>
                <w:t>Subsidiaries of the Company.</w:t>
              </w:r>
            </w:hyperlink>
          </w:p>
        </w:tc>
        <w:tc>
          <w:tcPr>
            <w:tcW w:w="0" w:type="auto"/>
            <w:tcMar>
              <w:top w:w="30" w:type="dxa"/>
              <w:left w:w="30" w:type="dxa"/>
              <w:bottom w:w="30" w:type="dxa"/>
              <w:right w:w="30" w:type="dxa"/>
            </w:tcMar>
            <w:vAlign w:val="bottom"/>
            <w:hideMark/>
          </w:tcPr>
          <w:p w:rsidR="00000000" w:rsidRDefault="00B87C61">
            <w:pPr>
              <w:divId w:val="1846019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515189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158885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83023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665208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781343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683433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p>
        </w:tc>
        <w:tc>
          <w:tcPr>
            <w:tcW w:w="0" w:type="auto"/>
            <w:tcMar>
              <w:top w:w="30" w:type="dxa"/>
              <w:left w:w="30" w:type="dxa"/>
              <w:bottom w:w="30" w:type="dxa"/>
              <w:right w:w="30" w:type="dxa"/>
            </w:tcMar>
            <w:vAlign w:val="bottom"/>
            <w:hideMark/>
          </w:tcPr>
          <w:p w:rsidR="00000000" w:rsidRDefault="00B87C61">
            <w:pPr>
              <w:divId w:val="2065525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X</w:t>
            </w:r>
          </w:p>
        </w:tc>
      </w:tr>
      <w:tr w:rsidR="00000000">
        <w:trPr>
          <w:divId w:val="1706641175"/>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23.1</w:t>
            </w:r>
          </w:p>
        </w:tc>
        <w:tc>
          <w:tcPr>
            <w:tcW w:w="0" w:type="auto"/>
            <w:shd w:val="clear" w:color="auto" w:fill="CCEEFF"/>
            <w:tcMar>
              <w:top w:w="30" w:type="dxa"/>
              <w:left w:w="30" w:type="dxa"/>
              <w:bottom w:w="30" w:type="dxa"/>
              <w:right w:w="30" w:type="dxa"/>
            </w:tcMar>
            <w:vAlign w:val="bottom"/>
            <w:hideMark/>
          </w:tcPr>
          <w:p w:rsidR="00000000" w:rsidRDefault="00B87C61">
            <w:pPr>
              <w:divId w:val="681509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divId w:val="1274363850"/>
              <w:rPr>
                <w:rFonts w:eastAsia="Times New Roman"/>
                <w:sz w:val="18"/>
                <w:szCs w:val="18"/>
              </w:rPr>
            </w:pPr>
            <w:hyperlink r:id="rId56" w:history="1">
              <w:r>
                <w:rPr>
                  <w:rStyle w:val="a3"/>
                  <w:rFonts w:ascii="inherit" w:eastAsia="Times New Roman" w:hAnsi="inherit"/>
                  <w:sz w:val="18"/>
                  <w:szCs w:val="18"/>
                </w:rPr>
                <w:t>Consent of Independent Registered Public Accounting Firm.</w:t>
              </w:r>
            </w:hyperlink>
          </w:p>
        </w:tc>
        <w:tc>
          <w:tcPr>
            <w:tcW w:w="0" w:type="auto"/>
            <w:shd w:val="clear" w:color="auto" w:fill="CCEEFF"/>
            <w:tcMar>
              <w:top w:w="30" w:type="dxa"/>
              <w:left w:w="30" w:type="dxa"/>
              <w:bottom w:w="30" w:type="dxa"/>
              <w:right w:w="30" w:type="dxa"/>
            </w:tcMar>
            <w:vAlign w:val="bottom"/>
            <w:hideMark/>
          </w:tcPr>
          <w:p w:rsidR="00000000" w:rsidRDefault="00B87C61">
            <w:pPr>
              <w:divId w:val="1151290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297734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730613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8797102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3177993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0225877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961424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B87C61">
            <w:pPr>
              <w:divId w:val="2073192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X</w:t>
            </w:r>
          </w:p>
        </w:tc>
      </w:tr>
      <w:tr w:rsidR="00000000">
        <w:trPr>
          <w:divId w:val="1706641175"/>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31.1</w:t>
            </w:r>
          </w:p>
        </w:tc>
        <w:tc>
          <w:tcPr>
            <w:tcW w:w="0" w:type="auto"/>
            <w:tcMar>
              <w:top w:w="30" w:type="dxa"/>
              <w:left w:w="30" w:type="dxa"/>
              <w:bottom w:w="30" w:type="dxa"/>
              <w:right w:w="30" w:type="dxa"/>
            </w:tcMar>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rsidR="00000000" w:rsidRDefault="00B87C61">
            <w:pPr>
              <w:rPr>
                <w:rFonts w:eastAsia="Times New Roman"/>
                <w:sz w:val="18"/>
                <w:szCs w:val="18"/>
              </w:rPr>
            </w:pPr>
            <w:hyperlink r:id="rId57" w:history="1">
              <w:r>
                <w:rPr>
                  <w:rStyle w:val="a3"/>
                  <w:rFonts w:ascii="inherit" w:eastAsia="Times New Roman" w:hAnsi="inherit"/>
                  <w:sz w:val="18"/>
                  <w:szCs w:val="18"/>
                </w:rPr>
                <w:t>Certification pursuant to Section 302 of the Sarbanes-Oxley Act of 2002 for Steve Mollenkopf.</w:t>
              </w:r>
            </w:hyperlink>
          </w:p>
        </w:tc>
        <w:tc>
          <w:tcPr>
            <w:tcW w:w="0" w:type="auto"/>
            <w:tcMar>
              <w:top w:w="30" w:type="dxa"/>
              <w:left w:w="30" w:type="dxa"/>
              <w:bottom w:w="30" w:type="dxa"/>
              <w:right w:w="30" w:type="dxa"/>
            </w:tcMar>
            <w:vAlign w:val="bottom"/>
            <w:hideMark/>
          </w:tcPr>
          <w:p w:rsidR="00000000" w:rsidRDefault="00B87C61">
            <w:pPr>
              <w:divId w:val="1921283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665164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299721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329207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031252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489717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342121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p>
        </w:tc>
        <w:tc>
          <w:tcPr>
            <w:tcW w:w="0" w:type="auto"/>
            <w:tcMar>
              <w:top w:w="30" w:type="dxa"/>
              <w:left w:w="30" w:type="dxa"/>
              <w:bottom w:w="30" w:type="dxa"/>
              <w:right w:w="30" w:type="dxa"/>
            </w:tcMar>
            <w:vAlign w:val="bottom"/>
            <w:hideMark/>
          </w:tcPr>
          <w:p w:rsidR="00000000" w:rsidRDefault="00B87C61">
            <w:pPr>
              <w:divId w:val="762187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X</w:t>
            </w:r>
          </w:p>
        </w:tc>
      </w:tr>
      <w:tr w:rsidR="00000000">
        <w:trPr>
          <w:divId w:val="1706641175"/>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31.2</w:t>
            </w:r>
          </w:p>
        </w:tc>
        <w:tc>
          <w:tcPr>
            <w:tcW w:w="0" w:type="auto"/>
            <w:shd w:val="clear" w:color="auto" w:fill="CCEEFF"/>
            <w:tcMar>
              <w:top w:w="30" w:type="dxa"/>
              <w:left w:w="30" w:type="dxa"/>
              <w:bottom w:w="30" w:type="dxa"/>
              <w:right w:w="30" w:type="dxa"/>
            </w:tcMar>
            <w:hideMark/>
          </w:tcPr>
          <w:p w:rsidR="00000000" w:rsidRDefault="00B87C61">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hideMark/>
          </w:tcPr>
          <w:p w:rsidR="00000000" w:rsidRDefault="00B87C61">
            <w:pPr>
              <w:rPr>
                <w:rFonts w:eastAsia="Times New Roman"/>
                <w:sz w:val="18"/>
                <w:szCs w:val="18"/>
              </w:rPr>
            </w:pPr>
            <w:hyperlink r:id="rId58" w:history="1">
              <w:r>
                <w:rPr>
                  <w:rStyle w:val="a3"/>
                  <w:rFonts w:ascii="inherit" w:eastAsia="Times New Roman" w:hAnsi="inherit"/>
                  <w:sz w:val="18"/>
                  <w:szCs w:val="18"/>
                </w:rPr>
                <w:t>Certification pursuant to Section 302 of the Sarbanes-Oxley Act of 2002 for Akash Palkhiwala.</w:t>
              </w:r>
            </w:hyperlink>
          </w:p>
        </w:tc>
        <w:tc>
          <w:tcPr>
            <w:tcW w:w="0" w:type="auto"/>
            <w:shd w:val="clear" w:color="auto" w:fill="CCEEFF"/>
            <w:tcMar>
              <w:top w:w="30" w:type="dxa"/>
              <w:left w:w="30" w:type="dxa"/>
              <w:bottom w:w="30" w:type="dxa"/>
              <w:right w:w="30" w:type="dxa"/>
            </w:tcMar>
            <w:vAlign w:val="bottom"/>
            <w:hideMark/>
          </w:tcPr>
          <w:p w:rsidR="00000000" w:rsidRDefault="00B87C61">
            <w:pPr>
              <w:divId w:val="21188628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19035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35084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233053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606493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8205389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2313850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B87C61">
            <w:pPr>
              <w:divId w:val="2077894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X</w:t>
            </w:r>
          </w:p>
        </w:tc>
      </w:tr>
      <w:tr w:rsidR="00000000">
        <w:trPr>
          <w:divId w:val="1706641175"/>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32.1</w:t>
            </w:r>
          </w:p>
        </w:tc>
        <w:tc>
          <w:tcPr>
            <w:tcW w:w="0" w:type="auto"/>
            <w:tcMar>
              <w:top w:w="30" w:type="dxa"/>
              <w:left w:w="30" w:type="dxa"/>
              <w:bottom w:w="30" w:type="dxa"/>
              <w:right w:w="30" w:type="dxa"/>
            </w:tcMar>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rsidR="00000000" w:rsidRDefault="00B87C61">
            <w:pPr>
              <w:divId w:val="771781567"/>
              <w:rPr>
                <w:rFonts w:eastAsia="Times New Roman"/>
                <w:sz w:val="18"/>
                <w:szCs w:val="18"/>
              </w:rPr>
            </w:pPr>
            <w:hyperlink r:id="rId59" w:history="1">
              <w:r>
                <w:rPr>
                  <w:rStyle w:val="a3"/>
                  <w:rFonts w:ascii="inherit" w:eastAsia="Times New Roman" w:hAnsi="inherit"/>
                  <w:sz w:val="18"/>
                  <w:szCs w:val="18"/>
                </w:rPr>
                <w:t>Certification pursuant to 18 U.S.C. Section 1350, as adopted pursuant to Section 906 of the Sarban</w:t>
              </w:r>
              <w:r>
                <w:rPr>
                  <w:rStyle w:val="a3"/>
                  <w:rFonts w:ascii="inherit" w:eastAsia="Times New Roman" w:hAnsi="inherit"/>
                  <w:sz w:val="18"/>
                  <w:szCs w:val="18"/>
                </w:rPr>
                <w:t>es-Oxley Act of 2002, for Steve Mollenkopf.</w:t>
              </w:r>
            </w:hyperlink>
          </w:p>
        </w:tc>
        <w:tc>
          <w:tcPr>
            <w:tcW w:w="0" w:type="auto"/>
            <w:tcMar>
              <w:top w:w="30" w:type="dxa"/>
              <w:left w:w="30" w:type="dxa"/>
              <w:bottom w:w="30" w:type="dxa"/>
              <w:right w:w="30" w:type="dxa"/>
            </w:tcMar>
            <w:vAlign w:val="bottom"/>
            <w:hideMark/>
          </w:tcPr>
          <w:p w:rsidR="00000000" w:rsidRDefault="00B87C61">
            <w:pPr>
              <w:divId w:val="487017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115972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38770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584070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77321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47610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977682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p>
        </w:tc>
        <w:tc>
          <w:tcPr>
            <w:tcW w:w="0" w:type="auto"/>
            <w:tcMar>
              <w:top w:w="30" w:type="dxa"/>
              <w:left w:w="30" w:type="dxa"/>
              <w:bottom w:w="30" w:type="dxa"/>
              <w:right w:w="30" w:type="dxa"/>
            </w:tcMar>
            <w:vAlign w:val="bottom"/>
            <w:hideMark/>
          </w:tcPr>
          <w:p w:rsidR="00000000" w:rsidRDefault="00B87C61">
            <w:pPr>
              <w:divId w:val="2105686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X</w:t>
            </w:r>
          </w:p>
        </w:tc>
      </w:tr>
    </w:tbl>
    <w:p w:rsidR="00000000" w:rsidRDefault="00B87C61">
      <w:pPr>
        <w:divId w:val="133186640"/>
        <w:rPr>
          <w:rFonts w:eastAsia="Times New Roman"/>
          <w:sz w:val="20"/>
          <w:szCs w:val="20"/>
        </w:rPr>
      </w:pPr>
    </w:p>
    <w:p w:rsidR="00000000" w:rsidRDefault="00B87C61">
      <w:pPr>
        <w:spacing w:line="288" w:lineRule="auto"/>
        <w:jc w:val="center"/>
        <w:divId w:val="1574973740"/>
        <w:rPr>
          <w:rFonts w:eastAsia="Times New Roman"/>
          <w:sz w:val="20"/>
          <w:szCs w:val="20"/>
        </w:rPr>
      </w:pPr>
      <w:r>
        <w:rPr>
          <w:rFonts w:ascii="inherit" w:eastAsia="Times New Roman" w:hAnsi="inherit"/>
          <w:sz w:val="20"/>
          <w:szCs w:val="20"/>
        </w:rPr>
        <w:t>64</w:t>
      </w:r>
    </w:p>
    <w:p w:rsidR="00000000" w:rsidRDefault="00B87C61">
      <w:pPr>
        <w:rPr>
          <w:rFonts w:eastAsia="Times New Roman"/>
          <w:sz w:val="20"/>
          <w:szCs w:val="20"/>
        </w:rPr>
      </w:pPr>
      <w:r>
        <w:rPr>
          <w:rFonts w:eastAsia="Times New Roman"/>
          <w:sz w:val="20"/>
          <w:szCs w:val="20"/>
        </w:rPr>
        <w:pict>
          <v:rect id="_x0000_i1088" style="width:0;height:1.5pt" o:hralign="center" o:hrstd="t" o:hr="t" fillcolor="#a0a0a0" stroked="f"/>
        </w:pict>
      </w:r>
    </w:p>
    <w:p w:rsidR="00000000" w:rsidRDefault="00B87C61">
      <w:pPr>
        <w:divId w:val="203484158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35"/>
        <w:gridCol w:w="105"/>
        <w:gridCol w:w="3503"/>
        <w:gridCol w:w="105"/>
        <w:gridCol w:w="505"/>
        <w:gridCol w:w="105"/>
        <w:gridCol w:w="680"/>
        <w:gridCol w:w="105"/>
        <w:gridCol w:w="680"/>
        <w:gridCol w:w="105"/>
        <w:gridCol w:w="735"/>
        <w:gridCol w:w="105"/>
        <w:gridCol w:w="838"/>
      </w:tblGrid>
      <w:tr w:rsidR="00000000">
        <w:trPr>
          <w:divId w:val="1838378768"/>
        </w:trPr>
        <w:tc>
          <w:tcPr>
            <w:tcW w:w="0" w:type="auto"/>
            <w:gridSpan w:val="13"/>
            <w:vAlign w:val="center"/>
            <w:hideMark/>
          </w:tcPr>
          <w:p w:rsidR="00000000" w:rsidRDefault="00B87C61">
            <w:pPr>
              <w:rPr>
                <w:rFonts w:eastAsia="Times New Roman"/>
                <w:sz w:val="20"/>
                <w:szCs w:val="20"/>
              </w:rPr>
            </w:pPr>
          </w:p>
        </w:tc>
      </w:tr>
      <w:tr w:rsidR="00000000">
        <w:trPr>
          <w:divId w:val="1838378768"/>
        </w:trPr>
        <w:tc>
          <w:tcPr>
            <w:tcW w:w="3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22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3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50" w:type="pct"/>
            <w:vAlign w:val="center"/>
            <w:hideMark/>
          </w:tcPr>
          <w:p w:rsidR="00000000" w:rsidRDefault="00B87C61">
            <w:pPr>
              <w:rPr>
                <w:rFonts w:eastAsia="Times New Roman"/>
                <w:sz w:val="20"/>
                <w:szCs w:val="20"/>
              </w:rPr>
            </w:pPr>
          </w:p>
        </w:tc>
      </w:tr>
      <w:tr w:rsidR="00000000">
        <w:trPr>
          <w:divId w:val="1838378768"/>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b/>
                <w:bCs/>
                <w:sz w:val="18"/>
                <w:szCs w:val="18"/>
              </w:rPr>
              <w:t>Exhibit</w:t>
            </w:r>
            <w:r>
              <w:rPr>
                <w:rFonts w:ascii="inherit" w:eastAsia="Times New Roman" w:hAnsi="inherit"/>
                <w:b/>
                <w:bCs/>
                <w:sz w:val="18"/>
                <w:szCs w:val="18"/>
              </w:rPr>
              <w:t xml:space="preserve"> </w:t>
            </w:r>
          </w:p>
          <w:p w:rsidR="00000000" w:rsidRDefault="00B87C61">
            <w:pPr>
              <w:jc w:val="center"/>
              <w:rPr>
                <w:rFonts w:eastAsia="Times New Roman"/>
                <w:sz w:val="18"/>
                <w:szCs w:val="18"/>
              </w:rPr>
            </w:pPr>
            <w:r>
              <w:rPr>
                <w:rFonts w:ascii="inherit" w:eastAsia="Times New Roman" w:hAnsi="inherit"/>
                <w:b/>
                <w:bCs/>
                <w:sz w:val="18"/>
                <w:szCs w:val="18"/>
              </w:rPr>
              <w:t>Number</w:t>
            </w:r>
          </w:p>
        </w:tc>
        <w:tc>
          <w:tcPr>
            <w:tcW w:w="0" w:type="auto"/>
            <w:tcMar>
              <w:top w:w="30" w:type="dxa"/>
              <w:left w:w="30" w:type="dxa"/>
              <w:bottom w:w="30" w:type="dxa"/>
              <w:right w:w="30" w:type="dxa"/>
            </w:tcMar>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rsidR="00000000" w:rsidRDefault="00B87C61">
            <w:pPr>
              <w:rPr>
                <w:rFonts w:eastAsia="Times New Roman"/>
                <w:sz w:val="18"/>
                <w:szCs w:val="18"/>
              </w:rPr>
            </w:pPr>
            <w:r>
              <w:rPr>
                <w:rFonts w:ascii="inherit" w:eastAsia="Times New Roman" w:hAnsi="inherit"/>
                <w:b/>
                <w:bCs/>
                <w:sz w:val="18"/>
                <w:szCs w:val="18"/>
              </w:rPr>
              <w:t>Exhibit Description</w:t>
            </w:r>
          </w:p>
        </w:tc>
        <w:tc>
          <w:tcPr>
            <w:tcW w:w="0" w:type="auto"/>
            <w:tcMar>
              <w:top w:w="30" w:type="dxa"/>
              <w:left w:w="30" w:type="dxa"/>
              <w:bottom w:w="30" w:type="dxa"/>
              <w:right w:w="30" w:type="dxa"/>
            </w:tcMar>
            <w:vAlign w:val="bottom"/>
            <w:hideMark/>
          </w:tcPr>
          <w:p w:rsidR="00000000" w:rsidRDefault="00B87C61">
            <w:pPr>
              <w:divId w:val="691078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b/>
                <w:bCs/>
                <w:sz w:val="18"/>
                <w:szCs w:val="18"/>
              </w:rPr>
              <w:t>Form</w:t>
            </w:r>
          </w:p>
        </w:tc>
        <w:tc>
          <w:tcPr>
            <w:tcW w:w="0" w:type="auto"/>
            <w:tcMar>
              <w:top w:w="30" w:type="dxa"/>
              <w:left w:w="30" w:type="dxa"/>
              <w:bottom w:w="30" w:type="dxa"/>
              <w:right w:w="30" w:type="dxa"/>
            </w:tcMar>
            <w:vAlign w:val="bottom"/>
            <w:hideMark/>
          </w:tcPr>
          <w:p w:rsidR="00000000" w:rsidRDefault="00B87C61">
            <w:pPr>
              <w:divId w:val="2028946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170751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268273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b/>
                <w:bCs/>
                <w:sz w:val="18"/>
                <w:szCs w:val="18"/>
              </w:rPr>
              <w:t>Date of First Filing</w:t>
            </w:r>
          </w:p>
        </w:tc>
        <w:tc>
          <w:tcPr>
            <w:tcW w:w="0" w:type="auto"/>
            <w:tcMar>
              <w:top w:w="30" w:type="dxa"/>
              <w:left w:w="30" w:type="dxa"/>
              <w:bottom w:w="30" w:type="dxa"/>
              <w:right w:w="30" w:type="dxa"/>
            </w:tcMar>
            <w:vAlign w:val="bottom"/>
            <w:hideMark/>
          </w:tcPr>
          <w:p w:rsidR="00000000" w:rsidRDefault="00B87C61">
            <w:pPr>
              <w:divId w:val="2043898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b/>
                <w:bCs/>
                <w:sz w:val="18"/>
                <w:szCs w:val="18"/>
              </w:rPr>
              <w:t>Exhibit Number</w:t>
            </w:r>
          </w:p>
        </w:tc>
        <w:tc>
          <w:tcPr>
            <w:tcW w:w="0" w:type="auto"/>
            <w:tcMar>
              <w:top w:w="30" w:type="dxa"/>
              <w:left w:w="30" w:type="dxa"/>
              <w:bottom w:w="30" w:type="dxa"/>
              <w:right w:w="30" w:type="dxa"/>
            </w:tcMar>
            <w:vAlign w:val="bottom"/>
            <w:hideMark/>
          </w:tcPr>
          <w:p w:rsidR="00000000" w:rsidRDefault="00B87C61">
            <w:pPr>
              <w:divId w:val="843209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b/>
                <w:bCs/>
                <w:sz w:val="18"/>
                <w:szCs w:val="18"/>
              </w:rPr>
              <w:t>Filed Herewith</w:t>
            </w:r>
          </w:p>
        </w:tc>
      </w:tr>
      <w:tr w:rsidR="00000000">
        <w:trPr>
          <w:divId w:val="1838378768"/>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32.2</w:t>
            </w:r>
          </w:p>
        </w:tc>
        <w:tc>
          <w:tcPr>
            <w:tcW w:w="0" w:type="auto"/>
            <w:shd w:val="clear" w:color="auto" w:fill="CCEEFF"/>
            <w:tcMar>
              <w:top w:w="30" w:type="dxa"/>
              <w:left w:w="30" w:type="dxa"/>
              <w:bottom w:w="30" w:type="dxa"/>
              <w:right w:w="30" w:type="dxa"/>
            </w:tcMar>
            <w:hideMark/>
          </w:tcPr>
          <w:p w:rsidR="00000000" w:rsidRDefault="00B87C61">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hideMark/>
          </w:tcPr>
          <w:p w:rsidR="00000000" w:rsidRDefault="00B87C61">
            <w:pPr>
              <w:divId w:val="843473333"/>
              <w:rPr>
                <w:rFonts w:eastAsia="Times New Roman"/>
                <w:sz w:val="18"/>
                <w:szCs w:val="18"/>
              </w:rPr>
            </w:pPr>
            <w:hyperlink r:id="rId60" w:history="1">
              <w:r>
                <w:rPr>
                  <w:rStyle w:val="a3"/>
                  <w:rFonts w:ascii="inherit" w:eastAsia="Times New Roman" w:hAnsi="inherit"/>
                  <w:sz w:val="18"/>
                  <w:szCs w:val="18"/>
                </w:rPr>
                <w:t>Certification pursuant to 18 U.S.C. Section 1350, as adopted pursuant to Section 906 of the Sarbanes-Oxley Act of 2002, for Akash Palkhiwala.</w:t>
              </w:r>
            </w:hyperlink>
          </w:p>
        </w:tc>
        <w:tc>
          <w:tcPr>
            <w:tcW w:w="0" w:type="auto"/>
            <w:shd w:val="clear" w:color="auto" w:fill="CCEEFF"/>
            <w:tcMar>
              <w:top w:w="30" w:type="dxa"/>
              <w:left w:w="30" w:type="dxa"/>
              <w:bottom w:w="30" w:type="dxa"/>
              <w:right w:w="30" w:type="dxa"/>
            </w:tcMar>
            <w:vAlign w:val="bottom"/>
            <w:hideMark/>
          </w:tcPr>
          <w:p w:rsidR="00000000" w:rsidRDefault="00B87C61">
            <w:pPr>
              <w:divId w:val="1340303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825903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957982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798954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796612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0775511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55536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B87C61">
            <w:pPr>
              <w:divId w:val="16101182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X</w:t>
            </w:r>
          </w:p>
        </w:tc>
      </w:tr>
      <w:tr w:rsidR="00000000">
        <w:trPr>
          <w:divId w:val="1838378768"/>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101.INS</w:t>
            </w:r>
          </w:p>
        </w:tc>
        <w:tc>
          <w:tcPr>
            <w:tcW w:w="0" w:type="auto"/>
            <w:tcMar>
              <w:top w:w="30" w:type="dxa"/>
              <w:left w:w="30" w:type="dxa"/>
              <w:bottom w:w="30" w:type="dxa"/>
              <w:right w:w="30" w:type="dxa"/>
            </w:tcMar>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rsidR="00000000" w:rsidRDefault="00B87C61">
            <w:pPr>
              <w:rPr>
                <w:rFonts w:eastAsia="Times New Roman"/>
                <w:sz w:val="20"/>
                <w:szCs w:val="20"/>
              </w:rPr>
            </w:pPr>
            <w:r>
              <w:rPr>
                <w:rFonts w:ascii="inherit" w:eastAsia="Times New Roman" w:hAnsi="inherit"/>
                <w:sz w:val="20"/>
                <w:szCs w:val="20"/>
              </w:rPr>
              <w:t>Inline</w:t>
            </w:r>
            <w:r>
              <w:rPr>
                <w:rFonts w:ascii="inherit" w:eastAsia="Times New Roman" w:hAnsi="inherit"/>
                <w:sz w:val="20"/>
                <w:szCs w:val="20"/>
              </w:rPr>
              <w:t xml:space="preserve"> </w:t>
            </w:r>
            <w:r>
              <w:rPr>
                <w:rFonts w:ascii="inherit" w:eastAsia="Times New Roman" w:hAnsi="inherit"/>
                <w:sz w:val="18"/>
                <w:szCs w:val="18"/>
              </w:rPr>
              <w:t>XBRL Instance Document.</w:t>
            </w:r>
          </w:p>
        </w:tc>
        <w:tc>
          <w:tcPr>
            <w:tcW w:w="0" w:type="auto"/>
            <w:tcMar>
              <w:top w:w="30" w:type="dxa"/>
              <w:left w:w="30" w:type="dxa"/>
              <w:bottom w:w="30" w:type="dxa"/>
              <w:right w:w="30" w:type="dxa"/>
            </w:tcMar>
            <w:vAlign w:val="bottom"/>
            <w:hideMark/>
          </w:tcPr>
          <w:p w:rsidR="00000000" w:rsidRDefault="00B87C61">
            <w:pPr>
              <w:divId w:val="127283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613779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013607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671564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693533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786503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678579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20000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003632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X</w:t>
            </w:r>
          </w:p>
        </w:tc>
      </w:tr>
      <w:tr w:rsidR="00000000">
        <w:trPr>
          <w:divId w:val="1838378768"/>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101.SCH</w:t>
            </w:r>
          </w:p>
        </w:tc>
        <w:tc>
          <w:tcPr>
            <w:tcW w:w="0" w:type="auto"/>
            <w:shd w:val="clear" w:color="auto" w:fill="CCEEFF"/>
            <w:tcMar>
              <w:top w:w="30" w:type="dxa"/>
              <w:left w:w="30" w:type="dxa"/>
              <w:bottom w:w="30" w:type="dxa"/>
              <w:right w:w="30" w:type="dxa"/>
            </w:tcMar>
            <w:hideMark/>
          </w:tcPr>
          <w:p w:rsidR="00000000" w:rsidRDefault="00B87C61">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hideMark/>
          </w:tcPr>
          <w:p w:rsidR="00000000" w:rsidRDefault="00B87C61">
            <w:pPr>
              <w:rPr>
                <w:rFonts w:eastAsia="Times New Roman"/>
                <w:sz w:val="20"/>
                <w:szCs w:val="20"/>
              </w:rPr>
            </w:pPr>
            <w:r>
              <w:rPr>
                <w:rFonts w:ascii="inherit" w:eastAsia="Times New Roman" w:hAnsi="inherit"/>
                <w:sz w:val="20"/>
                <w:szCs w:val="20"/>
              </w:rPr>
              <w:t>Inline</w:t>
            </w:r>
            <w:r>
              <w:rPr>
                <w:rFonts w:ascii="inherit" w:eastAsia="Times New Roman" w:hAnsi="inherit"/>
                <w:sz w:val="20"/>
                <w:szCs w:val="20"/>
              </w:rPr>
              <w:t xml:space="preserve"> </w:t>
            </w:r>
            <w:r>
              <w:rPr>
                <w:rFonts w:ascii="inherit" w:eastAsia="Times New Roman" w:hAnsi="inherit"/>
                <w:sz w:val="18"/>
                <w:szCs w:val="18"/>
              </w:rPr>
              <w:t>XBRL Taxonomy Extension Schema.</w:t>
            </w:r>
          </w:p>
        </w:tc>
        <w:tc>
          <w:tcPr>
            <w:tcW w:w="0" w:type="auto"/>
            <w:shd w:val="clear" w:color="auto" w:fill="CCEEFF"/>
            <w:tcMar>
              <w:top w:w="30" w:type="dxa"/>
              <w:left w:w="30" w:type="dxa"/>
              <w:bottom w:w="30" w:type="dxa"/>
              <w:right w:w="30" w:type="dxa"/>
            </w:tcMar>
            <w:vAlign w:val="bottom"/>
            <w:hideMark/>
          </w:tcPr>
          <w:p w:rsidR="00000000" w:rsidRDefault="00B87C61">
            <w:pPr>
              <w:divId w:val="1296257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407726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821045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373042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586229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737900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10560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782996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896404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X</w:t>
            </w:r>
          </w:p>
        </w:tc>
      </w:tr>
      <w:tr w:rsidR="00000000">
        <w:trPr>
          <w:divId w:val="1838378768"/>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101.CAL</w:t>
            </w:r>
          </w:p>
        </w:tc>
        <w:tc>
          <w:tcPr>
            <w:tcW w:w="0" w:type="auto"/>
            <w:tcMar>
              <w:top w:w="30" w:type="dxa"/>
              <w:left w:w="30" w:type="dxa"/>
              <w:bottom w:w="30" w:type="dxa"/>
              <w:right w:w="30" w:type="dxa"/>
            </w:tcMar>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rsidR="00000000" w:rsidRDefault="00B87C61">
            <w:pPr>
              <w:rPr>
                <w:rFonts w:eastAsia="Times New Roman"/>
                <w:sz w:val="20"/>
                <w:szCs w:val="20"/>
              </w:rPr>
            </w:pPr>
            <w:r>
              <w:rPr>
                <w:rFonts w:ascii="inherit" w:eastAsia="Times New Roman" w:hAnsi="inherit"/>
                <w:sz w:val="20"/>
                <w:szCs w:val="20"/>
              </w:rPr>
              <w:t>Inline</w:t>
            </w:r>
            <w:r>
              <w:rPr>
                <w:rFonts w:ascii="inherit" w:eastAsia="Times New Roman" w:hAnsi="inherit"/>
                <w:sz w:val="20"/>
                <w:szCs w:val="20"/>
              </w:rPr>
              <w:t xml:space="preserve"> </w:t>
            </w:r>
            <w:r>
              <w:rPr>
                <w:rFonts w:ascii="inherit" w:eastAsia="Times New Roman" w:hAnsi="inherit"/>
                <w:sz w:val="18"/>
                <w:szCs w:val="18"/>
              </w:rPr>
              <w:t>XBRL Taxonomy Extension Calculation Linkbase.</w:t>
            </w:r>
          </w:p>
        </w:tc>
        <w:tc>
          <w:tcPr>
            <w:tcW w:w="0" w:type="auto"/>
            <w:tcMar>
              <w:top w:w="30" w:type="dxa"/>
              <w:left w:w="30" w:type="dxa"/>
              <w:bottom w:w="30" w:type="dxa"/>
              <w:right w:w="30" w:type="dxa"/>
            </w:tcMar>
            <w:vAlign w:val="bottom"/>
            <w:hideMark/>
          </w:tcPr>
          <w:p w:rsidR="00000000" w:rsidRDefault="00B87C61">
            <w:pPr>
              <w:divId w:val="888960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912620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413240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085030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037658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04091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98526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710810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4480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X</w:t>
            </w:r>
          </w:p>
        </w:tc>
      </w:tr>
      <w:tr w:rsidR="00000000">
        <w:trPr>
          <w:divId w:val="1838378768"/>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101.LAB</w:t>
            </w:r>
          </w:p>
        </w:tc>
        <w:tc>
          <w:tcPr>
            <w:tcW w:w="0" w:type="auto"/>
            <w:shd w:val="clear" w:color="auto" w:fill="CCEEFF"/>
            <w:tcMar>
              <w:top w:w="30" w:type="dxa"/>
              <w:left w:w="30" w:type="dxa"/>
              <w:bottom w:w="30" w:type="dxa"/>
              <w:right w:w="30" w:type="dxa"/>
            </w:tcMar>
            <w:hideMark/>
          </w:tcPr>
          <w:p w:rsidR="00000000" w:rsidRDefault="00B87C61">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hideMark/>
          </w:tcPr>
          <w:p w:rsidR="00000000" w:rsidRDefault="00B87C61">
            <w:pPr>
              <w:rPr>
                <w:rFonts w:eastAsia="Times New Roman"/>
                <w:sz w:val="20"/>
                <w:szCs w:val="20"/>
              </w:rPr>
            </w:pPr>
            <w:r>
              <w:rPr>
                <w:rFonts w:ascii="inherit" w:eastAsia="Times New Roman" w:hAnsi="inherit"/>
                <w:sz w:val="20"/>
                <w:szCs w:val="20"/>
              </w:rPr>
              <w:t>Inline</w:t>
            </w:r>
            <w:r>
              <w:rPr>
                <w:rFonts w:ascii="inherit" w:eastAsia="Times New Roman" w:hAnsi="inherit"/>
                <w:sz w:val="20"/>
                <w:szCs w:val="20"/>
              </w:rPr>
              <w:t xml:space="preserve"> </w:t>
            </w:r>
            <w:r>
              <w:rPr>
                <w:rFonts w:ascii="inherit" w:eastAsia="Times New Roman" w:hAnsi="inherit"/>
                <w:sz w:val="18"/>
                <w:szCs w:val="18"/>
              </w:rPr>
              <w:t>XBRL Taxonomy Extension Labels Linkbase.</w:t>
            </w:r>
          </w:p>
        </w:tc>
        <w:tc>
          <w:tcPr>
            <w:tcW w:w="0" w:type="auto"/>
            <w:shd w:val="clear" w:color="auto" w:fill="CCEEFF"/>
            <w:tcMar>
              <w:top w:w="30" w:type="dxa"/>
              <w:left w:w="30" w:type="dxa"/>
              <w:bottom w:w="30" w:type="dxa"/>
              <w:right w:w="30" w:type="dxa"/>
            </w:tcMar>
            <w:vAlign w:val="bottom"/>
            <w:hideMark/>
          </w:tcPr>
          <w:p w:rsidR="00000000" w:rsidRDefault="00B87C61">
            <w:pPr>
              <w:divId w:val="1672760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379864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205602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754811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946187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5481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656540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212429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252619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X</w:t>
            </w:r>
          </w:p>
        </w:tc>
      </w:tr>
      <w:tr w:rsidR="00000000">
        <w:trPr>
          <w:divId w:val="1838378768"/>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101.PRE</w:t>
            </w:r>
          </w:p>
        </w:tc>
        <w:tc>
          <w:tcPr>
            <w:tcW w:w="0" w:type="auto"/>
            <w:tcMar>
              <w:top w:w="30" w:type="dxa"/>
              <w:left w:w="30" w:type="dxa"/>
              <w:bottom w:w="30" w:type="dxa"/>
              <w:right w:w="30" w:type="dxa"/>
            </w:tcMar>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hideMark/>
          </w:tcPr>
          <w:p w:rsidR="00000000" w:rsidRDefault="00B87C61">
            <w:pPr>
              <w:rPr>
                <w:rFonts w:eastAsia="Times New Roman"/>
                <w:sz w:val="20"/>
                <w:szCs w:val="20"/>
              </w:rPr>
            </w:pPr>
            <w:r>
              <w:rPr>
                <w:rFonts w:ascii="inherit" w:eastAsia="Times New Roman" w:hAnsi="inherit"/>
                <w:sz w:val="20"/>
                <w:szCs w:val="20"/>
              </w:rPr>
              <w:t>Inline</w:t>
            </w:r>
            <w:r>
              <w:rPr>
                <w:rFonts w:ascii="inherit" w:eastAsia="Times New Roman" w:hAnsi="inherit"/>
                <w:sz w:val="20"/>
                <w:szCs w:val="20"/>
              </w:rPr>
              <w:t xml:space="preserve"> </w:t>
            </w:r>
            <w:r>
              <w:rPr>
                <w:rFonts w:ascii="inherit" w:eastAsia="Times New Roman" w:hAnsi="inherit"/>
                <w:sz w:val="18"/>
                <w:szCs w:val="18"/>
              </w:rPr>
              <w:t>XBRL Taxonomy Extension Presentation Linkbase.</w:t>
            </w:r>
          </w:p>
        </w:tc>
        <w:tc>
          <w:tcPr>
            <w:tcW w:w="0" w:type="auto"/>
            <w:tcMar>
              <w:top w:w="30" w:type="dxa"/>
              <w:left w:w="30" w:type="dxa"/>
              <w:bottom w:w="30" w:type="dxa"/>
              <w:right w:w="30" w:type="dxa"/>
            </w:tcMar>
            <w:vAlign w:val="bottom"/>
            <w:hideMark/>
          </w:tcPr>
          <w:p w:rsidR="00000000" w:rsidRDefault="00B87C61">
            <w:pPr>
              <w:divId w:val="2003316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722674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022470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56194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33723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557203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533954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59588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030956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X</w:t>
            </w:r>
          </w:p>
        </w:tc>
      </w:tr>
      <w:tr w:rsidR="00000000">
        <w:trPr>
          <w:divId w:val="1838378768"/>
        </w:trPr>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101.DEF</w:t>
            </w:r>
          </w:p>
        </w:tc>
        <w:tc>
          <w:tcPr>
            <w:tcW w:w="0" w:type="auto"/>
            <w:shd w:val="clear" w:color="auto" w:fill="CCEEFF"/>
            <w:tcMar>
              <w:top w:w="30" w:type="dxa"/>
              <w:left w:w="30" w:type="dxa"/>
              <w:bottom w:w="30" w:type="dxa"/>
              <w:right w:w="30" w:type="dxa"/>
            </w:tcMar>
            <w:hideMark/>
          </w:tcPr>
          <w:p w:rsidR="00000000" w:rsidRDefault="00B87C61">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hideMark/>
          </w:tcPr>
          <w:p w:rsidR="00000000" w:rsidRDefault="00B87C61">
            <w:pPr>
              <w:rPr>
                <w:rFonts w:eastAsia="Times New Roman"/>
                <w:sz w:val="20"/>
                <w:szCs w:val="20"/>
              </w:rPr>
            </w:pPr>
            <w:r>
              <w:rPr>
                <w:rFonts w:ascii="inherit" w:eastAsia="Times New Roman" w:hAnsi="inherit"/>
                <w:sz w:val="20"/>
                <w:szCs w:val="20"/>
              </w:rPr>
              <w:t>Inline</w:t>
            </w:r>
            <w:r>
              <w:rPr>
                <w:rFonts w:ascii="inherit" w:eastAsia="Times New Roman" w:hAnsi="inherit"/>
                <w:sz w:val="20"/>
                <w:szCs w:val="20"/>
              </w:rPr>
              <w:t xml:space="preserve"> </w:t>
            </w:r>
            <w:r>
              <w:rPr>
                <w:rFonts w:ascii="inherit" w:eastAsia="Times New Roman" w:hAnsi="inherit"/>
                <w:sz w:val="18"/>
                <w:szCs w:val="18"/>
              </w:rPr>
              <w:t>XBRL Taxonomy Extension Definition Linkbase.</w:t>
            </w:r>
          </w:p>
        </w:tc>
        <w:tc>
          <w:tcPr>
            <w:tcW w:w="0" w:type="auto"/>
            <w:shd w:val="clear" w:color="auto" w:fill="CCEEFF"/>
            <w:tcMar>
              <w:top w:w="30" w:type="dxa"/>
              <w:left w:w="30" w:type="dxa"/>
              <w:bottom w:w="30" w:type="dxa"/>
              <w:right w:w="30" w:type="dxa"/>
            </w:tcMar>
            <w:vAlign w:val="bottom"/>
            <w:hideMark/>
          </w:tcPr>
          <w:p w:rsidR="00000000" w:rsidRDefault="00B87C61">
            <w:pPr>
              <w:divId w:val="1206675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540624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71391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84947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730809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8985925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316345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6734829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811626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X</w:t>
            </w:r>
          </w:p>
        </w:tc>
      </w:tr>
      <w:tr w:rsidR="00000000">
        <w:trPr>
          <w:divId w:val="1838378768"/>
        </w:trPr>
        <w:tc>
          <w:tcPr>
            <w:tcW w:w="0" w:type="auto"/>
            <w:tcMar>
              <w:top w:w="30" w:type="dxa"/>
              <w:left w:w="30" w:type="dxa"/>
              <w:bottom w:w="30" w:type="dxa"/>
              <w:right w:w="30" w:type="dxa"/>
            </w:tcMar>
            <w:hideMark/>
          </w:tcPr>
          <w:p w:rsidR="00000000" w:rsidRDefault="00B87C61">
            <w:pPr>
              <w:jc w:val="center"/>
              <w:rPr>
                <w:rFonts w:eastAsia="Times New Roman"/>
                <w:sz w:val="18"/>
                <w:szCs w:val="18"/>
              </w:rPr>
            </w:pPr>
            <w:r>
              <w:rPr>
                <w:rFonts w:ascii="inherit" w:eastAsia="Times New Roman" w:hAnsi="inherit"/>
                <w:sz w:val="18"/>
                <w:szCs w:val="18"/>
              </w:rPr>
              <w:t>104</w:t>
            </w:r>
          </w:p>
        </w:tc>
        <w:tc>
          <w:tcPr>
            <w:tcW w:w="0" w:type="auto"/>
            <w:tcMar>
              <w:top w:w="30" w:type="dxa"/>
              <w:left w:w="30" w:type="dxa"/>
              <w:bottom w:w="30" w:type="dxa"/>
              <w:right w:w="30" w:type="dxa"/>
            </w:tcMar>
            <w:vAlign w:val="bottom"/>
            <w:hideMark/>
          </w:tcPr>
          <w:p w:rsidR="00000000" w:rsidRDefault="00B87C61">
            <w:pPr>
              <w:divId w:val="1851214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rPr>
                <w:rFonts w:eastAsia="Times New Roman"/>
                <w:sz w:val="18"/>
                <w:szCs w:val="18"/>
              </w:rPr>
            </w:pPr>
            <w:r>
              <w:rPr>
                <w:rFonts w:ascii="inherit" w:eastAsia="Times New Roman" w:hAnsi="inherit"/>
                <w:sz w:val="18"/>
                <w:szCs w:val="18"/>
              </w:rPr>
              <w:t>Cover Page Interactive Data File (formatted as Inline XBRL and contained in Exhibit 101).</w:t>
            </w:r>
          </w:p>
        </w:tc>
        <w:tc>
          <w:tcPr>
            <w:tcW w:w="0" w:type="auto"/>
            <w:tcMar>
              <w:top w:w="30" w:type="dxa"/>
              <w:left w:w="30" w:type="dxa"/>
              <w:bottom w:w="30" w:type="dxa"/>
              <w:right w:w="30" w:type="dxa"/>
            </w:tcMar>
            <w:vAlign w:val="bottom"/>
            <w:hideMark/>
          </w:tcPr>
          <w:p w:rsidR="00000000" w:rsidRDefault="00B87C61">
            <w:pPr>
              <w:divId w:val="606733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433932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516693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606841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598492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350566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900247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600916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29907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587815499"/>
              <w:rPr>
                <w:rFonts w:eastAsia="Times New Roman"/>
                <w:sz w:val="20"/>
                <w:szCs w:val="20"/>
              </w:rPr>
            </w:pPr>
            <w:r>
              <w:rPr>
                <w:rFonts w:ascii="inherit" w:eastAsia="Times New Roman" w:hAnsi="inherit"/>
                <w:sz w:val="20"/>
                <w:szCs w:val="20"/>
              </w:rPr>
              <w:t> </w:t>
            </w:r>
          </w:p>
        </w:tc>
      </w:tr>
    </w:tbl>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255094745"/>
              <w:rPr>
                <w:rFonts w:eastAsia="Times New Roman"/>
                <w:sz w:val="18"/>
                <w:szCs w:val="18"/>
              </w:rPr>
            </w:pPr>
            <w:r>
              <w:rPr>
                <w:rFonts w:ascii="inherit" w:eastAsia="Times New Roman" w:hAnsi="inherit"/>
                <w:sz w:val="18"/>
                <w:szCs w:val="18"/>
              </w:rPr>
              <w:t>(1)</w:t>
            </w:r>
          </w:p>
        </w:tc>
        <w:tc>
          <w:tcPr>
            <w:tcW w:w="0" w:type="auto"/>
            <w:hideMark/>
          </w:tcPr>
          <w:p w:rsidR="00000000" w:rsidRDefault="00B87C61">
            <w:pPr>
              <w:spacing w:line="288" w:lineRule="auto"/>
              <w:divId w:val="238098460"/>
              <w:rPr>
                <w:rFonts w:eastAsia="Times New Roman"/>
                <w:sz w:val="18"/>
                <w:szCs w:val="18"/>
              </w:rPr>
            </w:pPr>
            <w:r>
              <w:rPr>
                <w:rFonts w:ascii="inherit" w:eastAsia="Times New Roman" w:hAnsi="inherit"/>
                <w:sz w:val="18"/>
                <w:szCs w:val="18"/>
              </w:rPr>
              <w:t>We shall furnish supplementally a copy of any omitted schedule to the Commission upon request.</w:t>
            </w:r>
          </w:p>
        </w:tc>
      </w:tr>
    </w:tbl>
    <w:p w:rsidR="00000000" w:rsidRDefault="00B87C61">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2039163613"/>
              <w:rPr>
                <w:rFonts w:eastAsia="Times New Roman"/>
                <w:sz w:val="20"/>
                <w:szCs w:val="20"/>
              </w:rPr>
            </w:pPr>
            <w:r>
              <w:rPr>
                <w:rFonts w:ascii="inherit" w:eastAsia="Times New Roman" w:hAnsi="inherit"/>
                <w:sz w:val="20"/>
                <w:szCs w:val="20"/>
              </w:rPr>
              <w:t>(2)</w:t>
            </w:r>
          </w:p>
        </w:tc>
        <w:tc>
          <w:tcPr>
            <w:tcW w:w="0" w:type="auto"/>
            <w:hideMark/>
          </w:tcPr>
          <w:p w:rsidR="00000000" w:rsidRDefault="00B87C61">
            <w:pPr>
              <w:spacing w:line="288" w:lineRule="auto"/>
              <w:divId w:val="41713208"/>
              <w:rPr>
                <w:rFonts w:eastAsia="Times New Roman"/>
                <w:sz w:val="20"/>
                <w:szCs w:val="20"/>
              </w:rPr>
            </w:pPr>
            <w:r>
              <w:rPr>
                <w:rFonts w:ascii="inherit" w:eastAsia="Times New Roman" w:hAnsi="inherit"/>
                <w:sz w:val="18"/>
                <w:szCs w:val="18"/>
              </w:rPr>
              <w:t>Indicates management contract or compensatory plan or arrangement required to be identified pursuant to Item 15(a).</w:t>
            </w:r>
          </w:p>
        </w:tc>
      </w:tr>
    </w:tbl>
    <w:p w:rsidR="00000000" w:rsidRDefault="00B87C61">
      <w:pPr>
        <w:spacing w:line="288" w:lineRule="auto"/>
        <w:rPr>
          <w:rFonts w:eastAsia="Times New Roman"/>
          <w:sz w:val="20"/>
          <w:szCs w:val="20"/>
        </w:rPr>
      </w:pPr>
      <w:r>
        <w:rPr>
          <w:rFonts w:ascii="inherit" w:eastAsia="Times New Roman" w:hAnsi="inherit"/>
          <w:b/>
          <w:bCs/>
          <w:sz w:val="20"/>
          <w:szCs w:val="20"/>
        </w:rPr>
        <w:t>Item 16. Form 10-K Summary</w:t>
      </w:r>
    </w:p>
    <w:p w:rsidR="00000000" w:rsidRDefault="00B87C61">
      <w:pPr>
        <w:spacing w:line="288" w:lineRule="auto"/>
        <w:ind w:firstLine="360"/>
        <w:rPr>
          <w:rFonts w:eastAsia="Times New Roman"/>
          <w:sz w:val="20"/>
          <w:szCs w:val="20"/>
        </w:rPr>
      </w:pPr>
      <w:r>
        <w:rPr>
          <w:rFonts w:ascii="inherit" w:eastAsia="Times New Roman" w:hAnsi="inherit"/>
          <w:sz w:val="20"/>
          <w:szCs w:val="20"/>
        </w:rPr>
        <w:t>None.</w:t>
      </w:r>
    </w:p>
    <w:p w:rsidR="00000000" w:rsidRDefault="00B87C61">
      <w:pPr>
        <w:divId w:val="1064530412"/>
        <w:rPr>
          <w:rFonts w:eastAsia="Times New Roman"/>
          <w:sz w:val="20"/>
          <w:szCs w:val="20"/>
        </w:rPr>
      </w:pPr>
    </w:p>
    <w:p w:rsidR="00000000" w:rsidRDefault="00B87C61">
      <w:pPr>
        <w:spacing w:line="288" w:lineRule="auto"/>
        <w:jc w:val="center"/>
        <w:divId w:val="524949588"/>
        <w:rPr>
          <w:rFonts w:eastAsia="Times New Roman"/>
          <w:sz w:val="20"/>
          <w:szCs w:val="20"/>
        </w:rPr>
      </w:pPr>
      <w:r>
        <w:rPr>
          <w:rFonts w:ascii="inherit" w:eastAsia="Times New Roman" w:hAnsi="inherit"/>
          <w:sz w:val="20"/>
          <w:szCs w:val="20"/>
        </w:rPr>
        <w:t>65</w:t>
      </w:r>
    </w:p>
    <w:p w:rsidR="00000000" w:rsidRDefault="00B87C61">
      <w:pPr>
        <w:rPr>
          <w:rFonts w:eastAsia="Times New Roman"/>
          <w:sz w:val="20"/>
          <w:szCs w:val="20"/>
        </w:rPr>
      </w:pPr>
      <w:r>
        <w:rPr>
          <w:rFonts w:eastAsia="Times New Roman"/>
          <w:sz w:val="20"/>
          <w:szCs w:val="20"/>
        </w:rPr>
        <w:pict>
          <v:rect id="_x0000_i1089" style="width:0;height:1.5pt" o:hralign="center" o:hrstd="t" o:hr="t" fillcolor="#a0a0a0" stroked="f"/>
        </w:pict>
      </w:r>
    </w:p>
    <w:p w:rsidR="00000000" w:rsidRDefault="00B87C61">
      <w:pPr>
        <w:divId w:val="1366979822"/>
        <w:rPr>
          <w:rFonts w:eastAsia="Times New Roman"/>
          <w:sz w:val="20"/>
          <w:szCs w:val="20"/>
        </w:rPr>
      </w:pPr>
    </w:p>
    <w:p w:rsidR="00000000" w:rsidRDefault="00B87C61">
      <w:pPr>
        <w:spacing w:line="288" w:lineRule="auto"/>
        <w:jc w:val="center"/>
        <w:rPr>
          <w:rFonts w:eastAsia="Times New Roman"/>
          <w:sz w:val="20"/>
          <w:szCs w:val="20"/>
        </w:rPr>
      </w:pPr>
      <w:r>
        <w:rPr>
          <w:rFonts w:ascii="inherit" w:eastAsia="Times New Roman" w:hAnsi="inherit"/>
          <w:b/>
          <w:bCs/>
          <w:sz w:val="20"/>
          <w:szCs w:val="20"/>
        </w:rPr>
        <w:t>SIGNATURES</w:t>
      </w:r>
    </w:p>
    <w:p w:rsidR="00000000" w:rsidRDefault="00B87C61">
      <w:pPr>
        <w:spacing w:line="288" w:lineRule="auto"/>
        <w:ind w:firstLine="360"/>
        <w:rPr>
          <w:rFonts w:eastAsia="Times New Roman"/>
          <w:sz w:val="20"/>
          <w:szCs w:val="20"/>
        </w:rPr>
      </w:pPr>
      <w:r>
        <w:rPr>
          <w:rFonts w:ascii="inherit" w:eastAsia="Times New Roman" w:hAnsi="inherit"/>
          <w:sz w:val="20"/>
          <w:szCs w:val="20"/>
        </w:rPr>
        <w:t>Pursuant to the requirements of Section 13 or 15(d) of the Securities Exchange Act of 1934, the registrant has duly caused this report to be signed on its behalf by the undersigned, thereunto dul</w:t>
      </w:r>
      <w:r>
        <w:rPr>
          <w:rFonts w:ascii="inherit" w:eastAsia="Times New Roman" w:hAnsi="inherit"/>
          <w:sz w:val="20"/>
          <w:szCs w:val="20"/>
        </w:rPr>
        <w:t>y authorized.</w:t>
      </w:r>
    </w:p>
    <w:p w:rsidR="00000000" w:rsidRDefault="00B87C61">
      <w:pPr>
        <w:spacing w:line="288" w:lineRule="auto"/>
        <w:rPr>
          <w:rFonts w:eastAsia="Times New Roman"/>
          <w:sz w:val="20"/>
          <w:szCs w:val="20"/>
        </w:rPr>
      </w:pPr>
      <w:r>
        <w:rPr>
          <w:rFonts w:ascii="inherit" w:eastAsia="Times New Roman" w:hAnsi="inherit"/>
          <w:sz w:val="20"/>
          <w:szCs w:val="20"/>
        </w:rPr>
        <w:t>November 6, 2019</w:t>
      </w:r>
    </w:p>
    <w:tbl>
      <w:tblPr>
        <w:tblW w:w="5000" w:type="pct"/>
        <w:tblCellMar>
          <w:left w:w="0" w:type="dxa"/>
          <w:right w:w="0" w:type="dxa"/>
        </w:tblCellMar>
        <w:tblLook w:val="04A0" w:firstRow="1" w:lastRow="0" w:firstColumn="1" w:lastColumn="0" w:noHBand="0" w:noVBand="1"/>
      </w:tblPr>
      <w:tblGrid>
        <w:gridCol w:w="4652"/>
        <w:gridCol w:w="415"/>
        <w:gridCol w:w="1412"/>
        <w:gridCol w:w="1827"/>
      </w:tblGrid>
      <w:tr w:rsidR="00000000">
        <w:trPr>
          <w:divId w:val="642737908"/>
        </w:trPr>
        <w:tc>
          <w:tcPr>
            <w:tcW w:w="0" w:type="auto"/>
            <w:gridSpan w:val="4"/>
            <w:vAlign w:val="center"/>
            <w:hideMark/>
          </w:tcPr>
          <w:p w:rsidR="00000000" w:rsidRDefault="00B87C61">
            <w:pPr>
              <w:spacing w:line="288" w:lineRule="auto"/>
              <w:rPr>
                <w:rFonts w:eastAsia="Times New Roman"/>
                <w:sz w:val="20"/>
                <w:szCs w:val="20"/>
              </w:rPr>
            </w:pPr>
          </w:p>
        </w:tc>
      </w:tr>
      <w:tr w:rsidR="00000000">
        <w:trPr>
          <w:divId w:val="642737908"/>
        </w:trPr>
        <w:tc>
          <w:tcPr>
            <w:tcW w:w="2800" w:type="pct"/>
            <w:vAlign w:val="center"/>
            <w:hideMark/>
          </w:tcPr>
          <w:p w:rsidR="00000000" w:rsidRDefault="00B87C61">
            <w:pPr>
              <w:rPr>
                <w:rFonts w:eastAsia="Times New Roman"/>
                <w:sz w:val="20"/>
                <w:szCs w:val="20"/>
              </w:rPr>
            </w:pPr>
          </w:p>
        </w:tc>
        <w:tc>
          <w:tcPr>
            <w:tcW w:w="250" w:type="pct"/>
            <w:vAlign w:val="center"/>
            <w:hideMark/>
          </w:tcPr>
          <w:p w:rsidR="00000000" w:rsidRDefault="00B87C61">
            <w:pPr>
              <w:rPr>
                <w:rFonts w:eastAsia="Times New Roman"/>
                <w:sz w:val="20"/>
                <w:szCs w:val="20"/>
              </w:rPr>
            </w:pPr>
          </w:p>
        </w:tc>
        <w:tc>
          <w:tcPr>
            <w:tcW w:w="850" w:type="pct"/>
            <w:vAlign w:val="center"/>
            <w:hideMark/>
          </w:tcPr>
          <w:p w:rsidR="00000000" w:rsidRDefault="00B87C61">
            <w:pPr>
              <w:rPr>
                <w:rFonts w:eastAsia="Times New Roman"/>
                <w:sz w:val="20"/>
                <w:szCs w:val="20"/>
              </w:rPr>
            </w:pPr>
          </w:p>
        </w:tc>
        <w:tc>
          <w:tcPr>
            <w:tcW w:w="1100" w:type="pct"/>
            <w:vAlign w:val="center"/>
            <w:hideMark/>
          </w:tcPr>
          <w:p w:rsidR="00000000" w:rsidRDefault="00B87C61">
            <w:pPr>
              <w:rPr>
                <w:rFonts w:eastAsia="Times New Roman"/>
                <w:sz w:val="20"/>
                <w:szCs w:val="20"/>
              </w:rPr>
            </w:pPr>
          </w:p>
        </w:tc>
      </w:tr>
      <w:tr w:rsidR="00000000">
        <w:trPr>
          <w:divId w:val="642737908"/>
        </w:trPr>
        <w:tc>
          <w:tcPr>
            <w:tcW w:w="0" w:type="auto"/>
            <w:tcMar>
              <w:top w:w="30" w:type="dxa"/>
              <w:left w:w="30" w:type="dxa"/>
              <w:bottom w:w="30" w:type="dxa"/>
              <w:right w:w="30" w:type="dxa"/>
            </w:tcMar>
            <w:vAlign w:val="bottom"/>
            <w:hideMark/>
          </w:tcPr>
          <w:p w:rsidR="00000000" w:rsidRDefault="00B87C61">
            <w:pPr>
              <w:divId w:val="1967158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477600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723068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071199473"/>
              <w:rPr>
                <w:rFonts w:eastAsia="Times New Roman"/>
                <w:sz w:val="20"/>
                <w:szCs w:val="20"/>
              </w:rPr>
            </w:pPr>
            <w:r>
              <w:rPr>
                <w:rFonts w:ascii="inherit" w:eastAsia="Times New Roman" w:hAnsi="inherit"/>
                <w:sz w:val="20"/>
                <w:szCs w:val="20"/>
              </w:rPr>
              <w:t> </w:t>
            </w:r>
          </w:p>
        </w:tc>
      </w:tr>
      <w:tr w:rsidR="00000000">
        <w:trPr>
          <w:divId w:val="642737908"/>
        </w:trPr>
        <w:tc>
          <w:tcPr>
            <w:tcW w:w="0" w:type="auto"/>
            <w:tcMar>
              <w:top w:w="30" w:type="dxa"/>
              <w:left w:w="30" w:type="dxa"/>
              <w:bottom w:w="30" w:type="dxa"/>
              <w:right w:w="30" w:type="dxa"/>
            </w:tcMar>
            <w:vAlign w:val="bottom"/>
            <w:hideMark/>
          </w:tcPr>
          <w:p w:rsidR="00000000" w:rsidRDefault="00B87C61">
            <w:pPr>
              <w:divId w:val="4438865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QUALCOMM Incorporated</w:t>
            </w:r>
          </w:p>
        </w:tc>
      </w:tr>
      <w:tr w:rsidR="00000000">
        <w:trPr>
          <w:divId w:val="642737908"/>
        </w:trPr>
        <w:tc>
          <w:tcPr>
            <w:tcW w:w="0" w:type="auto"/>
            <w:tcMar>
              <w:top w:w="30" w:type="dxa"/>
              <w:left w:w="30" w:type="dxa"/>
              <w:bottom w:w="30" w:type="dxa"/>
              <w:right w:w="30" w:type="dxa"/>
            </w:tcMar>
            <w:vAlign w:val="bottom"/>
            <w:hideMark/>
          </w:tcPr>
          <w:p w:rsidR="00000000" w:rsidRDefault="00B87C61">
            <w:pPr>
              <w:divId w:val="406197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526942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87C61">
            <w:pPr>
              <w:divId w:val="1198855762"/>
              <w:rPr>
                <w:rFonts w:eastAsia="Times New Roman"/>
                <w:sz w:val="20"/>
                <w:szCs w:val="20"/>
              </w:rPr>
            </w:pPr>
            <w:r>
              <w:rPr>
                <w:rFonts w:ascii="inherit" w:eastAsia="Times New Roman" w:hAnsi="inherit"/>
                <w:sz w:val="20"/>
                <w:szCs w:val="20"/>
              </w:rPr>
              <w:t> </w:t>
            </w:r>
          </w:p>
        </w:tc>
      </w:tr>
      <w:tr w:rsidR="00000000">
        <w:trPr>
          <w:divId w:val="642737908"/>
        </w:trPr>
        <w:tc>
          <w:tcPr>
            <w:tcW w:w="0" w:type="auto"/>
            <w:tcMar>
              <w:top w:w="30" w:type="dxa"/>
              <w:left w:w="30" w:type="dxa"/>
              <w:bottom w:w="30" w:type="dxa"/>
              <w:right w:w="30" w:type="dxa"/>
            </w:tcMar>
            <w:vAlign w:val="bottom"/>
            <w:hideMark/>
          </w:tcPr>
          <w:p w:rsidR="00000000" w:rsidRDefault="00B87C61">
            <w:pPr>
              <w:divId w:val="1489245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B87C61">
            <w:pPr>
              <w:rPr>
                <w:rFonts w:eastAsia="Times New Roman"/>
                <w:sz w:val="20"/>
                <w:szCs w:val="20"/>
              </w:rPr>
            </w:pPr>
            <w:r>
              <w:rPr>
                <w:rFonts w:ascii="inherit" w:eastAsia="Times New Roman" w:hAnsi="inherit"/>
                <w:sz w:val="20"/>
                <w:szCs w:val="20"/>
              </w:rPr>
              <w:t>By</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/s/ Steve Mollenkopf</w:t>
            </w:r>
          </w:p>
        </w:tc>
      </w:tr>
      <w:tr w:rsidR="00000000">
        <w:trPr>
          <w:divId w:val="642737908"/>
        </w:trPr>
        <w:tc>
          <w:tcPr>
            <w:tcW w:w="0" w:type="auto"/>
            <w:tcMar>
              <w:top w:w="30" w:type="dxa"/>
              <w:left w:w="30" w:type="dxa"/>
              <w:bottom w:w="30" w:type="dxa"/>
              <w:right w:w="30" w:type="dxa"/>
            </w:tcMar>
            <w:vAlign w:val="bottom"/>
            <w:hideMark/>
          </w:tcPr>
          <w:p w:rsidR="00000000" w:rsidRDefault="00B87C61">
            <w:pPr>
              <w:divId w:val="1569536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10828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Steve Mollenkopf</w:t>
            </w:r>
          </w:p>
        </w:tc>
      </w:tr>
      <w:tr w:rsidR="00000000">
        <w:trPr>
          <w:divId w:val="642737908"/>
        </w:trPr>
        <w:tc>
          <w:tcPr>
            <w:tcW w:w="0" w:type="auto"/>
            <w:tcMar>
              <w:top w:w="30" w:type="dxa"/>
              <w:left w:w="30" w:type="dxa"/>
              <w:bottom w:w="30" w:type="dxa"/>
              <w:right w:w="30" w:type="dxa"/>
            </w:tcMar>
            <w:vAlign w:val="bottom"/>
            <w:hideMark/>
          </w:tcPr>
          <w:p w:rsidR="00000000" w:rsidRDefault="00B87C61">
            <w:pPr>
              <w:divId w:val="1112554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71204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sz w:val="20"/>
                <w:szCs w:val="20"/>
              </w:rPr>
              <w:t>Chief Executive Officer</w:t>
            </w:r>
          </w:p>
        </w:tc>
      </w:tr>
    </w:tbl>
    <w:p w:rsidR="00000000" w:rsidRDefault="00B87C61">
      <w:pPr>
        <w:divId w:val="1266961552"/>
        <w:rPr>
          <w:rFonts w:eastAsia="Times New Roman"/>
          <w:sz w:val="20"/>
          <w:szCs w:val="20"/>
        </w:rPr>
      </w:pPr>
    </w:p>
    <w:p w:rsidR="00000000" w:rsidRDefault="00B87C61">
      <w:pPr>
        <w:spacing w:line="288" w:lineRule="auto"/>
        <w:jc w:val="center"/>
        <w:divId w:val="1254704166"/>
        <w:rPr>
          <w:rFonts w:eastAsia="Times New Roman"/>
          <w:sz w:val="20"/>
          <w:szCs w:val="20"/>
        </w:rPr>
      </w:pPr>
      <w:r>
        <w:rPr>
          <w:rFonts w:ascii="inherit" w:eastAsia="Times New Roman" w:hAnsi="inherit"/>
          <w:sz w:val="20"/>
          <w:szCs w:val="20"/>
        </w:rPr>
        <w:t>66</w:t>
      </w:r>
    </w:p>
    <w:p w:rsidR="00000000" w:rsidRDefault="00B87C61">
      <w:pPr>
        <w:rPr>
          <w:rFonts w:eastAsia="Times New Roman"/>
          <w:sz w:val="20"/>
          <w:szCs w:val="20"/>
        </w:rPr>
      </w:pPr>
      <w:r>
        <w:rPr>
          <w:rFonts w:eastAsia="Times New Roman"/>
          <w:sz w:val="20"/>
          <w:szCs w:val="20"/>
        </w:rPr>
        <w:pict>
          <v:rect id="_x0000_i1090" style="width:0;height:1.5pt" o:hralign="center" o:hrstd="t" o:hr="t" fillcolor="#a0a0a0" stroked="f"/>
        </w:pict>
      </w:r>
    </w:p>
    <w:p w:rsidR="00000000" w:rsidRDefault="00B87C61">
      <w:pPr>
        <w:divId w:val="340593558"/>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Pursuant to the requirements of the Securities Exchange Act of 1934, this Report has been signed below by the following persons on behalf of the registrant and in the capacities and on the dates indicated:</w:t>
      </w:r>
    </w:p>
    <w:tbl>
      <w:tblPr>
        <w:tblW w:w="4821" w:type="pct"/>
        <w:tblCellMar>
          <w:left w:w="0" w:type="dxa"/>
          <w:right w:w="0" w:type="dxa"/>
        </w:tblCellMar>
        <w:tblLook w:val="04A0" w:firstRow="1" w:lastRow="0" w:firstColumn="1" w:lastColumn="0" w:noHBand="0" w:noVBand="1"/>
      </w:tblPr>
      <w:tblGrid>
        <w:gridCol w:w="2003"/>
        <w:gridCol w:w="160"/>
        <w:gridCol w:w="3764"/>
        <w:gridCol w:w="240"/>
        <w:gridCol w:w="1842"/>
      </w:tblGrid>
      <w:tr w:rsidR="00000000">
        <w:trPr>
          <w:divId w:val="196703395"/>
        </w:trPr>
        <w:tc>
          <w:tcPr>
            <w:tcW w:w="0" w:type="auto"/>
            <w:gridSpan w:val="5"/>
            <w:vAlign w:val="center"/>
            <w:hideMark/>
          </w:tcPr>
          <w:p w:rsidR="00000000" w:rsidRDefault="00B87C61">
            <w:pPr>
              <w:spacing w:line="288" w:lineRule="auto"/>
              <w:ind w:firstLine="360"/>
              <w:rPr>
                <w:rFonts w:eastAsia="Times New Roman"/>
                <w:sz w:val="20"/>
                <w:szCs w:val="20"/>
              </w:rPr>
            </w:pPr>
          </w:p>
        </w:tc>
      </w:tr>
      <w:tr w:rsidR="00000000">
        <w:trPr>
          <w:divId w:val="196703395"/>
        </w:trPr>
        <w:tc>
          <w:tcPr>
            <w:tcW w:w="1250" w:type="pct"/>
            <w:vAlign w:val="center"/>
            <w:hideMark/>
          </w:tcPr>
          <w:p w:rsidR="00000000" w:rsidRDefault="00B87C61">
            <w:pPr>
              <w:rPr>
                <w:rFonts w:eastAsia="Times New Roman"/>
                <w:sz w:val="20"/>
                <w:szCs w:val="20"/>
              </w:rPr>
            </w:pPr>
          </w:p>
        </w:tc>
        <w:tc>
          <w:tcPr>
            <w:tcW w:w="100" w:type="pct"/>
            <w:vAlign w:val="center"/>
            <w:hideMark/>
          </w:tcPr>
          <w:p w:rsidR="00000000" w:rsidRDefault="00B87C61">
            <w:pPr>
              <w:rPr>
                <w:rFonts w:eastAsia="Times New Roman"/>
                <w:sz w:val="20"/>
                <w:szCs w:val="20"/>
              </w:rPr>
            </w:pPr>
          </w:p>
        </w:tc>
        <w:tc>
          <w:tcPr>
            <w:tcW w:w="2350" w:type="pct"/>
            <w:vAlign w:val="center"/>
            <w:hideMark/>
          </w:tcPr>
          <w:p w:rsidR="00000000" w:rsidRDefault="00B87C61">
            <w:pPr>
              <w:rPr>
                <w:rFonts w:eastAsia="Times New Roman"/>
                <w:sz w:val="20"/>
                <w:szCs w:val="20"/>
              </w:rPr>
            </w:pPr>
          </w:p>
        </w:tc>
        <w:tc>
          <w:tcPr>
            <w:tcW w:w="150" w:type="pct"/>
            <w:vAlign w:val="center"/>
            <w:hideMark/>
          </w:tcPr>
          <w:p w:rsidR="00000000" w:rsidRDefault="00B87C61">
            <w:pPr>
              <w:rPr>
                <w:rFonts w:eastAsia="Times New Roman"/>
                <w:sz w:val="20"/>
                <w:szCs w:val="20"/>
              </w:rPr>
            </w:pPr>
          </w:p>
        </w:tc>
        <w:tc>
          <w:tcPr>
            <w:tcW w:w="1150" w:type="pct"/>
            <w:vAlign w:val="center"/>
            <w:hideMark/>
          </w:tcPr>
          <w:p w:rsidR="00000000" w:rsidRDefault="00B87C61">
            <w:pPr>
              <w:rPr>
                <w:rFonts w:eastAsia="Times New Roman"/>
                <w:sz w:val="20"/>
                <w:szCs w:val="20"/>
              </w:rPr>
            </w:pPr>
          </w:p>
        </w:tc>
      </w:tr>
      <w:tr w:rsidR="00000000">
        <w:trPr>
          <w:divId w:val="196703395"/>
        </w:trPr>
        <w:tc>
          <w:tcPr>
            <w:tcW w:w="0" w:type="auto"/>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Signature</w:t>
            </w:r>
          </w:p>
        </w:tc>
        <w:tc>
          <w:tcPr>
            <w:tcW w:w="0" w:type="auto"/>
            <w:tcMar>
              <w:top w:w="30" w:type="dxa"/>
              <w:left w:w="30" w:type="dxa"/>
              <w:bottom w:w="30" w:type="dxa"/>
              <w:right w:w="30" w:type="dxa"/>
            </w:tcMar>
            <w:vAlign w:val="bottom"/>
            <w:hideMark/>
          </w:tcPr>
          <w:p w:rsidR="00000000" w:rsidRDefault="00B87C61">
            <w:pPr>
              <w:divId w:val="3788640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Title</w:t>
            </w:r>
          </w:p>
        </w:tc>
        <w:tc>
          <w:tcPr>
            <w:tcW w:w="0" w:type="auto"/>
            <w:tcMar>
              <w:top w:w="30" w:type="dxa"/>
              <w:left w:w="30" w:type="dxa"/>
              <w:bottom w:w="30" w:type="dxa"/>
              <w:right w:w="30" w:type="dxa"/>
            </w:tcMar>
            <w:vAlign w:val="bottom"/>
            <w:hideMark/>
          </w:tcPr>
          <w:p w:rsidR="00000000" w:rsidRDefault="00B87C61">
            <w:pPr>
              <w:divId w:val="45556620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Date</w:t>
            </w:r>
          </w:p>
        </w:tc>
      </w:tr>
      <w:tr w:rsidR="00000000">
        <w:trPr>
          <w:divId w:val="196703395"/>
        </w:trPr>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442625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822766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43016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55934024"/>
              <w:rPr>
                <w:rFonts w:eastAsia="Times New Roman"/>
                <w:sz w:val="20"/>
                <w:szCs w:val="20"/>
              </w:rPr>
            </w:pPr>
            <w:r>
              <w:rPr>
                <w:rFonts w:ascii="inherit" w:eastAsia="Times New Roman" w:hAnsi="inherit"/>
                <w:sz w:val="20"/>
                <w:szCs w:val="20"/>
              </w:rPr>
              <w:t> </w:t>
            </w:r>
          </w:p>
        </w:tc>
      </w:tr>
      <w:tr w:rsidR="00000000">
        <w:trPr>
          <w:divId w:val="196703395"/>
        </w:trPr>
        <w:tc>
          <w:tcPr>
            <w:tcW w:w="0" w:type="auto"/>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/s/ Steve Mollenkopf</w:t>
            </w:r>
          </w:p>
        </w:tc>
        <w:tc>
          <w:tcPr>
            <w:tcW w:w="0" w:type="auto"/>
            <w:tcMar>
              <w:top w:w="30" w:type="dxa"/>
              <w:left w:w="30" w:type="dxa"/>
              <w:bottom w:w="30" w:type="dxa"/>
              <w:right w:w="30" w:type="dxa"/>
            </w:tcMar>
            <w:vAlign w:val="bottom"/>
            <w:hideMark/>
          </w:tcPr>
          <w:p w:rsidR="00000000" w:rsidRDefault="00B87C61">
            <w:pPr>
              <w:divId w:val="784276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Chief Executive Officer and Director</w:t>
            </w:r>
          </w:p>
        </w:tc>
        <w:tc>
          <w:tcPr>
            <w:tcW w:w="0" w:type="auto"/>
            <w:tcMar>
              <w:top w:w="30" w:type="dxa"/>
              <w:left w:w="30" w:type="dxa"/>
              <w:bottom w:w="30" w:type="dxa"/>
              <w:right w:w="30" w:type="dxa"/>
            </w:tcMar>
            <w:vAlign w:val="bottom"/>
            <w:hideMark/>
          </w:tcPr>
          <w:p w:rsidR="00000000" w:rsidRDefault="00B87C61">
            <w:pPr>
              <w:divId w:val="788931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November 6, 2019</w:t>
            </w:r>
          </w:p>
        </w:tc>
      </w:tr>
      <w:tr w:rsidR="00000000">
        <w:trPr>
          <w:divId w:val="196703395"/>
        </w:trPr>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Steve Mollenkopf</w:t>
            </w:r>
          </w:p>
        </w:tc>
        <w:tc>
          <w:tcPr>
            <w:tcW w:w="0" w:type="auto"/>
            <w:tcMar>
              <w:top w:w="30" w:type="dxa"/>
              <w:left w:w="30" w:type="dxa"/>
              <w:bottom w:w="30" w:type="dxa"/>
              <w:right w:w="30" w:type="dxa"/>
            </w:tcMar>
            <w:vAlign w:val="bottom"/>
            <w:hideMark/>
          </w:tcPr>
          <w:p w:rsidR="00000000" w:rsidRDefault="00B87C61">
            <w:pPr>
              <w:divId w:val="687876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(Principal Executive Officer)</w:t>
            </w:r>
          </w:p>
        </w:tc>
        <w:tc>
          <w:tcPr>
            <w:tcW w:w="0" w:type="auto"/>
            <w:tcMar>
              <w:top w:w="30" w:type="dxa"/>
              <w:left w:w="30" w:type="dxa"/>
              <w:bottom w:w="30" w:type="dxa"/>
              <w:right w:w="30" w:type="dxa"/>
            </w:tcMar>
            <w:vAlign w:val="bottom"/>
            <w:hideMark/>
          </w:tcPr>
          <w:p w:rsidR="00000000" w:rsidRDefault="00B87C61">
            <w:pPr>
              <w:divId w:val="32967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732075403"/>
              <w:rPr>
                <w:rFonts w:eastAsia="Times New Roman"/>
                <w:sz w:val="20"/>
                <w:szCs w:val="20"/>
              </w:rPr>
            </w:pPr>
            <w:r>
              <w:rPr>
                <w:rFonts w:ascii="inherit" w:eastAsia="Times New Roman" w:hAnsi="inherit"/>
                <w:sz w:val="20"/>
                <w:szCs w:val="20"/>
              </w:rPr>
              <w:t> </w:t>
            </w:r>
          </w:p>
        </w:tc>
      </w:tr>
      <w:tr w:rsidR="00000000">
        <w:trPr>
          <w:divId w:val="196703395"/>
        </w:trPr>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64380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1460301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 </w:t>
            </w:r>
          </w:p>
        </w:tc>
      </w:tr>
      <w:tr w:rsidR="00000000">
        <w:trPr>
          <w:divId w:val="196703395"/>
        </w:trPr>
        <w:tc>
          <w:tcPr>
            <w:tcW w:w="0" w:type="auto"/>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/s/ Akash Palkhiwala</w:t>
            </w:r>
          </w:p>
        </w:tc>
        <w:tc>
          <w:tcPr>
            <w:tcW w:w="0" w:type="auto"/>
            <w:tcMar>
              <w:top w:w="30" w:type="dxa"/>
              <w:left w:w="30" w:type="dxa"/>
              <w:bottom w:w="30" w:type="dxa"/>
              <w:right w:w="30" w:type="dxa"/>
            </w:tcMar>
            <w:vAlign w:val="bottom"/>
            <w:hideMark/>
          </w:tcPr>
          <w:p w:rsidR="00000000" w:rsidRDefault="00B87C61">
            <w:pPr>
              <w:divId w:val="2111730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Executive Vice President and Chief Financial Officer</w:t>
            </w:r>
          </w:p>
        </w:tc>
        <w:tc>
          <w:tcPr>
            <w:tcW w:w="0" w:type="auto"/>
            <w:tcMar>
              <w:top w:w="30" w:type="dxa"/>
              <w:left w:w="30" w:type="dxa"/>
              <w:bottom w:w="30" w:type="dxa"/>
              <w:right w:w="30" w:type="dxa"/>
            </w:tcMar>
            <w:vAlign w:val="bottom"/>
            <w:hideMark/>
          </w:tcPr>
          <w:p w:rsidR="00000000" w:rsidRDefault="00B87C61">
            <w:pPr>
              <w:divId w:val="1892614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November 6, 2019</w:t>
            </w:r>
          </w:p>
        </w:tc>
      </w:tr>
      <w:tr w:rsidR="00000000">
        <w:trPr>
          <w:divId w:val="196703395"/>
        </w:trPr>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Akash Palkhiwala</w:t>
            </w:r>
          </w:p>
        </w:tc>
        <w:tc>
          <w:tcPr>
            <w:tcW w:w="0" w:type="auto"/>
            <w:tcMar>
              <w:top w:w="30" w:type="dxa"/>
              <w:left w:w="30" w:type="dxa"/>
              <w:bottom w:w="30" w:type="dxa"/>
              <w:right w:w="30" w:type="dxa"/>
            </w:tcMar>
            <w:vAlign w:val="bottom"/>
            <w:hideMark/>
          </w:tcPr>
          <w:p w:rsidR="00000000" w:rsidRDefault="00B87C61">
            <w:pPr>
              <w:divId w:val="1689404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(Principal Financial Officer)</w:t>
            </w:r>
          </w:p>
        </w:tc>
        <w:tc>
          <w:tcPr>
            <w:tcW w:w="0" w:type="auto"/>
            <w:tcMar>
              <w:top w:w="30" w:type="dxa"/>
              <w:left w:w="30" w:type="dxa"/>
              <w:bottom w:w="30" w:type="dxa"/>
              <w:right w:w="30" w:type="dxa"/>
            </w:tcMar>
            <w:vAlign w:val="bottom"/>
            <w:hideMark/>
          </w:tcPr>
          <w:p w:rsidR="00000000" w:rsidRDefault="00B87C61">
            <w:pPr>
              <w:divId w:val="727653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455363988"/>
              <w:rPr>
                <w:rFonts w:eastAsia="Times New Roman"/>
                <w:sz w:val="20"/>
                <w:szCs w:val="20"/>
              </w:rPr>
            </w:pPr>
            <w:r>
              <w:rPr>
                <w:rFonts w:ascii="inherit" w:eastAsia="Times New Roman" w:hAnsi="inherit"/>
                <w:sz w:val="20"/>
                <w:szCs w:val="20"/>
              </w:rPr>
              <w:t> </w:t>
            </w:r>
          </w:p>
        </w:tc>
      </w:tr>
      <w:tr w:rsidR="00000000">
        <w:trPr>
          <w:divId w:val="196703395"/>
        </w:trPr>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88622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772212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 </w:t>
            </w:r>
          </w:p>
        </w:tc>
      </w:tr>
      <w:tr w:rsidR="00000000">
        <w:trPr>
          <w:divId w:val="196703395"/>
        </w:trPr>
        <w:tc>
          <w:tcPr>
            <w:tcW w:w="0" w:type="auto"/>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/s/ Erin Polek</w:t>
            </w:r>
          </w:p>
        </w:tc>
        <w:tc>
          <w:tcPr>
            <w:tcW w:w="0" w:type="auto"/>
            <w:tcMar>
              <w:top w:w="30" w:type="dxa"/>
              <w:left w:w="30" w:type="dxa"/>
              <w:bottom w:w="30" w:type="dxa"/>
              <w:right w:w="30" w:type="dxa"/>
            </w:tcMar>
            <w:vAlign w:val="bottom"/>
            <w:hideMark/>
          </w:tcPr>
          <w:p w:rsidR="00000000" w:rsidRDefault="00B87C61">
            <w:pPr>
              <w:divId w:val="488013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Senior Vice President and Chief Accounting Officer</w:t>
            </w:r>
          </w:p>
        </w:tc>
        <w:tc>
          <w:tcPr>
            <w:tcW w:w="0" w:type="auto"/>
            <w:tcMar>
              <w:top w:w="30" w:type="dxa"/>
              <w:left w:w="30" w:type="dxa"/>
              <w:bottom w:w="30" w:type="dxa"/>
              <w:right w:w="30" w:type="dxa"/>
            </w:tcMar>
            <w:vAlign w:val="bottom"/>
            <w:hideMark/>
          </w:tcPr>
          <w:p w:rsidR="00000000" w:rsidRDefault="00B87C61">
            <w:pPr>
              <w:divId w:val="879131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November 6, 2019</w:t>
            </w:r>
          </w:p>
        </w:tc>
      </w:tr>
      <w:tr w:rsidR="00000000">
        <w:trPr>
          <w:divId w:val="196703395"/>
        </w:trPr>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Erin Polek</w:t>
            </w:r>
          </w:p>
        </w:tc>
        <w:tc>
          <w:tcPr>
            <w:tcW w:w="0" w:type="auto"/>
            <w:tcMar>
              <w:top w:w="30" w:type="dxa"/>
              <w:left w:w="30" w:type="dxa"/>
              <w:bottom w:w="30" w:type="dxa"/>
              <w:right w:w="30" w:type="dxa"/>
            </w:tcMar>
            <w:vAlign w:val="bottom"/>
            <w:hideMark/>
          </w:tcPr>
          <w:p w:rsidR="00000000" w:rsidRDefault="00B87C61">
            <w:pPr>
              <w:divId w:val="111292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(Principal Accounting Officer)</w:t>
            </w:r>
          </w:p>
        </w:tc>
        <w:tc>
          <w:tcPr>
            <w:tcW w:w="0" w:type="auto"/>
            <w:tcMar>
              <w:top w:w="30" w:type="dxa"/>
              <w:left w:w="30" w:type="dxa"/>
              <w:bottom w:w="30" w:type="dxa"/>
              <w:right w:w="30" w:type="dxa"/>
            </w:tcMar>
            <w:vAlign w:val="bottom"/>
            <w:hideMark/>
          </w:tcPr>
          <w:p w:rsidR="00000000" w:rsidRDefault="00B87C61">
            <w:pPr>
              <w:divId w:val="1764760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167869133"/>
              <w:rPr>
                <w:rFonts w:eastAsia="Times New Roman"/>
                <w:sz w:val="20"/>
                <w:szCs w:val="20"/>
              </w:rPr>
            </w:pPr>
            <w:r>
              <w:rPr>
                <w:rFonts w:ascii="inherit" w:eastAsia="Times New Roman" w:hAnsi="inherit"/>
                <w:sz w:val="20"/>
                <w:szCs w:val="20"/>
              </w:rPr>
              <w:t> </w:t>
            </w:r>
          </w:p>
        </w:tc>
      </w:tr>
      <w:tr w:rsidR="00000000">
        <w:trPr>
          <w:divId w:val="196703395"/>
        </w:trPr>
        <w:tc>
          <w:tcPr>
            <w:tcW w:w="0" w:type="auto"/>
            <w:tcMar>
              <w:top w:w="30" w:type="dxa"/>
              <w:left w:w="30" w:type="dxa"/>
              <w:bottom w:w="30" w:type="dxa"/>
              <w:right w:w="30" w:type="dxa"/>
            </w:tcMar>
            <w:vAlign w:val="bottom"/>
            <w:hideMark/>
          </w:tcPr>
          <w:p w:rsidR="00000000" w:rsidRDefault="00B87C61">
            <w:pPr>
              <w:divId w:val="2125925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763987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634024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351492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583756311"/>
              <w:rPr>
                <w:rFonts w:eastAsia="Times New Roman"/>
                <w:sz w:val="20"/>
                <w:szCs w:val="20"/>
              </w:rPr>
            </w:pPr>
            <w:r>
              <w:rPr>
                <w:rFonts w:ascii="inherit" w:eastAsia="Times New Roman" w:hAnsi="inherit"/>
                <w:sz w:val="20"/>
                <w:szCs w:val="20"/>
              </w:rPr>
              <w:t> </w:t>
            </w:r>
          </w:p>
        </w:tc>
      </w:tr>
      <w:tr w:rsidR="00000000">
        <w:trPr>
          <w:divId w:val="196703395"/>
        </w:trPr>
        <w:tc>
          <w:tcPr>
            <w:tcW w:w="0" w:type="auto"/>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/s/ Barbara T. Alexander</w:t>
            </w:r>
          </w:p>
        </w:tc>
        <w:tc>
          <w:tcPr>
            <w:tcW w:w="0" w:type="auto"/>
            <w:tcMar>
              <w:top w:w="30" w:type="dxa"/>
              <w:left w:w="30" w:type="dxa"/>
              <w:bottom w:w="30" w:type="dxa"/>
              <w:right w:w="30" w:type="dxa"/>
            </w:tcMar>
            <w:vAlign w:val="bottom"/>
            <w:hideMark/>
          </w:tcPr>
          <w:p w:rsidR="00000000" w:rsidRDefault="00B87C61">
            <w:pPr>
              <w:divId w:val="2060469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Director</w:t>
            </w:r>
          </w:p>
        </w:tc>
        <w:tc>
          <w:tcPr>
            <w:tcW w:w="0" w:type="auto"/>
            <w:tcMar>
              <w:top w:w="30" w:type="dxa"/>
              <w:left w:w="30" w:type="dxa"/>
              <w:bottom w:w="30" w:type="dxa"/>
              <w:right w:w="30" w:type="dxa"/>
            </w:tcMar>
            <w:vAlign w:val="bottom"/>
            <w:hideMark/>
          </w:tcPr>
          <w:p w:rsidR="00000000" w:rsidRDefault="00B87C61">
            <w:pPr>
              <w:divId w:val="1806509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November 6, 2019</w:t>
            </w:r>
          </w:p>
        </w:tc>
      </w:tr>
      <w:tr w:rsidR="00000000">
        <w:trPr>
          <w:divId w:val="196703395"/>
        </w:trPr>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Barbara T. Alexander</w:t>
            </w:r>
          </w:p>
        </w:tc>
        <w:tc>
          <w:tcPr>
            <w:tcW w:w="0" w:type="auto"/>
            <w:tcMar>
              <w:top w:w="30" w:type="dxa"/>
              <w:left w:w="30" w:type="dxa"/>
              <w:bottom w:w="30" w:type="dxa"/>
              <w:right w:w="30" w:type="dxa"/>
            </w:tcMar>
            <w:vAlign w:val="bottom"/>
            <w:hideMark/>
          </w:tcPr>
          <w:p w:rsidR="00000000" w:rsidRDefault="00B87C61">
            <w:pPr>
              <w:divId w:val="940381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436486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923733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498741491"/>
              <w:rPr>
                <w:rFonts w:eastAsia="Times New Roman"/>
                <w:sz w:val="20"/>
                <w:szCs w:val="20"/>
              </w:rPr>
            </w:pPr>
            <w:r>
              <w:rPr>
                <w:rFonts w:ascii="inherit" w:eastAsia="Times New Roman" w:hAnsi="inherit"/>
                <w:sz w:val="20"/>
                <w:szCs w:val="20"/>
              </w:rPr>
              <w:t> </w:t>
            </w:r>
          </w:p>
        </w:tc>
      </w:tr>
      <w:tr w:rsidR="00000000">
        <w:trPr>
          <w:divId w:val="196703395"/>
        </w:trPr>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1946763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2028210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 </w:t>
            </w:r>
          </w:p>
        </w:tc>
      </w:tr>
      <w:tr w:rsidR="00000000">
        <w:trPr>
          <w:divId w:val="196703395"/>
        </w:trPr>
        <w:tc>
          <w:tcPr>
            <w:tcW w:w="0" w:type="auto"/>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/s/ Mark Fields</w:t>
            </w:r>
          </w:p>
        </w:tc>
        <w:tc>
          <w:tcPr>
            <w:tcW w:w="0" w:type="auto"/>
            <w:tcMar>
              <w:top w:w="30" w:type="dxa"/>
              <w:left w:w="30" w:type="dxa"/>
              <w:bottom w:w="30" w:type="dxa"/>
              <w:right w:w="30" w:type="dxa"/>
            </w:tcMar>
            <w:vAlign w:val="bottom"/>
            <w:hideMark/>
          </w:tcPr>
          <w:p w:rsidR="00000000" w:rsidRDefault="00B87C61">
            <w:pPr>
              <w:divId w:val="619266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Director</w:t>
            </w:r>
          </w:p>
        </w:tc>
        <w:tc>
          <w:tcPr>
            <w:tcW w:w="0" w:type="auto"/>
            <w:tcMar>
              <w:top w:w="30" w:type="dxa"/>
              <w:left w:w="30" w:type="dxa"/>
              <w:bottom w:w="30" w:type="dxa"/>
              <w:right w:w="30" w:type="dxa"/>
            </w:tcMar>
            <w:vAlign w:val="bottom"/>
            <w:hideMark/>
          </w:tcPr>
          <w:p w:rsidR="00000000" w:rsidRDefault="00B87C61">
            <w:pPr>
              <w:divId w:val="577175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November 6, 2019</w:t>
            </w:r>
          </w:p>
        </w:tc>
      </w:tr>
      <w:tr w:rsidR="00000000">
        <w:trPr>
          <w:divId w:val="196703395"/>
        </w:trPr>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Mark Fields</w:t>
            </w:r>
          </w:p>
        </w:tc>
        <w:tc>
          <w:tcPr>
            <w:tcW w:w="0" w:type="auto"/>
            <w:tcMar>
              <w:top w:w="30" w:type="dxa"/>
              <w:left w:w="30" w:type="dxa"/>
              <w:bottom w:w="30" w:type="dxa"/>
              <w:right w:w="30" w:type="dxa"/>
            </w:tcMar>
            <w:vAlign w:val="bottom"/>
            <w:hideMark/>
          </w:tcPr>
          <w:p w:rsidR="00000000" w:rsidRDefault="00B87C61">
            <w:pPr>
              <w:divId w:val="989862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037002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945578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146896535"/>
              <w:rPr>
                <w:rFonts w:eastAsia="Times New Roman"/>
                <w:sz w:val="20"/>
                <w:szCs w:val="20"/>
              </w:rPr>
            </w:pPr>
            <w:r>
              <w:rPr>
                <w:rFonts w:ascii="inherit" w:eastAsia="Times New Roman" w:hAnsi="inherit"/>
                <w:sz w:val="20"/>
                <w:szCs w:val="20"/>
              </w:rPr>
              <w:t> </w:t>
            </w:r>
          </w:p>
        </w:tc>
      </w:tr>
      <w:tr w:rsidR="00000000">
        <w:trPr>
          <w:divId w:val="196703395"/>
        </w:trPr>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1842890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904486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 </w:t>
            </w:r>
          </w:p>
        </w:tc>
      </w:tr>
      <w:tr w:rsidR="00000000">
        <w:trPr>
          <w:divId w:val="196703395"/>
        </w:trPr>
        <w:tc>
          <w:tcPr>
            <w:tcW w:w="0" w:type="auto"/>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/s/ Jeffrey W. Henderson</w:t>
            </w:r>
          </w:p>
        </w:tc>
        <w:tc>
          <w:tcPr>
            <w:tcW w:w="0" w:type="auto"/>
            <w:tcMar>
              <w:top w:w="30" w:type="dxa"/>
              <w:left w:w="30" w:type="dxa"/>
              <w:bottom w:w="30" w:type="dxa"/>
              <w:right w:w="30" w:type="dxa"/>
            </w:tcMar>
            <w:vAlign w:val="bottom"/>
            <w:hideMark/>
          </w:tcPr>
          <w:p w:rsidR="00000000" w:rsidRDefault="00B87C61">
            <w:pPr>
              <w:divId w:val="40637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Director</w:t>
            </w:r>
          </w:p>
        </w:tc>
        <w:tc>
          <w:tcPr>
            <w:tcW w:w="0" w:type="auto"/>
            <w:tcMar>
              <w:top w:w="30" w:type="dxa"/>
              <w:left w:w="30" w:type="dxa"/>
              <w:bottom w:w="30" w:type="dxa"/>
              <w:right w:w="30" w:type="dxa"/>
            </w:tcMar>
            <w:vAlign w:val="bottom"/>
            <w:hideMark/>
          </w:tcPr>
          <w:p w:rsidR="00000000" w:rsidRDefault="00B87C61">
            <w:pPr>
              <w:divId w:val="1332676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November 6, 2019</w:t>
            </w:r>
          </w:p>
        </w:tc>
      </w:tr>
      <w:tr w:rsidR="00000000">
        <w:trPr>
          <w:divId w:val="196703395"/>
        </w:trPr>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Jeffrey W. Henderson</w:t>
            </w:r>
          </w:p>
        </w:tc>
        <w:tc>
          <w:tcPr>
            <w:tcW w:w="0" w:type="auto"/>
            <w:tcMar>
              <w:top w:w="30" w:type="dxa"/>
              <w:left w:w="30" w:type="dxa"/>
              <w:bottom w:w="30" w:type="dxa"/>
              <w:right w:w="30" w:type="dxa"/>
            </w:tcMar>
            <w:vAlign w:val="bottom"/>
            <w:hideMark/>
          </w:tcPr>
          <w:p w:rsidR="00000000" w:rsidRDefault="00B87C61">
            <w:pPr>
              <w:divId w:val="1450515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914246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826823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725615134"/>
              <w:rPr>
                <w:rFonts w:eastAsia="Times New Roman"/>
                <w:sz w:val="20"/>
                <w:szCs w:val="20"/>
              </w:rPr>
            </w:pPr>
            <w:r>
              <w:rPr>
                <w:rFonts w:ascii="inherit" w:eastAsia="Times New Roman" w:hAnsi="inherit"/>
                <w:sz w:val="20"/>
                <w:szCs w:val="20"/>
              </w:rPr>
              <w:t> </w:t>
            </w:r>
          </w:p>
        </w:tc>
      </w:tr>
      <w:tr w:rsidR="00000000">
        <w:trPr>
          <w:divId w:val="196703395"/>
        </w:trPr>
        <w:tc>
          <w:tcPr>
            <w:tcW w:w="0" w:type="auto"/>
            <w:tcMar>
              <w:top w:w="30" w:type="dxa"/>
              <w:left w:w="30" w:type="dxa"/>
              <w:bottom w:w="30" w:type="dxa"/>
              <w:right w:w="30" w:type="dxa"/>
            </w:tcMar>
            <w:vAlign w:val="bottom"/>
            <w:hideMark/>
          </w:tcPr>
          <w:p w:rsidR="00000000" w:rsidRDefault="00B87C61">
            <w:pPr>
              <w:divId w:val="1299529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759138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20480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891839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468518546"/>
              <w:rPr>
                <w:rFonts w:eastAsia="Times New Roman"/>
                <w:sz w:val="20"/>
                <w:szCs w:val="20"/>
              </w:rPr>
            </w:pPr>
            <w:r>
              <w:rPr>
                <w:rFonts w:ascii="inherit" w:eastAsia="Times New Roman" w:hAnsi="inherit"/>
                <w:sz w:val="20"/>
                <w:szCs w:val="20"/>
              </w:rPr>
              <w:t> </w:t>
            </w:r>
          </w:p>
        </w:tc>
      </w:tr>
      <w:tr w:rsidR="00000000">
        <w:trPr>
          <w:divId w:val="196703395"/>
        </w:trPr>
        <w:tc>
          <w:tcPr>
            <w:tcW w:w="0" w:type="auto"/>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/s/ Ann M. Livermore</w:t>
            </w:r>
          </w:p>
        </w:tc>
        <w:tc>
          <w:tcPr>
            <w:tcW w:w="0" w:type="auto"/>
            <w:tcMar>
              <w:top w:w="30" w:type="dxa"/>
              <w:left w:w="30" w:type="dxa"/>
              <w:bottom w:w="30" w:type="dxa"/>
              <w:right w:w="30" w:type="dxa"/>
            </w:tcMar>
            <w:vAlign w:val="bottom"/>
            <w:hideMark/>
          </w:tcPr>
          <w:p w:rsidR="00000000" w:rsidRDefault="00B87C61">
            <w:pPr>
              <w:divId w:val="711425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Director</w:t>
            </w:r>
          </w:p>
        </w:tc>
        <w:tc>
          <w:tcPr>
            <w:tcW w:w="0" w:type="auto"/>
            <w:tcMar>
              <w:top w:w="30" w:type="dxa"/>
              <w:left w:w="30" w:type="dxa"/>
              <w:bottom w:w="30" w:type="dxa"/>
              <w:right w:w="30" w:type="dxa"/>
            </w:tcMar>
            <w:vAlign w:val="bottom"/>
            <w:hideMark/>
          </w:tcPr>
          <w:p w:rsidR="00000000" w:rsidRDefault="00B87C61">
            <w:pPr>
              <w:divId w:val="1164004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November 6, 2019</w:t>
            </w:r>
          </w:p>
        </w:tc>
      </w:tr>
      <w:tr w:rsidR="00000000">
        <w:trPr>
          <w:divId w:val="196703395"/>
        </w:trPr>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Ann M. Livermore</w:t>
            </w:r>
          </w:p>
        </w:tc>
        <w:tc>
          <w:tcPr>
            <w:tcW w:w="0" w:type="auto"/>
            <w:tcMar>
              <w:top w:w="30" w:type="dxa"/>
              <w:left w:w="30" w:type="dxa"/>
              <w:bottom w:w="30" w:type="dxa"/>
              <w:right w:w="30" w:type="dxa"/>
            </w:tcMar>
            <w:vAlign w:val="bottom"/>
            <w:hideMark/>
          </w:tcPr>
          <w:p w:rsidR="00000000" w:rsidRDefault="00B87C61">
            <w:pPr>
              <w:divId w:val="835075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203976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582685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863010784"/>
              <w:rPr>
                <w:rFonts w:eastAsia="Times New Roman"/>
                <w:sz w:val="20"/>
                <w:szCs w:val="20"/>
              </w:rPr>
            </w:pPr>
            <w:r>
              <w:rPr>
                <w:rFonts w:ascii="inherit" w:eastAsia="Times New Roman" w:hAnsi="inherit"/>
                <w:sz w:val="20"/>
                <w:szCs w:val="20"/>
              </w:rPr>
              <w:t> </w:t>
            </w:r>
          </w:p>
        </w:tc>
      </w:tr>
      <w:tr w:rsidR="00000000">
        <w:trPr>
          <w:divId w:val="196703395"/>
        </w:trPr>
        <w:tc>
          <w:tcPr>
            <w:tcW w:w="0" w:type="auto"/>
            <w:tcMar>
              <w:top w:w="30" w:type="dxa"/>
              <w:left w:w="30" w:type="dxa"/>
              <w:bottom w:w="30" w:type="dxa"/>
              <w:right w:w="30" w:type="dxa"/>
            </w:tcMar>
            <w:vAlign w:val="bottom"/>
            <w:hideMark/>
          </w:tcPr>
          <w:p w:rsidR="00000000" w:rsidRDefault="00B87C61">
            <w:pPr>
              <w:divId w:val="1509246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361665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070955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918252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624309152"/>
              <w:rPr>
                <w:rFonts w:eastAsia="Times New Roman"/>
                <w:sz w:val="20"/>
                <w:szCs w:val="20"/>
              </w:rPr>
            </w:pPr>
            <w:r>
              <w:rPr>
                <w:rFonts w:ascii="inherit" w:eastAsia="Times New Roman" w:hAnsi="inherit"/>
                <w:sz w:val="20"/>
                <w:szCs w:val="20"/>
              </w:rPr>
              <w:t> </w:t>
            </w:r>
          </w:p>
        </w:tc>
      </w:tr>
      <w:tr w:rsidR="00000000">
        <w:trPr>
          <w:divId w:val="196703395"/>
        </w:trPr>
        <w:tc>
          <w:tcPr>
            <w:tcW w:w="0" w:type="auto"/>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/s/ Harish Manwani</w:t>
            </w:r>
          </w:p>
        </w:tc>
        <w:tc>
          <w:tcPr>
            <w:tcW w:w="0" w:type="auto"/>
            <w:tcMar>
              <w:top w:w="30" w:type="dxa"/>
              <w:left w:w="30" w:type="dxa"/>
              <w:bottom w:w="30" w:type="dxa"/>
              <w:right w:w="30" w:type="dxa"/>
            </w:tcMar>
            <w:vAlign w:val="bottom"/>
            <w:hideMark/>
          </w:tcPr>
          <w:p w:rsidR="00000000" w:rsidRDefault="00B87C61">
            <w:pPr>
              <w:divId w:val="321979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Director</w:t>
            </w:r>
          </w:p>
        </w:tc>
        <w:tc>
          <w:tcPr>
            <w:tcW w:w="0" w:type="auto"/>
            <w:tcMar>
              <w:top w:w="30" w:type="dxa"/>
              <w:left w:w="30" w:type="dxa"/>
              <w:bottom w:w="30" w:type="dxa"/>
              <w:right w:w="30" w:type="dxa"/>
            </w:tcMar>
            <w:vAlign w:val="bottom"/>
            <w:hideMark/>
          </w:tcPr>
          <w:p w:rsidR="00000000" w:rsidRDefault="00B87C61">
            <w:pPr>
              <w:divId w:val="1196653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November 6, 2019</w:t>
            </w:r>
          </w:p>
        </w:tc>
      </w:tr>
      <w:tr w:rsidR="00000000">
        <w:trPr>
          <w:divId w:val="196703395"/>
        </w:trPr>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Harish Manwani</w:t>
            </w:r>
          </w:p>
        </w:tc>
        <w:tc>
          <w:tcPr>
            <w:tcW w:w="0" w:type="auto"/>
            <w:tcMar>
              <w:top w:w="30" w:type="dxa"/>
              <w:left w:w="30" w:type="dxa"/>
              <w:bottom w:w="30" w:type="dxa"/>
              <w:right w:w="30" w:type="dxa"/>
            </w:tcMar>
            <w:vAlign w:val="bottom"/>
            <w:hideMark/>
          </w:tcPr>
          <w:p w:rsidR="00000000" w:rsidRDefault="00B87C61">
            <w:pPr>
              <w:divId w:val="1539126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632950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469593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972558103"/>
              <w:rPr>
                <w:rFonts w:eastAsia="Times New Roman"/>
                <w:sz w:val="20"/>
                <w:szCs w:val="20"/>
              </w:rPr>
            </w:pPr>
            <w:r>
              <w:rPr>
                <w:rFonts w:ascii="inherit" w:eastAsia="Times New Roman" w:hAnsi="inherit"/>
                <w:sz w:val="20"/>
                <w:szCs w:val="20"/>
              </w:rPr>
              <w:t> </w:t>
            </w:r>
          </w:p>
        </w:tc>
      </w:tr>
      <w:tr w:rsidR="00000000">
        <w:trPr>
          <w:divId w:val="196703395"/>
        </w:trPr>
        <w:tc>
          <w:tcPr>
            <w:tcW w:w="0" w:type="auto"/>
            <w:tcMar>
              <w:top w:w="30" w:type="dxa"/>
              <w:left w:w="30" w:type="dxa"/>
              <w:bottom w:w="30" w:type="dxa"/>
              <w:right w:w="30" w:type="dxa"/>
            </w:tcMar>
            <w:vAlign w:val="bottom"/>
            <w:hideMark/>
          </w:tcPr>
          <w:p w:rsidR="00000000" w:rsidRDefault="00B87C61">
            <w:pPr>
              <w:divId w:val="1774393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074889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093748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800418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53834950"/>
              <w:rPr>
                <w:rFonts w:eastAsia="Times New Roman"/>
                <w:sz w:val="20"/>
                <w:szCs w:val="20"/>
              </w:rPr>
            </w:pPr>
            <w:r>
              <w:rPr>
                <w:rFonts w:ascii="inherit" w:eastAsia="Times New Roman" w:hAnsi="inherit"/>
                <w:sz w:val="20"/>
                <w:szCs w:val="20"/>
              </w:rPr>
              <w:t> </w:t>
            </w:r>
          </w:p>
        </w:tc>
      </w:tr>
      <w:tr w:rsidR="00000000">
        <w:trPr>
          <w:divId w:val="196703395"/>
        </w:trPr>
        <w:tc>
          <w:tcPr>
            <w:tcW w:w="0" w:type="auto"/>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/s/ Mark D. McLaughlin</w:t>
            </w:r>
          </w:p>
        </w:tc>
        <w:tc>
          <w:tcPr>
            <w:tcW w:w="0" w:type="auto"/>
            <w:tcMar>
              <w:top w:w="30" w:type="dxa"/>
              <w:left w:w="30" w:type="dxa"/>
              <w:bottom w:w="30" w:type="dxa"/>
              <w:right w:w="30" w:type="dxa"/>
            </w:tcMar>
            <w:vAlign w:val="bottom"/>
            <w:hideMark/>
          </w:tcPr>
          <w:p w:rsidR="00000000" w:rsidRDefault="00B87C61">
            <w:pPr>
              <w:divId w:val="884023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Chairman</w:t>
            </w:r>
          </w:p>
        </w:tc>
        <w:tc>
          <w:tcPr>
            <w:tcW w:w="0" w:type="auto"/>
            <w:tcMar>
              <w:top w:w="30" w:type="dxa"/>
              <w:left w:w="30" w:type="dxa"/>
              <w:bottom w:w="30" w:type="dxa"/>
              <w:right w:w="30" w:type="dxa"/>
            </w:tcMar>
            <w:vAlign w:val="bottom"/>
            <w:hideMark/>
          </w:tcPr>
          <w:p w:rsidR="00000000" w:rsidRDefault="00B87C61">
            <w:pPr>
              <w:divId w:val="184096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November 6, 2019</w:t>
            </w:r>
          </w:p>
        </w:tc>
      </w:tr>
      <w:tr w:rsidR="00000000">
        <w:trPr>
          <w:divId w:val="196703395"/>
        </w:trPr>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Mark D. McLaughlin</w:t>
            </w:r>
          </w:p>
        </w:tc>
        <w:tc>
          <w:tcPr>
            <w:tcW w:w="0" w:type="auto"/>
            <w:tcMar>
              <w:top w:w="30" w:type="dxa"/>
              <w:left w:w="30" w:type="dxa"/>
              <w:bottom w:w="30" w:type="dxa"/>
              <w:right w:w="30" w:type="dxa"/>
            </w:tcMar>
            <w:vAlign w:val="bottom"/>
            <w:hideMark/>
          </w:tcPr>
          <w:p w:rsidR="00000000" w:rsidRDefault="00B87C61">
            <w:pPr>
              <w:divId w:val="697245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460606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709064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396002201"/>
              <w:rPr>
                <w:rFonts w:eastAsia="Times New Roman"/>
                <w:sz w:val="20"/>
                <w:szCs w:val="20"/>
              </w:rPr>
            </w:pPr>
            <w:r>
              <w:rPr>
                <w:rFonts w:ascii="inherit" w:eastAsia="Times New Roman" w:hAnsi="inherit"/>
                <w:sz w:val="20"/>
                <w:szCs w:val="20"/>
              </w:rPr>
              <w:t> </w:t>
            </w:r>
          </w:p>
        </w:tc>
      </w:tr>
      <w:tr w:rsidR="00000000">
        <w:trPr>
          <w:divId w:val="196703395"/>
        </w:trPr>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2068842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1210727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 </w:t>
            </w:r>
          </w:p>
        </w:tc>
      </w:tr>
      <w:tr w:rsidR="00000000">
        <w:trPr>
          <w:divId w:val="196703395"/>
        </w:trPr>
        <w:tc>
          <w:tcPr>
            <w:tcW w:w="0" w:type="auto"/>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/s/ Clark T. Randt, Jr.</w:t>
            </w:r>
          </w:p>
        </w:tc>
        <w:tc>
          <w:tcPr>
            <w:tcW w:w="0" w:type="auto"/>
            <w:tcMar>
              <w:top w:w="30" w:type="dxa"/>
              <w:left w:w="30" w:type="dxa"/>
              <w:bottom w:w="30" w:type="dxa"/>
              <w:right w:w="30" w:type="dxa"/>
            </w:tcMar>
            <w:vAlign w:val="bottom"/>
            <w:hideMark/>
          </w:tcPr>
          <w:p w:rsidR="00000000" w:rsidRDefault="00B87C61">
            <w:pPr>
              <w:divId w:val="1215509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Director</w:t>
            </w:r>
          </w:p>
        </w:tc>
        <w:tc>
          <w:tcPr>
            <w:tcW w:w="0" w:type="auto"/>
            <w:tcMar>
              <w:top w:w="30" w:type="dxa"/>
              <w:left w:w="30" w:type="dxa"/>
              <w:bottom w:w="30" w:type="dxa"/>
              <w:right w:w="30" w:type="dxa"/>
            </w:tcMar>
            <w:vAlign w:val="bottom"/>
            <w:hideMark/>
          </w:tcPr>
          <w:p w:rsidR="00000000" w:rsidRDefault="00B87C61">
            <w:pPr>
              <w:divId w:val="270208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November 6, 2019</w:t>
            </w:r>
          </w:p>
        </w:tc>
      </w:tr>
      <w:tr w:rsidR="00000000">
        <w:trPr>
          <w:divId w:val="196703395"/>
        </w:trPr>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Clark T. Randt, Jr.</w:t>
            </w:r>
          </w:p>
        </w:tc>
        <w:tc>
          <w:tcPr>
            <w:tcW w:w="0" w:type="auto"/>
            <w:tcMar>
              <w:top w:w="30" w:type="dxa"/>
              <w:left w:w="30" w:type="dxa"/>
              <w:bottom w:w="30" w:type="dxa"/>
              <w:right w:w="30" w:type="dxa"/>
            </w:tcMar>
            <w:vAlign w:val="bottom"/>
            <w:hideMark/>
          </w:tcPr>
          <w:p w:rsidR="00000000" w:rsidRDefault="00B87C61">
            <w:pPr>
              <w:divId w:val="784035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702893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469515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74352151"/>
              <w:rPr>
                <w:rFonts w:eastAsia="Times New Roman"/>
                <w:sz w:val="20"/>
                <w:szCs w:val="20"/>
              </w:rPr>
            </w:pPr>
            <w:r>
              <w:rPr>
                <w:rFonts w:ascii="inherit" w:eastAsia="Times New Roman" w:hAnsi="inherit"/>
                <w:sz w:val="20"/>
                <w:szCs w:val="20"/>
              </w:rPr>
              <w:t> </w:t>
            </w:r>
          </w:p>
        </w:tc>
      </w:tr>
      <w:tr w:rsidR="00000000">
        <w:trPr>
          <w:divId w:val="196703395"/>
        </w:trPr>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1893734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301229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 </w:t>
            </w:r>
          </w:p>
        </w:tc>
      </w:tr>
      <w:tr w:rsidR="00000000">
        <w:trPr>
          <w:divId w:val="196703395"/>
        </w:trPr>
        <w:tc>
          <w:tcPr>
            <w:tcW w:w="0" w:type="auto"/>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/s/ Francisco Ros</w:t>
            </w:r>
          </w:p>
        </w:tc>
        <w:tc>
          <w:tcPr>
            <w:tcW w:w="0" w:type="auto"/>
            <w:tcMar>
              <w:top w:w="30" w:type="dxa"/>
              <w:left w:w="30" w:type="dxa"/>
              <w:bottom w:w="30" w:type="dxa"/>
              <w:right w:w="30" w:type="dxa"/>
            </w:tcMar>
            <w:vAlign w:val="bottom"/>
            <w:hideMark/>
          </w:tcPr>
          <w:p w:rsidR="00000000" w:rsidRDefault="00B87C61">
            <w:pPr>
              <w:divId w:val="87970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Director</w:t>
            </w:r>
          </w:p>
        </w:tc>
        <w:tc>
          <w:tcPr>
            <w:tcW w:w="0" w:type="auto"/>
            <w:tcMar>
              <w:top w:w="30" w:type="dxa"/>
              <w:left w:w="30" w:type="dxa"/>
              <w:bottom w:w="30" w:type="dxa"/>
              <w:right w:w="30" w:type="dxa"/>
            </w:tcMar>
            <w:vAlign w:val="bottom"/>
            <w:hideMark/>
          </w:tcPr>
          <w:p w:rsidR="00000000" w:rsidRDefault="00B87C61">
            <w:pPr>
              <w:divId w:val="1015037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November 6, 2019</w:t>
            </w:r>
          </w:p>
        </w:tc>
      </w:tr>
      <w:tr w:rsidR="00000000">
        <w:trPr>
          <w:divId w:val="196703395"/>
        </w:trPr>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Francisco Ros</w:t>
            </w:r>
          </w:p>
        </w:tc>
        <w:tc>
          <w:tcPr>
            <w:tcW w:w="0" w:type="auto"/>
            <w:tcMar>
              <w:top w:w="30" w:type="dxa"/>
              <w:left w:w="30" w:type="dxa"/>
              <w:bottom w:w="30" w:type="dxa"/>
              <w:right w:w="30" w:type="dxa"/>
            </w:tcMar>
            <w:vAlign w:val="bottom"/>
            <w:hideMark/>
          </w:tcPr>
          <w:p w:rsidR="00000000" w:rsidRDefault="00B87C61">
            <w:pPr>
              <w:divId w:val="1965305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2658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730621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354186129"/>
              <w:rPr>
                <w:rFonts w:eastAsia="Times New Roman"/>
                <w:sz w:val="20"/>
                <w:szCs w:val="20"/>
              </w:rPr>
            </w:pPr>
            <w:r>
              <w:rPr>
                <w:rFonts w:ascii="inherit" w:eastAsia="Times New Roman" w:hAnsi="inherit"/>
                <w:sz w:val="20"/>
                <w:szCs w:val="20"/>
              </w:rPr>
              <w:t> </w:t>
            </w:r>
          </w:p>
        </w:tc>
      </w:tr>
      <w:tr w:rsidR="00000000">
        <w:trPr>
          <w:divId w:val="196703395"/>
        </w:trPr>
        <w:tc>
          <w:tcPr>
            <w:tcW w:w="0" w:type="auto"/>
            <w:tcMar>
              <w:top w:w="30" w:type="dxa"/>
              <w:left w:w="30" w:type="dxa"/>
              <w:bottom w:w="30" w:type="dxa"/>
              <w:right w:w="30" w:type="dxa"/>
            </w:tcMar>
            <w:vAlign w:val="bottom"/>
            <w:hideMark/>
          </w:tcPr>
          <w:p w:rsidR="00000000" w:rsidRDefault="00B87C61">
            <w:pPr>
              <w:divId w:val="268389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856848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759137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779421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526605352"/>
              <w:rPr>
                <w:rFonts w:eastAsia="Times New Roman"/>
                <w:sz w:val="20"/>
                <w:szCs w:val="20"/>
              </w:rPr>
            </w:pPr>
            <w:r>
              <w:rPr>
                <w:rFonts w:ascii="inherit" w:eastAsia="Times New Roman" w:hAnsi="inherit"/>
                <w:sz w:val="20"/>
                <w:szCs w:val="20"/>
              </w:rPr>
              <w:t> </w:t>
            </w:r>
          </w:p>
        </w:tc>
      </w:tr>
      <w:tr w:rsidR="00000000">
        <w:trPr>
          <w:divId w:val="196703395"/>
        </w:trPr>
        <w:tc>
          <w:tcPr>
            <w:tcW w:w="0" w:type="auto"/>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/s/ Irene B. Rosenfeld</w:t>
            </w:r>
          </w:p>
        </w:tc>
        <w:tc>
          <w:tcPr>
            <w:tcW w:w="0" w:type="auto"/>
            <w:tcMar>
              <w:top w:w="30" w:type="dxa"/>
              <w:left w:w="30" w:type="dxa"/>
              <w:bottom w:w="30" w:type="dxa"/>
              <w:right w:w="30" w:type="dxa"/>
            </w:tcMar>
            <w:vAlign w:val="bottom"/>
            <w:hideMark/>
          </w:tcPr>
          <w:p w:rsidR="00000000" w:rsidRDefault="00B87C61">
            <w:pPr>
              <w:divId w:val="274562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Director</w:t>
            </w:r>
          </w:p>
        </w:tc>
        <w:tc>
          <w:tcPr>
            <w:tcW w:w="0" w:type="auto"/>
            <w:tcMar>
              <w:top w:w="30" w:type="dxa"/>
              <w:left w:w="30" w:type="dxa"/>
              <w:bottom w:w="30" w:type="dxa"/>
              <w:right w:w="30" w:type="dxa"/>
            </w:tcMar>
            <w:vAlign w:val="bottom"/>
            <w:hideMark/>
          </w:tcPr>
          <w:p w:rsidR="00000000" w:rsidRDefault="00B87C61">
            <w:pPr>
              <w:divId w:val="1913345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November 6, 2019</w:t>
            </w:r>
          </w:p>
        </w:tc>
      </w:tr>
      <w:tr w:rsidR="00000000">
        <w:trPr>
          <w:divId w:val="196703395"/>
        </w:trPr>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Irene B. Rosenfeld</w:t>
            </w:r>
          </w:p>
        </w:tc>
        <w:tc>
          <w:tcPr>
            <w:tcW w:w="0" w:type="auto"/>
            <w:tcMar>
              <w:top w:w="30" w:type="dxa"/>
              <w:left w:w="30" w:type="dxa"/>
              <w:bottom w:w="30" w:type="dxa"/>
              <w:right w:w="30" w:type="dxa"/>
            </w:tcMar>
            <w:vAlign w:val="bottom"/>
            <w:hideMark/>
          </w:tcPr>
          <w:p w:rsidR="00000000" w:rsidRDefault="00B87C61">
            <w:pPr>
              <w:divId w:val="1184709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058938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898852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25072783"/>
              <w:rPr>
                <w:rFonts w:eastAsia="Times New Roman"/>
                <w:sz w:val="20"/>
                <w:szCs w:val="20"/>
              </w:rPr>
            </w:pPr>
            <w:r>
              <w:rPr>
                <w:rFonts w:ascii="inherit" w:eastAsia="Times New Roman" w:hAnsi="inherit"/>
                <w:sz w:val="20"/>
                <w:szCs w:val="20"/>
              </w:rPr>
              <w:t> </w:t>
            </w:r>
          </w:p>
        </w:tc>
      </w:tr>
      <w:tr w:rsidR="00000000">
        <w:trPr>
          <w:divId w:val="196703395"/>
        </w:trPr>
        <w:tc>
          <w:tcPr>
            <w:tcW w:w="0" w:type="auto"/>
            <w:tcMar>
              <w:top w:w="30" w:type="dxa"/>
              <w:left w:w="30" w:type="dxa"/>
              <w:bottom w:w="30" w:type="dxa"/>
              <w:right w:w="30" w:type="dxa"/>
            </w:tcMar>
            <w:vAlign w:val="bottom"/>
            <w:hideMark/>
          </w:tcPr>
          <w:p w:rsidR="00000000" w:rsidRDefault="00B87C61">
            <w:pPr>
              <w:divId w:val="1049381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579680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725303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892499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630862593"/>
              <w:rPr>
                <w:rFonts w:eastAsia="Times New Roman"/>
                <w:sz w:val="20"/>
                <w:szCs w:val="20"/>
              </w:rPr>
            </w:pPr>
            <w:r>
              <w:rPr>
                <w:rFonts w:ascii="inherit" w:eastAsia="Times New Roman" w:hAnsi="inherit"/>
                <w:sz w:val="20"/>
                <w:szCs w:val="20"/>
              </w:rPr>
              <w:t> </w:t>
            </w:r>
          </w:p>
        </w:tc>
      </w:tr>
      <w:tr w:rsidR="00000000">
        <w:trPr>
          <w:divId w:val="196703395"/>
        </w:trPr>
        <w:tc>
          <w:tcPr>
            <w:tcW w:w="0" w:type="auto"/>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/s/ Neil Smit</w:t>
            </w:r>
          </w:p>
        </w:tc>
        <w:tc>
          <w:tcPr>
            <w:tcW w:w="0" w:type="auto"/>
            <w:tcMar>
              <w:top w:w="30" w:type="dxa"/>
              <w:left w:w="30" w:type="dxa"/>
              <w:bottom w:w="30" w:type="dxa"/>
              <w:right w:w="30" w:type="dxa"/>
            </w:tcMar>
            <w:vAlign w:val="bottom"/>
            <w:hideMark/>
          </w:tcPr>
          <w:p w:rsidR="00000000" w:rsidRDefault="00B87C61">
            <w:pPr>
              <w:divId w:val="1365666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Director</w:t>
            </w:r>
          </w:p>
        </w:tc>
        <w:tc>
          <w:tcPr>
            <w:tcW w:w="0" w:type="auto"/>
            <w:tcMar>
              <w:top w:w="30" w:type="dxa"/>
              <w:left w:w="30" w:type="dxa"/>
              <w:bottom w:w="30" w:type="dxa"/>
              <w:right w:w="30" w:type="dxa"/>
            </w:tcMar>
            <w:vAlign w:val="bottom"/>
            <w:hideMark/>
          </w:tcPr>
          <w:p w:rsidR="00000000" w:rsidRDefault="00B87C61">
            <w:pPr>
              <w:divId w:val="89281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November 6, 2019</w:t>
            </w:r>
          </w:p>
        </w:tc>
      </w:tr>
      <w:tr w:rsidR="00000000">
        <w:trPr>
          <w:divId w:val="196703395"/>
        </w:trPr>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Neil Smit</w:t>
            </w:r>
          </w:p>
        </w:tc>
        <w:tc>
          <w:tcPr>
            <w:tcW w:w="0" w:type="auto"/>
            <w:tcMar>
              <w:top w:w="30" w:type="dxa"/>
              <w:left w:w="30" w:type="dxa"/>
              <w:bottom w:w="30" w:type="dxa"/>
              <w:right w:w="30" w:type="dxa"/>
            </w:tcMar>
            <w:vAlign w:val="bottom"/>
            <w:hideMark/>
          </w:tcPr>
          <w:p w:rsidR="00000000" w:rsidRDefault="00B87C61">
            <w:pPr>
              <w:divId w:val="2038118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969431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870070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92388466"/>
              <w:rPr>
                <w:rFonts w:eastAsia="Times New Roman"/>
                <w:sz w:val="20"/>
                <w:szCs w:val="20"/>
              </w:rPr>
            </w:pPr>
            <w:r>
              <w:rPr>
                <w:rFonts w:ascii="inherit" w:eastAsia="Times New Roman" w:hAnsi="inherit"/>
                <w:sz w:val="20"/>
                <w:szCs w:val="20"/>
              </w:rPr>
              <w:t> </w:t>
            </w:r>
          </w:p>
        </w:tc>
      </w:tr>
      <w:tr w:rsidR="00000000">
        <w:trPr>
          <w:divId w:val="196703395"/>
        </w:trPr>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930773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1673145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 </w:t>
            </w:r>
          </w:p>
        </w:tc>
      </w:tr>
      <w:tr w:rsidR="00000000">
        <w:trPr>
          <w:divId w:val="196703395"/>
        </w:trPr>
        <w:tc>
          <w:tcPr>
            <w:tcW w:w="0" w:type="auto"/>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/s/ Anthony J. Vinciquerra</w:t>
            </w:r>
          </w:p>
        </w:tc>
        <w:tc>
          <w:tcPr>
            <w:tcW w:w="0" w:type="auto"/>
            <w:tcMar>
              <w:top w:w="30" w:type="dxa"/>
              <w:left w:w="30" w:type="dxa"/>
              <w:bottom w:w="30" w:type="dxa"/>
              <w:right w:w="30" w:type="dxa"/>
            </w:tcMar>
            <w:vAlign w:val="bottom"/>
            <w:hideMark/>
          </w:tcPr>
          <w:p w:rsidR="00000000" w:rsidRDefault="00B87C61">
            <w:pPr>
              <w:divId w:val="713389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Director</w:t>
            </w:r>
          </w:p>
        </w:tc>
        <w:tc>
          <w:tcPr>
            <w:tcW w:w="0" w:type="auto"/>
            <w:tcMar>
              <w:top w:w="30" w:type="dxa"/>
              <w:left w:w="30" w:type="dxa"/>
              <w:bottom w:w="30" w:type="dxa"/>
              <w:right w:w="30" w:type="dxa"/>
            </w:tcMar>
            <w:vAlign w:val="bottom"/>
            <w:hideMark/>
          </w:tcPr>
          <w:p w:rsidR="00000000" w:rsidRDefault="00B87C61">
            <w:pPr>
              <w:divId w:val="1766264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November 6, 2019</w:t>
            </w:r>
          </w:p>
        </w:tc>
      </w:tr>
      <w:tr w:rsidR="00000000">
        <w:trPr>
          <w:divId w:val="196703395"/>
        </w:trPr>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Anthony J. Vinciquerra</w:t>
            </w:r>
          </w:p>
        </w:tc>
        <w:tc>
          <w:tcPr>
            <w:tcW w:w="0" w:type="auto"/>
            <w:tcMar>
              <w:top w:w="30" w:type="dxa"/>
              <w:left w:w="30" w:type="dxa"/>
              <w:bottom w:w="30" w:type="dxa"/>
              <w:right w:w="30" w:type="dxa"/>
            </w:tcMar>
            <w:vAlign w:val="bottom"/>
            <w:hideMark/>
          </w:tcPr>
          <w:p w:rsidR="00000000" w:rsidRDefault="00B87C61">
            <w:pPr>
              <w:divId w:val="899705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599487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908109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836870288"/>
              <w:rPr>
                <w:rFonts w:eastAsia="Times New Roman"/>
                <w:sz w:val="20"/>
                <w:szCs w:val="20"/>
              </w:rPr>
            </w:pPr>
            <w:r>
              <w:rPr>
                <w:rFonts w:ascii="inherit" w:eastAsia="Times New Roman" w:hAnsi="inherit"/>
                <w:sz w:val="20"/>
                <w:szCs w:val="20"/>
              </w:rPr>
              <w:t> </w:t>
            </w:r>
          </w:p>
        </w:tc>
      </w:tr>
    </w:tbl>
    <w:p w:rsidR="00000000" w:rsidRDefault="00B87C61">
      <w:pPr>
        <w:divId w:val="1034188625"/>
        <w:rPr>
          <w:rFonts w:eastAsia="Times New Roman"/>
          <w:sz w:val="20"/>
          <w:szCs w:val="20"/>
        </w:rPr>
      </w:pPr>
    </w:p>
    <w:p w:rsidR="00000000" w:rsidRDefault="00B87C61">
      <w:pPr>
        <w:spacing w:line="288" w:lineRule="auto"/>
        <w:jc w:val="center"/>
        <w:divId w:val="347678255"/>
        <w:rPr>
          <w:rFonts w:eastAsia="Times New Roman"/>
          <w:sz w:val="20"/>
          <w:szCs w:val="20"/>
        </w:rPr>
      </w:pPr>
      <w:r>
        <w:rPr>
          <w:rFonts w:ascii="inherit" w:eastAsia="Times New Roman" w:hAnsi="inherit"/>
          <w:sz w:val="20"/>
          <w:szCs w:val="20"/>
        </w:rPr>
        <w:t>67</w:t>
      </w:r>
    </w:p>
    <w:p w:rsidR="00000000" w:rsidRDefault="00B87C61">
      <w:pPr>
        <w:rPr>
          <w:rFonts w:eastAsia="Times New Roman"/>
          <w:sz w:val="20"/>
          <w:szCs w:val="20"/>
        </w:rPr>
      </w:pPr>
      <w:r>
        <w:rPr>
          <w:rFonts w:eastAsia="Times New Roman"/>
          <w:sz w:val="20"/>
          <w:szCs w:val="20"/>
        </w:rPr>
        <w:pict>
          <v:rect id="_x0000_i1091" style="width:0;height:1.5pt" o:hralign="center" o:hrstd="t" o:hr="t" fillcolor="#a0a0a0" stroked="f"/>
        </w:pict>
      </w:r>
    </w:p>
    <w:p w:rsidR="00000000" w:rsidRDefault="00B87C61">
      <w:pPr>
        <w:divId w:val="1976522128"/>
        <w:rPr>
          <w:rFonts w:eastAsia="Times New Roman"/>
          <w:sz w:val="20"/>
          <w:szCs w:val="20"/>
        </w:rPr>
      </w:pPr>
    </w:p>
    <w:p w:rsidR="00000000" w:rsidRDefault="00B87C61">
      <w:pPr>
        <w:spacing w:line="288" w:lineRule="auto"/>
        <w:jc w:val="center"/>
        <w:rPr>
          <w:rFonts w:eastAsia="Times New Roman"/>
          <w:sz w:val="20"/>
          <w:szCs w:val="20"/>
        </w:rPr>
      </w:pPr>
      <w:r>
        <w:rPr>
          <w:rFonts w:ascii="inherit" w:eastAsia="Times New Roman" w:hAnsi="inherit"/>
          <w:b/>
          <w:bCs/>
          <w:sz w:val="20"/>
          <w:szCs w:val="20"/>
        </w:rPr>
        <w:t>Report of Independent Registered Public Accounting Firm</w:t>
      </w:r>
      <w:r>
        <w:rPr>
          <w:rFonts w:ascii="inherit" w:eastAsia="Times New Roman" w:hAnsi="inherit"/>
          <w:b/>
          <w:bCs/>
          <w:sz w:val="20"/>
          <w:szCs w:val="20"/>
        </w:rPr>
        <w:t xml:space="preserve"> </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To the</w:t>
      </w:r>
      <w:r>
        <w:rPr>
          <w:rFonts w:ascii="inherit" w:eastAsia="Times New Roman" w:hAnsi="inherit"/>
          <w:b/>
          <w:bCs/>
          <w:color w:val="FF0000"/>
          <w:sz w:val="20"/>
          <w:szCs w:val="20"/>
        </w:rPr>
        <w:t xml:space="preserve"> </w:t>
      </w:r>
      <w:r>
        <w:rPr>
          <w:rFonts w:ascii="inherit" w:eastAsia="Times New Roman" w:hAnsi="inherit"/>
          <w:sz w:val="20"/>
          <w:szCs w:val="20"/>
        </w:rPr>
        <w:t>Board of Directors and Stockholders of QUALCOMM Incorporated:</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b/>
          <w:bCs/>
          <w:i/>
          <w:iCs/>
          <w:sz w:val="20"/>
          <w:szCs w:val="20"/>
        </w:rPr>
        <w:t>Opinions on the Financial Statements and Internal Control over Financial Reporting</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 xml:space="preserve">We </w:t>
      </w:r>
      <w:r>
        <w:rPr>
          <w:rFonts w:ascii="inherit" w:eastAsia="Times New Roman" w:hAnsi="inherit"/>
          <w:sz w:val="20"/>
          <w:szCs w:val="20"/>
        </w:rPr>
        <w:t>have audited the accompanying consolidated balance sheets of QUALCOMM Incorporated and its subsidiaries as of September 29, 2019 and September 30, 2018, and the related consolidated statements of operations, comprehensive income (loss), stockholders’</w:t>
      </w:r>
      <w:r>
        <w:rPr>
          <w:rFonts w:ascii="inherit" w:eastAsia="Times New Roman" w:hAnsi="inherit"/>
          <w:sz w:val="20"/>
          <w:szCs w:val="20"/>
        </w:rPr>
        <w:t xml:space="preserve"> </w:t>
      </w:r>
      <w:r>
        <w:rPr>
          <w:rFonts w:ascii="inherit" w:eastAsia="Times New Roman" w:hAnsi="inherit"/>
          <w:sz w:val="20"/>
          <w:szCs w:val="20"/>
        </w:rPr>
        <w:t>equit</w:t>
      </w:r>
      <w:r>
        <w:rPr>
          <w:rFonts w:ascii="inherit" w:eastAsia="Times New Roman" w:hAnsi="inherit"/>
          <w:sz w:val="20"/>
          <w:szCs w:val="20"/>
        </w:rPr>
        <w:t>y and cash flows for each of the three years in the period ended September 29, 2019, including the related notes and financial statement schedule listed in the index appearing under Item 15(a)(2) (collectively referred to as the</w:t>
      </w:r>
      <w:r>
        <w:rPr>
          <w:rFonts w:ascii="inherit" w:eastAsia="Times New Roman" w:hAnsi="inherit"/>
          <w:sz w:val="20"/>
          <w:szCs w:val="20"/>
        </w:rPr>
        <w:t xml:space="preserve"> </w:t>
      </w:r>
      <w:r>
        <w:rPr>
          <w:rFonts w:ascii="inherit" w:eastAsia="Times New Roman" w:hAnsi="inherit"/>
          <w:sz w:val="20"/>
          <w:szCs w:val="20"/>
        </w:rPr>
        <w:t>“consolidated financial sta</w:t>
      </w:r>
      <w:r>
        <w:rPr>
          <w:rFonts w:ascii="inherit" w:eastAsia="Times New Roman" w:hAnsi="inherit"/>
          <w:sz w:val="20"/>
          <w:szCs w:val="20"/>
        </w:rPr>
        <w:t>tements”). We also have audited the Company's internal control over financial reporting as of September 29, 2019, based on criteria established in</w:t>
      </w:r>
      <w:r>
        <w:rPr>
          <w:rFonts w:ascii="inherit" w:eastAsia="Times New Roman" w:hAnsi="inherit"/>
          <w:sz w:val="20"/>
          <w:szCs w:val="20"/>
        </w:rPr>
        <w:t xml:space="preserve"> </w:t>
      </w:r>
      <w:r>
        <w:rPr>
          <w:rFonts w:ascii="inherit" w:eastAsia="Times New Roman" w:hAnsi="inherit"/>
          <w:i/>
          <w:iCs/>
          <w:sz w:val="20"/>
          <w:szCs w:val="20"/>
        </w:rPr>
        <w:t>Internal Control - Integrated Framework</w:t>
      </w:r>
      <w:r>
        <w:rPr>
          <w:rFonts w:ascii="inherit" w:eastAsia="Times New Roman" w:hAnsi="inherit"/>
          <w:i/>
          <w:iCs/>
          <w:sz w:val="20"/>
          <w:szCs w:val="20"/>
        </w:rPr>
        <w:t xml:space="preserve"> </w:t>
      </w:r>
      <w:r>
        <w:rPr>
          <w:rFonts w:ascii="inherit" w:eastAsia="Times New Roman" w:hAnsi="inherit"/>
          <w:sz w:val="20"/>
          <w:szCs w:val="20"/>
        </w:rPr>
        <w:t>(2013) issued by the Committee of Sponsoring Organizations of the Tre</w:t>
      </w:r>
      <w:r>
        <w:rPr>
          <w:rFonts w:ascii="inherit" w:eastAsia="Times New Roman" w:hAnsi="inherit"/>
          <w:sz w:val="20"/>
          <w:szCs w:val="20"/>
        </w:rPr>
        <w:t>adway Commission (COSO).</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In our opinion, the consolidated financial statements referred to above present fairly, in all material respects, the financial position of the Company as of September 29, 2019 and September 30, 2018 and the results of their operations and their cash flows</w:t>
      </w:r>
      <w:r>
        <w:rPr>
          <w:rFonts w:ascii="inherit" w:eastAsia="Times New Roman" w:hAnsi="inherit"/>
          <w:sz w:val="20"/>
          <w:szCs w:val="20"/>
        </w:rPr>
        <w:t xml:space="preserve"> for each of the three years in the period ended September 29, 2019 in conformity with accounting principles generally accepted in the United States of America. Also in our opinion, the Company maintained, in all material respects, effective internal contr</w:t>
      </w:r>
      <w:r>
        <w:rPr>
          <w:rFonts w:ascii="inherit" w:eastAsia="Times New Roman" w:hAnsi="inherit"/>
          <w:sz w:val="20"/>
          <w:szCs w:val="20"/>
        </w:rPr>
        <w:t>ol over financial reporting as of September 29, 2019, based on criteria established in</w:t>
      </w:r>
      <w:r>
        <w:rPr>
          <w:rFonts w:ascii="inherit" w:eastAsia="Times New Roman" w:hAnsi="inherit"/>
          <w:sz w:val="20"/>
          <w:szCs w:val="20"/>
        </w:rPr>
        <w:t xml:space="preserve"> </w:t>
      </w:r>
      <w:r>
        <w:rPr>
          <w:rFonts w:ascii="inherit" w:eastAsia="Times New Roman" w:hAnsi="inherit"/>
          <w:i/>
          <w:iCs/>
          <w:sz w:val="20"/>
          <w:szCs w:val="20"/>
        </w:rPr>
        <w:t>Internal Control - Integrated Framework</w:t>
      </w:r>
      <w:r>
        <w:rPr>
          <w:rFonts w:ascii="inherit" w:eastAsia="Times New Roman" w:hAnsi="inherit"/>
          <w:sz w:val="20"/>
          <w:szCs w:val="20"/>
        </w:rPr>
        <w:t xml:space="preserve"> </w:t>
      </w:r>
      <w:r>
        <w:rPr>
          <w:rFonts w:ascii="inherit" w:eastAsia="Times New Roman" w:hAnsi="inherit"/>
          <w:sz w:val="20"/>
          <w:szCs w:val="20"/>
        </w:rPr>
        <w:t>(2013) issued by the COSO.</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i/>
          <w:iCs/>
          <w:sz w:val="20"/>
          <w:szCs w:val="20"/>
        </w:rPr>
        <w:t>Change in Accounting Principle</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As discussed in Note 1 to the consolidated financial statements, th</w:t>
      </w:r>
      <w:r>
        <w:rPr>
          <w:rFonts w:ascii="inherit" w:eastAsia="Times New Roman" w:hAnsi="inherit"/>
          <w:sz w:val="20"/>
          <w:szCs w:val="20"/>
        </w:rPr>
        <w:t>e Company changed the manner in which it accounts for revenues from contracts with customers in fiscal 2019.</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As discussed in Note 1 to the consolidated financial statements, the Company changed the manner in which it accounts for income tax effects of in</w:t>
      </w:r>
      <w:r>
        <w:rPr>
          <w:rFonts w:ascii="inherit" w:eastAsia="Times New Roman" w:hAnsi="inherit"/>
          <w:sz w:val="20"/>
          <w:szCs w:val="20"/>
        </w:rPr>
        <w:t>tra-entity transfers of assets other than inventory in fiscal 2019.</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b/>
          <w:bCs/>
          <w:i/>
          <w:iCs/>
          <w:sz w:val="20"/>
          <w:szCs w:val="20"/>
        </w:rPr>
        <w:t>Basis for Opinions</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The Company's management is responsible for these consolidated financial statements, for maintaining effective internal control over financial reporting, and for its</w:t>
      </w:r>
      <w:r>
        <w:rPr>
          <w:rFonts w:ascii="inherit" w:eastAsia="Times New Roman" w:hAnsi="inherit"/>
          <w:sz w:val="20"/>
          <w:szCs w:val="20"/>
        </w:rPr>
        <w:t xml:space="preserve"> assessment of the effectiveness of internal control over financial reporting, included in the accompanying Management’s Report on Internal Control over Financial Reporting appearing under Item 9A. Our responsibility is to express opinions on the Company’s</w:t>
      </w:r>
      <w:r>
        <w:rPr>
          <w:rFonts w:ascii="inherit" w:eastAsia="Times New Roman" w:hAnsi="inherit"/>
          <w:sz w:val="20"/>
          <w:szCs w:val="20"/>
        </w:rPr>
        <w:t xml:space="preserve"> consolidated financial statements and on the Company's internal control over financial reporting based on our audits. We are a public accounting firm registered with the Public Company Accounting Oversight Board (United States) (“PCAOB”) and are required </w:t>
      </w:r>
      <w:r>
        <w:rPr>
          <w:rFonts w:ascii="inherit" w:eastAsia="Times New Roman" w:hAnsi="inherit"/>
          <w:sz w:val="20"/>
          <w:szCs w:val="20"/>
        </w:rPr>
        <w:t>to be independent with respect to the Company in accordance with the U.S. federal securities laws and the applicable rules and regulations of the Securities and Exchange Commission and the PCAOB.</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We conducted our audits in accordance with the standards of the PCAOB. Those standards require that we plan and perform the audits to obtain reasonable assurance about whether the consolidated financial statements are free of material misstatement, whether</w:t>
      </w:r>
      <w:r>
        <w:rPr>
          <w:rFonts w:ascii="inherit" w:eastAsia="Times New Roman" w:hAnsi="inherit"/>
          <w:sz w:val="20"/>
          <w:szCs w:val="20"/>
        </w:rPr>
        <w:t xml:space="preserve"> due to error or fraud, and whether effective internal control over financial reporting was maintained in all material respects.</w:t>
      </w:r>
    </w:p>
    <w:p w:rsidR="00000000" w:rsidRDefault="00B87C61">
      <w:pPr>
        <w:spacing w:line="288" w:lineRule="auto"/>
        <w:divId w:val="261843367"/>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Our audits of the consolidated financial statements included performing procedures to assess the risks of material misstateme</w:t>
      </w:r>
      <w:r>
        <w:rPr>
          <w:rFonts w:ascii="inherit" w:eastAsia="Times New Roman" w:hAnsi="inherit"/>
          <w:sz w:val="20"/>
          <w:szCs w:val="20"/>
        </w:rPr>
        <w:t>nt of the consolidated financial statements, whether due to error or fraud, and performing procedures that respond to those risks. Such procedures included examining, on a test basis, evidence regarding the amounts and disclosures in the consolidated finan</w:t>
      </w:r>
      <w:r>
        <w:rPr>
          <w:rFonts w:ascii="inherit" w:eastAsia="Times New Roman" w:hAnsi="inherit"/>
          <w:sz w:val="20"/>
          <w:szCs w:val="20"/>
        </w:rPr>
        <w:t>cial statements. Our audits also included evaluating the accounting principles used and significant estimates made by management, as well as evaluating the overall presentation of the consolidated financial statements. Our audit of internal control over fi</w:t>
      </w:r>
      <w:r>
        <w:rPr>
          <w:rFonts w:ascii="inherit" w:eastAsia="Times New Roman" w:hAnsi="inherit"/>
          <w:sz w:val="20"/>
          <w:szCs w:val="20"/>
        </w:rPr>
        <w:t>nancial reporting included obtaining an understanding of internal control over financial reporting, assessing the risk that a material weakness exists, and testing and evaluating the design and operating effectiveness of internal control based on the asses</w:t>
      </w:r>
      <w:r>
        <w:rPr>
          <w:rFonts w:ascii="inherit" w:eastAsia="Times New Roman" w:hAnsi="inherit"/>
          <w:sz w:val="20"/>
          <w:szCs w:val="20"/>
        </w:rPr>
        <w:t>sed risk. Our audits also included performing such other procedures as we considered necessary in the circumstances. We believe that our audits provide a reasonable basis for our opinions.</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b/>
          <w:bCs/>
          <w:i/>
          <w:iCs/>
          <w:sz w:val="20"/>
          <w:szCs w:val="20"/>
        </w:rPr>
        <w:t>Definition and Limitations of Internal Control over Financial Rep</w:t>
      </w:r>
      <w:r>
        <w:rPr>
          <w:rFonts w:ascii="inherit" w:eastAsia="Times New Roman" w:hAnsi="inherit"/>
          <w:b/>
          <w:bCs/>
          <w:i/>
          <w:iCs/>
          <w:sz w:val="20"/>
          <w:szCs w:val="20"/>
        </w:rPr>
        <w:t>orting</w:t>
      </w:r>
    </w:p>
    <w:p w:rsidR="00000000" w:rsidRDefault="00B87C61">
      <w:pPr>
        <w:spacing w:line="288" w:lineRule="auto"/>
        <w:rPr>
          <w:rFonts w:eastAsia="Times New Roman"/>
          <w:sz w:val="20"/>
          <w:szCs w:val="20"/>
        </w:rPr>
      </w:pPr>
    </w:p>
    <w:p w:rsidR="00000000" w:rsidRDefault="00B87C61">
      <w:pPr>
        <w:divId w:val="1320310306"/>
        <w:rPr>
          <w:rFonts w:eastAsia="Times New Roman"/>
          <w:sz w:val="20"/>
          <w:szCs w:val="20"/>
        </w:rPr>
      </w:pPr>
    </w:p>
    <w:p w:rsidR="00000000" w:rsidRDefault="00B87C61">
      <w:pPr>
        <w:spacing w:line="288" w:lineRule="auto"/>
        <w:jc w:val="center"/>
        <w:divId w:val="136148255"/>
        <w:rPr>
          <w:rFonts w:eastAsia="Times New Roman"/>
          <w:sz w:val="20"/>
          <w:szCs w:val="20"/>
        </w:rPr>
      </w:pPr>
      <w:r>
        <w:rPr>
          <w:rFonts w:ascii="inherit" w:eastAsia="Times New Roman" w:hAnsi="inherit"/>
          <w:sz w:val="20"/>
          <w:szCs w:val="20"/>
        </w:rPr>
        <w:t>F-1</w:t>
      </w:r>
    </w:p>
    <w:p w:rsidR="00000000" w:rsidRDefault="00B87C61">
      <w:pPr>
        <w:rPr>
          <w:rFonts w:eastAsia="Times New Roman"/>
          <w:sz w:val="20"/>
          <w:szCs w:val="20"/>
        </w:rPr>
      </w:pPr>
      <w:r>
        <w:rPr>
          <w:rFonts w:eastAsia="Times New Roman"/>
          <w:sz w:val="20"/>
          <w:szCs w:val="20"/>
        </w:rPr>
        <w:pict>
          <v:rect id="_x0000_i1092" style="width:0;height:1.5pt" o:hralign="center" o:hrstd="t" o:hr="t" fillcolor="#a0a0a0" stroked="f"/>
        </w:pict>
      </w:r>
    </w:p>
    <w:p w:rsidR="00000000" w:rsidRDefault="00B87C61">
      <w:pPr>
        <w:divId w:val="1274165242"/>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A company’s internal control over financial reporting is a process designed to provide reasonable assurance regarding the reliability of financial reporting and the preparation of financial statements f</w:t>
      </w:r>
      <w:r>
        <w:rPr>
          <w:rFonts w:ascii="inherit" w:eastAsia="Times New Roman" w:hAnsi="inherit"/>
          <w:sz w:val="20"/>
          <w:szCs w:val="20"/>
        </w:rPr>
        <w:t>or external purposes in accordance with generally accepted accounting principles. A company’s internal control over financial reporting includes those policies and procedures that (i) pertain to the maintenance of records that, in reasonable detail, accura</w:t>
      </w:r>
      <w:r>
        <w:rPr>
          <w:rFonts w:ascii="inherit" w:eastAsia="Times New Roman" w:hAnsi="inherit"/>
          <w:sz w:val="20"/>
          <w:szCs w:val="20"/>
        </w:rPr>
        <w:t>tely and fairly reflect the transactions and dispositions of the assets of the company; (ii) provide reasonable assurance that transactions are recorded as necessary to permit preparation of financial statements in accordance with generally accepted accoun</w:t>
      </w:r>
      <w:r>
        <w:rPr>
          <w:rFonts w:ascii="inherit" w:eastAsia="Times New Roman" w:hAnsi="inherit"/>
          <w:sz w:val="20"/>
          <w:szCs w:val="20"/>
        </w:rPr>
        <w:t>ting principles, and that receipts and expenditures of the company are being made only in accordance with authorizations of management and directors of the company; and (iii) provide reasonable assurance regarding prevention or timely detection of unauthor</w:t>
      </w:r>
      <w:r>
        <w:rPr>
          <w:rFonts w:ascii="inherit" w:eastAsia="Times New Roman" w:hAnsi="inherit"/>
          <w:sz w:val="20"/>
          <w:szCs w:val="20"/>
        </w:rPr>
        <w:t>ized acquisition, use, or disposition of the company’s assets that could have a material effect on the financial statements.</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Because of its inherent limitations, internal control over financial reporting may not prevent or detect misstatements. Also, pro</w:t>
      </w:r>
      <w:r>
        <w:rPr>
          <w:rFonts w:ascii="inherit" w:eastAsia="Times New Roman" w:hAnsi="inherit"/>
          <w:sz w:val="20"/>
          <w:szCs w:val="20"/>
        </w:rPr>
        <w:t>jections of any evaluation of effectiveness to future periods are subject to the risk that controls may become inadequate because of changes in conditions, or that the degree of compliance with the policies or procedures may deteriorate.</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b/>
          <w:bCs/>
          <w:i/>
          <w:iCs/>
          <w:sz w:val="20"/>
          <w:szCs w:val="20"/>
        </w:rPr>
        <w:t>Critical Audit M</w:t>
      </w:r>
      <w:r>
        <w:rPr>
          <w:rFonts w:ascii="inherit" w:eastAsia="Times New Roman" w:hAnsi="inherit"/>
          <w:b/>
          <w:bCs/>
          <w:i/>
          <w:iCs/>
          <w:sz w:val="20"/>
          <w:szCs w:val="20"/>
        </w:rPr>
        <w:t>atters</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The critical audit matters communicated below are matters arising from the current period audit of the consolidated financial statements that were communicated or required to be communicated to the audit committee and that (i) relate to accounts o</w:t>
      </w:r>
      <w:r>
        <w:rPr>
          <w:rFonts w:ascii="inherit" w:eastAsia="Times New Roman" w:hAnsi="inherit"/>
          <w:sz w:val="20"/>
          <w:szCs w:val="20"/>
        </w:rPr>
        <w:t>r disclosures that are material to the consolidated financial statements and (ii) involved our especially challenging, subjective, or complex judgments. The communication of critical audit matters does not alter in any way our opinion on the consolidated f</w:t>
      </w:r>
      <w:r>
        <w:rPr>
          <w:rFonts w:ascii="inherit" w:eastAsia="Times New Roman" w:hAnsi="inherit"/>
          <w:sz w:val="20"/>
          <w:szCs w:val="20"/>
        </w:rPr>
        <w:t>inancial statements, taken as a whole, and we are not, by communicating the critical audit matters below, providing separate opinions on the critical audit matters or on the accounts or disclosures to which they relate.</w:t>
      </w:r>
      <w:r>
        <w:rPr>
          <w:rFonts w:ascii="inherit" w:eastAsia="Times New Roman" w:hAnsi="inherit"/>
          <w:sz w:val="20"/>
          <w:szCs w:val="20"/>
        </w:rPr>
        <w:t xml:space="preserve"> </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i/>
          <w:iCs/>
          <w:sz w:val="20"/>
          <w:szCs w:val="20"/>
        </w:rPr>
        <w:t>Income Taxes</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As described in No</w:t>
      </w:r>
      <w:r>
        <w:rPr>
          <w:rFonts w:ascii="inherit" w:eastAsia="Times New Roman" w:hAnsi="inherit"/>
          <w:sz w:val="20"/>
          <w:szCs w:val="20"/>
        </w:rPr>
        <w:t xml:space="preserve">tes 1 and 3 to the consolidated financial statements, the Company is subject to income taxes in the United States and numerous foreign jurisdictions, and the assessment of tax positions involves dealing with uncertainties in the application of complex tax </w:t>
      </w:r>
      <w:r>
        <w:rPr>
          <w:rFonts w:ascii="inherit" w:eastAsia="Times New Roman" w:hAnsi="inherit"/>
          <w:sz w:val="20"/>
          <w:szCs w:val="20"/>
        </w:rPr>
        <w:t>laws and regulations which are subject to legal and factual interpretation, judgment and uncertainty. The Company recorded a provision for income taxes of</w:t>
      </w:r>
      <w:r>
        <w:rPr>
          <w:rFonts w:ascii="inherit" w:eastAsia="Times New Roman" w:hAnsi="inherit"/>
          <w:sz w:val="20"/>
          <w:szCs w:val="20"/>
        </w:rPr>
        <w:t xml:space="preserve"> </w:t>
      </w:r>
      <w:r>
        <w:rPr>
          <w:rFonts w:ascii="inherit" w:eastAsia="Times New Roman" w:hAnsi="inherit"/>
          <w:sz w:val="20"/>
          <w:szCs w:val="20"/>
        </w:rPr>
        <w:t>$3.1 billion</w:t>
      </w:r>
      <w:r>
        <w:rPr>
          <w:rFonts w:ascii="inherit" w:eastAsia="Times New Roman" w:hAnsi="inherit"/>
          <w:sz w:val="20"/>
          <w:szCs w:val="20"/>
        </w:rPr>
        <w:t xml:space="preserve"> </w:t>
      </w:r>
      <w:r>
        <w:rPr>
          <w:rFonts w:ascii="inherit" w:eastAsia="Times New Roman" w:hAnsi="inherit"/>
          <w:sz w:val="20"/>
          <w:szCs w:val="20"/>
        </w:rPr>
        <w:t>for the year ended September 29, 2019 and net deferred tax assets of</w:t>
      </w:r>
      <w:r>
        <w:rPr>
          <w:rFonts w:ascii="inherit" w:eastAsia="Times New Roman" w:hAnsi="inherit"/>
          <w:sz w:val="20"/>
          <w:szCs w:val="20"/>
        </w:rPr>
        <w:t xml:space="preserve"> </w:t>
      </w:r>
      <w:r>
        <w:rPr>
          <w:rFonts w:ascii="inherit" w:eastAsia="Times New Roman" w:hAnsi="inherit"/>
          <w:sz w:val="20"/>
          <w:szCs w:val="20"/>
        </w:rPr>
        <w:t>$1.1 billion, inclu</w:t>
      </w:r>
      <w:r>
        <w:rPr>
          <w:rFonts w:ascii="inherit" w:eastAsia="Times New Roman" w:hAnsi="inherit"/>
          <w:sz w:val="20"/>
          <w:szCs w:val="20"/>
        </w:rPr>
        <w:t>ding a valuation allowance of</w:t>
      </w:r>
      <w:r>
        <w:rPr>
          <w:rFonts w:ascii="inherit" w:eastAsia="Times New Roman" w:hAnsi="inherit"/>
          <w:sz w:val="20"/>
          <w:szCs w:val="20"/>
        </w:rPr>
        <w:t xml:space="preserve"> </w:t>
      </w:r>
      <w:r>
        <w:rPr>
          <w:rFonts w:ascii="inherit" w:eastAsia="Times New Roman" w:hAnsi="inherit"/>
          <w:sz w:val="20"/>
          <w:szCs w:val="20"/>
        </w:rPr>
        <w:t>$1.7 billion, a noncurrent income taxes receivable of</w:t>
      </w:r>
      <w:r>
        <w:rPr>
          <w:rFonts w:ascii="inherit" w:eastAsia="Times New Roman" w:hAnsi="inherit"/>
          <w:sz w:val="20"/>
          <w:szCs w:val="20"/>
        </w:rPr>
        <w:t xml:space="preserve"> </w:t>
      </w:r>
      <w:r>
        <w:rPr>
          <w:rFonts w:ascii="inherit" w:eastAsia="Times New Roman" w:hAnsi="inherit"/>
          <w:sz w:val="20"/>
          <w:szCs w:val="20"/>
        </w:rPr>
        <w:t>$1.4 billion, and unrecognized tax benefits of</w:t>
      </w:r>
      <w:r>
        <w:rPr>
          <w:rFonts w:ascii="inherit" w:eastAsia="Times New Roman" w:hAnsi="inherit"/>
          <w:sz w:val="20"/>
          <w:szCs w:val="20"/>
        </w:rPr>
        <w:t xml:space="preserve"> </w:t>
      </w:r>
      <w:r>
        <w:rPr>
          <w:rFonts w:ascii="inherit" w:eastAsia="Times New Roman" w:hAnsi="inherit"/>
          <w:sz w:val="20"/>
          <w:szCs w:val="20"/>
        </w:rPr>
        <w:t>$1.7 billion</w:t>
      </w:r>
      <w:r>
        <w:rPr>
          <w:rFonts w:ascii="inherit" w:eastAsia="Times New Roman" w:hAnsi="inherit"/>
          <w:sz w:val="20"/>
          <w:szCs w:val="20"/>
        </w:rPr>
        <w:t xml:space="preserve"> </w:t>
      </w:r>
      <w:r>
        <w:rPr>
          <w:rFonts w:ascii="inherit" w:eastAsia="Times New Roman" w:hAnsi="inherit"/>
          <w:sz w:val="20"/>
          <w:szCs w:val="20"/>
        </w:rPr>
        <w:t>as of September 29, 2019. Significant judgments and estimates are</w:t>
      </w:r>
      <w:r>
        <w:rPr>
          <w:rFonts w:ascii="inherit" w:eastAsia="Times New Roman" w:hAnsi="inherit"/>
          <w:sz w:val="20"/>
          <w:szCs w:val="20"/>
        </w:rPr>
        <w:t xml:space="preserve"> </w:t>
      </w:r>
      <w:r>
        <w:rPr>
          <w:rFonts w:ascii="inherit" w:eastAsia="Times New Roman" w:hAnsi="inherit"/>
          <w:sz w:val="20"/>
          <w:szCs w:val="20"/>
        </w:rPr>
        <w:t>required when determining the provision for in</w:t>
      </w:r>
      <w:r>
        <w:rPr>
          <w:rFonts w:ascii="inherit" w:eastAsia="Times New Roman" w:hAnsi="inherit"/>
          <w:sz w:val="20"/>
          <w:szCs w:val="20"/>
        </w:rPr>
        <w:t>come taxes and other tax positions, which includes the application of complex tax laws and regulations (including new temporary regulations and evolution of court rulings), special deductions such as FDII (foreign-derived intangible income), tax incentives</w:t>
      </w:r>
      <w:r>
        <w:rPr>
          <w:rFonts w:ascii="inherit" w:eastAsia="Times New Roman" w:hAnsi="inherit"/>
          <w:sz w:val="20"/>
          <w:szCs w:val="20"/>
        </w:rPr>
        <w:t>, intercompany research and development cost-sharing arrangements, transfer pricing, tax credits and the realizability of deferred tax assets.</w:t>
      </w:r>
      <w:r>
        <w:rPr>
          <w:rFonts w:ascii="inherit" w:eastAsia="Times New Roman" w:hAnsi="inherit"/>
          <w:sz w:val="20"/>
          <w:szCs w:val="20"/>
        </w:rPr>
        <w:t xml:space="preserve"> </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The principal considerations for our determination that performing procedures relating to income taxes is a cr</w:t>
      </w:r>
      <w:r>
        <w:rPr>
          <w:rFonts w:ascii="inherit" w:eastAsia="Times New Roman" w:hAnsi="inherit"/>
          <w:sz w:val="20"/>
          <w:szCs w:val="20"/>
        </w:rPr>
        <w:t>itical audit matter are the matter involved significant judgment by management when assessing complex tax laws and regulations (including new temporary regulations and recent court rulings) and special deductions such as FDII, transfer pricing and tax cred</w:t>
      </w:r>
      <w:r>
        <w:rPr>
          <w:rFonts w:ascii="inherit" w:eastAsia="Times New Roman" w:hAnsi="inherit"/>
          <w:sz w:val="20"/>
          <w:szCs w:val="20"/>
        </w:rPr>
        <w:t>its as it relates to determining the provision for income taxes and other tax positions. This led to a high degree of auditor judgment and significant audit effort in performing our procedures over income taxes, including the use of professionals with spec</w:t>
      </w:r>
      <w:r>
        <w:rPr>
          <w:rFonts w:ascii="inherit" w:eastAsia="Times New Roman" w:hAnsi="inherit"/>
          <w:sz w:val="20"/>
          <w:szCs w:val="20"/>
        </w:rPr>
        <w:t>ialized skill and knowledge to assist in evaluating the audit evidence obtained from these procedures.</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Addressing the matter involved performing procedures and evaluating audit evidence in connection with forming our overall opinion on the consolidated f</w:t>
      </w:r>
      <w:r>
        <w:rPr>
          <w:rFonts w:ascii="inherit" w:eastAsia="Times New Roman" w:hAnsi="inherit"/>
          <w:sz w:val="20"/>
          <w:szCs w:val="20"/>
        </w:rPr>
        <w:t>inancial statements. The procedures included testing the effectiveness of controls relating to the provision of income taxes and other tax positions. The procedures also included, among others, testing the provision for income taxes, including the effectiv</w:t>
      </w:r>
      <w:r>
        <w:rPr>
          <w:rFonts w:ascii="inherit" w:eastAsia="Times New Roman" w:hAnsi="inherit"/>
          <w:sz w:val="20"/>
          <w:szCs w:val="20"/>
        </w:rPr>
        <w:t>e tax rate reconciliation, permanent and temporary differences, inspecting correspondence with tax regulators and external tax advisors, and testing the underlying data and evaluating the significant assumptions used in establishing and measuring tax-relat</w:t>
      </w:r>
      <w:r>
        <w:rPr>
          <w:rFonts w:ascii="inherit" w:eastAsia="Times New Roman" w:hAnsi="inherit"/>
          <w:sz w:val="20"/>
          <w:szCs w:val="20"/>
        </w:rPr>
        <w:t xml:space="preserve">ed assets and liabilities, including the application of new temporary regulations and recent court rulings. Professionals with specialized skill and knowledge were used to assist in evaluating the application of relevant tax laws, the provision for income </w:t>
      </w:r>
      <w:r>
        <w:rPr>
          <w:rFonts w:ascii="inherit" w:eastAsia="Times New Roman" w:hAnsi="inherit"/>
          <w:sz w:val="20"/>
          <w:szCs w:val="20"/>
        </w:rPr>
        <w:t>taxes and the reasonableness of management’s assessments of whether certain tax positions are more-likely-than-not of being sustained.</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i/>
          <w:iCs/>
          <w:sz w:val="20"/>
          <w:szCs w:val="20"/>
        </w:rPr>
        <w:t>Legal and Regulatory Proceedings</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As described in Notes 1 and 7 to the consolidated financial statements, the Company is currently involved in certain legal and regulatory proceedings. If there is at least a reasonable possibility that a material loss may have been incurred associated with</w:t>
      </w:r>
      <w:r>
        <w:rPr>
          <w:rFonts w:ascii="inherit" w:eastAsia="Times New Roman" w:hAnsi="inherit"/>
          <w:sz w:val="20"/>
          <w:szCs w:val="20"/>
        </w:rPr>
        <w:t xml:space="preserve"> </w:t>
      </w:r>
    </w:p>
    <w:p w:rsidR="00000000" w:rsidRDefault="00B87C61">
      <w:pPr>
        <w:divId w:val="76678777"/>
        <w:rPr>
          <w:rFonts w:eastAsia="Times New Roman"/>
          <w:sz w:val="20"/>
          <w:szCs w:val="20"/>
        </w:rPr>
      </w:pPr>
    </w:p>
    <w:p w:rsidR="00000000" w:rsidRDefault="00B87C61">
      <w:pPr>
        <w:spacing w:line="288" w:lineRule="auto"/>
        <w:jc w:val="center"/>
        <w:divId w:val="1776516229"/>
        <w:rPr>
          <w:rFonts w:eastAsia="Times New Roman"/>
          <w:sz w:val="20"/>
          <w:szCs w:val="20"/>
        </w:rPr>
      </w:pPr>
      <w:r>
        <w:rPr>
          <w:rFonts w:ascii="inherit" w:eastAsia="Times New Roman" w:hAnsi="inherit"/>
          <w:sz w:val="20"/>
          <w:szCs w:val="20"/>
        </w:rPr>
        <w:t>F-2</w:t>
      </w:r>
    </w:p>
    <w:p w:rsidR="00000000" w:rsidRDefault="00B87C61">
      <w:pPr>
        <w:rPr>
          <w:rFonts w:eastAsia="Times New Roman"/>
          <w:sz w:val="20"/>
          <w:szCs w:val="20"/>
        </w:rPr>
      </w:pPr>
      <w:r>
        <w:rPr>
          <w:rFonts w:eastAsia="Times New Roman"/>
          <w:sz w:val="20"/>
          <w:szCs w:val="20"/>
        </w:rPr>
        <w:pict>
          <v:rect id="_x0000_i1093" style="width:0;height:1.5pt" o:hralign="center" o:hrstd="t" o:hr="t" fillcolor="#a0a0a0" stroked="f"/>
        </w:pict>
      </w:r>
    </w:p>
    <w:p w:rsidR="00000000" w:rsidRDefault="00B87C61">
      <w:pPr>
        <w:divId w:val="891814991"/>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a pending legal and regulatory proceeding, management discloses such fact, and if reasonably estimable, management provides an estimate of the possible loss or range of possible loss. Management records the bes</w:t>
      </w:r>
      <w:r>
        <w:rPr>
          <w:rFonts w:ascii="inherit" w:eastAsia="Times New Roman" w:hAnsi="inherit"/>
          <w:sz w:val="20"/>
          <w:szCs w:val="20"/>
        </w:rPr>
        <w:t>t estimate of a loss related to pending legal and regulatory proceedings when the loss is considered probable and the amount can be reasonably estimated. Where a range of a loss can be reasonably estimated with no best estimate in the range, management rec</w:t>
      </w:r>
      <w:r>
        <w:rPr>
          <w:rFonts w:ascii="inherit" w:eastAsia="Times New Roman" w:hAnsi="inherit"/>
          <w:sz w:val="20"/>
          <w:szCs w:val="20"/>
        </w:rPr>
        <w:t>ords the minimum estimated liability. As additional information becomes available, management assesses the potential liability related to pending legal or regulatory proceedings, and revises the estimates and updates the disclosures accordingly. Significan</w:t>
      </w:r>
      <w:r>
        <w:rPr>
          <w:rFonts w:ascii="inherit" w:eastAsia="Times New Roman" w:hAnsi="inherit"/>
          <w:sz w:val="20"/>
          <w:szCs w:val="20"/>
        </w:rPr>
        <w:t>t judgment is required by management in both the determination of probability of loss and the determination as to whether a loss is reasonably estimable.</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 xml:space="preserve">The principal considerations for our determination that performing procedures relating to legal and </w:t>
      </w:r>
      <w:r>
        <w:rPr>
          <w:rFonts w:ascii="inherit" w:eastAsia="Times New Roman" w:hAnsi="inherit"/>
          <w:sz w:val="20"/>
          <w:szCs w:val="20"/>
        </w:rPr>
        <w:t>regulatory proceedings is a critical audit matter are the matter involved significant judgment by management when assessing the likelihood of a loss being incurred and when determining whether a reasonable estimate of the loss or range of loss can be made.</w:t>
      </w:r>
      <w:r>
        <w:rPr>
          <w:rFonts w:ascii="inherit" w:eastAsia="Times New Roman" w:hAnsi="inherit"/>
          <w:sz w:val="20"/>
          <w:szCs w:val="20"/>
        </w:rPr>
        <w:t xml:space="preserve"> This led to a high degree of auditor judgment, subjectivity and significant audit effort in evaluating management’s assessment of the loss contingencies associated with the legal and regulatory proceedings.</w:t>
      </w:r>
      <w:r>
        <w:rPr>
          <w:rFonts w:ascii="inherit" w:eastAsia="Times New Roman" w:hAnsi="inherit"/>
          <w:sz w:val="20"/>
          <w:szCs w:val="20"/>
        </w:rPr>
        <w:t xml:space="preserve"> </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Addressing the matter involved performing pro</w:t>
      </w:r>
      <w:r>
        <w:rPr>
          <w:rFonts w:ascii="inherit" w:eastAsia="Times New Roman" w:hAnsi="inherit"/>
          <w:sz w:val="20"/>
          <w:szCs w:val="20"/>
        </w:rPr>
        <w:t>cedures and evaluating audit evidence in connection with forming our overall opinion on the consolidated financial statements. These procedures included testing the effectiveness of controls relating to management’s evaluation of legal and regulatory proce</w:t>
      </w:r>
      <w:r>
        <w:rPr>
          <w:rFonts w:ascii="inherit" w:eastAsia="Times New Roman" w:hAnsi="inherit"/>
          <w:sz w:val="20"/>
          <w:szCs w:val="20"/>
        </w:rPr>
        <w:t>edings, including controls over determining whether a loss is probable and whether the amount of loss can be reasonably estimated, including related financial statement disclosures. These procedures also included, among others: obtaining and evaluating the</w:t>
      </w:r>
      <w:r>
        <w:rPr>
          <w:rFonts w:ascii="inherit" w:eastAsia="Times New Roman" w:hAnsi="inherit"/>
          <w:sz w:val="20"/>
          <w:szCs w:val="20"/>
        </w:rPr>
        <w:t xml:space="preserve"> letters of audit inquiry with external and internal legal counsel, reading certain correspondence the Company received from regulators, reading certain documents the Company has filed with the courts and related counterparty filings, evaluating the reason</w:t>
      </w:r>
      <w:r>
        <w:rPr>
          <w:rFonts w:ascii="inherit" w:eastAsia="Times New Roman" w:hAnsi="inherit"/>
          <w:sz w:val="20"/>
          <w:szCs w:val="20"/>
        </w:rPr>
        <w:t>ableness of management’s process for identifying and assessing loss contingencies regarding whether an unfavorable outcome is probable and reasonably estimable, and evaluating the sufficiency of the Company’s legal and regulatory proceedings disclosures in</w:t>
      </w:r>
      <w:r>
        <w:rPr>
          <w:rFonts w:ascii="inherit" w:eastAsia="Times New Roman" w:hAnsi="inherit"/>
          <w:sz w:val="20"/>
          <w:szCs w:val="20"/>
        </w:rPr>
        <w:t xml:space="preserve"> the consolidated financial statements.</w:t>
      </w:r>
      <w:r>
        <w:rPr>
          <w:rFonts w:ascii="inherit" w:eastAsia="Times New Roman" w:hAnsi="inherit"/>
          <w:sz w:val="20"/>
          <w:szCs w:val="20"/>
        </w:rPr>
        <w:t xml:space="preserve"> </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i/>
          <w:iCs/>
          <w:sz w:val="20"/>
          <w:szCs w:val="20"/>
        </w:rPr>
        <w:t>Revenue Recognition - Estimation of Sales-based Royalty Revenues</w:t>
      </w:r>
    </w:p>
    <w:p w:rsidR="00000000" w:rsidRDefault="00B87C61">
      <w:pPr>
        <w:spacing w:line="288" w:lineRule="auto"/>
        <w:rPr>
          <w:rFonts w:eastAsia="Times New Roman"/>
          <w:sz w:val="20"/>
          <w:szCs w:val="20"/>
        </w:rPr>
      </w:pPr>
      <w:r>
        <w:rPr>
          <w:rFonts w:ascii="inherit" w:eastAsia="Times New Roman" w:hAnsi="inherit"/>
          <w:sz w:val="20"/>
          <w:szCs w:val="20"/>
        </w:rPr>
        <w:t>As described in Note 1 to the consolidated financial statements, a vast majority of the</w:t>
      </w:r>
      <w:r>
        <w:rPr>
          <w:rFonts w:ascii="inherit" w:eastAsia="Times New Roman" w:hAnsi="inherit"/>
          <w:sz w:val="20"/>
          <w:szCs w:val="20"/>
        </w:rPr>
        <w:t xml:space="preserve"> </w:t>
      </w:r>
      <w:r>
        <w:rPr>
          <w:rFonts w:ascii="inherit" w:eastAsia="Times New Roman" w:hAnsi="inherit"/>
          <w:sz w:val="20"/>
          <w:szCs w:val="20"/>
        </w:rPr>
        <w:t>$4.6 billion</w:t>
      </w:r>
      <w:r>
        <w:rPr>
          <w:rFonts w:ascii="inherit" w:eastAsia="Times New Roman" w:hAnsi="inherit"/>
          <w:sz w:val="20"/>
          <w:szCs w:val="20"/>
        </w:rPr>
        <w:t xml:space="preserve"> </w:t>
      </w:r>
      <w:r>
        <w:rPr>
          <w:rFonts w:ascii="inherit" w:eastAsia="Times New Roman" w:hAnsi="inherit"/>
          <w:sz w:val="20"/>
          <w:szCs w:val="20"/>
        </w:rPr>
        <w:t>of the Qualcomm Technology Licensing (QTL) segm</w:t>
      </w:r>
      <w:r>
        <w:rPr>
          <w:rFonts w:ascii="inherit" w:eastAsia="Times New Roman" w:hAnsi="inherit"/>
          <w:sz w:val="20"/>
          <w:szCs w:val="20"/>
        </w:rPr>
        <w:t>ent’s revenues for the year ended September 29, 2019 related to sales-based royalty arrangements and is recognized as revenues when a contract exists and to the extent it is probable that a significant reversal of cumulative revenues will not occur. As dis</w:t>
      </w:r>
      <w:r>
        <w:rPr>
          <w:rFonts w:ascii="inherit" w:eastAsia="Times New Roman" w:hAnsi="inherit"/>
          <w:sz w:val="20"/>
          <w:szCs w:val="20"/>
        </w:rPr>
        <w:t>closed in the financial statements, the Company grants licenses or otherwise provides rights to use portions of its intellectual property portfolio, which, among other rights, includes certain patent rights</w:t>
      </w:r>
      <w:r>
        <w:rPr>
          <w:rFonts w:ascii="inherit" w:eastAsia="Times New Roman" w:hAnsi="inherit"/>
          <w:sz w:val="20"/>
          <w:szCs w:val="20"/>
        </w:rPr>
        <w:t xml:space="preserve"> </w:t>
      </w:r>
      <w:r>
        <w:rPr>
          <w:rFonts w:ascii="inherit" w:eastAsia="Times New Roman" w:hAnsi="inherit"/>
          <w:sz w:val="20"/>
          <w:szCs w:val="20"/>
        </w:rPr>
        <w:t>essential to and/or useful in the manufacture, sa</w:t>
      </w:r>
      <w:r>
        <w:rPr>
          <w:rFonts w:ascii="inherit" w:eastAsia="Times New Roman" w:hAnsi="inherit"/>
          <w:sz w:val="20"/>
          <w:szCs w:val="20"/>
        </w:rPr>
        <w:t>le or use of certain wireless products. Licensees pay royalties based on their sales of products incorporating or using the licensed intellectual property, which are generally based upon a percentage of the licensee’s selling price of complete licensed pro</w:t>
      </w:r>
      <w:r>
        <w:rPr>
          <w:rFonts w:ascii="inherit" w:eastAsia="Times New Roman" w:hAnsi="inherit"/>
          <w:sz w:val="20"/>
          <w:szCs w:val="20"/>
        </w:rPr>
        <w:t>ducts, net of certain permissible deductions (including transportation, insurance, packing costs and other items). If a contract is determined to exist, management estimates and recognizes sales-based royalties on such licensed products in the period in wh</w:t>
      </w:r>
      <w:r>
        <w:rPr>
          <w:rFonts w:ascii="inherit" w:eastAsia="Times New Roman" w:hAnsi="inherit"/>
          <w:sz w:val="20"/>
          <w:szCs w:val="20"/>
        </w:rPr>
        <w:t>ich the associated sales by the licensee occur, subject to certain constraints on management’s ability to estimate such royalties. As certain licensees have disputed, underreported, underpaid, not reported and/or not paid royalties owed to the Company unde</w:t>
      </w:r>
      <w:r>
        <w:rPr>
          <w:rFonts w:ascii="inherit" w:eastAsia="Times New Roman" w:hAnsi="inherit"/>
          <w:sz w:val="20"/>
          <w:szCs w:val="20"/>
        </w:rPr>
        <w:t>r their license agreements, management applied significant judgment to determine whether a contract exists and, if so, the extent to which those revenues are constrained. Management analyzes the risk of a significant revenue reversal considering both the l</w:t>
      </w:r>
      <w:r>
        <w:rPr>
          <w:rFonts w:ascii="inherit" w:eastAsia="Times New Roman" w:hAnsi="inherit"/>
          <w:sz w:val="20"/>
          <w:szCs w:val="20"/>
        </w:rPr>
        <w:t>ikelihood and magnitude of the reversal and, if necessary, constrains the amount of estimated revenues recognized, which may result in recognizing revenues less than amounts contractually owed to the Company.</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The principal considerations for our determin</w:t>
      </w:r>
      <w:r>
        <w:rPr>
          <w:rFonts w:ascii="inherit" w:eastAsia="Times New Roman" w:hAnsi="inherit"/>
          <w:sz w:val="20"/>
          <w:szCs w:val="20"/>
        </w:rPr>
        <w:t>ation that performing procedures relating to the estimation of sales-based royalty revenues for revenue recognition is a critical audit matter are there was significant judgment by management when determining whether a contract exists and in developing the</w:t>
      </w:r>
      <w:r>
        <w:rPr>
          <w:rFonts w:ascii="inherit" w:eastAsia="Times New Roman" w:hAnsi="inherit"/>
          <w:sz w:val="20"/>
          <w:szCs w:val="20"/>
        </w:rPr>
        <w:t xml:space="preserve"> estimate of sales-based royalties. This in turn led to significant auditor judgment, subjectivity and significant audit effort in performing procedures to evaluate the estimate of sales-based royalties, including management’s assessment of the existence o</w:t>
      </w:r>
      <w:r>
        <w:rPr>
          <w:rFonts w:ascii="inherit" w:eastAsia="Times New Roman" w:hAnsi="inherit"/>
          <w:sz w:val="20"/>
          <w:szCs w:val="20"/>
        </w:rPr>
        <w:t>f a contract and significant assumptions related to the extent of any constraint.</w:t>
      </w:r>
      <w:r>
        <w:rPr>
          <w:rFonts w:ascii="inherit" w:eastAsia="Times New Roman" w:hAnsi="inherit"/>
          <w:sz w:val="20"/>
          <w:szCs w:val="20"/>
        </w:rPr>
        <w:t xml:space="preserve"> </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Addressing the matter involved performing procedures and evaluating audit evidence in connection with forming our overall opinion on the consolidated financial statements.</w:t>
      </w:r>
      <w:r>
        <w:rPr>
          <w:rFonts w:ascii="inherit" w:eastAsia="Times New Roman" w:hAnsi="inherit"/>
          <w:sz w:val="20"/>
          <w:szCs w:val="20"/>
        </w:rPr>
        <w:t xml:space="preserve"> The procedures included testing the effectiveness of controls relating to the revenue recognition process, including the estimation of sales-based royalty revenues. The procedures also included, among others, testing management’s process for determining t</w:t>
      </w:r>
      <w:r>
        <w:rPr>
          <w:rFonts w:ascii="inherit" w:eastAsia="Times New Roman" w:hAnsi="inherit"/>
          <w:sz w:val="20"/>
          <w:szCs w:val="20"/>
        </w:rPr>
        <w:t>he existence of a contract and management’s estimate of sales-based royalties including evaluating the reasonableness of significant assumptions related to whether any further constraints are</w:t>
      </w:r>
      <w:r>
        <w:rPr>
          <w:rFonts w:ascii="inherit" w:eastAsia="Times New Roman" w:hAnsi="inherit"/>
          <w:sz w:val="20"/>
          <w:szCs w:val="20"/>
        </w:rPr>
        <w:t xml:space="preserve"> </w:t>
      </w:r>
    </w:p>
    <w:p w:rsidR="00000000" w:rsidRDefault="00B87C61">
      <w:pPr>
        <w:divId w:val="1521236740"/>
        <w:rPr>
          <w:rFonts w:eastAsia="Times New Roman"/>
          <w:sz w:val="20"/>
          <w:szCs w:val="20"/>
        </w:rPr>
      </w:pPr>
    </w:p>
    <w:p w:rsidR="00000000" w:rsidRDefault="00B87C61">
      <w:pPr>
        <w:spacing w:line="288" w:lineRule="auto"/>
        <w:jc w:val="center"/>
        <w:divId w:val="842938478"/>
        <w:rPr>
          <w:rFonts w:eastAsia="Times New Roman"/>
          <w:sz w:val="20"/>
          <w:szCs w:val="20"/>
        </w:rPr>
      </w:pPr>
      <w:r>
        <w:rPr>
          <w:rFonts w:ascii="inherit" w:eastAsia="Times New Roman" w:hAnsi="inherit"/>
          <w:sz w:val="20"/>
          <w:szCs w:val="20"/>
        </w:rPr>
        <w:t>F-3</w:t>
      </w:r>
    </w:p>
    <w:p w:rsidR="00000000" w:rsidRDefault="00B87C61">
      <w:pPr>
        <w:rPr>
          <w:rFonts w:eastAsia="Times New Roman"/>
          <w:sz w:val="20"/>
          <w:szCs w:val="20"/>
        </w:rPr>
      </w:pPr>
      <w:r>
        <w:rPr>
          <w:rFonts w:eastAsia="Times New Roman"/>
          <w:sz w:val="20"/>
          <w:szCs w:val="20"/>
        </w:rPr>
        <w:pict>
          <v:rect id="_x0000_i1094" style="width:0;height:1.5pt" o:hralign="center" o:hrstd="t" o:hr="t" fillcolor="#a0a0a0" stroked="f"/>
        </w:pict>
      </w:r>
    </w:p>
    <w:p w:rsidR="00000000" w:rsidRDefault="00B87C61">
      <w:pPr>
        <w:divId w:val="1842768745"/>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required and testi</w:t>
      </w:r>
      <w:r>
        <w:rPr>
          <w:rFonts w:ascii="inherit" w:eastAsia="Times New Roman" w:hAnsi="inherit"/>
          <w:sz w:val="20"/>
          <w:szCs w:val="20"/>
        </w:rPr>
        <w:t>ng the underlying data used in management’s estimate for a sample of contracts. Evaluating management’s assumptions related to the constraints involved evaluating whether the constraints assumptions used by management were reasonable considering disputes w</w:t>
      </w:r>
      <w:r>
        <w:rPr>
          <w:rFonts w:ascii="inherit" w:eastAsia="Times New Roman" w:hAnsi="inherit"/>
          <w:sz w:val="20"/>
          <w:szCs w:val="20"/>
        </w:rPr>
        <w:t>ith certain licensees and the impact of any existing litigation on the estimate of sales-based royalties. Evaluating the reasonableness of the estimate of sales-based royalties also involved assessing management’s ability to reasonably estimate those reven</w:t>
      </w:r>
      <w:r>
        <w:rPr>
          <w:rFonts w:ascii="inherit" w:eastAsia="Times New Roman" w:hAnsi="inherit"/>
          <w:sz w:val="20"/>
          <w:szCs w:val="20"/>
        </w:rPr>
        <w:t>ues by performing a comparison of the estimate for the prior reporting period to the actual royalties reported by licensees in the subsequent period for a sample of contracts.</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/s/ PricewaterhouseCoopers LLP</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San Diego, California</w:t>
      </w:r>
    </w:p>
    <w:p w:rsidR="00000000" w:rsidRDefault="00B87C61">
      <w:pPr>
        <w:spacing w:line="288" w:lineRule="auto"/>
        <w:rPr>
          <w:rFonts w:eastAsia="Times New Roman"/>
          <w:sz w:val="20"/>
          <w:szCs w:val="20"/>
        </w:rPr>
      </w:pPr>
      <w:r>
        <w:rPr>
          <w:rFonts w:ascii="inherit" w:eastAsia="Times New Roman" w:hAnsi="inherit"/>
          <w:sz w:val="20"/>
          <w:szCs w:val="20"/>
        </w:rPr>
        <w:t>November 6, 2019</w:t>
      </w: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We have served as the Company’s auditor since 1985.</w:t>
      </w:r>
      <w:r>
        <w:rPr>
          <w:rFonts w:ascii="inherit" w:eastAsia="Times New Roman" w:hAnsi="inherit"/>
          <w:sz w:val="14"/>
          <w:szCs w:val="14"/>
          <w:vertAlign w:val="superscript"/>
        </w:rPr>
        <w:t xml:space="preserve"> </w:t>
      </w:r>
      <w:r>
        <w:rPr>
          <w:rFonts w:ascii="inherit" w:eastAsia="Times New Roman" w:hAnsi="inherit"/>
          <w:sz w:val="20"/>
          <w:szCs w:val="20"/>
        </w:rPr>
        <w:t> </w:t>
      </w:r>
    </w:p>
    <w:p w:rsidR="00000000" w:rsidRDefault="00B87C61">
      <w:pPr>
        <w:divId w:val="1275988836"/>
        <w:rPr>
          <w:rFonts w:eastAsia="Times New Roman"/>
          <w:sz w:val="20"/>
          <w:szCs w:val="20"/>
        </w:rPr>
      </w:pPr>
    </w:p>
    <w:p w:rsidR="00000000" w:rsidRDefault="00B87C61">
      <w:pPr>
        <w:spacing w:line="288" w:lineRule="auto"/>
        <w:jc w:val="center"/>
        <w:divId w:val="393158594"/>
        <w:rPr>
          <w:rFonts w:eastAsia="Times New Roman"/>
          <w:sz w:val="20"/>
          <w:szCs w:val="20"/>
        </w:rPr>
      </w:pPr>
      <w:r>
        <w:rPr>
          <w:rFonts w:ascii="inherit" w:eastAsia="Times New Roman" w:hAnsi="inherit"/>
          <w:sz w:val="20"/>
          <w:szCs w:val="20"/>
        </w:rPr>
        <w:t>F-4</w:t>
      </w:r>
    </w:p>
    <w:p w:rsidR="00000000" w:rsidRDefault="00B87C61">
      <w:pPr>
        <w:rPr>
          <w:rFonts w:eastAsia="Times New Roman"/>
          <w:sz w:val="20"/>
          <w:szCs w:val="20"/>
        </w:rPr>
      </w:pPr>
      <w:r>
        <w:rPr>
          <w:rFonts w:eastAsia="Times New Roman"/>
          <w:sz w:val="20"/>
          <w:szCs w:val="20"/>
        </w:rPr>
        <w:pict>
          <v:rect id="_x0000_i1095" style="width:0;height:1.5pt" o:hralign="center" o:hrstd="t" o:hr="t" fillcolor="#a0a0a0" stroked="f"/>
        </w:pict>
      </w:r>
    </w:p>
    <w:p w:rsidR="00000000" w:rsidRDefault="00B87C61">
      <w:pPr>
        <w:divId w:val="1975983647"/>
        <w:rPr>
          <w:rFonts w:eastAsia="Times New Roman"/>
          <w:sz w:val="20"/>
          <w:szCs w:val="20"/>
        </w:rPr>
      </w:pPr>
    </w:p>
    <w:p w:rsidR="00000000" w:rsidRDefault="00B87C61">
      <w:pPr>
        <w:spacing w:line="288" w:lineRule="auto"/>
        <w:jc w:val="center"/>
        <w:rPr>
          <w:rFonts w:eastAsia="Times New Roman"/>
          <w:sz w:val="18"/>
          <w:szCs w:val="18"/>
        </w:rPr>
      </w:pPr>
      <w:r>
        <w:rPr>
          <w:rFonts w:ascii="inherit" w:eastAsia="Times New Roman" w:hAnsi="inherit"/>
          <w:b/>
          <w:bCs/>
          <w:sz w:val="18"/>
          <w:szCs w:val="18"/>
        </w:rPr>
        <w:t>QUALCOMM Incorporated</w:t>
      </w:r>
    </w:p>
    <w:p w:rsidR="00000000" w:rsidRDefault="00B87C61">
      <w:pPr>
        <w:spacing w:line="288" w:lineRule="auto"/>
        <w:jc w:val="center"/>
        <w:rPr>
          <w:rFonts w:eastAsia="Times New Roman"/>
          <w:sz w:val="18"/>
          <w:szCs w:val="18"/>
        </w:rPr>
      </w:pPr>
      <w:r>
        <w:rPr>
          <w:rFonts w:eastAsia="Times New Roman"/>
          <w:b/>
          <w:bCs/>
          <w:sz w:val="18"/>
          <w:szCs w:val="18"/>
        </w:rPr>
        <w:t>CONSOLIDATED BALANCE SHEETS</w:t>
      </w:r>
      <w:r>
        <w:rPr>
          <w:rFonts w:ascii="inherit" w:eastAsia="Times New Roman" w:hAnsi="inherit"/>
          <w:b/>
          <w:bCs/>
          <w:sz w:val="18"/>
          <w:szCs w:val="18"/>
        </w:rPr>
        <w:t xml:space="preserve"> </w:t>
      </w:r>
    </w:p>
    <w:p w:rsidR="00000000" w:rsidRDefault="00B87C61">
      <w:pPr>
        <w:spacing w:line="288" w:lineRule="auto"/>
        <w:jc w:val="center"/>
        <w:rPr>
          <w:rFonts w:eastAsia="Times New Roman"/>
          <w:sz w:val="18"/>
          <w:szCs w:val="18"/>
        </w:rPr>
      </w:pPr>
      <w:r>
        <w:rPr>
          <w:rFonts w:ascii="inherit" w:eastAsia="Times New Roman" w:hAnsi="inherit"/>
          <w:b/>
          <w:bCs/>
          <w:sz w:val="18"/>
          <w:szCs w:val="18"/>
        </w:rPr>
        <w:t>(In millions, except per share data)</w:t>
      </w:r>
    </w:p>
    <w:p w:rsidR="00000000" w:rsidRDefault="00B87C61">
      <w:pPr>
        <w:spacing w:line="288" w:lineRule="auto"/>
        <w:jc w:val="center"/>
        <w:rPr>
          <w:rFonts w:eastAsia="Times New Roman"/>
          <w:sz w:val="18"/>
          <w:szCs w:val="18"/>
        </w:rPr>
      </w:pPr>
    </w:p>
    <w:tbl>
      <w:tblPr>
        <w:tblW w:w="5000" w:type="pct"/>
        <w:jc w:val="center"/>
        <w:tblCellMar>
          <w:left w:w="0" w:type="dxa"/>
          <w:right w:w="0" w:type="dxa"/>
        </w:tblCellMar>
        <w:tblLook w:val="04A0" w:firstRow="1" w:lastRow="0" w:firstColumn="1" w:lastColumn="0" w:noHBand="0" w:noVBand="1"/>
      </w:tblPr>
      <w:tblGrid>
        <w:gridCol w:w="5651"/>
        <w:gridCol w:w="123"/>
        <w:gridCol w:w="1048"/>
        <w:gridCol w:w="104"/>
        <w:gridCol w:w="105"/>
        <w:gridCol w:w="123"/>
        <w:gridCol w:w="1048"/>
        <w:gridCol w:w="104"/>
      </w:tblGrid>
      <w:tr w:rsidR="00000000">
        <w:trPr>
          <w:divId w:val="1955938459"/>
          <w:jc w:val="center"/>
        </w:trPr>
        <w:tc>
          <w:tcPr>
            <w:tcW w:w="0" w:type="auto"/>
            <w:gridSpan w:val="8"/>
            <w:vAlign w:val="center"/>
            <w:hideMark/>
          </w:tcPr>
          <w:p w:rsidR="00000000" w:rsidRDefault="00B87C61">
            <w:pPr>
              <w:spacing w:line="288" w:lineRule="auto"/>
              <w:jc w:val="center"/>
              <w:rPr>
                <w:rFonts w:eastAsia="Times New Roman"/>
                <w:sz w:val="18"/>
                <w:szCs w:val="18"/>
              </w:rPr>
            </w:pPr>
          </w:p>
        </w:tc>
      </w:tr>
      <w:tr w:rsidR="00000000">
        <w:trPr>
          <w:divId w:val="1955938459"/>
          <w:jc w:val="center"/>
        </w:trPr>
        <w:tc>
          <w:tcPr>
            <w:tcW w:w="37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955938459"/>
          <w:jc w:val="center"/>
        </w:trPr>
        <w:tc>
          <w:tcPr>
            <w:tcW w:w="0" w:type="auto"/>
            <w:tcMar>
              <w:top w:w="30" w:type="dxa"/>
              <w:left w:w="30" w:type="dxa"/>
              <w:bottom w:w="30" w:type="dxa"/>
              <w:right w:w="30" w:type="dxa"/>
            </w:tcMar>
            <w:vAlign w:val="bottom"/>
            <w:hideMark/>
          </w:tcPr>
          <w:p w:rsidR="00000000" w:rsidRDefault="00B87C61">
            <w:pPr>
              <w:divId w:val="2248794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29,</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17868495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trPr>
          <w:divId w:val="1955938459"/>
          <w:jc w:val="center"/>
        </w:trPr>
        <w:tc>
          <w:tcPr>
            <w:tcW w:w="0" w:type="auto"/>
            <w:gridSpan w:val="8"/>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ASSETS</w:t>
            </w:r>
          </w:p>
        </w:tc>
      </w:tr>
      <w:tr w:rsidR="00000000">
        <w:trPr>
          <w:divId w:val="1955938459"/>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Current assets:</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16643152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r>
      <w:tr w:rsidR="00000000">
        <w:trPr>
          <w:divId w:val="1955938459"/>
          <w:jc w:val="center"/>
        </w:trPr>
        <w:tc>
          <w:tcPr>
            <w:tcW w:w="0" w:type="auto"/>
            <w:shd w:val="clear" w:color="auto" w:fill="CCEEFF"/>
            <w:tcMar>
              <w:top w:w="30" w:type="dxa"/>
              <w:left w:w="180" w:type="dxa"/>
              <w:bottom w:w="30" w:type="dxa"/>
              <w:right w:w="30" w:type="dxa"/>
            </w:tcMar>
            <w:vAlign w:val="bottom"/>
            <w:hideMark/>
          </w:tcPr>
          <w:p w:rsidR="00000000" w:rsidRDefault="00B87C61">
            <w:pPr>
              <w:divId w:val="1384210308"/>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11,839</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568034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11,777</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955938459"/>
          <w:jc w:val="center"/>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Marketable securities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421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850264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311</w:t>
            </w:r>
          </w:p>
        </w:tc>
        <w:tc>
          <w:tcPr>
            <w:tcW w:w="0" w:type="auto"/>
            <w:vAlign w:val="bottom"/>
            <w:hideMark/>
          </w:tcPr>
          <w:p w:rsidR="00000000" w:rsidRDefault="00B87C61">
            <w:pPr>
              <w:rPr>
                <w:rFonts w:eastAsia="Times New Roman"/>
                <w:sz w:val="20"/>
                <w:szCs w:val="20"/>
              </w:rPr>
            </w:pPr>
          </w:p>
        </w:tc>
      </w:tr>
      <w:tr w:rsidR="00000000">
        <w:trPr>
          <w:divId w:val="1955938459"/>
          <w:jc w:val="center"/>
        </w:trPr>
        <w:tc>
          <w:tcPr>
            <w:tcW w:w="0" w:type="auto"/>
            <w:shd w:val="clear" w:color="auto" w:fill="CCEEFF"/>
            <w:tcMar>
              <w:top w:w="30" w:type="dxa"/>
              <w:left w:w="180" w:type="dxa"/>
              <w:bottom w:w="30" w:type="dxa"/>
              <w:right w:w="30" w:type="dxa"/>
            </w:tcMar>
            <w:vAlign w:val="bottom"/>
            <w:hideMark/>
          </w:tcPr>
          <w:p w:rsidR="00000000" w:rsidRDefault="00B87C61">
            <w:pPr>
              <w:divId w:val="1943106787"/>
              <w:rPr>
                <w:rFonts w:eastAsia="Times New Roman"/>
                <w:sz w:val="18"/>
                <w:szCs w:val="18"/>
              </w:rPr>
            </w:pPr>
            <w:r>
              <w:rPr>
                <w:rFonts w:ascii="inherit" w:eastAsia="Times New Roman" w:hAnsi="inherit"/>
                <w:sz w:val="18"/>
                <w:szCs w:val="18"/>
              </w:rPr>
              <w:t>Accounts receivable, net</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2,471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91879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2,904</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955938459"/>
          <w:jc w:val="center"/>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Inventories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1,400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812862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1,693</w:t>
            </w:r>
          </w:p>
        </w:tc>
        <w:tc>
          <w:tcPr>
            <w:tcW w:w="0" w:type="auto"/>
            <w:vAlign w:val="bottom"/>
            <w:hideMark/>
          </w:tcPr>
          <w:p w:rsidR="00000000" w:rsidRDefault="00B87C61">
            <w:pPr>
              <w:rPr>
                <w:rFonts w:eastAsia="Times New Roman"/>
                <w:sz w:val="20"/>
                <w:szCs w:val="20"/>
              </w:rPr>
            </w:pPr>
          </w:p>
        </w:tc>
      </w:tr>
      <w:tr w:rsidR="00000000">
        <w:trPr>
          <w:divId w:val="1955938459"/>
          <w:jc w:val="center"/>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current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634</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468309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699</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955938459"/>
          <w:jc w:val="center"/>
        </w:trPr>
        <w:tc>
          <w:tcPr>
            <w:tcW w:w="0" w:type="auto"/>
            <w:tcMar>
              <w:top w:w="30" w:type="dxa"/>
              <w:left w:w="42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current assets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16,765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695881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17,384</w:t>
            </w:r>
          </w:p>
        </w:tc>
        <w:tc>
          <w:tcPr>
            <w:tcW w:w="0" w:type="auto"/>
            <w:vAlign w:val="bottom"/>
            <w:hideMark/>
          </w:tcPr>
          <w:p w:rsidR="00000000" w:rsidRDefault="00B87C61">
            <w:pPr>
              <w:rPr>
                <w:rFonts w:eastAsia="Times New Roman"/>
                <w:sz w:val="20"/>
                <w:szCs w:val="20"/>
              </w:rPr>
            </w:pPr>
          </w:p>
        </w:tc>
      </w:tr>
      <w:tr w:rsidR="00000000">
        <w:trPr>
          <w:divId w:val="1955938459"/>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Deferred tax assets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1,196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662325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936</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955938459"/>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Property, plant and equipment, net</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3,081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083989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2,975</w:t>
            </w:r>
          </w:p>
        </w:tc>
        <w:tc>
          <w:tcPr>
            <w:tcW w:w="0" w:type="auto"/>
            <w:vAlign w:val="bottom"/>
            <w:hideMark/>
          </w:tcPr>
          <w:p w:rsidR="00000000" w:rsidRDefault="00B87C61">
            <w:pPr>
              <w:rPr>
                <w:rFonts w:eastAsia="Times New Roman"/>
                <w:sz w:val="20"/>
                <w:szCs w:val="20"/>
              </w:rPr>
            </w:pPr>
          </w:p>
        </w:tc>
      </w:tr>
      <w:tr w:rsidR="00000000">
        <w:trPr>
          <w:divId w:val="1955938459"/>
          <w:jc w:val="center"/>
        </w:trPr>
        <w:tc>
          <w:tcPr>
            <w:tcW w:w="0" w:type="auto"/>
            <w:shd w:val="clear" w:color="auto" w:fill="CCEEFF"/>
            <w:tcMar>
              <w:top w:w="30" w:type="dxa"/>
              <w:left w:w="30" w:type="dxa"/>
              <w:bottom w:w="30" w:type="dxa"/>
              <w:right w:w="30" w:type="dxa"/>
            </w:tcMar>
            <w:vAlign w:val="bottom"/>
            <w:hideMark/>
          </w:tcPr>
          <w:p w:rsidR="00000000" w:rsidRDefault="00B87C61">
            <w:pPr>
              <w:divId w:val="356081102"/>
              <w:rPr>
                <w:rFonts w:eastAsia="Times New Roman"/>
                <w:sz w:val="18"/>
                <w:szCs w:val="18"/>
              </w:rPr>
            </w:pPr>
            <w:r>
              <w:rPr>
                <w:rFonts w:ascii="inherit" w:eastAsia="Times New Roman" w:hAnsi="inherit"/>
                <w:sz w:val="18"/>
                <w:szCs w:val="18"/>
              </w:rPr>
              <w:t>Goodwill</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6,282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590382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6,498</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955938459"/>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intangible assets, net</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2,172</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611090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2,955</w:t>
            </w:r>
          </w:p>
        </w:tc>
        <w:tc>
          <w:tcPr>
            <w:tcW w:w="0" w:type="auto"/>
            <w:vAlign w:val="bottom"/>
            <w:hideMark/>
          </w:tcPr>
          <w:p w:rsidR="00000000" w:rsidRDefault="00B87C61">
            <w:pPr>
              <w:rPr>
                <w:rFonts w:eastAsia="Times New Roman"/>
                <w:sz w:val="20"/>
                <w:szCs w:val="20"/>
              </w:rPr>
            </w:pPr>
          </w:p>
        </w:tc>
      </w:tr>
      <w:tr w:rsidR="00000000">
        <w:trPr>
          <w:divId w:val="1955938459"/>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assets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3,461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696264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1,970</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955938459"/>
          <w:jc w:val="center"/>
        </w:trPr>
        <w:tc>
          <w:tcPr>
            <w:tcW w:w="0" w:type="auto"/>
            <w:tcMar>
              <w:top w:w="30" w:type="dxa"/>
              <w:left w:w="42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32,957</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4876714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32,718</w:t>
            </w:r>
          </w:p>
        </w:tc>
        <w:tc>
          <w:tcPr>
            <w:tcW w:w="0" w:type="auto"/>
            <w:tcBorders>
              <w:bottom w:val="double" w:sz="6" w:space="0" w:color="000000"/>
            </w:tcBorders>
            <w:vAlign w:val="bottom"/>
            <w:hideMark/>
          </w:tcPr>
          <w:p w:rsidR="00000000" w:rsidRDefault="00B87C61">
            <w:pPr>
              <w:rPr>
                <w:rFonts w:eastAsia="Times New Roman"/>
                <w:sz w:val="20"/>
                <w:szCs w:val="20"/>
              </w:rPr>
            </w:pPr>
          </w:p>
        </w:tc>
      </w:tr>
      <w:tr w:rsidR="00000000">
        <w:trPr>
          <w:divId w:val="1955938459"/>
          <w:jc w:val="center"/>
        </w:trPr>
        <w:tc>
          <w:tcPr>
            <w:tcW w:w="0" w:type="auto"/>
            <w:shd w:val="clear" w:color="auto" w:fill="CCEEFF"/>
            <w:tcMar>
              <w:top w:w="30" w:type="dxa"/>
              <w:left w:w="30" w:type="dxa"/>
              <w:bottom w:w="30" w:type="dxa"/>
              <w:right w:w="30" w:type="dxa"/>
            </w:tcMar>
            <w:vAlign w:val="bottom"/>
            <w:hideMark/>
          </w:tcPr>
          <w:p w:rsidR="00000000" w:rsidRDefault="00B87C61">
            <w:pPr>
              <w:divId w:val="2944112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409302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20295949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313725336"/>
              <w:rPr>
                <w:rFonts w:eastAsia="Times New Roman"/>
                <w:sz w:val="20"/>
                <w:szCs w:val="20"/>
              </w:rPr>
            </w:pPr>
            <w:r>
              <w:rPr>
                <w:rFonts w:ascii="inherit" w:eastAsia="Times New Roman" w:hAnsi="inherit"/>
                <w:sz w:val="20"/>
                <w:szCs w:val="20"/>
              </w:rPr>
              <w:t> </w:t>
            </w:r>
          </w:p>
        </w:tc>
      </w:tr>
      <w:tr w:rsidR="00000000">
        <w:trPr>
          <w:divId w:val="1955938459"/>
          <w:jc w:val="center"/>
        </w:trPr>
        <w:tc>
          <w:tcPr>
            <w:tcW w:w="0" w:type="auto"/>
            <w:gridSpan w:val="8"/>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LIABILITIES AND STOCKHOLDERS’</w:t>
            </w:r>
            <w:r>
              <w:rPr>
                <w:rFonts w:ascii="inherit" w:eastAsia="Times New Roman" w:hAnsi="inherit"/>
                <w:b/>
                <w:bCs/>
                <w:sz w:val="18"/>
                <w:szCs w:val="18"/>
              </w:rPr>
              <w:t xml:space="preserve"> </w:t>
            </w:r>
            <w:r>
              <w:rPr>
                <w:rFonts w:ascii="inherit" w:eastAsia="Times New Roman" w:hAnsi="inherit"/>
                <w:b/>
                <w:bCs/>
                <w:sz w:val="18"/>
                <w:szCs w:val="18"/>
              </w:rPr>
              <w:t>EQUITY</w:t>
            </w:r>
          </w:p>
        </w:tc>
      </w:tr>
      <w:tr w:rsidR="00000000">
        <w:trPr>
          <w:divId w:val="1955938459"/>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Current liabilities:</w:t>
            </w:r>
          </w:p>
        </w:tc>
        <w:tc>
          <w:tcPr>
            <w:tcW w:w="0" w:type="auto"/>
            <w:gridSpan w:val="3"/>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B87C61">
            <w:pPr>
              <w:divId w:val="2833124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r>
      <w:tr w:rsidR="00000000">
        <w:trPr>
          <w:divId w:val="1955938459"/>
          <w:jc w:val="center"/>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Trade accounts payable</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1,368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356152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1,825</w:t>
            </w:r>
          </w:p>
        </w:tc>
        <w:tc>
          <w:tcPr>
            <w:tcW w:w="0" w:type="auto"/>
            <w:vAlign w:val="bottom"/>
            <w:hideMark/>
          </w:tcPr>
          <w:p w:rsidR="00000000" w:rsidRDefault="00B87C61">
            <w:pPr>
              <w:rPr>
                <w:rFonts w:eastAsia="Times New Roman"/>
                <w:sz w:val="20"/>
                <w:szCs w:val="20"/>
              </w:rPr>
            </w:pPr>
          </w:p>
        </w:tc>
      </w:tr>
      <w:tr w:rsidR="00000000">
        <w:trPr>
          <w:divId w:val="1955938459"/>
          <w:jc w:val="center"/>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Payroll and other benefits related liabilities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1,048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885128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1,081</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955938459"/>
          <w:jc w:val="center"/>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Unearned revenues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565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9315736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500</w:t>
            </w:r>
          </w:p>
        </w:tc>
        <w:tc>
          <w:tcPr>
            <w:tcW w:w="0" w:type="auto"/>
            <w:vAlign w:val="bottom"/>
            <w:hideMark/>
          </w:tcPr>
          <w:p w:rsidR="00000000" w:rsidRDefault="00B87C61">
            <w:pPr>
              <w:rPr>
                <w:rFonts w:eastAsia="Times New Roman"/>
                <w:sz w:val="20"/>
                <w:szCs w:val="20"/>
              </w:rPr>
            </w:pPr>
          </w:p>
        </w:tc>
      </w:tr>
      <w:tr w:rsidR="00000000">
        <w:trPr>
          <w:divId w:val="1955938459"/>
          <w:jc w:val="center"/>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Short-term debt</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2,496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521089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1,005</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955938459"/>
          <w:jc w:val="center"/>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current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3,458</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5347373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6,978</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1955938459"/>
          <w:jc w:val="center"/>
        </w:trPr>
        <w:tc>
          <w:tcPr>
            <w:tcW w:w="0" w:type="auto"/>
            <w:shd w:val="clear" w:color="auto" w:fill="CCEEFF"/>
            <w:tcMar>
              <w:top w:w="30" w:type="dxa"/>
              <w:left w:w="42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current liabilities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8,935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3598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11,389</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955938459"/>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Unearned revenues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1,160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149858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1,620</w:t>
            </w:r>
          </w:p>
        </w:tc>
        <w:tc>
          <w:tcPr>
            <w:tcW w:w="0" w:type="auto"/>
            <w:vAlign w:val="bottom"/>
            <w:hideMark/>
          </w:tcPr>
          <w:p w:rsidR="00000000" w:rsidRDefault="00B87C61">
            <w:pPr>
              <w:rPr>
                <w:rFonts w:eastAsia="Times New Roman"/>
                <w:sz w:val="20"/>
                <w:szCs w:val="20"/>
              </w:rPr>
            </w:pPr>
          </w:p>
        </w:tc>
      </w:tr>
      <w:tr w:rsidR="00000000">
        <w:trPr>
          <w:divId w:val="1955938459"/>
          <w:jc w:val="center"/>
        </w:trPr>
        <w:tc>
          <w:tcPr>
            <w:tcW w:w="0" w:type="auto"/>
            <w:shd w:val="clear" w:color="auto" w:fill="CCEEFF"/>
            <w:tcMar>
              <w:top w:w="30" w:type="dxa"/>
              <w:left w:w="30" w:type="dxa"/>
              <w:bottom w:w="30" w:type="dxa"/>
              <w:right w:w="30" w:type="dxa"/>
            </w:tcMar>
            <w:vAlign w:val="bottom"/>
            <w:hideMark/>
          </w:tcPr>
          <w:p w:rsidR="00000000" w:rsidRDefault="00B87C61">
            <w:pPr>
              <w:divId w:val="2048330988"/>
              <w:rPr>
                <w:rFonts w:eastAsia="Times New Roman"/>
                <w:sz w:val="18"/>
                <w:szCs w:val="18"/>
              </w:rPr>
            </w:pPr>
            <w:r>
              <w:rPr>
                <w:rFonts w:ascii="inherit" w:eastAsia="Times New Roman" w:hAnsi="inherit"/>
                <w:sz w:val="18"/>
                <w:szCs w:val="18"/>
              </w:rPr>
              <w:t>Income taxes payable</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2,088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06114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2,312</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955938459"/>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Long-term debt</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13,437</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865601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15,365</w:t>
            </w:r>
          </w:p>
        </w:tc>
        <w:tc>
          <w:tcPr>
            <w:tcW w:w="0" w:type="auto"/>
            <w:vAlign w:val="bottom"/>
            <w:hideMark/>
          </w:tcPr>
          <w:p w:rsidR="00000000" w:rsidRDefault="00B87C61">
            <w:pPr>
              <w:rPr>
                <w:rFonts w:eastAsia="Times New Roman"/>
                <w:sz w:val="20"/>
                <w:szCs w:val="20"/>
              </w:rPr>
            </w:pPr>
          </w:p>
        </w:tc>
      </w:tr>
      <w:tr w:rsidR="00000000">
        <w:trPr>
          <w:divId w:val="1955938459"/>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liabilities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2,428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25988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1,225</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955938459"/>
          <w:jc w:val="center"/>
        </w:trPr>
        <w:tc>
          <w:tcPr>
            <w:tcW w:w="0" w:type="auto"/>
            <w:tcMar>
              <w:top w:w="30" w:type="dxa"/>
              <w:left w:w="42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28,048</w:t>
            </w:r>
          </w:p>
        </w:tc>
        <w:tc>
          <w:tcPr>
            <w:tcW w:w="0" w:type="auto"/>
            <w:tcBorders>
              <w:top w:val="single" w:sz="6" w:space="0" w:color="000000"/>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719781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31,911</w:t>
            </w:r>
          </w:p>
        </w:tc>
        <w:tc>
          <w:tcPr>
            <w:tcW w:w="0" w:type="auto"/>
            <w:tcBorders>
              <w:top w:val="single" w:sz="6" w:space="0" w:color="000000"/>
              <w:bottom w:val="single" w:sz="6" w:space="0" w:color="000000"/>
            </w:tcBorders>
            <w:vAlign w:val="bottom"/>
            <w:hideMark/>
          </w:tcPr>
          <w:p w:rsidR="00000000" w:rsidRDefault="00B87C61">
            <w:pPr>
              <w:rPr>
                <w:rFonts w:eastAsia="Times New Roman"/>
                <w:sz w:val="20"/>
                <w:szCs w:val="20"/>
              </w:rPr>
            </w:pPr>
          </w:p>
        </w:tc>
      </w:tr>
      <w:tr w:rsidR="00000000">
        <w:trPr>
          <w:divId w:val="1955938459"/>
          <w:jc w:val="center"/>
        </w:trPr>
        <w:tc>
          <w:tcPr>
            <w:tcW w:w="0" w:type="auto"/>
            <w:shd w:val="clear" w:color="auto" w:fill="CCEEFF"/>
            <w:tcMar>
              <w:top w:w="30" w:type="dxa"/>
              <w:left w:w="30" w:type="dxa"/>
              <w:bottom w:w="30" w:type="dxa"/>
              <w:right w:w="30" w:type="dxa"/>
            </w:tcMar>
            <w:vAlign w:val="bottom"/>
            <w:hideMark/>
          </w:tcPr>
          <w:p w:rsidR="00000000" w:rsidRDefault="00B87C61">
            <w:pPr>
              <w:divId w:val="5607480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596475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7275347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790247225"/>
              <w:rPr>
                <w:rFonts w:eastAsia="Times New Roman"/>
                <w:sz w:val="20"/>
                <w:szCs w:val="20"/>
              </w:rPr>
            </w:pPr>
            <w:r>
              <w:rPr>
                <w:rFonts w:ascii="inherit" w:eastAsia="Times New Roman" w:hAnsi="inherit"/>
                <w:sz w:val="20"/>
                <w:szCs w:val="20"/>
              </w:rPr>
              <w:t> </w:t>
            </w:r>
          </w:p>
        </w:tc>
      </w:tr>
      <w:tr w:rsidR="00000000">
        <w:trPr>
          <w:divId w:val="1955938459"/>
          <w:jc w:val="center"/>
        </w:trPr>
        <w:tc>
          <w:tcPr>
            <w:tcW w:w="0" w:type="auto"/>
            <w:tcMar>
              <w:top w:w="30" w:type="dxa"/>
              <w:left w:w="30" w:type="dxa"/>
              <w:bottom w:w="30" w:type="dxa"/>
              <w:right w:w="30" w:type="dxa"/>
            </w:tcMar>
            <w:vAlign w:val="bottom"/>
            <w:hideMark/>
          </w:tcPr>
          <w:p w:rsidR="00000000" w:rsidRDefault="00B87C61">
            <w:pPr>
              <w:divId w:val="1658800848"/>
              <w:rPr>
                <w:rFonts w:eastAsia="Times New Roman"/>
                <w:sz w:val="18"/>
                <w:szCs w:val="18"/>
              </w:rPr>
            </w:pPr>
            <w:r>
              <w:rPr>
                <w:rFonts w:ascii="inherit" w:eastAsia="Times New Roman" w:hAnsi="inherit"/>
                <w:sz w:val="18"/>
                <w:szCs w:val="18"/>
              </w:rPr>
              <w:t>Commitments and contingencies (Note 7)</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p>
        </w:tc>
        <w:tc>
          <w:tcPr>
            <w:tcW w:w="0" w:type="auto"/>
            <w:tcMar>
              <w:top w:w="30" w:type="dxa"/>
              <w:left w:w="30" w:type="dxa"/>
              <w:bottom w:w="30" w:type="dxa"/>
              <w:right w:w="30" w:type="dxa"/>
            </w:tcMar>
            <w:vAlign w:val="bottom"/>
            <w:hideMark/>
          </w:tcPr>
          <w:p w:rsidR="00000000" w:rsidRDefault="00B87C61">
            <w:pPr>
              <w:divId w:val="6744592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p>
        </w:tc>
      </w:tr>
      <w:tr w:rsidR="00000000">
        <w:trPr>
          <w:divId w:val="1955938459"/>
          <w:jc w:val="center"/>
        </w:trPr>
        <w:tc>
          <w:tcPr>
            <w:tcW w:w="0" w:type="auto"/>
            <w:shd w:val="clear" w:color="auto" w:fill="CCEEFF"/>
            <w:tcMar>
              <w:top w:w="30" w:type="dxa"/>
              <w:left w:w="30" w:type="dxa"/>
              <w:bottom w:w="30" w:type="dxa"/>
              <w:right w:w="30" w:type="dxa"/>
            </w:tcMar>
            <w:vAlign w:val="bottom"/>
            <w:hideMark/>
          </w:tcPr>
          <w:p w:rsidR="00000000" w:rsidRDefault="00B87C61">
            <w:pPr>
              <w:divId w:val="7510077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622736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5236629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568465407"/>
              <w:rPr>
                <w:rFonts w:eastAsia="Times New Roman"/>
                <w:sz w:val="20"/>
                <w:szCs w:val="20"/>
              </w:rPr>
            </w:pPr>
            <w:r>
              <w:rPr>
                <w:rFonts w:ascii="inherit" w:eastAsia="Times New Roman" w:hAnsi="inherit"/>
                <w:sz w:val="20"/>
                <w:szCs w:val="20"/>
              </w:rPr>
              <w:t> </w:t>
            </w:r>
          </w:p>
        </w:tc>
      </w:tr>
      <w:tr w:rsidR="00000000">
        <w:trPr>
          <w:divId w:val="1955938459"/>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2443403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r>
      <w:tr w:rsidR="00000000">
        <w:trPr>
          <w:divId w:val="1955938459"/>
          <w:jc w:val="center"/>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Preferred stock, $0.0001 par value; 8 shares authorized; none outstanding</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83557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955938459"/>
          <w:jc w:val="center"/>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Common stock and paid-in capital, $0.0001 par value; 6,000 shares authorized; 1,145 and 1,219 shares issued and outstanding, respectively</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343</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151098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r>
      <w:tr w:rsidR="00000000">
        <w:trPr>
          <w:divId w:val="1955938459"/>
          <w:jc w:val="center"/>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Retained earnings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4,466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43614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542</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955938459"/>
          <w:jc w:val="center"/>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Accumulated other comprehensive income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100</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4545181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265</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1955938459"/>
          <w:jc w:val="center"/>
        </w:trPr>
        <w:tc>
          <w:tcPr>
            <w:tcW w:w="0" w:type="auto"/>
            <w:shd w:val="clear" w:color="auto" w:fill="CCEEFF"/>
            <w:tcMar>
              <w:top w:w="30" w:type="dxa"/>
              <w:left w:w="42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4,909</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4155148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807</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955938459"/>
          <w:jc w:val="center"/>
        </w:trPr>
        <w:tc>
          <w:tcPr>
            <w:tcW w:w="0" w:type="auto"/>
            <w:tcMar>
              <w:top w:w="30" w:type="dxa"/>
              <w:left w:w="66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liabilities and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32,957</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4435770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32,718</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r>
    </w:tbl>
    <w:p w:rsidR="00000000" w:rsidRDefault="00B87C61">
      <w:pPr>
        <w:spacing w:line="288" w:lineRule="auto"/>
        <w:jc w:val="center"/>
        <w:rPr>
          <w:rFonts w:eastAsia="Times New Roman"/>
          <w:sz w:val="18"/>
          <w:szCs w:val="18"/>
        </w:rPr>
      </w:pPr>
    </w:p>
    <w:p w:rsidR="00000000" w:rsidRDefault="00B87C61">
      <w:pPr>
        <w:spacing w:line="288" w:lineRule="auto"/>
        <w:jc w:val="center"/>
        <w:rPr>
          <w:rFonts w:eastAsia="Times New Roman"/>
          <w:sz w:val="18"/>
          <w:szCs w:val="18"/>
        </w:rPr>
      </w:pPr>
      <w:r>
        <w:rPr>
          <w:rFonts w:ascii="inherit" w:eastAsia="Times New Roman" w:hAnsi="inherit"/>
          <w:sz w:val="18"/>
          <w:szCs w:val="18"/>
        </w:rPr>
        <w:t>See accompanying notes.</w:t>
      </w:r>
    </w:p>
    <w:p w:rsidR="00000000" w:rsidRDefault="00B87C61">
      <w:pPr>
        <w:divId w:val="544294770"/>
        <w:rPr>
          <w:rFonts w:eastAsia="Times New Roman"/>
          <w:sz w:val="20"/>
          <w:szCs w:val="20"/>
        </w:rPr>
      </w:pPr>
    </w:p>
    <w:p w:rsidR="00000000" w:rsidRDefault="00B87C61">
      <w:pPr>
        <w:spacing w:line="288" w:lineRule="auto"/>
        <w:jc w:val="center"/>
        <w:divId w:val="177429675"/>
        <w:rPr>
          <w:rFonts w:eastAsia="Times New Roman"/>
          <w:sz w:val="20"/>
          <w:szCs w:val="20"/>
        </w:rPr>
      </w:pPr>
      <w:r>
        <w:rPr>
          <w:rFonts w:ascii="inherit" w:eastAsia="Times New Roman" w:hAnsi="inherit"/>
          <w:sz w:val="20"/>
          <w:szCs w:val="20"/>
        </w:rPr>
        <w:t>F-5</w:t>
      </w:r>
    </w:p>
    <w:p w:rsidR="00000000" w:rsidRDefault="00B87C61">
      <w:pPr>
        <w:rPr>
          <w:rFonts w:eastAsia="Times New Roman"/>
          <w:sz w:val="20"/>
          <w:szCs w:val="20"/>
        </w:rPr>
      </w:pPr>
      <w:r>
        <w:rPr>
          <w:rFonts w:eastAsia="Times New Roman"/>
          <w:sz w:val="20"/>
          <w:szCs w:val="20"/>
        </w:rPr>
        <w:pict>
          <v:rect id="_x0000_i1096" style="width:0;height:1.5pt" o:hralign="center" o:hrstd="t" o:hr="t" fillcolor="#a0a0a0" stroked="f"/>
        </w:pict>
      </w:r>
    </w:p>
    <w:p w:rsidR="00000000" w:rsidRDefault="00B87C61">
      <w:pPr>
        <w:divId w:val="575820403"/>
        <w:rPr>
          <w:rFonts w:eastAsia="Times New Roman"/>
          <w:sz w:val="20"/>
          <w:szCs w:val="20"/>
        </w:rPr>
      </w:pPr>
    </w:p>
    <w:p w:rsidR="00000000" w:rsidRDefault="00B87C61">
      <w:pPr>
        <w:spacing w:line="288" w:lineRule="auto"/>
        <w:jc w:val="center"/>
        <w:rPr>
          <w:rFonts w:eastAsia="Times New Roman"/>
          <w:sz w:val="18"/>
          <w:szCs w:val="18"/>
        </w:rPr>
      </w:pPr>
      <w:r>
        <w:rPr>
          <w:rFonts w:ascii="inherit" w:eastAsia="Times New Roman" w:hAnsi="inherit"/>
          <w:b/>
          <w:bCs/>
          <w:sz w:val="18"/>
          <w:szCs w:val="18"/>
        </w:rPr>
        <w:t>QUALCOMM Incorporated</w:t>
      </w:r>
    </w:p>
    <w:p w:rsidR="00000000" w:rsidRDefault="00B87C61">
      <w:pPr>
        <w:spacing w:line="288" w:lineRule="auto"/>
        <w:jc w:val="center"/>
        <w:rPr>
          <w:rFonts w:eastAsia="Times New Roman"/>
          <w:sz w:val="18"/>
          <w:szCs w:val="18"/>
        </w:rPr>
      </w:pPr>
      <w:r>
        <w:rPr>
          <w:rFonts w:eastAsia="Times New Roman"/>
          <w:b/>
          <w:bCs/>
          <w:sz w:val="18"/>
          <w:szCs w:val="18"/>
        </w:rPr>
        <w:t>CONSOLIDATED STATEMENTS OF OPERATIONS</w:t>
      </w:r>
      <w:r>
        <w:rPr>
          <w:rFonts w:ascii="inherit" w:eastAsia="Times New Roman" w:hAnsi="inherit"/>
          <w:b/>
          <w:bCs/>
          <w:sz w:val="18"/>
          <w:szCs w:val="18"/>
        </w:rPr>
        <w:t xml:space="preserve"> </w:t>
      </w:r>
    </w:p>
    <w:p w:rsidR="00000000" w:rsidRDefault="00B87C61">
      <w:pPr>
        <w:spacing w:line="288" w:lineRule="auto"/>
        <w:jc w:val="center"/>
        <w:rPr>
          <w:rFonts w:eastAsia="Times New Roman"/>
          <w:sz w:val="18"/>
          <w:szCs w:val="18"/>
        </w:rPr>
      </w:pPr>
      <w:r>
        <w:rPr>
          <w:rFonts w:ascii="inherit" w:eastAsia="Times New Roman" w:hAnsi="inherit"/>
          <w:b/>
          <w:bCs/>
          <w:sz w:val="18"/>
          <w:szCs w:val="18"/>
        </w:rPr>
        <w:t>(In millions, except per share data)</w:t>
      </w:r>
    </w:p>
    <w:p w:rsidR="00000000" w:rsidRDefault="00B87C61">
      <w:pPr>
        <w:spacing w:line="288" w:lineRule="auto"/>
        <w:jc w:val="center"/>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271"/>
        <w:gridCol w:w="123"/>
        <w:gridCol w:w="1048"/>
        <w:gridCol w:w="104"/>
        <w:gridCol w:w="105"/>
        <w:gridCol w:w="123"/>
        <w:gridCol w:w="1048"/>
        <w:gridCol w:w="104"/>
        <w:gridCol w:w="105"/>
        <w:gridCol w:w="123"/>
        <w:gridCol w:w="1048"/>
        <w:gridCol w:w="104"/>
      </w:tblGrid>
      <w:tr w:rsidR="00000000">
        <w:trPr>
          <w:divId w:val="1656296367"/>
        </w:trPr>
        <w:tc>
          <w:tcPr>
            <w:tcW w:w="0" w:type="auto"/>
            <w:gridSpan w:val="12"/>
            <w:vAlign w:val="center"/>
            <w:hideMark/>
          </w:tcPr>
          <w:p w:rsidR="00000000" w:rsidRDefault="00B87C61">
            <w:pPr>
              <w:spacing w:line="288" w:lineRule="auto"/>
              <w:jc w:val="center"/>
              <w:rPr>
                <w:rFonts w:eastAsia="Times New Roman"/>
                <w:sz w:val="20"/>
                <w:szCs w:val="20"/>
              </w:rPr>
            </w:pPr>
          </w:p>
        </w:tc>
      </w:tr>
      <w:tr w:rsidR="00000000">
        <w:trPr>
          <w:divId w:val="1656296367"/>
        </w:trPr>
        <w:tc>
          <w:tcPr>
            <w:tcW w:w="31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656296367"/>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Year Ended</w:t>
            </w:r>
          </w:p>
        </w:tc>
      </w:tr>
      <w:tr w:rsidR="00000000">
        <w:trPr>
          <w:divId w:val="1656296367"/>
        </w:trPr>
        <w:tc>
          <w:tcPr>
            <w:tcW w:w="0" w:type="auto"/>
            <w:tcMar>
              <w:top w:w="30" w:type="dxa"/>
              <w:left w:w="30" w:type="dxa"/>
              <w:bottom w:w="30" w:type="dxa"/>
              <w:right w:w="30" w:type="dxa"/>
            </w:tcMar>
            <w:vAlign w:val="bottom"/>
            <w:hideMark/>
          </w:tcPr>
          <w:p w:rsidR="00000000" w:rsidRDefault="00B87C61">
            <w:pPr>
              <w:divId w:val="3363474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29, 2019</w:t>
            </w:r>
          </w:p>
        </w:tc>
        <w:tc>
          <w:tcPr>
            <w:tcW w:w="0" w:type="auto"/>
            <w:tcMar>
              <w:top w:w="30" w:type="dxa"/>
              <w:left w:w="30" w:type="dxa"/>
              <w:bottom w:w="30" w:type="dxa"/>
              <w:right w:w="30" w:type="dxa"/>
            </w:tcMar>
            <w:vAlign w:val="bottom"/>
            <w:hideMark/>
          </w:tcPr>
          <w:p w:rsidR="00000000" w:rsidRDefault="00B87C61">
            <w:pPr>
              <w:divId w:val="20517571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30, 2018</w:t>
            </w:r>
          </w:p>
        </w:tc>
        <w:tc>
          <w:tcPr>
            <w:tcW w:w="0" w:type="auto"/>
            <w:tcMar>
              <w:top w:w="30" w:type="dxa"/>
              <w:left w:w="30" w:type="dxa"/>
              <w:bottom w:w="30" w:type="dxa"/>
              <w:right w:w="30" w:type="dxa"/>
            </w:tcMar>
            <w:vAlign w:val="bottom"/>
            <w:hideMark/>
          </w:tcPr>
          <w:p w:rsidR="00000000" w:rsidRDefault="00B87C61">
            <w:pPr>
              <w:divId w:val="19249942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w:t>
            </w:r>
            <w:r>
              <w:rPr>
                <w:rFonts w:ascii="inherit" w:eastAsia="Times New Roman" w:hAnsi="inherit"/>
                <w:b/>
                <w:bCs/>
                <w:sz w:val="18"/>
                <w:szCs w:val="18"/>
              </w:rPr>
              <w:t>24, 2017</w:t>
            </w:r>
          </w:p>
        </w:tc>
      </w:tr>
      <w:tr w:rsidR="00000000">
        <w:trPr>
          <w:divId w:val="1656296367"/>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Revenues:</w:t>
            </w:r>
          </w:p>
        </w:tc>
        <w:tc>
          <w:tcPr>
            <w:tcW w:w="0" w:type="auto"/>
            <w:gridSpan w:val="3"/>
            <w:tcMar>
              <w:top w:w="30" w:type="dxa"/>
              <w:left w:w="30" w:type="dxa"/>
              <w:bottom w:w="30" w:type="dxa"/>
              <w:right w:w="30" w:type="dxa"/>
            </w:tcMar>
            <w:vAlign w:val="bottom"/>
            <w:hideMark/>
          </w:tcPr>
          <w:p w:rsidR="00000000" w:rsidRDefault="00B87C61">
            <w:pPr>
              <w:divId w:val="104157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9726655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799567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770949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849831521"/>
              <w:rPr>
                <w:rFonts w:eastAsia="Times New Roman"/>
                <w:sz w:val="20"/>
                <w:szCs w:val="20"/>
              </w:rPr>
            </w:pPr>
            <w:r>
              <w:rPr>
                <w:rFonts w:ascii="inherit" w:eastAsia="Times New Roman" w:hAnsi="inherit"/>
                <w:sz w:val="20"/>
                <w:szCs w:val="20"/>
              </w:rPr>
              <w:t> </w:t>
            </w:r>
          </w:p>
        </w:tc>
      </w:tr>
      <w:tr w:rsidR="00000000">
        <w:trPr>
          <w:divId w:val="1656296367"/>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Equipment and services</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14,611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92489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17,400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0335028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16,647</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656296367"/>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Licensing</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9,662</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0335303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5,211</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8185016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5,611</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1656296367"/>
        </w:trPr>
        <w:tc>
          <w:tcPr>
            <w:tcW w:w="0" w:type="auto"/>
            <w:shd w:val="clear" w:color="auto" w:fill="CCEEFF"/>
            <w:tcMar>
              <w:top w:w="30" w:type="dxa"/>
              <w:left w:w="42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revenues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24,273</w:t>
            </w:r>
          </w:p>
        </w:tc>
        <w:tc>
          <w:tcPr>
            <w:tcW w:w="0" w:type="auto"/>
            <w:tcBorders>
              <w:top w:val="single" w:sz="6" w:space="0" w:color="000000"/>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179563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22,611</w:t>
            </w:r>
          </w:p>
        </w:tc>
        <w:tc>
          <w:tcPr>
            <w:tcW w:w="0" w:type="auto"/>
            <w:tcBorders>
              <w:top w:val="single" w:sz="6" w:space="0" w:color="000000"/>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525651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22,258</w:t>
            </w:r>
          </w:p>
        </w:tc>
        <w:tc>
          <w:tcPr>
            <w:tcW w:w="0" w:type="auto"/>
            <w:tcBorders>
              <w:top w:val="single" w:sz="6" w:space="0" w:color="000000"/>
              <w:bottom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656296367"/>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Costs and expenses:</w:t>
            </w:r>
          </w:p>
        </w:tc>
        <w:tc>
          <w:tcPr>
            <w:tcW w:w="0" w:type="auto"/>
            <w:gridSpan w:val="3"/>
            <w:tcMar>
              <w:top w:w="30" w:type="dxa"/>
              <w:left w:w="30" w:type="dxa"/>
              <w:bottom w:w="30" w:type="dxa"/>
              <w:right w:w="30" w:type="dxa"/>
            </w:tcMar>
            <w:vAlign w:val="bottom"/>
            <w:hideMark/>
          </w:tcPr>
          <w:p w:rsidR="00000000" w:rsidRDefault="00B87C61">
            <w:pPr>
              <w:divId w:val="1088187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857347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47478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7968695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2080665585"/>
              <w:rPr>
                <w:rFonts w:eastAsia="Times New Roman"/>
                <w:sz w:val="20"/>
                <w:szCs w:val="20"/>
              </w:rPr>
            </w:pPr>
            <w:r>
              <w:rPr>
                <w:rFonts w:ascii="inherit" w:eastAsia="Times New Roman" w:hAnsi="inherit"/>
                <w:sz w:val="20"/>
                <w:szCs w:val="20"/>
              </w:rPr>
              <w:t> </w:t>
            </w:r>
          </w:p>
        </w:tc>
      </w:tr>
      <w:tr w:rsidR="00000000">
        <w:trPr>
          <w:divId w:val="1656296367"/>
        </w:trPr>
        <w:tc>
          <w:tcPr>
            <w:tcW w:w="0" w:type="auto"/>
            <w:shd w:val="clear" w:color="auto" w:fill="CCEEFF"/>
            <w:tcMar>
              <w:top w:w="30" w:type="dxa"/>
              <w:left w:w="180" w:type="dxa"/>
              <w:bottom w:w="30" w:type="dxa"/>
              <w:right w:w="30" w:type="dxa"/>
            </w:tcMar>
            <w:vAlign w:val="bottom"/>
            <w:hideMark/>
          </w:tcPr>
          <w:p w:rsidR="00000000" w:rsidRDefault="00B87C61">
            <w:pPr>
              <w:divId w:val="687219740"/>
              <w:rPr>
                <w:rFonts w:eastAsia="Times New Roman"/>
                <w:sz w:val="18"/>
                <w:szCs w:val="18"/>
              </w:rPr>
            </w:pPr>
            <w:r>
              <w:rPr>
                <w:rFonts w:ascii="inherit" w:eastAsia="Times New Roman" w:hAnsi="inherit"/>
                <w:sz w:val="18"/>
                <w:szCs w:val="18"/>
              </w:rPr>
              <w:t>Cost of revenues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8,599</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62101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10,244</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90717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9,792</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656296367"/>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Research and development</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5,398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079403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5,625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897276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5,485</w:t>
            </w:r>
          </w:p>
        </w:tc>
        <w:tc>
          <w:tcPr>
            <w:tcW w:w="0" w:type="auto"/>
            <w:vAlign w:val="bottom"/>
            <w:hideMark/>
          </w:tcPr>
          <w:p w:rsidR="00000000" w:rsidRDefault="00B87C61">
            <w:pPr>
              <w:rPr>
                <w:rFonts w:eastAsia="Times New Roman"/>
                <w:sz w:val="20"/>
                <w:szCs w:val="20"/>
              </w:rPr>
            </w:pPr>
          </w:p>
        </w:tc>
      </w:tr>
      <w:tr w:rsidR="00000000">
        <w:trPr>
          <w:divId w:val="1656296367"/>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Selling, general and administrative</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2,195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5143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2,986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45194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2,658</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656296367"/>
        </w:trPr>
        <w:tc>
          <w:tcPr>
            <w:tcW w:w="0" w:type="auto"/>
            <w:tcMar>
              <w:top w:w="30" w:type="dxa"/>
              <w:left w:w="180" w:type="dxa"/>
              <w:bottom w:w="30" w:type="dxa"/>
              <w:right w:w="30" w:type="dxa"/>
            </w:tcMar>
            <w:vAlign w:val="bottom"/>
            <w:hideMark/>
          </w:tcPr>
          <w:p w:rsidR="00000000" w:rsidRDefault="00B87C61">
            <w:pPr>
              <w:divId w:val="1993637887"/>
              <w:rPr>
                <w:rFonts w:eastAsia="Times New Roman"/>
                <w:sz w:val="18"/>
                <w:szCs w:val="18"/>
              </w:rPr>
            </w:pPr>
            <w:r>
              <w:rPr>
                <w:rFonts w:ascii="inherit" w:eastAsia="Times New Roman" w:hAnsi="inherit"/>
                <w:sz w:val="18"/>
                <w:szCs w:val="18"/>
              </w:rPr>
              <w:t>Other</w:t>
            </w:r>
            <w:r>
              <w:rPr>
                <w:rFonts w:ascii="inherit" w:eastAsia="Times New Roman" w:hAnsi="inherit"/>
                <w:sz w:val="18"/>
                <w:szCs w:val="18"/>
              </w:rPr>
              <w:t xml:space="preserve">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414</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3008926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3,135</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567765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1,742</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1656296367"/>
        </w:trPr>
        <w:tc>
          <w:tcPr>
            <w:tcW w:w="0" w:type="auto"/>
            <w:shd w:val="clear" w:color="auto" w:fill="CCEEFF"/>
            <w:tcMar>
              <w:top w:w="30" w:type="dxa"/>
              <w:left w:w="42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costs and expenses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16,606</w:t>
            </w:r>
          </w:p>
        </w:tc>
        <w:tc>
          <w:tcPr>
            <w:tcW w:w="0" w:type="auto"/>
            <w:tcBorders>
              <w:top w:val="single" w:sz="6" w:space="0" w:color="000000"/>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713014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21,990</w:t>
            </w:r>
          </w:p>
        </w:tc>
        <w:tc>
          <w:tcPr>
            <w:tcW w:w="0" w:type="auto"/>
            <w:tcBorders>
              <w:top w:val="single" w:sz="6" w:space="0" w:color="000000"/>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735177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19,677</w:t>
            </w:r>
          </w:p>
        </w:tc>
        <w:tc>
          <w:tcPr>
            <w:tcW w:w="0" w:type="auto"/>
            <w:tcBorders>
              <w:top w:val="single" w:sz="6" w:space="0" w:color="000000"/>
              <w:bottom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656296367"/>
        </w:trPr>
        <w:tc>
          <w:tcPr>
            <w:tcW w:w="0" w:type="auto"/>
            <w:tcMar>
              <w:top w:w="30" w:type="dxa"/>
              <w:left w:w="42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Operating income</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7,667</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454864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621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6911068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2,581</w:t>
            </w:r>
          </w:p>
        </w:tc>
        <w:tc>
          <w:tcPr>
            <w:tcW w:w="0" w:type="auto"/>
            <w:tcBorders>
              <w:top w:val="single" w:sz="6" w:space="0" w:color="000000"/>
            </w:tcBorders>
            <w:vAlign w:val="bottom"/>
            <w:hideMark/>
          </w:tcPr>
          <w:p w:rsidR="00000000" w:rsidRDefault="00B87C61">
            <w:pPr>
              <w:rPr>
                <w:rFonts w:eastAsia="Times New Roman"/>
                <w:sz w:val="20"/>
                <w:szCs w:val="20"/>
              </w:rPr>
            </w:pPr>
          </w:p>
        </w:tc>
      </w:tr>
      <w:tr w:rsidR="00000000">
        <w:trPr>
          <w:divId w:val="1656296367"/>
        </w:trPr>
        <w:tc>
          <w:tcPr>
            <w:tcW w:w="0" w:type="auto"/>
            <w:shd w:val="clear" w:color="auto" w:fill="CCEEFF"/>
            <w:tcMar>
              <w:top w:w="30" w:type="dxa"/>
              <w:left w:w="30" w:type="dxa"/>
              <w:bottom w:w="30" w:type="dxa"/>
              <w:right w:w="30" w:type="dxa"/>
            </w:tcMar>
            <w:vAlign w:val="bottom"/>
            <w:hideMark/>
          </w:tcPr>
          <w:p w:rsidR="00000000" w:rsidRDefault="00B87C61">
            <w:pPr>
              <w:divId w:val="1301035219"/>
              <w:rPr>
                <w:rFonts w:eastAsia="Times New Roman"/>
                <w:sz w:val="18"/>
                <w:szCs w:val="18"/>
              </w:rPr>
            </w:pPr>
            <w:r>
              <w:rPr>
                <w:rFonts w:ascii="inherit" w:eastAsia="Times New Roman" w:hAnsi="inherit"/>
                <w:sz w:val="18"/>
                <w:szCs w:val="18"/>
              </w:rPr>
              <w:t>Interest expense</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(627</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237251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(768</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151285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656296367"/>
        </w:trPr>
        <w:tc>
          <w:tcPr>
            <w:tcW w:w="0" w:type="auto"/>
            <w:tcMar>
              <w:top w:w="30" w:type="dxa"/>
              <w:left w:w="30" w:type="dxa"/>
              <w:bottom w:w="30" w:type="dxa"/>
              <w:right w:w="30" w:type="dxa"/>
            </w:tcMar>
            <w:vAlign w:val="bottom"/>
            <w:hideMark/>
          </w:tcPr>
          <w:p w:rsidR="00000000" w:rsidRDefault="00B87C61">
            <w:pPr>
              <w:divId w:val="1355958516"/>
              <w:rPr>
                <w:rFonts w:eastAsia="Times New Roman"/>
                <w:sz w:val="18"/>
                <w:szCs w:val="18"/>
              </w:rPr>
            </w:pPr>
            <w:r>
              <w:rPr>
                <w:rFonts w:ascii="inherit" w:eastAsia="Times New Roman" w:hAnsi="inherit"/>
                <w:sz w:val="18"/>
                <w:szCs w:val="18"/>
              </w:rPr>
              <w:t>Investment and other income,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441</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6749154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539</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170841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900</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1656296367"/>
        </w:trPr>
        <w:tc>
          <w:tcPr>
            <w:tcW w:w="0" w:type="auto"/>
            <w:shd w:val="clear" w:color="auto" w:fill="CCEEFF"/>
            <w:tcMar>
              <w:top w:w="30" w:type="dxa"/>
              <w:left w:w="420" w:type="dxa"/>
              <w:bottom w:w="30" w:type="dxa"/>
              <w:right w:w="30" w:type="dxa"/>
            </w:tcMar>
            <w:vAlign w:val="bottom"/>
            <w:hideMark/>
          </w:tcPr>
          <w:p w:rsidR="00000000" w:rsidRDefault="00B87C61">
            <w:pPr>
              <w:divId w:val="103817609"/>
              <w:rPr>
                <w:rFonts w:eastAsia="Times New Roman"/>
                <w:sz w:val="18"/>
                <w:szCs w:val="18"/>
              </w:rPr>
            </w:pPr>
            <w:r>
              <w:rPr>
                <w:rFonts w:ascii="inherit" w:eastAsia="Times New Roman" w:hAnsi="inherit"/>
                <w:sz w:val="18"/>
                <w:szCs w:val="18"/>
              </w:rPr>
              <w:t>Income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7,481</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43779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392</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358426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2,987</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656296367"/>
        </w:trPr>
        <w:tc>
          <w:tcPr>
            <w:tcW w:w="0" w:type="auto"/>
            <w:tcMar>
              <w:top w:w="30" w:type="dxa"/>
              <w:left w:w="30" w:type="dxa"/>
              <w:bottom w:w="30" w:type="dxa"/>
              <w:right w:w="30" w:type="dxa"/>
            </w:tcMar>
            <w:vAlign w:val="bottom"/>
            <w:hideMark/>
          </w:tcPr>
          <w:p w:rsidR="00000000" w:rsidRDefault="00B87C61">
            <w:pPr>
              <w:divId w:val="215166767"/>
              <w:rPr>
                <w:rFonts w:eastAsia="Times New Roman"/>
                <w:sz w:val="18"/>
                <w:szCs w:val="18"/>
              </w:rPr>
            </w:pPr>
            <w:r>
              <w:rPr>
                <w:rFonts w:ascii="inherit" w:eastAsia="Times New Roman" w:hAnsi="inherit"/>
                <w:sz w:val="18"/>
                <w:szCs w:val="18"/>
              </w:rPr>
              <w:t>Income tax expense</w:t>
            </w:r>
            <w:r>
              <w:rPr>
                <w:rFonts w:ascii="inherit" w:eastAsia="Times New Roman" w:hAnsi="inherit"/>
                <w:sz w:val="18"/>
                <w:szCs w:val="18"/>
              </w:rPr>
              <w:t xml:space="preserve">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(3,095</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9377859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(5,356</w:t>
            </w:r>
          </w:p>
        </w:tc>
        <w:tc>
          <w:tcPr>
            <w:tcW w:w="0" w:type="auto"/>
            <w:tcBorders>
              <w:bottom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046760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(543</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656296367"/>
        </w:trPr>
        <w:tc>
          <w:tcPr>
            <w:tcW w:w="0" w:type="auto"/>
            <w:shd w:val="clear" w:color="auto" w:fill="CCEEFF"/>
            <w:tcMar>
              <w:top w:w="30" w:type="dxa"/>
              <w:left w:w="42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income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4,386</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992512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(4,964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3191908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2,444</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656296367"/>
        </w:trPr>
        <w:tc>
          <w:tcPr>
            <w:tcW w:w="0" w:type="auto"/>
            <w:tcMar>
              <w:top w:w="30" w:type="dxa"/>
              <w:left w:w="30" w:type="dxa"/>
              <w:bottom w:w="30" w:type="dxa"/>
              <w:right w:w="30" w:type="dxa"/>
            </w:tcMar>
            <w:vAlign w:val="bottom"/>
            <w:hideMark/>
          </w:tcPr>
          <w:p w:rsidR="00000000" w:rsidRDefault="00B87C61">
            <w:pPr>
              <w:divId w:val="737631412"/>
              <w:rPr>
                <w:rFonts w:eastAsia="Times New Roman"/>
                <w:sz w:val="18"/>
                <w:szCs w:val="18"/>
              </w:rPr>
            </w:pPr>
            <w:r>
              <w:rPr>
                <w:rFonts w:ascii="inherit" w:eastAsia="Times New Roman" w:hAnsi="inherit"/>
                <w:sz w:val="18"/>
                <w:szCs w:val="18"/>
              </w:rPr>
              <w:t>Net loss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575806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652950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1656296367"/>
        </w:trPr>
        <w:tc>
          <w:tcPr>
            <w:tcW w:w="0" w:type="auto"/>
            <w:shd w:val="clear" w:color="auto" w:fill="CCEEFF"/>
            <w:tcMar>
              <w:top w:w="30" w:type="dxa"/>
              <w:left w:w="420" w:type="dxa"/>
              <w:bottom w:w="30" w:type="dxa"/>
              <w:right w:w="30" w:type="dxa"/>
            </w:tcMar>
            <w:vAlign w:val="bottom"/>
            <w:hideMark/>
          </w:tcPr>
          <w:p w:rsidR="00000000" w:rsidRDefault="00B87C61">
            <w:pPr>
              <w:divId w:val="2014606466"/>
              <w:rPr>
                <w:rFonts w:eastAsia="Times New Roman"/>
                <w:sz w:val="18"/>
                <w:szCs w:val="18"/>
              </w:rPr>
            </w:pPr>
            <w:r>
              <w:rPr>
                <w:rFonts w:ascii="inherit" w:eastAsia="Times New Roman" w:hAnsi="inherit"/>
                <w:sz w:val="18"/>
                <w:szCs w:val="18"/>
              </w:rPr>
              <w:t>Net income (loss) attributable to Qualcomm</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4,386</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865484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(4,964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6802313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2,445</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r>
      <w:tr w:rsidR="00000000">
        <w:trPr>
          <w:divId w:val="1656296367"/>
        </w:trPr>
        <w:tc>
          <w:tcPr>
            <w:tcW w:w="0" w:type="auto"/>
            <w:tcMar>
              <w:top w:w="30" w:type="dxa"/>
              <w:left w:w="30" w:type="dxa"/>
              <w:bottom w:w="30" w:type="dxa"/>
              <w:right w:w="30" w:type="dxa"/>
            </w:tcMar>
            <w:vAlign w:val="bottom"/>
            <w:hideMark/>
          </w:tcPr>
          <w:p w:rsidR="00000000" w:rsidRDefault="00B87C61">
            <w:pPr>
              <w:divId w:val="1339163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2026786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5929802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425027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5429809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834831493"/>
              <w:rPr>
                <w:rFonts w:eastAsia="Times New Roman"/>
                <w:sz w:val="20"/>
                <w:szCs w:val="20"/>
              </w:rPr>
            </w:pPr>
            <w:r>
              <w:rPr>
                <w:rFonts w:ascii="inherit" w:eastAsia="Times New Roman" w:hAnsi="inherit"/>
                <w:sz w:val="20"/>
                <w:szCs w:val="20"/>
              </w:rPr>
              <w:t> </w:t>
            </w:r>
          </w:p>
        </w:tc>
      </w:tr>
      <w:tr w:rsidR="00000000">
        <w:trPr>
          <w:divId w:val="1656296367"/>
        </w:trPr>
        <w:tc>
          <w:tcPr>
            <w:tcW w:w="0" w:type="auto"/>
            <w:shd w:val="clear" w:color="auto" w:fill="CCEEFF"/>
            <w:tcMar>
              <w:top w:w="30" w:type="dxa"/>
              <w:left w:w="30" w:type="dxa"/>
              <w:bottom w:w="30" w:type="dxa"/>
              <w:right w:w="30" w:type="dxa"/>
            </w:tcMar>
            <w:vAlign w:val="bottom"/>
            <w:hideMark/>
          </w:tcPr>
          <w:p w:rsidR="00000000" w:rsidRDefault="00B87C61">
            <w:pPr>
              <w:divId w:val="1951039478"/>
              <w:rPr>
                <w:rFonts w:eastAsia="Times New Roman"/>
                <w:sz w:val="18"/>
                <w:szCs w:val="18"/>
              </w:rPr>
            </w:pPr>
            <w:r>
              <w:rPr>
                <w:rFonts w:ascii="inherit" w:eastAsia="Times New Roman" w:hAnsi="inherit"/>
                <w:sz w:val="18"/>
                <w:szCs w:val="18"/>
              </w:rPr>
              <w:t>Basic earnings (loss) per share attributable to Qualcomm</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3.63</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690213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(3.39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3940126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1.66</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r>
      <w:tr w:rsidR="00000000">
        <w:trPr>
          <w:divId w:val="1656296367"/>
        </w:trPr>
        <w:tc>
          <w:tcPr>
            <w:tcW w:w="0" w:type="auto"/>
            <w:tcMar>
              <w:top w:w="30" w:type="dxa"/>
              <w:left w:w="30" w:type="dxa"/>
              <w:bottom w:w="30" w:type="dxa"/>
              <w:right w:w="30" w:type="dxa"/>
            </w:tcMar>
            <w:vAlign w:val="bottom"/>
            <w:hideMark/>
          </w:tcPr>
          <w:p w:rsidR="00000000" w:rsidRDefault="00B87C61">
            <w:pPr>
              <w:divId w:val="1124621049"/>
              <w:rPr>
                <w:rFonts w:eastAsia="Times New Roman"/>
                <w:sz w:val="18"/>
                <w:szCs w:val="18"/>
              </w:rPr>
            </w:pPr>
            <w:r>
              <w:rPr>
                <w:rFonts w:ascii="inherit" w:eastAsia="Times New Roman" w:hAnsi="inherit"/>
                <w:sz w:val="18"/>
                <w:szCs w:val="18"/>
              </w:rPr>
              <w:t>Diluted earnings (loss) per share attributable to Qualcomm</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3.59</w:t>
            </w:r>
          </w:p>
        </w:tc>
        <w:tc>
          <w:tcPr>
            <w:tcW w:w="0" w:type="auto"/>
            <w:tcBorders>
              <w:top w:val="double" w:sz="6" w:space="0" w:color="000000"/>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5834129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(3.39</w:t>
            </w:r>
          </w:p>
        </w:tc>
        <w:tc>
          <w:tcPr>
            <w:tcW w:w="0" w:type="auto"/>
            <w:tcBorders>
              <w:bottom w:val="doub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2690499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1.64</w:t>
            </w:r>
          </w:p>
        </w:tc>
        <w:tc>
          <w:tcPr>
            <w:tcW w:w="0" w:type="auto"/>
            <w:tcBorders>
              <w:bottom w:val="double" w:sz="6" w:space="0" w:color="000000"/>
            </w:tcBorders>
            <w:vAlign w:val="bottom"/>
            <w:hideMark/>
          </w:tcPr>
          <w:p w:rsidR="00000000" w:rsidRDefault="00B87C61">
            <w:pPr>
              <w:rPr>
                <w:rFonts w:eastAsia="Times New Roman"/>
                <w:sz w:val="20"/>
                <w:szCs w:val="20"/>
              </w:rPr>
            </w:pPr>
          </w:p>
        </w:tc>
      </w:tr>
      <w:tr w:rsidR="00000000">
        <w:trPr>
          <w:divId w:val="1656296367"/>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Shares used in per share calculations:</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77698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3851766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145506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0583645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102578243"/>
              <w:rPr>
                <w:rFonts w:eastAsia="Times New Roman"/>
                <w:sz w:val="20"/>
                <w:szCs w:val="20"/>
              </w:rPr>
            </w:pPr>
            <w:r>
              <w:rPr>
                <w:rFonts w:ascii="inherit" w:eastAsia="Times New Roman" w:hAnsi="inherit"/>
                <w:sz w:val="20"/>
                <w:szCs w:val="20"/>
              </w:rPr>
              <w:t> </w:t>
            </w:r>
          </w:p>
        </w:tc>
      </w:tr>
      <w:tr w:rsidR="00000000">
        <w:trPr>
          <w:divId w:val="1656296367"/>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Basic</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1,210</w:t>
            </w:r>
          </w:p>
        </w:tc>
        <w:tc>
          <w:tcPr>
            <w:tcW w:w="0" w:type="auto"/>
            <w:tcBorders>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40656613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1,463</w:t>
            </w:r>
          </w:p>
        </w:tc>
        <w:tc>
          <w:tcPr>
            <w:tcW w:w="0" w:type="auto"/>
            <w:tcBorders>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8977523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1,477</w:t>
            </w:r>
          </w:p>
        </w:tc>
        <w:tc>
          <w:tcPr>
            <w:tcW w:w="0" w:type="auto"/>
            <w:tcBorders>
              <w:bottom w:val="double" w:sz="6" w:space="0" w:color="000000"/>
            </w:tcBorders>
            <w:vAlign w:val="bottom"/>
            <w:hideMark/>
          </w:tcPr>
          <w:p w:rsidR="00000000" w:rsidRDefault="00B87C61">
            <w:pPr>
              <w:rPr>
                <w:rFonts w:eastAsia="Times New Roman"/>
                <w:sz w:val="20"/>
                <w:szCs w:val="20"/>
              </w:rPr>
            </w:pPr>
          </w:p>
        </w:tc>
      </w:tr>
      <w:tr w:rsidR="00000000">
        <w:trPr>
          <w:divId w:val="1656296367"/>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Diluted</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1,220</w:t>
            </w:r>
          </w:p>
        </w:tc>
        <w:tc>
          <w:tcPr>
            <w:tcW w:w="0" w:type="auto"/>
            <w:tcBorders>
              <w:top w:val="doub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456484199"/>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1,463</w:t>
            </w:r>
          </w:p>
        </w:tc>
        <w:tc>
          <w:tcPr>
            <w:tcW w:w="0" w:type="auto"/>
            <w:tcBorders>
              <w:top w:val="doub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026061809"/>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1,490</w:t>
            </w:r>
          </w:p>
        </w:tc>
        <w:tc>
          <w:tcPr>
            <w:tcW w:w="0" w:type="auto"/>
            <w:tcBorders>
              <w:top w:val="doub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r>
    </w:tbl>
    <w:p w:rsidR="00000000" w:rsidRDefault="00B87C61">
      <w:pPr>
        <w:spacing w:line="288" w:lineRule="auto"/>
        <w:divId w:val="1148205994"/>
        <w:rPr>
          <w:rFonts w:eastAsia="Times New Roman"/>
          <w:sz w:val="18"/>
          <w:szCs w:val="18"/>
        </w:rPr>
      </w:pPr>
    </w:p>
    <w:p w:rsidR="00000000" w:rsidRDefault="00B87C61">
      <w:pPr>
        <w:spacing w:line="288" w:lineRule="auto"/>
        <w:jc w:val="center"/>
        <w:rPr>
          <w:rFonts w:eastAsia="Times New Roman"/>
          <w:sz w:val="18"/>
          <w:szCs w:val="18"/>
        </w:rPr>
      </w:pPr>
      <w:r>
        <w:rPr>
          <w:rFonts w:ascii="inherit" w:eastAsia="Times New Roman" w:hAnsi="inherit"/>
          <w:sz w:val="18"/>
          <w:szCs w:val="18"/>
        </w:rPr>
        <w:t>See accompanying notes.</w:t>
      </w:r>
    </w:p>
    <w:p w:rsidR="00000000" w:rsidRDefault="00B87C61">
      <w:pPr>
        <w:divId w:val="187333253"/>
        <w:rPr>
          <w:rFonts w:eastAsia="Times New Roman"/>
          <w:sz w:val="20"/>
          <w:szCs w:val="20"/>
        </w:rPr>
      </w:pPr>
    </w:p>
    <w:p w:rsidR="00000000" w:rsidRDefault="00B87C61">
      <w:pPr>
        <w:spacing w:line="288" w:lineRule="auto"/>
        <w:jc w:val="center"/>
        <w:divId w:val="1844514776"/>
        <w:rPr>
          <w:rFonts w:eastAsia="Times New Roman"/>
          <w:sz w:val="20"/>
          <w:szCs w:val="20"/>
        </w:rPr>
      </w:pPr>
      <w:r>
        <w:rPr>
          <w:rFonts w:ascii="inherit" w:eastAsia="Times New Roman" w:hAnsi="inherit"/>
          <w:sz w:val="20"/>
          <w:szCs w:val="20"/>
        </w:rPr>
        <w:t>F-6</w:t>
      </w:r>
    </w:p>
    <w:p w:rsidR="00000000" w:rsidRDefault="00B87C61">
      <w:pPr>
        <w:rPr>
          <w:rFonts w:eastAsia="Times New Roman"/>
          <w:sz w:val="20"/>
          <w:szCs w:val="20"/>
        </w:rPr>
      </w:pPr>
      <w:r>
        <w:rPr>
          <w:rFonts w:eastAsia="Times New Roman"/>
          <w:sz w:val="20"/>
          <w:szCs w:val="20"/>
        </w:rPr>
        <w:pict>
          <v:rect id="_x0000_i1097" style="width:0;height:1.5pt" o:hralign="center" o:hrstd="t" o:hr="t" fillcolor="#a0a0a0" stroked="f"/>
        </w:pict>
      </w:r>
    </w:p>
    <w:p w:rsidR="00000000" w:rsidRDefault="00B87C61">
      <w:pPr>
        <w:divId w:val="1389691070"/>
        <w:rPr>
          <w:rFonts w:eastAsia="Times New Roman"/>
          <w:sz w:val="20"/>
          <w:szCs w:val="20"/>
        </w:rPr>
      </w:pPr>
    </w:p>
    <w:p w:rsidR="00000000" w:rsidRDefault="00B87C61">
      <w:pPr>
        <w:spacing w:line="288" w:lineRule="auto"/>
        <w:jc w:val="center"/>
        <w:rPr>
          <w:rFonts w:eastAsia="Times New Roman"/>
          <w:sz w:val="18"/>
          <w:szCs w:val="18"/>
        </w:rPr>
      </w:pPr>
      <w:r>
        <w:rPr>
          <w:rFonts w:ascii="inherit" w:eastAsia="Times New Roman" w:hAnsi="inherit"/>
          <w:b/>
          <w:bCs/>
          <w:sz w:val="18"/>
          <w:szCs w:val="18"/>
        </w:rPr>
        <w:t>QUALCOMM Incorporated</w:t>
      </w:r>
    </w:p>
    <w:p w:rsidR="00000000" w:rsidRDefault="00B87C61">
      <w:pPr>
        <w:spacing w:line="288" w:lineRule="auto"/>
        <w:jc w:val="center"/>
        <w:rPr>
          <w:rFonts w:eastAsia="Times New Roman"/>
          <w:sz w:val="18"/>
          <w:szCs w:val="18"/>
        </w:rPr>
      </w:pPr>
      <w:r>
        <w:rPr>
          <w:rFonts w:ascii="inherit" w:eastAsia="Times New Roman" w:hAnsi="inherit"/>
          <w:b/>
          <w:bCs/>
          <w:sz w:val="18"/>
          <w:szCs w:val="18"/>
        </w:rPr>
        <w:t>CONSOLIDATED STATEMENTS OF COMPREHENSIVE INCOME (LOSS)</w:t>
      </w:r>
      <w:r>
        <w:rPr>
          <w:rFonts w:ascii="inherit" w:eastAsia="Times New Roman" w:hAnsi="inherit"/>
          <w:b/>
          <w:bCs/>
          <w:sz w:val="18"/>
          <w:szCs w:val="18"/>
        </w:rPr>
        <w:t xml:space="preserve"> </w:t>
      </w:r>
    </w:p>
    <w:p w:rsidR="00000000" w:rsidRDefault="00B87C61">
      <w:pPr>
        <w:spacing w:line="288" w:lineRule="auto"/>
        <w:jc w:val="center"/>
        <w:rPr>
          <w:rFonts w:eastAsia="Times New Roman"/>
          <w:sz w:val="18"/>
          <w:szCs w:val="18"/>
        </w:rPr>
      </w:pPr>
      <w:r>
        <w:rPr>
          <w:rFonts w:ascii="inherit" w:eastAsia="Times New Roman" w:hAnsi="inherit"/>
          <w:b/>
          <w:bCs/>
          <w:sz w:val="18"/>
          <w:szCs w:val="18"/>
        </w:rPr>
        <w:t>(In millions)</w:t>
      </w:r>
    </w:p>
    <w:p w:rsidR="00000000" w:rsidRDefault="00B87C61">
      <w:pPr>
        <w:spacing w:line="288" w:lineRule="auto"/>
        <w:divId w:val="69355473"/>
        <w:rPr>
          <w:rFonts w:eastAsia="Times New Roman"/>
          <w:sz w:val="18"/>
          <w:szCs w:val="18"/>
        </w:rPr>
      </w:pPr>
    </w:p>
    <w:tbl>
      <w:tblPr>
        <w:tblW w:w="5000" w:type="pct"/>
        <w:tblCellMar>
          <w:left w:w="0" w:type="dxa"/>
          <w:right w:w="0" w:type="dxa"/>
        </w:tblCellMar>
        <w:tblLook w:val="04A0" w:firstRow="1" w:lastRow="0" w:firstColumn="1" w:lastColumn="0" w:noHBand="0" w:noVBand="1"/>
      </w:tblPr>
      <w:tblGrid>
        <w:gridCol w:w="4271"/>
        <w:gridCol w:w="123"/>
        <w:gridCol w:w="1048"/>
        <w:gridCol w:w="104"/>
        <w:gridCol w:w="105"/>
        <w:gridCol w:w="123"/>
        <w:gridCol w:w="1048"/>
        <w:gridCol w:w="104"/>
        <w:gridCol w:w="105"/>
        <w:gridCol w:w="123"/>
        <w:gridCol w:w="1048"/>
        <w:gridCol w:w="104"/>
      </w:tblGrid>
      <w:tr w:rsidR="00000000">
        <w:trPr>
          <w:divId w:val="40130085"/>
        </w:trPr>
        <w:tc>
          <w:tcPr>
            <w:tcW w:w="0" w:type="auto"/>
            <w:gridSpan w:val="12"/>
            <w:vAlign w:val="center"/>
            <w:hideMark/>
          </w:tcPr>
          <w:p w:rsidR="00000000" w:rsidRDefault="00B87C61">
            <w:pPr>
              <w:spacing w:line="288" w:lineRule="auto"/>
              <w:rPr>
                <w:rFonts w:eastAsia="Times New Roman"/>
                <w:sz w:val="18"/>
                <w:szCs w:val="18"/>
              </w:rPr>
            </w:pPr>
          </w:p>
        </w:tc>
      </w:tr>
      <w:tr w:rsidR="00000000">
        <w:trPr>
          <w:divId w:val="40130085"/>
        </w:trPr>
        <w:tc>
          <w:tcPr>
            <w:tcW w:w="31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40130085"/>
        </w:trPr>
        <w:tc>
          <w:tcPr>
            <w:tcW w:w="0" w:type="auto"/>
            <w:tcMar>
              <w:top w:w="30" w:type="dxa"/>
              <w:left w:w="30" w:type="dxa"/>
              <w:bottom w:w="30" w:type="dxa"/>
              <w:right w:w="30" w:type="dxa"/>
            </w:tcMar>
            <w:vAlign w:val="bottom"/>
            <w:hideMark/>
          </w:tcPr>
          <w:p w:rsidR="00000000" w:rsidRDefault="00B87C61">
            <w:pPr>
              <w:divId w:val="74049278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Year Ended</w:t>
            </w:r>
          </w:p>
        </w:tc>
      </w:tr>
      <w:tr w:rsidR="00000000">
        <w:trPr>
          <w:divId w:val="40130085"/>
        </w:trPr>
        <w:tc>
          <w:tcPr>
            <w:tcW w:w="0" w:type="auto"/>
            <w:tcMar>
              <w:top w:w="30" w:type="dxa"/>
              <w:left w:w="30" w:type="dxa"/>
              <w:bottom w:w="30" w:type="dxa"/>
              <w:right w:w="30" w:type="dxa"/>
            </w:tcMar>
            <w:vAlign w:val="bottom"/>
            <w:hideMark/>
          </w:tcPr>
          <w:p w:rsidR="00000000" w:rsidRDefault="00B87C61">
            <w:pPr>
              <w:divId w:val="3109908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29,</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B87C61">
            <w:pPr>
              <w:divId w:val="12160421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B87C61">
            <w:pPr>
              <w:divId w:val="12383277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2017</w:t>
            </w:r>
          </w:p>
        </w:tc>
      </w:tr>
      <w:tr w:rsidR="00000000">
        <w:trPr>
          <w:divId w:val="40130085"/>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income (loss)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4,386</w:t>
            </w:r>
          </w:p>
        </w:tc>
        <w:tc>
          <w:tcPr>
            <w:tcW w:w="0" w:type="auto"/>
            <w:tcBorders>
              <w:top w:val="single" w:sz="6" w:space="0" w:color="000000"/>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5758918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(4,964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9681714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2,444</w:t>
            </w:r>
          </w:p>
        </w:tc>
        <w:tc>
          <w:tcPr>
            <w:tcW w:w="0" w:type="auto"/>
            <w:tcBorders>
              <w:top w:val="single" w:sz="6" w:space="0" w:color="000000"/>
              <w:bottom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40130085"/>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comprehensive loss, net of income taxes:</w:t>
            </w:r>
          </w:p>
        </w:tc>
        <w:tc>
          <w:tcPr>
            <w:tcW w:w="0" w:type="auto"/>
            <w:gridSpan w:val="3"/>
            <w:tcMar>
              <w:top w:w="30" w:type="dxa"/>
              <w:left w:w="30" w:type="dxa"/>
              <w:bottom w:w="30" w:type="dxa"/>
              <w:right w:w="30" w:type="dxa"/>
            </w:tcMar>
            <w:vAlign w:val="bottom"/>
            <w:hideMark/>
          </w:tcPr>
          <w:p w:rsidR="00000000" w:rsidRDefault="00B87C61">
            <w:pPr>
              <w:divId w:val="1649163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726349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505822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8774244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995450378"/>
              <w:rPr>
                <w:rFonts w:eastAsia="Times New Roman"/>
                <w:sz w:val="20"/>
                <w:szCs w:val="20"/>
              </w:rPr>
            </w:pPr>
            <w:r>
              <w:rPr>
                <w:rFonts w:ascii="inherit" w:eastAsia="Times New Roman" w:hAnsi="inherit"/>
                <w:sz w:val="20"/>
                <w:szCs w:val="20"/>
              </w:rPr>
              <w:t> </w:t>
            </w:r>
          </w:p>
        </w:tc>
      </w:tr>
      <w:tr w:rsidR="00000000">
        <w:trPr>
          <w:divId w:val="40130085"/>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Foreign currency translation (losses) gains</w:t>
            </w:r>
            <w:r>
              <w:rPr>
                <w:rFonts w:ascii="inherit" w:eastAsia="Times New Roman" w:hAnsi="inherit"/>
                <w:sz w:val="18"/>
                <w:szCs w:val="18"/>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(110</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200820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(136</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756827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309</w:t>
            </w:r>
          </w:p>
        </w:tc>
        <w:tc>
          <w:tcPr>
            <w:tcW w:w="0" w:type="auto"/>
            <w:shd w:val="clear" w:color="auto" w:fill="CCEEFF"/>
            <w:vAlign w:val="bottom"/>
            <w:hideMark/>
          </w:tcPr>
          <w:p w:rsidR="00000000" w:rsidRDefault="00B87C61">
            <w:pPr>
              <w:rPr>
                <w:rFonts w:eastAsia="Times New Roman"/>
                <w:sz w:val="20"/>
                <w:szCs w:val="20"/>
              </w:rPr>
            </w:pPr>
          </w:p>
        </w:tc>
      </w:tr>
      <w:tr w:rsidR="00000000">
        <w:trPr>
          <w:divId w:val="40130085"/>
        </w:trPr>
        <w:tc>
          <w:tcPr>
            <w:tcW w:w="0" w:type="auto"/>
            <w:tcMar>
              <w:top w:w="30" w:type="dxa"/>
              <w:left w:w="180" w:type="dxa"/>
              <w:bottom w:w="30" w:type="dxa"/>
              <w:right w:w="30" w:type="dxa"/>
            </w:tcMar>
            <w:vAlign w:val="bottom"/>
            <w:hideMark/>
          </w:tcPr>
          <w:p w:rsidR="00000000" w:rsidRDefault="00B87C61">
            <w:pPr>
              <w:divId w:val="1669868809"/>
              <w:rPr>
                <w:rFonts w:eastAsia="Times New Roman"/>
                <w:sz w:val="18"/>
                <w:szCs w:val="18"/>
              </w:rPr>
            </w:pPr>
            <w:r>
              <w:rPr>
                <w:rFonts w:ascii="inherit" w:eastAsia="Times New Roman" w:hAnsi="inherit"/>
                <w:sz w:val="18"/>
                <w:szCs w:val="18"/>
              </w:rPr>
              <w:t>Net unrealized (losses) gains on certain available-for-sale securities, net of tax benefit (expense) of $0, ($8) and $59, respectively</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398626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108500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(102</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40130085"/>
        </w:trPr>
        <w:tc>
          <w:tcPr>
            <w:tcW w:w="0" w:type="auto"/>
            <w:shd w:val="clear" w:color="auto" w:fill="CCEEFF"/>
            <w:tcMar>
              <w:top w:w="30" w:type="dxa"/>
              <w:left w:w="180" w:type="dxa"/>
              <w:bottom w:w="30" w:type="dxa"/>
              <w:right w:w="30" w:type="dxa"/>
            </w:tcMar>
            <w:vAlign w:val="bottom"/>
            <w:hideMark/>
          </w:tcPr>
          <w:p w:rsidR="00000000" w:rsidRDefault="00B87C61">
            <w:pPr>
              <w:divId w:val="1796748410"/>
              <w:rPr>
                <w:rFonts w:eastAsia="Times New Roman"/>
                <w:sz w:val="18"/>
                <w:szCs w:val="18"/>
              </w:rPr>
            </w:pPr>
            <w:r>
              <w:rPr>
                <w:rFonts w:ascii="inherit" w:eastAsia="Times New Roman" w:hAnsi="inherit"/>
                <w:sz w:val="18"/>
                <w:szCs w:val="18"/>
              </w:rPr>
              <w:t>Reclassification of net realized gains on available-for-sale securities included in net income (loss), net of tax expense of $0, $3 and $156, respectively</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453017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2059282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(286</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40130085"/>
        </w:trPr>
        <w:tc>
          <w:tcPr>
            <w:tcW w:w="0" w:type="auto"/>
            <w:tcMar>
              <w:top w:w="30" w:type="dxa"/>
              <w:left w:w="180" w:type="dxa"/>
              <w:bottom w:w="30" w:type="dxa"/>
              <w:right w:w="30" w:type="dxa"/>
            </w:tcMar>
            <w:vAlign w:val="bottom"/>
            <w:hideMark/>
          </w:tcPr>
          <w:p w:rsidR="00000000" w:rsidRDefault="00B87C61">
            <w:pPr>
              <w:divId w:val="642854659"/>
              <w:rPr>
                <w:rFonts w:eastAsia="Times New Roman"/>
                <w:sz w:val="18"/>
                <w:szCs w:val="18"/>
              </w:rPr>
            </w:pPr>
            <w:r>
              <w:rPr>
                <w:rFonts w:ascii="inherit" w:eastAsia="Times New Roman" w:hAnsi="inherit"/>
                <w:sz w:val="18"/>
                <w:szCs w:val="18"/>
              </w:rPr>
              <w:t>Net unrealized gains (losses) on derivative instruments, net of tax (expense</w:t>
            </w:r>
            <w:r>
              <w:rPr>
                <w:rFonts w:ascii="inherit" w:eastAsia="Times New Roman" w:hAnsi="inherit"/>
                <w:sz w:val="18"/>
                <w:szCs w:val="18"/>
              </w:rPr>
              <w:t>) benefit of ($7), $6 and $0, respectively</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26</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365717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941989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40130085"/>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(losses) gains, net of tax expense of $0, $0 and $3, respectively</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(19</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929892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641643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B87C61">
            <w:pPr>
              <w:rPr>
                <w:rFonts w:eastAsia="Times New Roman"/>
                <w:sz w:val="20"/>
                <w:szCs w:val="20"/>
              </w:rPr>
            </w:pPr>
          </w:p>
        </w:tc>
      </w:tr>
      <w:tr w:rsidR="00000000">
        <w:trPr>
          <w:divId w:val="40130085"/>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reclassifications included in net income (loss), net of tax expense (benefit) of $1, ($6) and ($42), respectively</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7710746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7081407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74</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40130085"/>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Total other comprehensive loss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8548038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7059565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40130085"/>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comprehensive income (loss)</w:t>
            </w:r>
            <w:r>
              <w:rPr>
                <w:rFonts w:ascii="inherit" w:eastAsia="Times New Roman" w:hAnsi="inherit"/>
                <w:sz w:val="18"/>
                <w:szCs w:val="18"/>
              </w:rPr>
              <w:t xml:space="preserve">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4,272</w:t>
            </w:r>
          </w:p>
        </w:tc>
        <w:tc>
          <w:tcPr>
            <w:tcW w:w="0" w:type="auto"/>
            <w:tcBorders>
              <w:top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193219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(5,083</w:t>
            </w:r>
          </w:p>
        </w:tc>
        <w:tc>
          <w:tcPr>
            <w:tcW w:w="0" w:type="auto"/>
            <w:tcBorders>
              <w:top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6962323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2,400</w:t>
            </w:r>
          </w:p>
        </w:tc>
        <w:tc>
          <w:tcPr>
            <w:tcW w:w="0" w:type="auto"/>
            <w:tcBorders>
              <w:top w:val="single" w:sz="6" w:space="0" w:color="000000"/>
            </w:tcBorders>
            <w:vAlign w:val="bottom"/>
            <w:hideMark/>
          </w:tcPr>
          <w:p w:rsidR="00000000" w:rsidRDefault="00B87C61">
            <w:pPr>
              <w:rPr>
                <w:rFonts w:eastAsia="Times New Roman"/>
                <w:sz w:val="20"/>
                <w:szCs w:val="20"/>
              </w:rPr>
            </w:pPr>
          </w:p>
        </w:tc>
      </w:tr>
      <w:tr w:rsidR="00000000">
        <w:trPr>
          <w:divId w:val="40130085"/>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Comprehensive loss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312095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893826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40130085"/>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Comprehensive income (loss) attributable to Qualcomm</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4,272</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940781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(5,083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9605028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2,401</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r>
    </w:tbl>
    <w:p w:rsidR="00000000" w:rsidRDefault="00B87C61">
      <w:pPr>
        <w:spacing w:line="288" w:lineRule="auto"/>
        <w:divId w:val="1726029935"/>
        <w:rPr>
          <w:rFonts w:eastAsia="Times New Roman"/>
          <w:sz w:val="20"/>
          <w:szCs w:val="20"/>
        </w:rPr>
      </w:pPr>
    </w:p>
    <w:p w:rsidR="00000000" w:rsidRDefault="00B87C61">
      <w:pPr>
        <w:spacing w:line="288" w:lineRule="auto"/>
        <w:jc w:val="center"/>
        <w:rPr>
          <w:rFonts w:eastAsia="Times New Roman"/>
          <w:sz w:val="18"/>
          <w:szCs w:val="18"/>
        </w:rPr>
      </w:pPr>
      <w:r>
        <w:rPr>
          <w:rFonts w:ascii="inherit" w:eastAsia="Times New Roman" w:hAnsi="inherit"/>
          <w:sz w:val="18"/>
          <w:szCs w:val="18"/>
        </w:rPr>
        <w:t>See accompanying notes.</w:t>
      </w:r>
    </w:p>
    <w:p w:rsidR="00000000" w:rsidRDefault="00B87C61">
      <w:pPr>
        <w:divId w:val="1245918631"/>
        <w:rPr>
          <w:rFonts w:eastAsia="Times New Roman"/>
          <w:sz w:val="20"/>
          <w:szCs w:val="20"/>
        </w:rPr>
      </w:pPr>
    </w:p>
    <w:p w:rsidR="00000000" w:rsidRDefault="00B87C61">
      <w:pPr>
        <w:spacing w:line="288" w:lineRule="auto"/>
        <w:jc w:val="center"/>
        <w:divId w:val="1866360591"/>
        <w:rPr>
          <w:rFonts w:eastAsia="Times New Roman"/>
          <w:sz w:val="20"/>
          <w:szCs w:val="20"/>
        </w:rPr>
      </w:pPr>
      <w:r>
        <w:rPr>
          <w:rFonts w:ascii="inherit" w:eastAsia="Times New Roman" w:hAnsi="inherit"/>
          <w:sz w:val="20"/>
          <w:szCs w:val="20"/>
        </w:rPr>
        <w:t>F-7</w:t>
      </w:r>
    </w:p>
    <w:p w:rsidR="00000000" w:rsidRDefault="00B87C61">
      <w:pPr>
        <w:rPr>
          <w:rFonts w:eastAsia="Times New Roman"/>
          <w:sz w:val="20"/>
          <w:szCs w:val="20"/>
        </w:rPr>
      </w:pPr>
      <w:r>
        <w:rPr>
          <w:rFonts w:eastAsia="Times New Roman"/>
          <w:sz w:val="20"/>
          <w:szCs w:val="20"/>
        </w:rPr>
        <w:pict>
          <v:rect id="_x0000_i1098" style="width:0;height:1.5pt" o:hralign="center" o:hrstd="t" o:hr="t" fillcolor="#a0a0a0" stroked="f"/>
        </w:pict>
      </w:r>
    </w:p>
    <w:p w:rsidR="00000000" w:rsidRDefault="00B87C61">
      <w:pPr>
        <w:divId w:val="1314330437"/>
        <w:rPr>
          <w:rFonts w:eastAsia="Times New Roman"/>
          <w:sz w:val="20"/>
          <w:szCs w:val="20"/>
        </w:rPr>
      </w:pPr>
    </w:p>
    <w:p w:rsidR="00000000" w:rsidRDefault="00B87C61">
      <w:pPr>
        <w:spacing w:line="288" w:lineRule="auto"/>
        <w:jc w:val="center"/>
        <w:rPr>
          <w:rFonts w:eastAsia="Times New Roman"/>
          <w:sz w:val="18"/>
          <w:szCs w:val="18"/>
        </w:rPr>
      </w:pPr>
      <w:r>
        <w:rPr>
          <w:rFonts w:ascii="inherit" w:eastAsia="Times New Roman" w:hAnsi="inherit"/>
          <w:b/>
          <w:bCs/>
          <w:sz w:val="18"/>
          <w:szCs w:val="18"/>
        </w:rPr>
        <w:t>QUALCOMM Incorporated</w:t>
      </w:r>
    </w:p>
    <w:p w:rsidR="00000000" w:rsidRDefault="00B87C61">
      <w:pPr>
        <w:spacing w:line="288" w:lineRule="auto"/>
        <w:jc w:val="center"/>
        <w:rPr>
          <w:rFonts w:eastAsia="Times New Roman"/>
          <w:sz w:val="18"/>
          <w:szCs w:val="18"/>
        </w:rPr>
      </w:pPr>
      <w:r>
        <w:rPr>
          <w:rFonts w:eastAsia="Times New Roman"/>
          <w:b/>
          <w:bCs/>
          <w:sz w:val="18"/>
          <w:szCs w:val="18"/>
        </w:rPr>
        <w:t>CONSOLIDATED STATEMENTS OF CASH FLOWS</w:t>
      </w:r>
      <w:r>
        <w:rPr>
          <w:rFonts w:ascii="inherit" w:eastAsia="Times New Roman" w:hAnsi="inherit"/>
          <w:b/>
          <w:bCs/>
          <w:sz w:val="18"/>
          <w:szCs w:val="18"/>
        </w:rPr>
        <w:t xml:space="preserve"> </w:t>
      </w:r>
    </w:p>
    <w:p w:rsidR="00000000" w:rsidRDefault="00B87C61">
      <w:pPr>
        <w:spacing w:line="288" w:lineRule="auto"/>
        <w:jc w:val="center"/>
        <w:rPr>
          <w:rFonts w:eastAsia="Times New Roman"/>
          <w:sz w:val="20"/>
          <w:szCs w:val="20"/>
        </w:rPr>
      </w:pPr>
      <w:r>
        <w:rPr>
          <w:rFonts w:ascii="inherit" w:eastAsia="Times New Roman" w:hAnsi="inherit"/>
          <w:b/>
          <w:bCs/>
          <w:sz w:val="18"/>
          <w:szCs w:val="18"/>
        </w:rPr>
        <w:t>(In millions)</w:t>
      </w:r>
    </w:p>
    <w:tbl>
      <w:tblPr>
        <w:tblW w:w="5000" w:type="pct"/>
        <w:jc w:val="center"/>
        <w:tblCellMar>
          <w:left w:w="0" w:type="dxa"/>
          <w:right w:w="0" w:type="dxa"/>
        </w:tblCellMar>
        <w:tblLook w:val="04A0" w:firstRow="1" w:lastRow="0" w:firstColumn="1" w:lastColumn="0" w:noHBand="0" w:noVBand="1"/>
      </w:tblPr>
      <w:tblGrid>
        <w:gridCol w:w="4271"/>
        <w:gridCol w:w="123"/>
        <w:gridCol w:w="1048"/>
        <w:gridCol w:w="104"/>
        <w:gridCol w:w="105"/>
        <w:gridCol w:w="123"/>
        <w:gridCol w:w="1048"/>
        <w:gridCol w:w="104"/>
        <w:gridCol w:w="105"/>
        <w:gridCol w:w="123"/>
        <w:gridCol w:w="1048"/>
        <w:gridCol w:w="104"/>
      </w:tblGrid>
      <w:tr w:rsidR="00000000">
        <w:trPr>
          <w:divId w:val="559051315"/>
          <w:jc w:val="center"/>
        </w:trPr>
        <w:tc>
          <w:tcPr>
            <w:tcW w:w="0" w:type="auto"/>
            <w:gridSpan w:val="12"/>
            <w:vAlign w:val="center"/>
            <w:hideMark/>
          </w:tcPr>
          <w:p w:rsidR="00000000" w:rsidRDefault="00B87C61">
            <w:pPr>
              <w:spacing w:line="288" w:lineRule="auto"/>
              <w:jc w:val="center"/>
              <w:rPr>
                <w:rFonts w:eastAsia="Times New Roman"/>
                <w:sz w:val="20"/>
                <w:szCs w:val="20"/>
              </w:rPr>
            </w:pPr>
          </w:p>
        </w:tc>
      </w:tr>
      <w:tr w:rsidR="00000000">
        <w:trPr>
          <w:divId w:val="559051315"/>
          <w:jc w:val="center"/>
        </w:trPr>
        <w:tc>
          <w:tcPr>
            <w:tcW w:w="31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559051315"/>
          <w:jc w:val="center"/>
        </w:trPr>
        <w:tc>
          <w:tcPr>
            <w:tcW w:w="0" w:type="auto"/>
            <w:tcMar>
              <w:top w:w="30" w:type="dxa"/>
              <w:left w:w="30" w:type="dxa"/>
              <w:bottom w:w="30" w:type="dxa"/>
              <w:right w:w="30" w:type="dxa"/>
            </w:tcMar>
            <w:vAlign w:val="bottom"/>
            <w:hideMark/>
          </w:tcPr>
          <w:p w:rsidR="00000000" w:rsidRDefault="00B87C61">
            <w:pPr>
              <w:divId w:val="90645959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Year Ended</w:t>
            </w:r>
          </w:p>
        </w:tc>
      </w:tr>
      <w:tr w:rsidR="00000000">
        <w:trPr>
          <w:divId w:val="559051315"/>
          <w:jc w:val="center"/>
        </w:trPr>
        <w:tc>
          <w:tcPr>
            <w:tcW w:w="0" w:type="auto"/>
            <w:tcMar>
              <w:top w:w="30" w:type="dxa"/>
              <w:left w:w="30" w:type="dxa"/>
              <w:bottom w:w="30" w:type="dxa"/>
              <w:right w:w="30" w:type="dxa"/>
            </w:tcMar>
            <w:vAlign w:val="bottom"/>
            <w:hideMark/>
          </w:tcPr>
          <w:p w:rsidR="00000000" w:rsidRDefault="00B87C61">
            <w:pPr>
              <w:divId w:val="8127970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29,</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5533920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8612851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2017</w:t>
            </w:r>
          </w:p>
        </w:tc>
      </w:tr>
      <w:tr w:rsidR="00000000">
        <w:trPr>
          <w:divId w:val="559051315"/>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Operating Activities:</w:t>
            </w:r>
          </w:p>
        </w:tc>
        <w:tc>
          <w:tcPr>
            <w:tcW w:w="0" w:type="auto"/>
            <w:gridSpan w:val="3"/>
            <w:tcMar>
              <w:top w:w="30" w:type="dxa"/>
              <w:left w:w="30" w:type="dxa"/>
              <w:bottom w:w="30" w:type="dxa"/>
              <w:right w:w="30" w:type="dxa"/>
            </w:tcMar>
            <w:vAlign w:val="bottom"/>
            <w:hideMark/>
          </w:tcPr>
          <w:p w:rsidR="00000000" w:rsidRDefault="00B87C61">
            <w:pPr>
              <w:divId w:val="1706907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5575455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969870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2181254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586768770"/>
              <w:rPr>
                <w:rFonts w:eastAsia="Times New Roman"/>
                <w:sz w:val="20"/>
                <w:szCs w:val="20"/>
              </w:rPr>
            </w:pPr>
            <w:r>
              <w:rPr>
                <w:rFonts w:ascii="inherit" w:eastAsia="Times New Roman" w:hAnsi="inherit"/>
                <w:sz w:val="20"/>
                <w:szCs w:val="20"/>
              </w:rPr>
              <w:t> </w:t>
            </w:r>
          </w:p>
        </w:tc>
      </w:tr>
      <w:tr w:rsidR="00000000">
        <w:trPr>
          <w:divId w:val="559051315"/>
          <w:jc w:val="center"/>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income (loss)</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4,386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529269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(4,964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777951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2,444</w:t>
            </w:r>
          </w:p>
        </w:tc>
        <w:tc>
          <w:tcPr>
            <w:tcW w:w="0" w:type="auto"/>
            <w:shd w:val="clear" w:color="auto" w:fill="CCEEFF"/>
            <w:vAlign w:val="bottom"/>
            <w:hideMark/>
          </w:tcPr>
          <w:p w:rsidR="00000000" w:rsidRDefault="00B87C61">
            <w:pPr>
              <w:rPr>
                <w:rFonts w:eastAsia="Times New Roman"/>
                <w:sz w:val="20"/>
                <w:szCs w:val="20"/>
              </w:rPr>
            </w:pPr>
          </w:p>
        </w:tc>
      </w:tr>
      <w:tr w:rsidR="00000000">
        <w:trPr>
          <w:divId w:val="559051315"/>
          <w:jc w:val="center"/>
        </w:trPr>
        <w:tc>
          <w:tcPr>
            <w:tcW w:w="0" w:type="auto"/>
            <w:gridSpan w:val="4"/>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Adjustments to reconcile net income (loss) to net cash provided by operating activities:</w:t>
            </w:r>
          </w:p>
        </w:tc>
        <w:tc>
          <w:tcPr>
            <w:tcW w:w="0" w:type="auto"/>
            <w:tcMar>
              <w:top w:w="30" w:type="dxa"/>
              <w:left w:w="30" w:type="dxa"/>
              <w:bottom w:w="30" w:type="dxa"/>
              <w:right w:w="30" w:type="dxa"/>
            </w:tcMar>
            <w:vAlign w:val="bottom"/>
            <w:hideMark/>
          </w:tcPr>
          <w:p w:rsidR="00000000" w:rsidRDefault="00B87C61">
            <w:pPr>
              <w:divId w:val="19569073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15196139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303273590"/>
              <w:rPr>
                <w:rFonts w:eastAsia="Times New Roman"/>
                <w:sz w:val="20"/>
                <w:szCs w:val="20"/>
              </w:rPr>
            </w:pPr>
            <w:r>
              <w:rPr>
                <w:rFonts w:ascii="inherit" w:eastAsia="Times New Roman" w:hAnsi="inherit"/>
                <w:sz w:val="20"/>
                <w:szCs w:val="20"/>
              </w:rPr>
              <w:t> </w:t>
            </w:r>
          </w:p>
        </w:tc>
      </w:tr>
      <w:tr w:rsidR="00000000">
        <w:trPr>
          <w:divId w:val="559051315"/>
          <w:jc w:val="center"/>
        </w:trPr>
        <w:tc>
          <w:tcPr>
            <w:tcW w:w="0" w:type="auto"/>
            <w:shd w:val="clear" w:color="auto" w:fill="CCEEFF"/>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Depreciation and amortization expense</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1,401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24725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1,561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59291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1,461</w:t>
            </w:r>
          </w:p>
        </w:tc>
        <w:tc>
          <w:tcPr>
            <w:tcW w:w="0" w:type="auto"/>
            <w:shd w:val="clear" w:color="auto" w:fill="CCEEFF"/>
            <w:vAlign w:val="bottom"/>
            <w:hideMark/>
          </w:tcPr>
          <w:p w:rsidR="00000000" w:rsidRDefault="00B87C61">
            <w:pPr>
              <w:rPr>
                <w:rFonts w:eastAsia="Times New Roman"/>
                <w:sz w:val="20"/>
                <w:szCs w:val="20"/>
              </w:rPr>
            </w:pPr>
          </w:p>
        </w:tc>
      </w:tr>
      <w:tr w:rsidR="00000000">
        <w:trPr>
          <w:divId w:val="559051315"/>
          <w:jc w:val="center"/>
        </w:trPr>
        <w:tc>
          <w:tcPr>
            <w:tcW w:w="0" w:type="auto"/>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Income tax provision in excess of (less than) income tax payments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1,976</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5159201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4,481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669289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(412</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559051315"/>
          <w:jc w:val="center"/>
        </w:trPr>
        <w:tc>
          <w:tcPr>
            <w:tcW w:w="0" w:type="auto"/>
            <w:shd w:val="clear" w:color="auto" w:fill="CCEEFF"/>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Non-cash portion of share-based compensation expense</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1,037</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935513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883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75494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914</w:t>
            </w:r>
          </w:p>
        </w:tc>
        <w:tc>
          <w:tcPr>
            <w:tcW w:w="0" w:type="auto"/>
            <w:shd w:val="clear" w:color="auto" w:fill="CCEEFF"/>
            <w:vAlign w:val="bottom"/>
            <w:hideMark/>
          </w:tcPr>
          <w:p w:rsidR="00000000" w:rsidRDefault="00B87C61">
            <w:pPr>
              <w:rPr>
                <w:rFonts w:eastAsia="Times New Roman"/>
                <w:sz w:val="20"/>
                <w:szCs w:val="20"/>
              </w:rPr>
            </w:pPr>
          </w:p>
        </w:tc>
      </w:tr>
      <w:tr w:rsidR="00000000">
        <w:trPr>
          <w:divId w:val="559051315"/>
          <w:jc w:val="center"/>
        </w:trPr>
        <w:tc>
          <w:tcPr>
            <w:tcW w:w="0" w:type="auto"/>
            <w:tcMar>
              <w:top w:w="30" w:type="dxa"/>
              <w:left w:w="300" w:type="dxa"/>
              <w:bottom w:w="30" w:type="dxa"/>
              <w:right w:w="30" w:type="dxa"/>
            </w:tcMar>
            <w:vAlign w:val="bottom"/>
            <w:hideMark/>
          </w:tcPr>
          <w:p w:rsidR="00000000" w:rsidRDefault="00B87C61">
            <w:pPr>
              <w:divId w:val="1860240085"/>
              <w:rPr>
                <w:rFonts w:eastAsia="Times New Roman"/>
                <w:sz w:val="18"/>
                <w:szCs w:val="18"/>
              </w:rPr>
            </w:pPr>
            <w:r>
              <w:rPr>
                <w:rFonts w:ascii="inherit" w:eastAsia="Times New Roman" w:hAnsi="inherit"/>
                <w:sz w:val="18"/>
                <w:szCs w:val="18"/>
              </w:rPr>
              <w:t>Net gains on marketable securities and other investments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(356</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797799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(124</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650548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(530</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559051315"/>
          <w:jc w:val="center"/>
        </w:trPr>
        <w:tc>
          <w:tcPr>
            <w:tcW w:w="0" w:type="auto"/>
            <w:shd w:val="clear" w:color="auto" w:fill="CCEEFF"/>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Indefinite and long-lived asset impairment charges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17982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273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54940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76</w:t>
            </w:r>
          </w:p>
        </w:tc>
        <w:tc>
          <w:tcPr>
            <w:tcW w:w="0" w:type="auto"/>
            <w:shd w:val="clear" w:color="auto" w:fill="CCEEFF"/>
            <w:vAlign w:val="bottom"/>
            <w:hideMark/>
          </w:tcPr>
          <w:p w:rsidR="00000000" w:rsidRDefault="00B87C61">
            <w:pPr>
              <w:rPr>
                <w:rFonts w:eastAsia="Times New Roman"/>
                <w:sz w:val="20"/>
                <w:szCs w:val="20"/>
              </w:rPr>
            </w:pPr>
          </w:p>
        </w:tc>
      </w:tr>
      <w:tr w:rsidR="00000000">
        <w:trPr>
          <w:divId w:val="559051315"/>
          <w:jc w:val="center"/>
        </w:trPr>
        <w:tc>
          <w:tcPr>
            <w:tcW w:w="0" w:type="auto"/>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Impairment losses on marketable securities and other investments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766265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13598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177</w:t>
            </w:r>
          </w:p>
        </w:tc>
        <w:tc>
          <w:tcPr>
            <w:tcW w:w="0" w:type="auto"/>
            <w:vAlign w:val="bottom"/>
            <w:hideMark/>
          </w:tcPr>
          <w:p w:rsidR="00000000" w:rsidRDefault="00B87C61">
            <w:pPr>
              <w:rPr>
                <w:rFonts w:eastAsia="Times New Roman"/>
                <w:sz w:val="20"/>
                <w:szCs w:val="20"/>
              </w:rPr>
            </w:pPr>
          </w:p>
        </w:tc>
      </w:tr>
      <w:tr w:rsidR="00000000">
        <w:trPr>
          <w:divId w:val="559051315"/>
          <w:jc w:val="center"/>
        </w:trPr>
        <w:tc>
          <w:tcPr>
            <w:tcW w:w="0" w:type="auto"/>
            <w:shd w:val="clear" w:color="auto" w:fill="CCEEFF"/>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items, net</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(272</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527064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643269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(26</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559051315"/>
          <w:jc w:val="center"/>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Changes in assets and liabilities:</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10765164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16135892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564289002"/>
              <w:rPr>
                <w:rFonts w:eastAsia="Times New Roman"/>
                <w:sz w:val="20"/>
                <w:szCs w:val="20"/>
              </w:rPr>
            </w:pPr>
            <w:r>
              <w:rPr>
                <w:rFonts w:ascii="inherit" w:eastAsia="Times New Roman" w:hAnsi="inherit"/>
                <w:sz w:val="20"/>
                <w:szCs w:val="20"/>
              </w:rPr>
              <w:t> </w:t>
            </w:r>
          </w:p>
        </w:tc>
      </w:tr>
      <w:tr w:rsidR="00000000">
        <w:trPr>
          <w:divId w:val="559051315"/>
          <w:jc w:val="center"/>
        </w:trPr>
        <w:tc>
          <w:tcPr>
            <w:tcW w:w="0" w:type="auto"/>
            <w:shd w:val="clear" w:color="auto" w:fill="CCEEFF"/>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Accounts receivable, net</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1,373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07152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734</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25351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(1,104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559051315"/>
          <w:jc w:val="center"/>
        </w:trPr>
        <w:tc>
          <w:tcPr>
            <w:tcW w:w="0" w:type="auto"/>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Inventories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273</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178422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337</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495538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(200</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559051315"/>
          <w:jc w:val="center"/>
        </w:trPr>
        <w:tc>
          <w:tcPr>
            <w:tcW w:w="0" w:type="auto"/>
            <w:shd w:val="clear" w:color="auto" w:fill="CCEEFF"/>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assets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381833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878944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136</w:t>
            </w:r>
          </w:p>
        </w:tc>
        <w:tc>
          <w:tcPr>
            <w:tcW w:w="0" w:type="auto"/>
            <w:shd w:val="clear" w:color="auto" w:fill="CCEEFF"/>
            <w:vAlign w:val="bottom"/>
            <w:hideMark/>
          </w:tcPr>
          <w:p w:rsidR="00000000" w:rsidRDefault="00B87C61">
            <w:pPr>
              <w:rPr>
                <w:rFonts w:eastAsia="Times New Roman"/>
                <w:sz w:val="20"/>
                <w:szCs w:val="20"/>
              </w:rPr>
            </w:pPr>
          </w:p>
        </w:tc>
      </w:tr>
      <w:tr w:rsidR="00000000">
        <w:trPr>
          <w:divId w:val="559051315"/>
          <w:jc w:val="center"/>
        </w:trPr>
        <w:tc>
          <w:tcPr>
            <w:tcW w:w="0" w:type="auto"/>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Trade accounts payable</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(443</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537358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(94</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987657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(45</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559051315"/>
          <w:jc w:val="center"/>
        </w:trPr>
        <w:tc>
          <w:tcPr>
            <w:tcW w:w="0" w:type="auto"/>
            <w:shd w:val="clear" w:color="auto" w:fill="CCEEFF"/>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Payroll, benefits and other liabilities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(2,376</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458031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1,005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558091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2,341</w:t>
            </w:r>
          </w:p>
        </w:tc>
        <w:tc>
          <w:tcPr>
            <w:tcW w:w="0" w:type="auto"/>
            <w:shd w:val="clear" w:color="auto" w:fill="CCEEFF"/>
            <w:vAlign w:val="bottom"/>
            <w:hideMark/>
          </w:tcPr>
          <w:p w:rsidR="00000000" w:rsidRDefault="00B87C61">
            <w:pPr>
              <w:rPr>
                <w:rFonts w:eastAsia="Times New Roman"/>
                <w:sz w:val="20"/>
                <w:szCs w:val="20"/>
              </w:rPr>
            </w:pPr>
          </w:p>
        </w:tc>
      </w:tr>
      <w:tr w:rsidR="00000000">
        <w:trPr>
          <w:divId w:val="559051315"/>
          <w:jc w:val="center"/>
        </w:trPr>
        <w:tc>
          <w:tcPr>
            <w:tcW w:w="0" w:type="auto"/>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Unearned revenues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(129</w:t>
            </w:r>
          </w:p>
        </w:tc>
        <w:tc>
          <w:tcPr>
            <w:tcW w:w="0" w:type="auto"/>
            <w:tcBorders>
              <w:bottom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2646528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(234</w:t>
            </w:r>
          </w:p>
        </w:tc>
        <w:tc>
          <w:tcPr>
            <w:tcW w:w="0" w:type="auto"/>
            <w:tcBorders>
              <w:bottom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4077008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(231</w:t>
            </w:r>
          </w:p>
        </w:tc>
        <w:tc>
          <w:tcPr>
            <w:tcW w:w="0" w:type="auto"/>
            <w:tcBorders>
              <w:bottom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559051315"/>
          <w:jc w:val="center"/>
        </w:trPr>
        <w:tc>
          <w:tcPr>
            <w:tcW w:w="0" w:type="auto"/>
            <w:shd w:val="clear" w:color="auto" w:fill="CCEEFF"/>
            <w:tcMar>
              <w:top w:w="30" w:type="dxa"/>
              <w:left w:w="42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cash provided by operating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7,286</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705374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3,908</w:t>
            </w:r>
          </w:p>
        </w:tc>
        <w:tc>
          <w:tcPr>
            <w:tcW w:w="0" w:type="auto"/>
            <w:tcBorders>
              <w:top w:val="single" w:sz="6" w:space="0" w:color="000000"/>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0296028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5,001</w:t>
            </w:r>
          </w:p>
        </w:tc>
        <w:tc>
          <w:tcPr>
            <w:tcW w:w="0" w:type="auto"/>
            <w:tcBorders>
              <w:top w:val="single" w:sz="6" w:space="0" w:color="000000"/>
              <w:bottom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559051315"/>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Investing Activities:</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4447407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15760416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2055998710"/>
              <w:rPr>
                <w:rFonts w:eastAsia="Times New Roman"/>
                <w:sz w:val="20"/>
                <w:szCs w:val="20"/>
              </w:rPr>
            </w:pPr>
            <w:r>
              <w:rPr>
                <w:rFonts w:ascii="inherit" w:eastAsia="Times New Roman" w:hAnsi="inherit"/>
                <w:sz w:val="20"/>
                <w:szCs w:val="20"/>
              </w:rPr>
              <w:t> </w:t>
            </w:r>
          </w:p>
        </w:tc>
      </w:tr>
      <w:tr w:rsidR="00000000">
        <w:trPr>
          <w:divId w:val="559051315"/>
          <w:jc w:val="center"/>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Capital expenditures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(887</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224175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(784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89880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(690</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559051315"/>
          <w:jc w:val="center"/>
        </w:trPr>
        <w:tc>
          <w:tcPr>
            <w:tcW w:w="0" w:type="auto"/>
            <w:tcMar>
              <w:top w:w="30" w:type="dxa"/>
              <w:left w:w="180" w:type="dxa"/>
              <w:bottom w:w="30" w:type="dxa"/>
              <w:right w:w="30" w:type="dxa"/>
            </w:tcMar>
            <w:vAlign w:val="bottom"/>
            <w:hideMark/>
          </w:tcPr>
          <w:p w:rsidR="00000000" w:rsidRDefault="00B87C61">
            <w:pPr>
              <w:divId w:val="949242873"/>
              <w:rPr>
                <w:rFonts w:eastAsia="Times New Roman"/>
                <w:sz w:val="18"/>
                <w:szCs w:val="18"/>
              </w:rPr>
            </w:pPr>
            <w:r>
              <w:rPr>
                <w:rFonts w:ascii="inherit" w:eastAsia="Times New Roman" w:hAnsi="inherit"/>
                <w:sz w:val="18"/>
                <w:szCs w:val="18"/>
              </w:rPr>
              <w:t>Purchases of debt and equity marketable securities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539439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(5,936</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709333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(19,062</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559051315"/>
          <w:jc w:val="center"/>
        </w:trPr>
        <w:tc>
          <w:tcPr>
            <w:tcW w:w="0" w:type="auto"/>
            <w:shd w:val="clear" w:color="auto" w:fill="CCEEFF"/>
            <w:tcMar>
              <w:top w:w="30" w:type="dxa"/>
              <w:left w:w="180" w:type="dxa"/>
              <w:bottom w:w="30" w:type="dxa"/>
              <w:right w:w="30" w:type="dxa"/>
            </w:tcMar>
            <w:vAlign w:val="bottom"/>
            <w:hideMark/>
          </w:tcPr>
          <w:p w:rsidR="00000000" w:rsidRDefault="00B87C61">
            <w:pPr>
              <w:divId w:val="907763801"/>
              <w:rPr>
                <w:rFonts w:eastAsia="Times New Roman"/>
                <w:sz w:val="18"/>
                <w:szCs w:val="18"/>
              </w:rPr>
            </w:pPr>
            <w:r>
              <w:rPr>
                <w:rFonts w:ascii="inherit" w:eastAsia="Times New Roman" w:hAnsi="inherit"/>
                <w:sz w:val="18"/>
                <w:szCs w:val="18"/>
              </w:rPr>
              <w:t>Proceeds from sales and maturities of debt and equity marketable securities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139</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417288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9,188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81632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41,715</w:t>
            </w:r>
          </w:p>
        </w:tc>
        <w:tc>
          <w:tcPr>
            <w:tcW w:w="0" w:type="auto"/>
            <w:shd w:val="clear" w:color="auto" w:fill="CCEEFF"/>
            <w:vAlign w:val="bottom"/>
            <w:hideMark/>
          </w:tcPr>
          <w:p w:rsidR="00000000" w:rsidRDefault="00B87C61">
            <w:pPr>
              <w:rPr>
                <w:rFonts w:eastAsia="Times New Roman"/>
                <w:sz w:val="20"/>
                <w:szCs w:val="20"/>
              </w:rPr>
            </w:pPr>
          </w:p>
        </w:tc>
      </w:tr>
      <w:tr w:rsidR="00000000">
        <w:trPr>
          <w:divId w:val="559051315"/>
          <w:jc w:val="center"/>
        </w:trPr>
        <w:tc>
          <w:tcPr>
            <w:tcW w:w="0" w:type="auto"/>
            <w:tcMar>
              <w:top w:w="30" w:type="dxa"/>
              <w:left w:w="180" w:type="dxa"/>
              <w:bottom w:w="30" w:type="dxa"/>
              <w:right w:w="30" w:type="dxa"/>
            </w:tcMar>
            <w:vAlign w:val="bottom"/>
            <w:hideMark/>
          </w:tcPr>
          <w:p w:rsidR="00000000" w:rsidRDefault="00B87C61">
            <w:pPr>
              <w:divId w:val="2066295834"/>
              <w:rPr>
                <w:rFonts w:eastAsia="Times New Roman"/>
                <w:sz w:val="18"/>
                <w:szCs w:val="18"/>
              </w:rPr>
            </w:pPr>
            <w:r>
              <w:rPr>
                <w:rFonts w:ascii="inherit" w:eastAsia="Times New Roman" w:hAnsi="inherit"/>
                <w:sz w:val="18"/>
                <w:szCs w:val="18"/>
              </w:rPr>
              <w:t>Purchases of other marketable securities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028477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461846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(2,010</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559051315"/>
          <w:jc w:val="center"/>
        </w:trPr>
        <w:tc>
          <w:tcPr>
            <w:tcW w:w="0" w:type="auto"/>
            <w:shd w:val="clear" w:color="auto" w:fill="CCEEFF"/>
            <w:tcMar>
              <w:top w:w="30" w:type="dxa"/>
              <w:left w:w="180" w:type="dxa"/>
              <w:bottom w:w="30" w:type="dxa"/>
              <w:right w:w="30" w:type="dxa"/>
            </w:tcMar>
            <w:vAlign w:val="bottom"/>
            <w:hideMark/>
          </w:tcPr>
          <w:p w:rsidR="00000000" w:rsidRDefault="00B87C61">
            <w:pPr>
              <w:divId w:val="1393698137"/>
              <w:rPr>
                <w:rFonts w:eastAsia="Times New Roman"/>
                <w:sz w:val="18"/>
                <w:szCs w:val="18"/>
              </w:rPr>
            </w:pPr>
            <w:r>
              <w:rPr>
                <w:rFonts w:ascii="inherit" w:eastAsia="Times New Roman" w:hAnsi="inherit"/>
                <w:sz w:val="18"/>
                <w:szCs w:val="18"/>
              </w:rPr>
              <w:t>Proceeds from sales and maturities of other marketable securities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488134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298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2,006</w:t>
            </w:r>
          </w:p>
        </w:tc>
        <w:tc>
          <w:tcPr>
            <w:tcW w:w="0" w:type="auto"/>
            <w:shd w:val="clear" w:color="auto" w:fill="CCEEFF"/>
            <w:vAlign w:val="bottom"/>
            <w:hideMark/>
          </w:tcPr>
          <w:p w:rsidR="00000000" w:rsidRDefault="00B87C61">
            <w:pPr>
              <w:rPr>
                <w:rFonts w:eastAsia="Times New Roman"/>
                <w:sz w:val="20"/>
                <w:szCs w:val="20"/>
              </w:rPr>
            </w:pPr>
          </w:p>
        </w:tc>
      </w:tr>
      <w:tr w:rsidR="00000000">
        <w:trPr>
          <w:divId w:val="559051315"/>
          <w:jc w:val="center"/>
        </w:trPr>
        <w:tc>
          <w:tcPr>
            <w:tcW w:w="0" w:type="auto"/>
            <w:tcMar>
              <w:top w:w="30" w:type="dxa"/>
              <w:left w:w="180" w:type="dxa"/>
              <w:bottom w:w="30" w:type="dxa"/>
              <w:right w:w="30" w:type="dxa"/>
            </w:tcMar>
            <w:vAlign w:val="bottom"/>
            <w:hideMark/>
          </w:tcPr>
          <w:p w:rsidR="00000000" w:rsidRDefault="00B87C61">
            <w:pPr>
              <w:divId w:val="1089081814"/>
              <w:rPr>
                <w:rFonts w:eastAsia="Times New Roman"/>
                <w:sz w:val="18"/>
                <w:szCs w:val="18"/>
              </w:rPr>
            </w:pPr>
            <w:r>
              <w:rPr>
                <w:rFonts w:ascii="inherit" w:eastAsia="Times New Roman" w:hAnsi="inherit"/>
                <w:sz w:val="18"/>
                <w:szCs w:val="18"/>
              </w:rPr>
              <w:t>Acquisitions and other investments, net of cash acquired</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(252</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486777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(326</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237325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(1,544</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559051315"/>
          <w:jc w:val="center"/>
        </w:trPr>
        <w:tc>
          <w:tcPr>
            <w:tcW w:w="0" w:type="auto"/>
            <w:shd w:val="clear" w:color="auto" w:fill="CCEEFF"/>
            <w:tcMar>
              <w:top w:w="30" w:type="dxa"/>
              <w:left w:w="180" w:type="dxa"/>
              <w:bottom w:w="30" w:type="dxa"/>
              <w:right w:w="30" w:type="dxa"/>
            </w:tcMar>
            <w:vAlign w:val="bottom"/>
            <w:hideMark/>
          </w:tcPr>
          <w:p w:rsidR="00000000" w:rsidRDefault="00B87C61">
            <w:pPr>
              <w:divId w:val="1370033467"/>
              <w:rPr>
                <w:rFonts w:eastAsia="Times New Roman"/>
                <w:sz w:val="18"/>
                <w:szCs w:val="18"/>
              </w:rPr>
            </w:pPr>
            <w:r>
              <w:rPr>
                <w:rFonts w:ascii="inherit" w:eastAsia="Times New Roman" w:hAnsi="inherit"/>
                <w:sz w:val="18"/>
                <w:szCs w:val="18"/>
              </w:rPr>
              <w:t>Proceeds from other investments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530805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3332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23</w:t>
            </w:r>
          </w:p>
        </w:tc>
        <w:tc>
          <w:tcPr>
            <w:tcW w:w="0" w:type="auto"/>
            <w:shd w:val="clear" w:color="auto" w:fill="CCEEFF"/>
            <w:vAlign w:val="bottom"/>
            <w:hideMark/>
          </w:tcPr>
          <w:p w:rsidR="00000000" w:rsidRDefault="00B87C61">
            <w:pPr>
              <w:rPr>
                <w:rFonts w:eastAsia="Times New Roman"/>
                <w:sz w:val="20"/>
                <w:szCs w:val="20"/>
              </w:rPr>
            </w:pPr>
          </w:p>
        </w:tc>
      </w:tr>
      <w:tr w:rsidR="00000000">
        <w:trPr>
          <w:divId w:val="559051315"/>
          <w:jc w:val="center"/>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items, net</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126</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72746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0553505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25</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559051315"/>
          <w:jc w:val="center"/>
        </w:trPr>
        <w:tc>
          <w:tcPr>
            <w:tcW w:w="0" w:type="auto"/>
            <w:shd w:val="clear" w:color="auto" w:fill="CCEEFF"/>
            <w:tcMar>
              <w:top w:w="30" w:type="dxa"/>
              <w:left w:w="42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cash (used) provided by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(806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3731644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2,381</w:t>
            </w:r>
          </w:p>
        </w:tc>
        <w:tc>
          <w:tcPr>
            <w:tcW w:w="0" w:type="auto"/>
            <w:tcBorders>
              <w:top w:val="single" w:sz="6" w:space="0" w:color="000000"/>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442028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20,463</w:t>
            </w:r>
          </w:p>
        </w:tc>
        <w:tc>
          <w:tcPr>
            <w:tcW w:w="0" w:type="auto"/>
            <w:tcBorders>
              <w:top w:val="single" w:sz="6" w:space="0" w:color="000000"/>
              <w:bottom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559051315"/>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Financing Activities:</w:t>
            </w:r>
          </w:p>
        </w:tc>
        <w:tc>
          <w:tcPr>
            <w:tcW w:w="0" w:type="auto"/>
            <w:gridSpan w:val="3"/>
            <w:tcMar>
              <w:top w:w="30" w:type="dxa"/>
              <w:left w:w="30" w:type="dxa"/>
              <w:bottom w:w="30" w:type="dxa"/>
              <w:right w:w="30" w:type="dxa"/>
            </w:tcMar>
            <w:vAlign w:val="bottom"/>
            <w:hideMark/>
          </w:tcPr>
          <w:p w:rsidR="00000000" w:rsidRDefault="00B87C61">
            <w:pPr>
              <w:divId w:val="1659338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0947374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37303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7886960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91379717"/>
              <w:rPr>
                <w:rFonts w:eastAsia="Times New Roman"/>
                <w:sz w:val="20"/>
                <w:szCs w:val="20"/>
              </w:rPr>
            </w:pPr>
            <w:r>
              <w:rPr>
                <w:rFonts w:ascii="inherit" w:eastAsia="Times New Roman" w:hAnsi="inherit"/>
                <w:sz w:val="20"/>
                <w:szCs w:val="20"/>
              </w:rPr>
              <w:t> </w:t>
            </w:r>
          </w:p>
        </w:tc>
      </w:tr>
      <w:tr w:rsidR="00000000">
        <w:trPr>
          <w:divId w:val="559051315"/>
          <w:jc w:val="center"/>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Proceeds from short-term debt</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5,989</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87705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11,131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51076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8,558</w:t>
            </w:r>
          </w:p>
        </w:tc>
        <w:tc>
          <w:tcPr>
            <w:tcW w:w="0" w:type="auto"/>
            <w:shd w:val="clear" w:color="auto" w:fill="CCEEFF"/>
            <w:vAlign w:val="bottom"/>
            <w:hideMark/>
          </w:tcPr>
          <w:p w:rsidR="00000000" w:rsidRDefault="00B87C61">
            <w:pPr>
              <w:rPr>
                <w:rFonts w:eastAsia="Times New Roman"/>
                <w:sz w:val="20"/>
                <w:szCs w:val="20"/>
              </w:rPr>
            </w:pPr>
          </w:p>
        </w:tc>
      </w:tr>
      <w:tr w:rsidR="00000000">
        <w:trPr>
          <w:divId w:val="559051315"/>
          <w:jc w:val="center"/>
        </w:trPr>
        <w:tc>
          <w:tcPr>
            <w:tcW w:w="0" w:type="auto"/>
            <w:tcMar>
              <w:top w:w="30" w:type="dxa"/>
              <w:left w:w="180" w:type="dxa"/>
              <w:bottom w:w="30" w:type="dxa"/>
              <w:right w:w="30" w:type="dxa"/>
            </w:tcMar>
            <w:vAlign w:val="bottom"/>
            <w:hideMark/>
          </w:tcPr>
          <w:p w:rsidR="00000000" w:rsidRDefault="00B87C61">
            <w:pPr>
              <w:divId w:val="55327439"/>
              <w:rPr>
                <w:rFonts w:eastAsia="Times New Roman"/>
                <w:sz w:val="18"/>
                <w:szCs w:val="18"/>
              </w:rPr>
            </w:pPr>
            <w:r>
              <w:rPr>
                <w:rFonts w:ascii="inherit" w:eastAsia="Times New Roman" w:hAnsi="inherit"/>
                <w:sz w:val="18"/>
                <w:szCs w:val="18"/>
              </w:rPr>
              <w:t>Repayment of short-term debt</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(6,492</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499661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(11,127</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402222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(9,309</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559051315"/>
          <w:jc w:val="center"/>
        </w:trPr>
        <w:tc>
          <w:tcPr>
            <w:tcW w:w="0" w:type="auto"/>
            <w:shd w:val="clear" w:color="auto" w:fill="CCEEFF"/>
            <w:tcMar>
              <w:top w:w="30" w:type="dxa"/>
              <w:left w:w="180" w:type="dxa"/>
              <w:bottom w:w="30" w:type="dxa"/>
              <w:right w:w="30" w:type="dxa"/>
            </w:tcMar>
            <w:vAlign w:val="bottom"/>
            <w:hideMark/>
          </w:tcPr>
          <w:p w:rsidR="00000000" w:rsidRDefault="00B87C61">
            <w:pPr>
              <w:divId w:val="674117204"/>
              <w:rPr>
                <w:rFonts w:eastAsia="Times New Roman"/>
                <w:sz w:val="18"/>
                <w:szCs w:val="18"/>
              </w:rPr>
            </w:pPr>
            <w:r>
              <w:rPr>
                <w:rFonts w:ascii="inherit" w:eastAsia="Times New Roman" w:hAnsi="inherit"/>
                <w:sz w:val="18"/>
                <w:szCs w:val="18"/>
              </w:rPr>
              <w:t>Proceeds from long-term debt</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5797118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04029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10,953</w:t>
            </w:r>
          </w:p>
        </w:tc>
        <w:tc>
          <w:tcPr>
            <w:tcW w:w="0" w:type="auto"/>
            <w:shd w:val="clear" w:color="auto" w:fill="CCEEFF"/>
            <w:vAlign w:val="bottom"/>
            <w:hideMark/>
          </w:tcPr>
          <w:p w:rsidR="00000000" w:rsidRDefault="00B87C61">
            <w:pPr>
              <w:rPr>
                <w:rFonts w:eastAsia="Times New Roman"/>
                <w:sz w:val="20"/>
                <w:szCs w:val="20"/>
              </w:rPr>
            </w:pPr>
          </w:p>
        </w:tc>
      </w:tr>
      <w:tr w:rsidR="00000000">
        <w:trPr>
          <w:divId w:val="559051315"/>
          <w:jc w:val="center"/>
        </w:trPr>
        <w:tc>
          <w:tcPr>
            <w:tcW w:w="0" w:type="auto"/>
            <w:tcMar>
              <w:top w:w="30" w:type="dxa"/>
              <w:left w:w="180" w:type="dxa"/>
              <w:bottom w:w="30" w:type="dxa"/>
              <w:right w:w="30" w:type="dxa"/>
            </w:tcMar>
            <w:vAlign w:val="bottom"/>
            <w:hideMark/>
          </w:tcPr>
          <w:p w:rsidR="00000000" w:rsidRDefault="00B87C61">
            <w:pPr>
              <w:divId w:val="1764453590"/>
              <w:rPr>
                <w:rFonts w:eastAsia="Times New Roman"/>
                <w:sz w:val="18"/>
                <w:szCs w:val="18"/>
              </w:rPr>
            </w:pPr>
            <w:r>
              <w:rPr>
                <w:rFonts w:ascii="inherit" w:eastAsia="Times New Roman" w:hAnsi="inherit"/>
                <w:sz w:val="18"/>
                <w:szCs w:val="18"/>
              </w:rPr>
              <w:t>Repayment of long-term debt</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983343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(5,513</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885147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r>
      <w:tr w:rsidR="00000000">
        <w:trPr>
          <w:divId w:val="559051315"/>
          <w:jc w:val="center"/>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Proceeds from issuance of common stock</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414</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0313719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603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4710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497</w:t>
            </w:r>
          </w:p>
        </w:tc>
        <w:tc>
          <w:tcPr>
            <w:tcW w:w="0" w:type="auto"/>
            <w:shd w:val="clear" w:color="auto" w:fill="CCEEFF"/>
            <w:vAlign w:val="bottom"/>
            <w:hideMark/>
          </w:tcPr>
          <w:p w:rsidR="00000000" w:rsidRDefault="00B87C61">
            <w:pPr>
              <w:rPr>
                <w:rFonts w:eastAsia="Times New Roman"/>
                <w:sz w:val="20"/>
                <w:szCs w:val="20"/>
              </w:rPr>
            </w:pPr>
          </w:p>
        </w:tc>
      </w:tr>
      <w:tr w:rsidR="00000000">
        <w:trPr>
          <w:divId w:val="559051315"/>
          <w:jc w:val="center"/>
        </w:trPr>
        <w:tc>
          <w:tcPr>
            <w:tcW w:w="0" w:type="auto"/>
            <w:tcMar>
              <w:top w:w="30" w:type="dxa"/>
              <w:left w:w="180" w:type="dxa"/>
              <w:bottom w:w="30" w:type="dxa"/>
              <w:right w:w="30" w:type="dxa"/>
            </w:tcMar>
            <w:vAlign w:val="bottom"/>
            <w:hideMark/>
          </w:tcPr>
          <w:p w:rsidR="00000000" w:rsidRDefault="00B87C61">
            <w:pPr>
              <w:divId w:val="2082021314"/>
              <w:rPr>
                <w:rFonts w:eastAsia="Times New Roman"/>
                <w:sz w:val="18"/>
                <w:szCs w:val="18"/>
              </w:rPr>
            </w:pPr>
            <w:r>
              <w:rPr>
                <w:rFonts w:ascii="inherit" w:eastAsia="Times New Roman" w:hAnsi="inherit"/>
                <w:sz w:val="18"/>
                <w:szCs w:val="18"/>
              </w:rPr>
              <w:t>Repurchases and retirements of common stock</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(1,793</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410155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(22,580</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773787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(1,342</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559051315"/>
          <w:jc w:val="center"/>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Dividends paid</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(2,968</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029179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(3,466</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02655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(3,252</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559051315"/>
          <w:jc w:val="center"/>
        </w:trPr>
        <w:tc>
          <w:tcPr>
            <w:tcW w:w="0" w:type="auto"/>
            <w:tcMar>
              <w:top w:w="30" w:type="dxa"/>
              <w:left w:w="180" w:type="dxa"/>
              <w:bottom w:w="30" w:type="dxa"/>
              <w:right w:w="30" w:type="dxa"/>
            </w:tcMar>
            <w:vAlign w:val="bottom"/>
            <w:hideMark/>
          </w:tcPr>
          <w:p w:rsidR="00000000" w:rsidRDefault="00B87C61">
            <w:pPr>
              <w:divId w:val="771973009"/>
              <w:rPr>
                <w:rFonts w:eastAsia="Times New Roman"/>
                <w:sz w:val="18"/>
                <w:szCs w:val="18"/>
              </w:rPr>
            </w:pPr>
            <w:r>
              <w:rPr>
                <w:rFonts w:ascii="inherit" w:eastAsia="Times New Roman" w:hAnsi="inherit"/>
                <w:sz w:val="18"/>
                <w:szCs w:val="18"/>
              </w:rPr>
              <w:t>Payments of tax withholdings related to vesting of share-based awards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(266</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582063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(280</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266575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(268</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559051315"/>
          <w:jc w:val="center"/>
        </w:trPr>
        <w:tc>
          <w:tcPr>
            <w:tcW w:w="0" w:type="auto"/>
            <w:shd w:val="clear" w:color="auto" w:fill="CCEEFF"/>
            <w:tcMar>
              <w:top w:w="30" w:type="dxa"/>
              <w:left w:w="180" w:type="dxa"/>
              <w:bottom w:w="30" w:type="dxa"/>
              <w:right w:w="30" w:type="dxa"/>
            </w:tcMar>
            <w:vAlign w:val="bottom"/>
            <w:hideMark/>
          </w:tcPr>
          <w:p w:rsidR="00000000" w:rsidRDefault="00B87C61">
            <w:pPr>
              <w:divId w:val="340737528"/>
              <w:rPr>
                <w:rFonts w:eastAsia="Times New Roman"/>
                <w:sz w:val="18"/>
                <w:szCs w:val="18"/>
              </w:rPr>
            </w:pPr>
            <w:r>
              <w:rPr>
                <w:rFonts w:ascii="inherit" w:eastAsia="Times New Roman" w:hAnsi="inherit"/>
                <w:sz w:val="18"/>
                <w:szCs w:val="18"/>
              </w:rPr>
              <w:t>Payment of purchase consideration related to RF360 Holdings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(1,163</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2126381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(157</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9762551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(115</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559051315"/>
          <w:jc w:val="center"/>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items, net</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(107</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2059815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(111</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4585001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(151</w:t>
            </w:r>
          </w:p>
        </w:tc>
        <w:tc>
          <w:tcPr>
            <w:tcW w:w="0" w:type="auto"/>
            <w:tcBorders>
              <w:bottom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559051315"/>
          <w:jc w:val="center"/>
        </w:trPr>
        <w:tc>
          <w:tcPr>
            <w:tcW w:w="0" w:type="auto"/>
            <w:shd w:val="clear" w:color="auto" w:fill="CCEEFF"/>
            <w:tcMar>
              <w:top w:w="30" w:type="dxa"/>
              <w:left w:w="420" w:type="dxa"/>
              <w:bottom w:w="30" w:type="dxa"/>
              <w:right w:w="30" w:type="dxa"/>
            </w:tcMar>
            <w:vAlign w:val="bottom"/>
            <w:hideMark/>
          </w:tcPr>
          <w:p w:rsidR="00000000" w:rsidRDefault="00B87C61">
            <w:pPr>
              <w:divId w:val="359936875"/>
              <w:rPr>
                <w:rFonts w:eastAsia="Times New Roman"/>
                <w:sz w:val="18"/>
                <w:szCs w:val="18"/>
              </w:rPr>
            </w:pPr>
            <w:r>
              <w:rPr>
                <w:rFonts w:ascii="inherit" w:eastAsia="Times New Roman" w:hAnsi="inherit"/>
                <w:sz w:val="18"/>
                <w:szCs w:val="18"/>
              </w:rPr>
              <w:t>Net cash (used) provided by financing activities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(6,386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7485805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(31,500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8388890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5,571</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559051315"/>
          <w:jc w:val="center"/>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Effect of exchange rate changes on cash and cash equivalents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522400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2472250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48</w:t>
            </w:r>
          </w:p>
        </w:tc>
        <w:tc>
          <w:tcPr>
            <w:tcW w:w="0" w:type="auto"/>
            <w:tcBorders>
              <w:top w:val="single" w:sz="6" w:space="0" w:color="000000"/>
              <w:bottom w:val="single" w:sz="6" w:space="0" w:color="000000"/>
            </w:tcBorders>
            <w:vAlign w:val="bottom"/>
            <w:hideMark/>
          </w:tcPr>
          <w:p w:rsidR="00000000" w:rsidRDefault="00B87C61">
            <w:pPr>
              <w:rPr>
                <w:rFonts w:eastAsia="Times New Roman"/>
                <w:sz w:val="20"/>
                <w:szCs w:val="20"/>
              </w:rPr>
            </w:pPr>
          </w:p>
        </w:tc>
      </w:tr>
      <w:tr w:rsidR="00000000">
        <w:trPr>
          <w:divId w:val="559051315"/>
          <w:jc w:val="center"/>
        </w:trPr>
        <w:tc>
          <w:tcPr>
            <w:tcW w:w="0" w:type="auto"/>
            <w:shd w:val="clear" w:color="auto" w:fill="CCEEFF"/>
            <w:tcMar>
              <w:top w:w="30" w:type="dxa"/>
              <w:left w:w="420" w:type="dxa"/>
              <w:bottom w:w="30" w:type="dxa"/>
              <w:right w:w="30" w:type="dxa"/>
            </w:tcMar>
            <w:vAlign w:val="bottom"/>
            <w:hideMark/>
          </w:tcPr>
          <w:p w:rsidR="00000000" w:rsidRDefault="00B87C61">
            <w:pPr>
              <w:divId w:val="1708066262"/>
              <w:rPr>
                <w:rFonts w:eastAsia="Times New Roman"/>
                <w:sz w:val="18"/>
                <w:szCs w:val="18"/>
              </w:rPr>
            </w:pPr>
            <w:r>
              <w:rPr>
                <w:rFonts w:ascii="inherit" w:eastAsia="Times New Roman" w:hAnsi="inherit"/>
                <w:b/>
                <w:bCs/>
                <w:sz w:val="18"/>
                <w:szCs w:val="18"/>
              </w:rPr>
              <w:t>Net increase (decrease) in total cash and cash equivalents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20691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(25,252</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9295785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31,083</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559051315"/>
          <w:jc w:val="center"/>
        </w:trPr>
        <w:tc>
          <w:tcPr>
            <w:tcW w:w="0" w:type="auto"/>
            <w:tcMar>
              <w:top w:w="30" w:type="dxa"/>
              <w:left w:w="30" w:type="dxa"/>
              <w:bottom w:w="30" w:type="dxa"/>
              <w:right w:w="30" w:type="dxa"/>
            </w:tcMar>
            <w:vAlign w:val="bottom"/>
            <w:hideMark/>
          </w:tcPr>
          <w:p w:rsidR="00000000" w:rsidRDefault="00B87C61">
            <w:pPr>
              <w:divId w:val="1164005462"/>
              <w:rPr>
                <w:rFonts w:eastAsia="Times New Roman"/>
                <w:sz w:val="18"/>
                <w:szCs w:val="18"/>
              </w:rPr>
            </w:pPr>
            <w:r>
              <w:rPr>
                <w:rFonts w:ascii="inherit" w:eastAsia="Times New Roman" w:hAnsi="inherit"/>
                <w:b/>
                <w:bCs/>
                <w:sz w:val="18"/>
                <w:szCs w:val="18"/>
              </w:rPr>
              <w:t>Total cash and cash equivalents at beginning of period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11,777</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1971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37,029</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500775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5,946</w:t>
            </w:r>
          </w:p>
        </w:tc>
        <w:tc>
          <w:tcPr>
            <w:tcW w:w="0" w:type="auto"/>
            <w:vAlign w:val="bottom"/>
            <w:hideMark/>
          </w:tcPr>
          <w:p w:rsidR="00000000" w:rsidRDefault="00B87C61">
            <w:pPr>
              <w:rPr>
                <w:rFonts w:eastAsia="Times New Roman"/>
                <w:sz w:val="20"/>
                <w:szCs w:val="20"/>
              </w:rPr>
            </w:pPr>
          </w:p>
        </w:tc>
      </w:tr>
      <w:tr w:rsidR="00000000">
        <w:trPr>
          <w:divId w:val="559051315"/>
          <w:jc w:val="center"/>
        </w:trPr>
        <w:tc>
          <w:tcPr>
            <w:tcW w:w="0" w:type="auto"/>
            <w:shd w:val="clear" w:color="auto" w:fill="CCEEFF"/>
            <w:tcMar>
              <w:top w:w="30" w:type="dxa"/>
              <w:left w:w="420" w:type="dxa"/>
              <w:bottom w:w="30" w:type="dxa"/>
              <w:right w:w="30" w:type="dxa"/>
            </w:tcMar>
            <w:vAlign w:val="bottom"/>
            <w:hideMark/>
          </w:tcPr>
          <w:p w:rsidR="00000000" w:rsidRDefault="00B87C61">
            <w:pPr>
              <w:divId w:val="1002972319"/>
              <w:rPr>
                <w:rFonts w:eastAsia="Times New Roman"/>
                <w:sz w:val="18"/>
                <w:szCs w:val="18"/>
              </w:rPr>
            </w:pPr>
            <w:r>
              <w:rPr>
                <w:rFonts w:ascii="inherit" w:eastAsia="Times New Roman" w:hAnsi="inherit"/>
                <w:b/>
                <w:bCs/>
                <w:sz w:val="18"/>
                <w:szCs w:val="18"/>
              </w:rPr>
              <w:t>Total cash and cash equivalents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11,839</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660540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11,777</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698153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37,029</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r>
      <w:tr w:rsidR="00000000">
        <w:trPr>
          <w:divId w:val="559051315"/>
          <w:jc w:val="center"/>
        </w:trPr>
        <w:tc>
          <w:tcPr>
            <w:tcW w:w="0" w:type="auto"/>
            <w:tcMar>
              <w:top w:w="30" w:type="dxa"/>
              <w:left w:w="30" w:type="dxa"/>
              <w:bottom w:w="30" w:type="dxa"/>
              <w:right w:w="30" w:type="dxa"/>
            </w:tcMar>
            <w:vAlign w:val="bottom"/>
            <w:hideMark/>
          </w:tcPr>
          <w:p w:rsidR="00000000" w:rsidRDefault="00B87C61">
            <w:pPr>
              <w:divId w:val="14981067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420298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2977598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0844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0173423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541743774"/>
              <w:rPr>
                <w:rFonts w:eastAsia="Times New Roman"/>
                <w:sz w:val="20"/>
                <w:szCs w:val="20"/>
              </w:rPr>
            </w:pPr>
            <w:r>
              <w:rPr>
                <w:rFonts w:ascii="inherit" w:eastAsia="Times New Roman" w:hAnsi="inherit"/>
                <w:sz w:val="20"/>
                <w:szCs w:val="20"/>
              </w:rPr>
              <w:t> </w:t>
            </w:r>
          </w:p>
        </w:tc>
      </w:tr>
      <w:tr w:rsidR="00000000">
        <w:trPr>
          <w:divId w:val="559051315"/>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Reconciliation to the consolidated balance sheets</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229029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917652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3158400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20194565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2036731236"/>
              <w:rPr>
                <w:rFonts w:eastAsia="Times New Roman"/>
                <w:sz w:val="20"/>
                <w:szCs w:val="20"/>
              </w:rPr>
            </w:pPr>
            <w:r>
              <w:rPr>
                <w:rFonts w:ascii="inherit" w:eastAsia="Times New Roman" w:hAnsi="inherit"/>
                <w:sz w:val="20"/>
                <w:szCs w:val="20"/>
              </w:rPr>
              <w:t> </w:t>
            </w:r>
          </w:p>
        </w:tc>
      </w:tr>
      <w:tr w:rsidR="00000000">
        <w:trPr>
          <w:divId w:val="559051315"/>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Cash and cash equivalents</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11,839</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396510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11,777</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11290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35,029</w:t>
            </w:r>
          </w:p>
        </w:tc>
        <w:tc>
          <w:tcPr>
            <w:tcW w:w="0" w:type="auto"/>
            <w:vAlign w:val="bottom"/>
            <w:hideMark/>
          </w:tcPr>
          <w:p w:rsidR="00000000" w:rsidRDefault="00B87C61">
            <w:pPr>
              <w:rPr>
                <w:rFonts w:eastAsia="Times New Roman"/>
                <w:sz w:val="20"/>
                <w:szCs w:val="20"/>
              </w:rPr>
            </w:pPr>
          </w:p>
        </w:tc>
      </w:tr>
      <w:tr w:rsidR="00000000">
        <w:trPr>
          <w:divId w:val="559051315"/>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Restricted cash and restricted cash equivalents included in 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8964283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536245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2,000</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559051315"/>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Total cash and cash equivalents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11,839</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3337247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11,777</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0464169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37,029</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r>
    </w:tbl>
    <w:p w:rsidR="00000000" w:rsidRDefault="00B87C61">
      <w:pPr>
        <w:spacing w:line="288" w:lineRule="auto"/>
        <w:jc w:val="center"/>
        <w:rPr>
          <w:rFonts w:eastAsia="Times New Roman"/>
          <w:sz w:val="18"/>
          <w:szCs w:val="18"/>
        </w:rPr>
      </w:pPr>
      <w:r>
        <w:rPr>
          <w:rFonts w:ascii="inherit" w:eastAsia="Times New Roman" w:hAnsi="inherit"/>
          <w:sz w:val="18"/>
          <w:szCs w:val="18"/>
        </w:rPr>
        <w:t>See accompanying notes.</w:t>
      </w:r>
    </w:p>
    <w:p w:rsidR="00000000" w:rsidRDefault="00B87C61">
      <w:pPr>
        <w:divId w:val="751438946"/>
        <w:rPr>
          <w:rFonts w:eastAsia="Times New Roman"/>
          <w:sz w:val="20"/>
          <w:szCs w:val="20"/>
        </w:rPr>
      </w:pPr>
    </w:p>
    <w:p w:rsidR="00000000" w:rsidRDefault="00B87C61">
      <w:pPr>
        <w:spacing w:line="288" w:lineRule="auto"/>
        <w:jc w:val="center"/>
        <w:divId w:val="366878323"/>
        <w:rPr>
          <w:rFonts w:eastAsia="Times New Roman"/>
          <w:sz w:val="20"/>
          <w:szCs w:val="20"/>
        </w:rPr>
      </w:pPr>
      <w:r>
        <w:rPr>
          <w:rFonts w:ascii="inherit" w:eastAsia="Times New Roman" w:hAnsi="inherit"/>
          <w:sz w:val="20"/>
          <w:szCs w:val="20"/>
        </w:rPr>
        <w:t>F-8</w:t>
      </w:r>
    </w:p>
    <w:p w:rsidR="00000000" w:rsidRDefault="00B87C61">
      <w:pPr>
        <w:rPr>
          <w:rFonts w:eastAsia="Times New Roman"/>
          <w:sz w:val="20"/>
          <w:szCs w:val="20"/>
        </w:rPr>
      </w:pPr>
      <w:r>
        <w:rPr>
          <w:rFonts w:eastAsia="Times New Roman"/>
          <w:sz w:val="20"/>
          <w:szCs w:val="20"/>
        </w:rPr>
        <w:pict>
          <v:rect id="_x0000_i1099" style="width:0;height:1.5pt" o:hralign="center" o:hrstd="t" o:hr="t" fillcolor="#a0a0a0" stroked="f"/>
        </w:pict>
      </w:r>
    </w:p>
    <w:p w:rsidR="00000000" w:rsidRDefault="00B87C61">
      <w:pPr>
        <w:divId w:val="699552956"/>
        <w:rPr>
          <w:rFonts w:eastAsia="Times New Roman"/>
          <w:sz w:val="20"/>
          <w:szCs w:val="20"/>
        </w:rPr>
      </w:pPr>
    </w:p>
    <w:p w:rsidR="00000000" w:rsidRDefault="00B87C61">
      <w:pPr>
        <w:spacing w:line="288" w:lineRule="auto"/>
        <w:jc w:val="center"/>
        <w:rPr>
          <w:rFonts w:eastAsia="Times New Roman"/>
          <w:sz w:val="18"/>
          <w:szCs w:val="18"/>
        </w:rPr>
      </w:pPr>
      <w:r>
        <w:rPr>
          <w:rFonts w:ascii="inherit" w:eastAsia="Times New Roman" w:hAnsi="inherit"/>
          <w:b/>
          <w:bCs/>
          <w:sz w:val="18"/>
          <w:szCs w:val="18"/>
        </w:rPr>
        <w:t>QUALCOMM Incorporated</w:t>
      </w:r>
    </w:p>
    <w:p w:rsidR="00000000" w:rsidRDefault="00B87C61">
      <w:pPr>
        <w:spacing w:line="288" w:lineRule="auto"/>
        <w:jc w:val="center"/>
        <w:rPr>
          <w:rFonts w:eastAsia="Times New Roman"/>
          <w:sz w:val="18"/>
          <w:szCs w:val="18"/>
        </w:rPr>
      </w:pPr>
      <w:r>
        <w:rPr>
          <w:rFonts w:ascii="inherit" w:eastAsia="Times New Roman" w:hAnsi="inherit"/>
          <w:b/>
          <w:bCs/>
          <w:sz w:val="18"/>
          <w:szCs w:val="18"/>
        </w:rPr>
        <w:t>CONSOLIDATED STATEMENTS OF STOCKHOLDERS’</w:t>
      </w:r>
      <w:r>
        <w:rPr>
          <w:rFonts w:ascii="inherit" w:eastAsia="Times New Roman" w:hAnsi="inherit"/>
          <w:b/>
          <w:bCs/>
          <w:sz w:val="18"/>
          <w:szCs w:val="18"/>
        </w:rPr>
        <w:t xml:space="preserve"> </w:t>
      </w:r>
      <w:r>
        <w:rPr>
          <w:rFonts w:ascii="inherit" w:eastAsia="Times New Roman" w:hAnsi="inherit"/>
          <w:b/>
          <w:bCs/>
          <w:sz w:val="18"/>
          <w:szCs w:val="18"/>
        </w:rPr>
        <w:t>EQUITY</w:t>
      </w:r>
    </w:p>
    <w:p w:rsidR="00000000" w:rsidRDefault="00B87C61">
      <w:pPr>
        <w:spacing w:line="288" w:lineRule="auto"/>
        <w:jc w:val="center"/>
        <w:rPr>
          <w:rFonts w:eastAsia="Times New Roman"/>
          <w:sz w:val="18"/>
          <w:szCs w:val="18"/>
        </w:rPr>
      </w:pPr>
      <w:r>
        <w:rPr>
          <w:rFonts w:ascii="inherit" w:eastAsia="Times New Roman" w:hAnsi="inherit"/>
          <w:b/>
          <w:bCs/>
          <w:sz w:val="18"/>
          <w:szCs w:val="18"/>
        </w:rPr>
        <w:t>(In millions)</w:t>
      </w:r>
    </w:p>
    <w:tbl>
      <w:tblPr>
        <w:tblW w:w="5000" w:type="pct"/>
        <w:jc w:val="center"/>
        <w:tblCellMar>
          <w:left w:w="0" w:type="dxa"/>
          <w:right w:w="0" w:type="dxa"/>
        </w:tblCellMar>
        <w:tblLook w:val="04A0" w:firstRow="1" w:lastRow="0" w:firstColumn="1" w:lastColumn="0" w:noHBand="0" w:noVBand="1"/>
      </w:tblPr>
      <w:tblGrid>
        <w:gridCol w:w="4271"/>
        <w:gridCol w:w="123"/>
        <w:gridCol w:w="1048"/>
        <w:gridCol w:w="104"/>
        <w:gridCol w:w="105"/>
        <w:gridCol w:w="123"/>
        <w:gridCol w:w="1048"/>
        <w:gridCol w:w="104"/>
        <w:gridCol w:w="105"/>
        <w:gridCol w:w="123"/>
        <w:gridCol w:w="1048"/>
        <w:gridCol w:w="104"/>
      </w:tblGrid>
      <w:tr w:rsidR="00000000">
        <w:trPr>
          <w:divId w:val="1883012182"/>
          <w:jc w:val="center"/>
        </w:trPr>
        <w:tc>
          <w:tcPr>
            <w:tcW w:w="0" w:type="auto"/>
            <w:gridSpan w:val="12"/>
            <w:vAlign w:val="center"/>
            <w:hideMark/>
          </w:tcPr>
          <w:p w:rsidR="00000000" w:rsidRDefault="00B87C61">
            <w:pPr>
              <w:spacing w:line="288" w:lineRule="auto"/>
              <w:jc w:val="center"/>
              <w:rPr>
                <w:rFonts w:eastAsia="Times New Roman"/>
                <w:sz w:val="18"/>
                <w:szCs w:val="18"/>
              </w:rPr>
            </w:pPr>
          </w:p>
        </w:tc>
      </w:tr>
      <w:tr w:rsidR="00000000">
        <w:trPr>
          <w:divId w:val="1883012182"/>
          <w:jc w:val="center"/>
        </w:trPr>
        <w:tc>
          <w:tcPr>
            <w:tcW w:w="31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883012182"/>
          <w:jc w:val="center"/>
        </w:trPr>
        <w:tc>
          <w:tcPr>
            <w:tcW w:w="0" w:type="auto"/>
            <w:tcMar>
              <w:top w:w="30" w:type="dxa"/>
              <w:left w:w="30" w:type="dxa"/>
              <w:bottom w:w="30" w:type="dxa"/>
              <w:right w:w="30" w:type="dxa"/>
            </w:tcMar>
            <w:vAlign w:val="bottom"/>
            <w:hideMark/>
          </w:tcPr>
          <w:p w:rsidR="00000000" w:rsidRDefault="00B87C61">
            <w:pPr>
              <w:divId w:val="133641962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Year Ended</w:t>
            </w:r>
          </w:p>
        </w:tc>
      </w:tr>
      <w:tr w:rsidR="00000000">
        <w:trPr>
          <w:divId w:val="1883012182"/>
          <w:jc w:val="center"/>
        </w:trPr>
        <w:tc>
          <w:tcPr>
            <w:tcW w:w="0" w:type="auto"/>
            <w:tcMar>
              <w:top w:w="30" w:type="dxa"/>
              <w:left w:w="30" w:type="dxa"/>
              <w:bottom w:w="30" w:type="dxa"/>
              <w:right w:w="30" w:type="dxa"/>
            </w:tcMar>
            <w:vAlign w:val="bottom"/>
            <w:hideMark/>
          </w:tcPr>
          <w:p w:rsidR="00000000" w:rsidRDefault="00B87C61">
            <w:pPr>
              <w:divId w:val="8673791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29,</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8991675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18711865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24,</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2017</w:t>
            </w:r>
          </w:p>
        </w:tc>
      </w:tr>
      <w:tr w:rsidR="00000000">
        <w:trPr>
          <w:divId w:val="1883012182"/>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Total stockholders’</w:t>
            </w:r>
            <w:r>
              <w:rPr>
                <w:rFonts w:ascii="inherit" w:eastAsia="Times New Roman" w:hAnsi="inherit"/>
                <w:b/>
                <w:bCs/>
                <w:sz w:val="18"/>
                <w:szCs w:val="18"/>
              </w:rPr>
              <w:t xml:space="preserve"> </w:t>
            </w:r>
            <w:r>
              <w:rPr>
                <w:rFonts w:ascii="inherit" w:eastAsia="Times New Roman" w:hAnsi="inherit"/>
                <w:b/>
                <w:bCs/>
                <w:sz w:val="18"/>
                <w:szCs w:val="18"/>
              </w:rPr>
              <w:t>equity, beginning balance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807</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202574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30,725</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72923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31,768</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r>
      <w:tr w:rsidR="00000000">
        <w:trPr>
          <w:divId w:val="1883012182"/>
          <w:jc w:val="center"/>
        </w:trPr>
        <w:tc>
          <w:tcPr>
            <w:tcW w:w="0" w:type="auto"/>
            <w:tcMar>
              <w:top w:w="30" w:type="dxa"/>
              <w:left w:w="30" w:type="dxa"/>
              <w:bottom w:w="30" w:type="dxa"/>
              <w:right w:w="30" w:type="dxa"/>
            </w:tcMar>
            <w:vAlign w:val="bottom"/>
            <w:hideMark/>
          </w:tcPr>
          <w:p w:rsidR="00000000" w:rsidRDefault="00B87C61">
            <w:pPr>
              <w:divId w:val="13238495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201484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7055934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022169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3298663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340082894"/>
              <w:rPr>
                <w:rFonts w:eastAsia="Times New Roman"/>
                <w:sz w:val="20"/>
                <w:szCs w:val="20"/>
              </w:rPr>
            </w:pPr>
            <w:r>
              <w:rPr>
                <w:rFonts w:ascii="inherit" w:eastAsia="Times New Roman" w:hAnsi="inherit"/>
                <w:sz w:val="20"/>
                <w:szCs w:val="20"/>
              </w:rPr>
              <w:t> </w:t>
            </w:r>
          </w:p>
        </w:tc>
      </w:tr>
      <w:tr w:rsidR="00000000">
        <w:trPr>
          <w:divId w:val="1883012182"/>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Common stock and paid-in capital:</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25895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9005068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6230271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4824276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815072459"/>
              <w:rPr>
                <w:rFonts w:eastAsia="Times New Roman"/>
                <w:sz w:val="20"/>
                <w:szCs w:val="20"/>
              </w:rPr>
            </w:pPr>
            <w:r>
              <w:rPr>
                <w:rFonts w:ascii="inherit" w:eastAsia="Times New Roman" w:hAnsi="inherit"/>
                <w:sz w:val="20"/>
                <w:szCs w:val="20"/>
              </w:rPr>
              <w:t> </w:t>
            </w:r>
          </w:p>
        </w:tc>
      </w:tr>
      <w:tr w:rsidR="00000000">
        <w:trPr>
          <w:divId w:val="1883012182"/>
          <w:jc w:val="center"/>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Balance at beginning of period</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050297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274</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965935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414</w:t>
            </w:r>
          </w:p>
        </w:tc>
        <w:tc>
          <w:tcPr>
            <w:tcW w:w="0" w:type="auto"/>
            <w:vAlign w:val="bottom"/>
            <w:hideMark/>
          </w:tcPr>
          <w:p w:rsidR="00000000" w:rsidRDefault="00B87C61">
            <w:pPr>
              <w:rPr>
                <w:rFonts w:eastAsia="Times New Roman"/>
                <w:sz w:val="20"/>
                <w:szCs w:val="20"/>
              </w:rPr>
            </w:pPr>
          </w:p>
        </w:tc>
      </w:tr>
      <w:tr w:rsidR="00000000">
        <w:trPr>
          <w:divId w:val="1883012182"/>
          <w:jc w:val="center"/>
        </w:trPr>
        <w:tc>
          <w:tcPr>
            <w:tcW w:w="0" w:type="auto"/>
            <w:shd w:val="clear" w:color="auto" w:fill="CCEEFF"/>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Common stock issued under employee benefit plans and the related tax benefits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531989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612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862892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499</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883012182"/>
          <w:jc w:val="center"/>
        </w:trPr>
        <w:tc>
          <w:tcPr>
            <w:tcW w:w="0" w:type="auto"/>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Repurchases and retirements of common stock</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(910</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569535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(1,536</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802231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(1,342</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883012182"/>
          <w:jc w:val="center"/>
        </w:trPr>
        <w:tc>
          <w:tcPr>
            <w:tcW w:w="0" w:type="auto"/>
            <w:shd w:val="clear" w:color="auto" w:fill="CCEEFF"/>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Share-based compensation</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1,104</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79254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930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295388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975</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883012182"/>
          <w:jc w:val="center"/>
        </w:trPr>
        <w:tc>
          <w:tcPr>
            <w:tcW w:w="0" w:type="auto"/>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Tax withholdings related to vesting of share-based payments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(266</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1106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(280</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216868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(268</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883012182"/>
          <w:jc w:val="center"/>
        </w:trPr>
        <w:tc>
          <w:tcPr>
            <w:tcW w:w="0" w:type="auto"/>
            <w:shd w:val="clear" w:color="auto" w:fill="CCEEFF"/>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538347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71124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883012182"/>
          <w:jc w:val="center"/>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Balance at end of period</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343</w:t>
            </w:r>
          </w:p>
        </w:tc>
        <w:tc>
          <w:tcPr>
            <w:tcW w:w="0" w:type="auto"/>
            <w:tcBorders>
              <w:top w:val="single" w:sz="6" w:space="0" w:color="000000"/>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8972100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454598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274</w:t>
            </w:r>
          </w:p>
        </w:tc>
        <w:tc>
          <w:tcPr>
            <w:tcW w:w="0" w:type="auto"/>
            <w:tcBorders>
              <w:top w:val="single" w:sz="6" w:space="0" w:color="000000"/>
              <w:bottom w:val="single" w:sz="6" w:space="0" w:color="000000"/>
            </w:tcBorders>
            <w:vAlign w:val="bottom"/>
            <w:hideMark/>
          </w:tcPr>
          <w:p w:rsidR="00000000" w:rsidRDefault="00B87C61">
            <w:pPr>
              <w:rPr>
                <w:rFonts w:eastAsia="Times New Roman"/>
                <w:sz w:val="20"/>
                <w:szCs w:val="20"/>
              </w:rPr>
            </w:pPr>
          </w:p>
        </w:tc>
      </w:tr>
      <w:tr w:rsidR="00000000">
        <w:trPr>
          <w:divId w:val="1883012182"/>
          <w:jc w:val="center"/>
        </w:trPr>
        <w:tc>
          <w:tcPr>
            <w:tcW w:w="0" w:type="auto"/>
            <w:shd w:val="clear" w:color="auto" w:fill="CCEEFF"/>
            <w:tcMar>
              <w:top w:w="30" w:type="dxa"/>
              <w:left w:w="30" w:type="dxa"/>
              <w:bottom w:w="30" w:type="dxa"/>
              <w:right w:w="30" w:type="dxa"/>
            </w:tcMar>
            <w:vAlign w:val="bottom"/>
            <w:hideMark/>
          </w:tcPr>
          <w:p w:rsidR="00000000" w:rsidRDefault="00B87C61">
            <w:pPr>
              <w:divId w:val="7882826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5682719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3446988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501888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5636370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483208166"/>
              <w:rPr>
                <w:rFonts w:eastAsia="Times New Roman"/>
                <w:sz w:val="20"/>
                <w:szCs w:val="20"/>
              </w:rPr>
            </w:pPr>
            <w:r>
              <w:rPr>
                <w:rFonts w:ascii="inherit" w:eastAsia="Times New Roman" w:hAnsi="inherit"/>
                <w:sz w:val="20"/>
                <w:szCs w:val="20"/>
              </w:rPr>
              <w:t> </w:t>
            </w:r>
          </w:p>
        </w:tc>
      </w:tr>
      <w:tr w:rsidR="00000000">
        <w:trPr>
          <w:divId w:val="1883012182"/>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Retained earnings:</w:t>
            </w:r>
          </w:p>
        </w:tc>
        <w:tc>
          <w:tcPr>
            <w:tcW w:w="0" w:type="auto"/>
            <w:gridSpan w:val="3"/>
            <w:tcMar>
              <w:top w:w="30" w:type="dxa"/>
              <w:left w:w="30" w:type="dxa"/>
              <w:bottom w:w="30" w:type="dxa"/>
              <w:right w:w="30" w:type="dxa"/>
            </w:tcMar>
            <w:vAlign w:val="bottom"/>
            <w:hideMark/>
          </w:tcPr>
          <w:p w:rsidR="00000000" w:rsidRDefault="00B87C61">
            <w:pPr>
              <w:divId w:val="831919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0238955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903486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87501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718819560"/>
              <w:rPr>
                <w:rFonts w:eastAsia="Times New Roman"/>
                <w:sz w:val="20"/>
                <w:szCs w:val="20"/>
              </w:rPr>
            </w:pPr>
            <w:r>
              <w:rPr>
                <w:rFonts w:ascii="inherit" w:eastAsia="Times New Roman" w:hAnsi="inherit"/>
                <w:sz w:val="20"/>
                <w:szCs w:val="20"/>
              </w:rPr>
              <w:t> </w:t>
            </w:r>
          </w:p>
        </w:tc>
      </w:tr>
      <w:tr w:rsidR="00000000">
        <w:trPr>
          <w:divId w:val="1883012182"/>
          <w:jc w:val="center"/>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Balance at beginning of period</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542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5833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30,067</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829904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30,936</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883012182"/>
          <w:jc w:val="center"/>
        </w:trPr>
        <w:tc>
          <w:tcPr>
            <w:tcW w:w="0" w:type="auto"/>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Cumulative effect of accounting changes (Note 1)</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3,455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174607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878468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r>
      <w:tr w:rsidR="00000000">
        <w:trPr>
          <w:divId w:val="1883012182"/>
          <w:jc w:val="center"/>
        </w:trPr>
        <w:tc>
          <w:tcPr>
            <w:tcW w:w="0" w:type="auto"/>
            <w:shd w:val="clear" w:color="auto" w:fill="CCEEFF"/>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income (loss) attributable to Qualcomm</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4,386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96765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(4,964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875850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2,445</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883012182"/>
          <w:jc w:val="center"/>
        </w:trPr>
        <w:tc>
          <w:tcPr>
            <w:tcW w:w="0" w:type="auto"/>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Repurchases and retirements of common stock</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(883</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624777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(21,044</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6970720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r>
      <w:tr w:rsidR="00000000">
        <w:trPr>
          <w:divId w:val="1883012182"/>
          <w:jc w:val="center"/>
        </w:trPr>
        <w:tc>
          <w:tcPr>
            <w:tcW w:w="0" w:type="auto"/>
            <w:shd w:val="clear" w:color="auto" w:fill="CCEEFF"/>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Dividends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(3,034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238054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(3,517</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29129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(3,314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883012182"/>
          <w:jc w:val="center"/>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Balance at end of period</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4,466</w:t>
            </w:r>
          </w:p>
        </w:tc>
        <w:tc>
          <w:tcPr>
            <w:tcW w:w="0" w:type="auto"/>
            <w:tcBorders>
              <w:top w:val="single" w:sz="6" w:space="0" w:color="000000"/>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3457870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542</w:t>
            </w:r>
          </w:p>
        </w:tc>
        <w:tc>
          <w:tcPr>
            <w:tcW w:w="0" w:type="auto"/>
            <w:tcBorders>
              <w:top w:val="single" w:sz="6" w:space="0" w:color="000000"/>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7119992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30,067</w:t>
            </w:r>
          </w:p>
        </w:tc>
        <w:tc>
          <w:tcPr>
            <w:tcW w:w="0" w:type="auto"/>
            <w:tcBorders>
              <w:top w:val="single" w:sz="6" w:space="0" w:color="000000"/>
              <w:bottom w:val="single" w:sz="6" w:space="0" w:color="000000"/>
            </w:tcBorders>
            <w:vAlign w:val="bottom"/>
            <w:hideMark/>
          </w:tcPr>
          <w:p w:rsidR="00000000" w:rsidRDefault="00B87C61">
            <w:pPr>
              <w:rPr>
                <w:rFonts w:eastAsia="Times New Roman"/>
                <w:sz w:val="20"/>
                <w:szCs w:val="20"/>
              </w:rPr>
            </w:pPr>
          </w:p>
        </w:tc>
      </w:tr>
      <w:tr w:rsidR="00000000">
        <w:trPr>
          <w:divId w:val="1883012182"/>
          <w:jc w:val="center"/>
        </w:trPr>
        <w:tc>
          <w:tcPr>
            <w:tcW w:w="0" w:type="auto"/>
            <w:shd w:val="clear" w:color="auto" w:fill="CCEEFF"/>
            <w:tcMar>
              <w:top w:w="30" w:type="dxa"/>
              <w:left w:w="30" w:type="dxa"/>
              <w:bottom w:w="30" w:type="dxa"/>
              <w:right w:w="30" w:type="dxa"/>
            </w:tcMar>
            <w:vAlign w:val="bottom"/>
            <w:hideMark/>
          </w:tcPr>
          <w:p w:rsidR="00000000" w:rsidRDefault="00B87C61">
            <w:pPr>
              <w:divId w:val="20300594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114711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21039117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803352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5716197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378552242"/>
              <w:rPr>
                <w:rFonts w:eastAsia="Times New Roman"/>
                <w:sz w:val="20"/>
                <w:szCs w:val="20"/>
              </w:rPr>
            </w:pPr>
            <w:r>
              <w:rPr>
                <w:rFonts w:ascii="inherit" w:eastAsia="Times New Roman" w:hAnsi="inherit"/>
                <w:sz w:val="20"/>
                <w:szCs w:val="20"/>
              </w:rPr>
              <w:t> </w:t>
            </w:r>
          </w:p>
        </w:tc>
      </w:tr>
      <w:tr w:rsidR="00000000">
        <w:trPr>
          <w:divId w:val="1883012182"/>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Accumulated other comprehensive income:</w:t>
            </w:r>
          </w:p>
        </w:tc>
        <w:tc>
          <w:tcPr>
            <w:tcW w:w="0" w:type="auto"/>
            <w:gridSpan w:val="3"/>
            <w:tcMar>
              <w:top w:w="30" w:type="dxa"/>
              <w:left w:w="30" w:type="dxa"/>
              <w:bottom w:w="30" w:type="dxa"/>
              <w:right w:w="30" w:type="dxa"/>
            </w:tcMar>
            <w:vAlign w:val="bottom"/>
            <w:hideMark/>
          </w:tcPr>
          <w:p w:rsidR="00000000" w:rsidRDefault="00B87C61">
            <w:pPr>
              <w:divId w:val="400911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8154825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472602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895497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36269940"/>
              <w:rPr>
                <w:rFonts w:eastAsia="Times New Roman"/>
                <w:sz w:val="20"/>
                <w:szCs w:val="20"/>
              </w:rPr>
            </w:pPr>
            <w:r>
              <w:rPr>
                <w:rFonts w:ascii="inherit" w:eastAsia="Times New Roman" w:hAnsi="inherit"/>
                <w:sz w:val="20"/>
                <w:szCs w:val="20"/>
              </w:rPr>
              <w:t> </w:t>
            </w:r>
          </w:p>
        </w:tc>
      </w:tr>
      <w:tr w:rsidR="00000000">
        <w:trPr>
          <w:divId w:val="1883012182"/>
          <w:jc w:val="center"/>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Balance at beginning of period</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265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08230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384</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94111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428</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883012182"/>
          <w:jc w:val="center"/>
        </w:trPr>
        <w:tc>
          <w:tcPr>
            <w:tcW w:w="0" w:type="auto"/>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Cumulative effect of accounting changes (Note 1)</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(51</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0569732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873275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r>
      <w:tr w:rsidR="00000000">
        <w:trPr>
          <w:divId w:val="1883012182"/>
          <w:jc w:val="center"/>
        </w:trPr>
        <w:tc>
          <w:tcPr>
            <w:tcW w:w="0" w:type="auto"/>
            <w:shd w:val="clear" w:color="auto" w:fill="CCEEFF"/>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comprehensive loss</w:t>
            </w:r>
            <w:r>
              <w:rPr>
                <w:rFonts w:ascii="inherit" w:eastAsia="Times New Roman" w:hAnsi="inherit"/>
                <w:sz w:val="18"/>
                <w:szCs w:val="18"/>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510367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(119</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263804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883012182"/>
          <w:jc w:val="center"/>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Balance at end of period</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650385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265</w:t>
            </w:r>
          </w:p>
        </w:tc>
        <w:tc>
          <w:tcPr>
            <w:tcW w:w="0" w:type="auto"/>
            <w:tcBorders>
              <w:top w:val="single" w:sz="6" w:space="0" w:color="000000"/>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7256381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384</w:t>
            </w:r>
          </w:p>
        </w:tc>
        <w:tc>
          <w:tcPr>
            <w:tcW w:w="0" w:type="auto"/>
            <w:tcBorders>
              <w:top w:val="single" w:sz="6" w:space="0" w:color="000000"/>
              <w:bottom w:val="single" w:sz="6" w:space="0" w:color="000000"/>
            </w:tcBorders>
            <w:vAlign w:val="bottom"/>
            <w:hideMark/>
          </w:tcPr>
          <w:p w:rsidR="00000000" w:rsidRDefault="00B87C61">
            <w:pPr>
              <w:rPr>
                <w:rFonts w:eastAsia="Times New Roman"/>
                <w:sz w:val="20"/>
                <w:szCs w:val="20"/>
              </w:rPr>
            </w:pPr>
          </w:p>
        </w:tc>
      </w:tr>
      <w:tr w:rsidR="00000000">
        <w:trPr>
          <w:divId w:val="1883012182"/>
          <w:jc w:val="center"/>
        </w:trPr>
        <w:tc>
          <w:tcPr>
            <w:tcW w:w="0" w:type="auto"/>
            <w:shd w:val="clear" w:color="auto" w:fill="CCEEFF"/>
            <w:tcMar>
              <w:top w:w="30" w:type="dxa"/>
              <w:left w:w="30" w:type="dxa"/>
              <w:bottom w:w="30" w:type="dxa"/>
              <w:right w:w="30" w:type="dxa"/>
            </w:tcMar>
            <w:vAlign w:val="bottom"/>
            <w:hideMark/>
          </w:tcPr>
          <w:p w:rsidR="00000000" w:rsidRDefault="00B87C61">
            <w:pPr>
              <w:divId w:val="9267712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B87C61">
            <w:pPr>
              <w:divId w:val="1265457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0577829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980960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4130904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2023048564"/>
              <w:rPr>
                <w:rFonts w:eastAsia="Times New Roman"/>
                <w:sz w:val="20"/>
                <w:szCs w:val="20"/>
              </w:rPr>
            </w:pPr>
            <w:r>
              <w:rPr>
                <w:rFonts w:ascii="inherit" w:eastAsia="Times New Roman" w:hAnsi="inherit"/>
                <w:sz w:val="20"/>
                <w:szCs w:val="20"/>
              </w:rPr>
              <w:t> </w:t>
            </w:r>
          </w:p>
        </w:tc>
      </w:tr>
      <w:tr w:rsidR="00000000">
        <w:trPr>
          <w:divId w:val="1883012182"/>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Total Qualcomm stockholders’</w:t>
            </w:r>
            <w:r>
              <w:rPr>
                <w:rFonts w:ascii="inherit" w:eastAsia="Times New Roman" w:hAnsi="inherit"/>
                <w:b/>
                <w:bCs/>
                <w:sz w:val="18"/>
                <w:szCs w:val="18"/>
              </w:rPr>
              <w:t xml:space="preserve"> </w:t>
            </w:r>
            <w:r>
              <w:rPr>
                <w:rFonts w:ascii="inherit" w:eastAsia="Times New Roman" w:hAnsi="inherit"/>
                <w:b/>
                <w:bCs/>
                <w:sz w:val="18"/>
                <w:szCs w:val="18"/>
              </w:rPr>
              <w:t>equity</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4,909</w:t>
            </w:r>
          </w:p>
        </w:tc>
        <w:tc>
          <w:tcPr>
            <w:tcW w:w="0" w:type="auto"/>
            <w:tcBorders>
              <w:top w:val="single" w:sz="6" w:space="0" w:color="000000"/>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460988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807</w:t>
            </w:r>
          </w:p>
        </w:tc>
        <w:tc>
          <w:tcPr>
            <w:tcW w:w="0" w:type="auto"/>
            <w:tcBorders>
              <w:top w:val="single" w:sz="6" w:space="0" w:color="000000"/>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40204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30,725</w:t>
            </w:r>
          </w:p>
        </w:tc>
        <w:tc>
          <w:tcPr>
            <w:tcW w:w="0" w:type="auto"/>
            <w:tcBorders>
              <w:top w:val="single" w:sz="6" w:space="0" w:color="000000"/>
              <w:bottom w:val="single" w:sz="6" w:space="0" w:color="000000"/>
            </w:tcBorders>
            <w:vAlign w:val="bottom"/>
            <w:hideMark/>
          </w:tcPr>
          <w:p w:rsidR="00000000" w:rsidRDefault="00B87C61">
            <w:pPr>
              <w:rPr>
                <w:rFonts w:eastAsia="Times New Roman"/>
                <w:sz w:val="20"/>
                <w:szCs w:val="20"/>
              </w:rPr>
            </w:pPr>
          </w:p>
        </w:tc>
      </w:tr>
      <w:tr w:rsidR="00000000">
        <w:trPr>
          <w:divId w:val="1883012182"/>
          <w:jc w:val="center"/>
        </w:trPr>
        <w:tc>
          <w:tcPr>
            <w:tcW w:w="0" w:type="auto"/>
            <w:shd w:val="clear" w:color="auto" w:fill="CCEEFF"/>
            <w:tcMar>
              <w:top w:w="30" w:type="dxa"/>
              <w:left w:w="30" w:type="dxa"/>
              <w:bottom w:w="30" w:type="dxa"/>
              <w:right w:w="30" w:type="dxa"/>
            </w:tcMar>
            <w:vAlign w:val="bottom"/>
            <w:hideMark/>
          </w:tcPr>
          <w:p w:rsidR="00000000" w:rsidRDefault="00B87C61">
            <w:pPr>
              <w:divId w:val="12612559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230116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2907922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314261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6467095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54534550"/>
              <w:rPr>
                <w:rFonts w:eastAsia="Times New Roman"/>
                <w:sz w:val="20"/>
                <w:szCs w:val="20"/>
              </w:rPr>
            </w:pPr>
            <w:r>
              <w:rPr>
                <w:rFonts w:ascii="inherit" w:eastAsia="Times New Roman" w:hAnsi="inherit"/>
                <w:sz w:val="20"/>
                <w:szCs w:val="20"/>
              </w:rPr>
              <w:t> </w:t>
            </w:r>
          </w:p>
        </w:tc>
      </w:tr>
      <w:tr w:rsidR="00000000">
        <w:trPr>
          <w:divId w:val="1883012182"/>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Noncontrolling Interests</w:t>
            </w:r>
          </w:p>
        </w:tc>
        <w:tc>
          <w:tcPr>
            <w:tcW w:w="0" w:type="auto"/>
            <w:gridSpan w:val="3"/>
            <w:tcMar>
              <w:top w:w="30" w:type="dxa"/>
              <w:left w:w="30" w:type="dxa"/>
              <w:bottom w:w="30" w:type="dxa"/>
              <w:right w:w="30" w:type="dxa"/>
            </w:tcMar>
            <w:vAlign w:val="bottom"/>
            <w:hideMark/>
          </w:tcPr>
          <w:p w:rsidR="00000000" w:rsidRDefault="00B87C61">
            <w:pPr>
              <w:divId w:val="983657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1048806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222832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807120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05539795"/>
              <w:rPr>
                <w:rFonts w:eastAsia="Times New Roman"/>
                <w:sz w:val="20"/>
                <w:szCs w:val="20"/>
              </w:rPr>
            </w:pPr>
            <w:r>
              <w:rPr>
                <w:rFonts w:ascii="inherit" w:eastAsia="Times New Roman" w:hAnsi="inherit"/>
                <w:sz w:val="20"/>
                <w:szCs w:val="20"/>
              </w:rPr>
              <w:t> </w:t>
            </w:r>
          </w:p>
        </w:tc>
      </w:tr>
      <w:tr w:rsidR="00000000">
        <w:trPr>
          <w:divId w:val="1883012182"/>
          <w:jc w:val="center"/>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Balance at beginning of period</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478426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5874978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883012182"/>
          <w:jc w:val="center"/>
        </w:trPr>
        <w:tc>
          <w:tcPr>
            <w:tcW w:w="0" w:type="auto"/>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comprehensive loss</w:t>
            </w:r>
            <w:r>
              <w:rPr>
                <w:rFonts w:ascii="inherit" w:eastAsia="Times New Roman" w:hAnsi="inherit"/>
                <w:sz w:val="18"/>
                <w:szCs w:val="18"/>
              </w:rPr>
              <w:t xml:space="preserve">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468401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68003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883012182"/>
          <w:jc w:val="center"/>
        </w:trPr>
        <w:tc>
          <w:tcPr>
            <w:tcW w:w="0" w:type="auto"/>
            <w:shd w:val="clear" w:color="auto" w:fill="CCEEFF"/>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42213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436481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883012182"/>
          <w:jc w:val="center"/>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Balance at end of period</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6154829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9368671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vAlign w:val="bottom"/>
            <w:hideMark/>
          </w:tcPr>
          <w:p w:rsidR="00000000" w:rsidRDefault="00B87C61">
            <w:pPr>
              <w:rPr>
                <w:rFonts w:eastAsia="Times New Roman"/>
                <w:sz w:val="20"/>
                <w:szCs w:val="20"/>
              </w:rPr>
            </w:pPr>
          </w:p>
        </w:tc>
      </w:tr>
      <w:tr w:rsidR="00000000">
        <w:trPr>
          <w:divId w:val="1883012182"/>
          <w:jc w:val="center"/>
        </w:trPr>
        <w:tc>
          <w:tcPr>
            <w:tcW w:w="0" w:type="auto"/>
            <w:shd w:val="clear" w:color="auto" w:fill="CCEEFF"/>
            <w:tcMar>
              <w:top w:w="30" w:type="dxa"/>
              <w:left w:w="30" w:type="dxa"/>
              <w:bottom w:w="30" w:type="dxa"/>
              <w:right w:w="30" w:type="dxa"/>
            </w:tcMar>
            <w:vAlign w:val="bottom"/>
            <w:hideMark/>
          </w:tcPr>
          <w:p w:rsidR="00000000" w:rsidRDefault="00B87C61">
            <w:pPr>
              <w:divId w:val="13651383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935745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855580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259410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7358587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072118599"/>
              <w:rPr>
                <w:rFonts w:eastAsia="Times New Roman"/>
                <w:sz w:val="20"/>
                <w:szCs w:val="20"/>
              </w:rPr>
            </w:pPr>
            <w:r>
              <w:rPr>
                <w:rFonts w:ascii="inherit" w:eastAsia="Times New Roman" w:hAnsi="inherit"/>
                <w:sz w:val="20"/>
                <w:szCs w:val="20"/>
              </w:rPr>
              <w:t> </w:t>
            </w:r>
          </w:p>
        </w:tc>
      </w:tr>
      <w:tr w:rsidR="00000000">
        <w:trPr>
          <w:divId w:val="1883012182"/>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Total stockholders’</w:t>
            </w:r>
            <w:r>
              <w:rPr>
                <w:rFonts w:ascii="inherit" w:eastAsia="Times New Roman" w:hAnsi="inherit"/>
                <w:b/>
                <w:bCs/>
                <w:sz w:val="18"/>
                <w:szCs w:val="18"/>
              </w:rPr>
              <w:t xml:space="preserve"> </w:t>
            </w:r>
            <w:r>
              <w:rPr>
                <w:rFonts w:ascii="inherit" w:eastAsia="Times New Roman" w:hAnsi="inherit"/>
                <w:b/>
                <w:bCs/>
                <w:sz w:val="18"/>
                <w:szCs w:val="18"/>
              </w:rPr>
              <w:t>equity, ending balance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4,909</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0651844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807</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5488778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30,725</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r>
      <w:tr w:rsidR="00000000">
        <w:trPr>
          <w:divId w:val="1883012182"/>
          <w:jc w:val="center"/>
        </w:trPr>
        <w:tc>
          <w:tcPr>
            <w:tcW w:w="0" w:type="auto"/>
            <w:shd w:val="clear" w:color="auto" w:fill="CCEEFF"/>
            <w:tcMar>
              <w:top w:w="30" w:type="dxa"/>
              <w:left w:w="30" w:type="dxa"/>
              <w:bottom w:w="30" w:type="dxa"/>
              <w:right w:w="30" w:type="dxa"/>
            </w:tcMar>
            <w:vAlign w:val="bottom"/>
            <w:hideMark/>
          </w:tcPr>
          <w:p w:rsidR="00000000" w:rsidRDefault="00B87C61">
            <w:pPr>
              <w:divId w:val="9749168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4612688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3751569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855538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5470339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821045337"/>
              <w:rPr>
                <w:rFonts w:eastAsia="Times New Roman"/>
                <w:sz w:val="20"/>
                <w:szCs w:val="20"/>
              </w:rPr>
            </w:pPr>
            <w:r>
              <w:rPr>
                <w:rFonts w:ascii="inherit" w:eastAsia="Times New Roman" w:hAnsi="inherit"/>
                <w:sz w:val="20"/>
                <w:szCs w:val="20"/>
              </w:rPr>
              <w:t> </w:t>
            </w:r>
          </w:p>
        </w:tc>
      </w:tr>
      <w:tr w:rsidR="00000000">
        <w:trPr>
          <w:divId w:val="1883012182"/>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Dividends per share announced</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57484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2.38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939755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2.20</w:t>
            </w:r>
          </w:p>
        </w:tc>
        <w:tc>
          <w:tcPr>
            <w:tcW w:w="0" w:type="auto"/>
            <w:vAlign w:val="bottom"/>
            <w:hideMark/>
          </w:tcPr>
          <w:p w:rsidR="00000000" w:rsidRDefault="00B87C61">
            <w:pPr>
              <w:rPr>
                <w:rFonts w:eastAsia="Times New Roman"/>
                <w:sz w:val="20"/>
                <w:szCs w:val="20"/>
              </w:rPr>
            </w:pPr>
          </w:p>
        </w:tc>
      </w:tr>
    </w:tbl>
    <w:p w:rsidR="00000000" w:rsidRDefault="00B87C61">
      <w:pPr>
        <w:spacing w:line="288" w:lineRule="auto"/>
        <w:divId w:val="520895507"/>
        <w:rPr>
          <w:rFonts w:eastAsia="Times New Roman"/>
          <w:sz w:val="20"/>
          <w:szCs w:val="20"/>
        </w:rPr>
      </w:pPr>
    </w:p>
    <w:p w:rsidR="00000000" w:rsidRDefault="00B87C61">
      <w:pPr>
        <w:spacing w:line="288" w:lineRule="auto"/>
        <w:jc w:val="center"/>
        <w:rPr>
          <w:rFonts w:eastAsia="Times New Roman"/>
          <w:sz w:val="18"/>
          <w:szCs w:val="18"/>
        </w:rPr>
      </w:pPr>
      <w:r>
        <w:rPr>
          <w:rFonts w:ascii="inherit" w:eastAsia="Times New Roman" w:hAnsi="inherit"/>
          <w:sz w:val="18"/>
          <w:szCs w:val="18"/>
        </w:rPr>
        <w:t>See accompanying notes.</w:t>
      </w:r>
    </w:p>
    <w:p w:rsidR="00000000" w:rsidRDefault="00B87C61">
      <w:pPr>
        <w:spacing w:line="288" w:lineRule="auto"/>
        <w:divId w:val="818960117"/>
        <w:rPr>
          <w:rFonts w:eastAsia="Times New Roman"/>
          <w:sz w:val="20"/>
          <w:szCs w:val="20"/>
        </w:rPr>
      </w:pPr>
    </w:p>
    <w:p w:rsidR="00000000" w:rsidRDefault="00B87C61">
      <w:pPr>
        <w:spacing w:line="288" w:lineRule="auto"/>
        <w:jc w:val="center"/>
        <w:rPr>
          <w:rFonts w:eastAsia="Times New Roman"/>
          <w:sz w:val="20"/>
          <w:szCs w:val="20"/>
        </w:rPr>
      </w:pPr>
    </w:p>
    <w:p w:rsidR="00000000" w:rsidRDefault="00B87C61">
      <w:pPr>
        <w:divId w:val="424149538"/>
        <w:rPr>
          <w:rFonts w:eastAsia="Times New Roman"/>
          <w:sz w:val="20"/>
          <w:szCs w:val="20"/>
        </w:rPr>
      </w:pPr>
    </w:p>
    <w:p w:rsidR="00000000" w:rsidRDefault="00B87C61">
      <w:pPr>
        <w:spacing w:line="288" w:lineRule="auto"/>
        <w:jc w:val="center"/>
        <w:divId w:val="1404521038"/>
        <w:rPr>
          <w:rFonts w:eastAsia="Times New Roman"/>
          <w:sz w:val="20"/>
          <w:szCs w:val="20"/>
        </w:rPr>
      </w:pPr>
      <w:r>
        <w:rPr>
          <w:rFonts w:ascii="inherit" w:eastAsia="Times New Roman" w:hAnsi="inherit"/>
          <w:sz w:val="20"/>
          <w:szCs w:val="20"/>
        </w:rPr>
        <w:t>F-9</w:t>
      </w:r>
    </w:p>
    <w:p w:rsidR="00000000" w:rsidRDefault="00B87C61">
      <w:pPr>
        <w:rPr>
          <w:rFonts w:eastAsia="Times New Roman"/>
          <w:sz w:val="20"/>
          <w:szCs w:val="20"/>
        </w:rPr>
      </w:pPr>
      <w:r>
        <w:rPr>
          <w:rFonts w:eastAsia="Times New Roman"/>
          <w:sz w:val="20"/>
          <w:szCs w:val="20"/>
        </w:rPr>
        <w:pict>
          <v:rect id="_x0000_i1100" style="width:0;height:1.5pt" o:hralign="center" o:hrstd="t" o:hr="t" fillcolor="#a0a0a0" stroked="f"/>
        </w:pict>
      </w:r>
    </w:p>
    <w:p w:rsidR="00000000" w:rsidRDefault="00B87C61">
      <w:pPr>
        <w:spacing w:line="288" w:lineRule="auto"/>
        <w:jc w:val="center"/>
        <w:divId w:val="847400820"/>
        <w:rPr>
          <w:rFonts w:eastAsia="Times New Roman"/>
          <w:sz w:val="20"/>
          <w:szCs w:val="20"/>
        </w:rPr>
      </w:pPr>
    </w:p>
    <w:p w:rsidR="00000000" w:rsidRDefault="00B87C61">
      <w:pPr>
        <w:spacing w:line="288" w:lineRule="auto"/>
        <w:jc w:val="center"/>
        <w:divId w:val="847400820"/>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847400820"/>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905215837"/>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b/>
          <w:bCs/>
          <w:sz w:val="20"/>
          <w:szCs w:val="20"/>
        </w:rPr>
        <w:t>Note 1. Significant Accounting Policies</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develop, design, manufacture, have manufactured on our behalf and market digital communications products, wh</w:t>
      </w:r>
      <w:r>
        <w:rPr>
          <w:rFonts w:ascii="inherit" w:eastAsia="Times New Roman" w:hAnsi="inherit"/>
          <w:sz w:val="20"/>
          <w:szCs w:val="20"/>
        </w:rPr>
        <w:t>ich principally consist of integrated circuits and system software based on CDMA (Code Division Multiple Access), OFDMA (Orthogonal Frequency Division Multiple Access) and other technologies</w:t>
      </w:r>
      <w:r>
        <w:rPr>
          <w:rFonts w:ascii="inherit" w:eastAsia="Times New Roman" w:hAnsi="inherit"/>
          <w:sz w:val="20"/>
          <w:szCs w:val="20"/>
        </w:rPr>
        <w:t xml:space="preserve"> </w:t>
      </w:r>
      <w:r>
        <w:rPr>
          <w:rFonts w:ascii="inherit" w:eastAsia="Times New Roman" w:hAnsi="inherit"/>
          <w:sz w:val="20"/>
          <w:szCs w:val="20"/>
        </w:rPr>
        <w:t>for use in mobile devices, wireless networks, broadband gateway e</w:t>
      </w:r>
      <w:r>
        <w:rPr>
          <w:rFonts w:ascii="inherit" w:eastAsia="Times New Roman" w:hAnsi="inherit"/>
          <w:sz w:val="20"/>
          <w:szCs w:val="20"/>
        </w:rPr>
        <w:t>quipment, consumer electronic devices, devices used in IoT and automotive telematics and infotainment systems.</w:t>
      </w:r>
      <w:r>
        <w:rPr>
          <w:rFonts w:ascii="inherit" w:eastAsia="Times New Roman" w:hAnsi="inherit"/>
          <w:sz w:val="20"/>
          <w:szCs w:val="20"/>
        </w:rPr>
        <w:t xml:space="preserve"> </w:t>
      </w:r>
      <w:r>
        <w:rPr>
          <w:rFonts w:ascii="inherit" w:eastAsia="Times New Roman" w:hAnsi="inherit"/>
          <w:sz w:val="20"/>
          <w:szCs w:val="20"/>
        </w:rPr>
        <w:t>We also grant</w:t>
      </w:r>
      <w:r>
        <w:rPr>
          <w:rFonts w:ascii="inherit" w:eastAsia="Times New Roman" w:hAnsi="inherit"/>
          <w:sz w:val="20"/>
          <w:szCs w:val="20"/>
        </w:rPr>
        <w:t xml:space="preserve"> </w:t>
      </w:r>
      <w:r>
        <w:rPr>
          <w:rFonts w:ascii="inherit" w:eastAsia="Times New Roman" w:hAnsi="inherit"/>
          <w:sz w:val="20"/>
          <w:szCs w:val="20"/>
        </w:rPr>
        <w:t>licenses to use portions of our intellectual property portfolio, which includes certain patent rights essential to and/or useful in</w:t>
      </w:r>
      <w:r>
        <w:rPr>
          <w:rFonts w:ascii="inherit" w:eastAsia="Times New Roman" w:hAnsi="inherit"/>
          <w:sz w:val="20"/>
          <w:szCs w:val="20"/>
        </w:rPr>
        <w:t xml:space="preserve"> the manufacture and sale of certain wireless products, and receive ongoing royalties based on sales by licensees of wireless products incorporating our patented technologies and may also receive fixed license fees (payable in one or more installments).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P</w:t>
      </w:r>
      <w:r>
        <w:rPr>
          <w:rFonts w:ascii="inherit" w:eastAsia="Times New Roman" w:hAnsi="inherit"/>
          <w:b/>
          <w:bCs/>
          <w:i/>
          <w:iCs/>
          <w:sz w:val="20"/>
          <w:szCs w:val="20"/>
        </w:rPr>
        <w:t>rinciples of Consolidation.</w:t>
      </w:r>
      <w:r>
        <w:rPr>
          <w:rFonts w:ascii="inherit" w:eastAsia="Times New Roman" w:hAnsi="inherit"/>
          <w:sz w:val="20"/>
          <w:szCs w:val="20"/>
        </w:rPr>
        <w:t xml:space="preserve"> </w:t>
      </w:r>
      <w:r>
        <w:rPr>
          <w:rFonts w:ascii="inherit" w:eastAsia="Times New Roman" w:hAnsi="inherit"/>
          <w:sz w:val="20"/>
          <w:szCs w:val="20"/>
        </w:rPr>
        <w:t>The consolidated financial statements include the assets, liabilities and operating results of Qualcomm and its subsidiaries, including our subsidiary RF360 Holdings Singapore Pte. Ltd (RF360 Holdings) since its formation in fiscal 2017 (Note 9).</w:t>
      </w:r>
      <w:r>
        <w:rPr>
          <w:rFonts w:ascii="inherit" w:eastAsia="Times New Roman" w:hAnsi="inherit"/>
          <w:sz w:val="20"/>
          <w:szCs w:val="20"/>
        </w:rPr>
        <w:t xml:space="preserve"> </w:t>
      </w:r>
      <w:r>
        <w:rPr>
          <w:rFonts w:ascii="inherit" w:eastAsia="Times New Roman" w:hAnsi="inherit"/>
          <w:sz w:val="20"/>
          <w:szCs w:val="20"/>
        </w:rPr>
        <w:t>During th</w:t>
      </w:r>
      <w:r>
        <w:rPr>
          <w:rFonts w:ascii="inherit" w:eastAsia="Times New Roman" w:hAnsi="inherit"/>
          <w:sz w:val="20"/>
          <w:szCs w:val="20"/>
        </w:rPr>
        <w:t>e third quarter of fiscal 2018, we eliminated the one-month reporting lag previously used to consolidate RF360 Holdings to provide contemporaneous reporting within our consolidated financial statements. The effect of this change was not material to the con</w:t>
      </w:r>
      <w:r>
        <w:rPr>
          <w:rFonts w:ascii="inherit" w:eastAsia="Times New Roman" w:hAnsi="inherit"/>
          <w:sz w:val="20"/>
          <w:szCs w:val="20"/>
        </w:rPr>
        <w:t>solidated financial statements, and therefore, the impact of eliminating the one-month reporting lag was included in our results of operations for fiscal 2018. Intercompany transactions and balances have been eliminated.</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Financial Statement Preparation.</w:t>
      </w:r>
      <w:r>
        <w:rPr>
          <w:rFonts w:ascii="inherit" w:eastAsia="Times New Roman" w:hAnsi="inherit"/>
          <w:sz w:val="20"/>
          <w:szCs w:val="20"/>
        </w:rPr>
        <w:t xml:space="preserve"> </w:t>
      </w:r>
      <w:r>
        <w:rPr>
          <w:rFonts w:ascii="inherit" w:eastAsia="Times New Roman" w:hAnsi="inherit"/>
          <w:sz w:val="20"/>
          <w:szCs w:val="20"/>
        </w:rPr>
        <w:t>Th</w:t>
      </w:r>
      <w:r>
        <w:rPr>
          <w:rFonts w:ascii="inherit" w:eastAsia="Times New Roman" w:hAnsi="inherit"/>
          <w:sz w:val="20"/>
          <w:szCs w:val="20"/>
        </w:rPr>
        <w:t>e preparation of financial statements in conformity with accounting principles generally accepted in the United States of America (GAAP) requires management to make estimates and assumptions that affect the reported amounts and the disclosure of contingent</w:t>
      </w:r>
      <w:r>
        <w:rPr>
          <w:rFonts w:ascii="inherit" w:eastAsia="Times New Roman" w:hAnsi="inherit"/>
          <w:sz w:val="20"/>
          <w:szCs w:val="20"/>
        </w:rPr>
        <w:t xml:space="preserve"> amounts in our consolidated financial statements and the accompanying notes. Examples of our significant accounting estimates that may involve a higher degree of judgment and complexity than others include: the estimation of sales-based royalty revenues; </w:t>
      </w:r>
      <w:r>
        <w:rPr>
          <w:rFonts w:ascii="inherit" w:eastAsia="Times New Roman" w:hAnsi="inherit"/>
          <w:sz w:val="20"/>
          <w:szCs w:val="20"/>
        </w:rPr>
        <w:t>the impairment of other investments; the valuation of inventories; the valuation of the recoverability of goodwill and other indefinite-lived and long-lived assets; the recognition, measurement and disclosure of loss contingencies related to legal and regu</w:t>
      </w:r>
      <w:r>
        <w:rPr>
          <w:rFonts w:ascii="inherit" w:eastAsia="Times New Roman" w:hAnsi="inherit"/>
          <w:sz w:val="20"/>
          <w:szCs w:val="20"/>
        </w:rPr>
        <w:t>latory proceedings; and the calculation of our income tax provision, including the recognition and measurement of uncertain tax positions. Actual results could differ from those estimates. Certain prior year amounts have been reclassified to conform to the</w:t>
      </w:r>
      <w:r>
        <w:rPr>
          <w:rFonts w:ascii="inherit" w:eastAsia="Times New Roman" w:hAnsi="inherit"/>
          <w:sz w:val="20"/>
          <w:szCs w:val="20"/>
        </w:rPr>
        <w:t xml:space="preserve"> current year presentation.</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Revision of Prior Period Financial Statements.</w:t>
      </w:r>
      <w:r>
        <w:rPr>
          <w:rFonts w:ascii="inherit" w:eastAsia="Times New Roman" w:hAnsi="inherit"/>
          <w:b/>
          <w:bCs/>
          <w:i/>
          <w:iCs/>
          <w:sz w:val="20"/>
          <w:szCs w:val="20"/>
        </w:rPr>
        <w:t xml:space="preserve"> </w:t>
      </w:r>
      <w:r>
        <w:rPr>
          <w:rFonts w:ascii="inherit" w:eastAsia="Times New Roman" w:hAnsi="inherit"/>
          <w:sz w:val="20"/>
          <w:szCs w:val="20"/>
        </w:rPr>
        <w:t>In connection with the preparation of our consolidated financial statements, we identified an immaterial error related to the recognition of certain royalty revenues of our QTL (Qua</w:t>
      </w:r>
      <w:r>
        <w:rPr>
          <w:rFonts w:ascii="inherit" w:eastAsia="Times New Roman" w:hAnsi="inherit"/>
          <w:sz w:val="20"/>
          <w:szCs w:val="20"/>
        </w:rPr>
        <w:t>lcomm Technology Licensing) segment in the quarterly and annual periods in fiscal 2018 and third and fourth quarters and annual period in fiscal 2017. In accordance with SAB No. 99, “Materiality,”</w:t>
      </w:r>
      <w:r>
        <w:rPr>
          <w:rFonts w:ascii="inherit" w:eastAsia="Times New Roman" w:hAnsi="inherit"/>
          <w:sz w:val="20"/>
          <w:szCs w:val="20"/>
        </w:rPr>
        <w:t xml:space="preserve"> </w:t>
      </w:r>
      <w:r>
        <w:rPr>
          <w:rFonts w:ascii="inherit" w:eastAsia="Times New Roman" w:hAnsi="inherit"/>
          <w:sz w:val="20"/>
          <w:szCs w:val="20"/>
        </w:rPr>
        <w:t>and SAB No. 108, “Considering the Effects of Prior Year Mis</w:t>
      </w:r>
      <w:r>
        <w:rPr>
          <w:rFonts w:ascii="inherit" w:eastAsia="Times New Roman" w:hAnsi="inherit"/>
          <w:sz w:val="20"/>
          <w:szCs w:val="20"/>
        </w:rPr>
        <w:t>statements when Quantifying Misstatements in Current Year Financial Statements,”</w:t>
      </w:r>
      <w:r>
        <w:rPr>
          <w:rFonts w:ascii="inherit" w:eastAsia="Times New Roman" w:hAnsi="inherit"/>
          <w:sz w:val="20"/>
          <w:szCs w:val="20"/>
        </w:rPr>
        <w:t xml:space="preserve"> </w:t>
      </w:r>
      <w:r>
        <w:rPr>
          <w:rFonts w:ascii="inherit" w:eastAsia="Times New Roman" w:hAnsi="inherit"/>
          <w:sz w:val="20"/>
          <w:szCs w:val="20"/>
        </w:rPr>
        <w:t>we evaluated the error and determined that the related impact was not material to our financial statements for any prior annual or interim period, but that correcting the cumu</w:t>
      </w:r>
      <w:r>
        <w:rPr>
          <w:rFonts w:ascii="inherit" w:eastAsia="Times New Roman" w:hAnsi="inherit"/>
          <w:sz w:val="20"/>
          <w:szCs w:val="20"/>
        </w:rPr>
        <w:t>lative impact of the error would be significant to our results of operations for the three months ended December 30, 2018. Accordingly, we have revised previously reported financial information for such immaterial error, as previously disclosed in our Quar</w:t>
      </w:r>
      <w:r>
        <w:rPr>
          <w:rFonts w:ascii="inherit" w:eastAsia="Times New Roman" w:hAnsi="inherit"/>
          <w:sz w:val="20"/>
          <w:szCs w:val="20"/>
        </w:rPr>
        <w:t>terly Report on Form 10-Q for the first, second and third quarters of fiscal 2019. A summary of revisions to certain previously reported financial information presented herein for comparative purposes is included in Note 12.</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Fiscal Year.</w:t>
      </w:r>
      <w:r>
        <w:rPr>
          <w:rFonts w:ascii="inherit" w:eastAsia="Times New Roman" w:hAnsi="inherit"/>
          <w:sz w:val="20"/>
          <w:szCs w:val="20"/>
        </w:rPr>
        <w:t xml:space="preserve"> </w:t>
      </w:r>
      <w:r>
        <w:rPr>
          <w:rFonts w:ascii="inherit" w:eastAsia="Times New Roman" w:hAnsi="inherit"/>
          <w:sz w:val="20"/>
          <w:szCs w:val="20"/>
        </w:rPr>
        <w:t>We operate and re</w:t>
      </w:r>
      <w:r>
        <w:rPr>
          <w:rFonts w:ascii="inherit" w:eastAsia="Times New Roman" w:hAnsi="inherit"/>
          <w:sz w:val="20"/>
          <w:szCs w:val="20"/>
        </w:rPr>
        <w:t>port using a 52-53 week fiscal year ending on the last Sunday in September. The fiscal year ended</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24, 2017</w:t>
      </w:r>
      <w:r>
        <w:rPr>
          <w:rFonts w:ascii="inherit" w:eastAsia="Times New Roman" w:hAnsi="inherit"/>
          <w:sz w:val="20"/>
          <w:szCs w:val="20"/>
        </w:rPr>
        <w:t xml:space="preserve"> </w:t>
      </w:r>
      <w:r>
        <w:rPr>
          <w:rFonts w:ascii="inherit" w:eastAsia="Times New Roman" w:hAnsi="inherit"/>
          <w:sz w:val="20"/>
          <w:szCs w:val="20"/>
        </w:rPr>
        <w:t>each included 52 weeks. The fiscal years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included 53 weeks.</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Recently Adopted Accounting Pro</w:t>
      </w:r>
      <w:r>
        <w:rPr>
          <w:rFonts w:ascii="inherit" w:eastAsia="Times New Roman" w:hAnsi="inherit"/>
          <w:b/>
          <w:bCs/>
          <w:i/>
          <w:iCs/>
          <w:sz w:val="20"/>
          <w:szCs w:val="20"/>
        </w:rPr>
        <w:t>nouncements.</w:t>
      </w:r>
      <w:r>
        <w:rPr>
          <w:rFonts w:ascii="inherit" w:eastAsia="Times New Roman" w:hAnsi="inherit"/>
          <w:b/>
          <w:bCs/>
          <w:i/>
          <w:iCs/>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Revenue Recognition:</w:t>
      </w:r>
      <w:r>
        <w:rPr>
          <w:rFonts w:ascii="inherit" w:eastAsia="Times New Roman" w:hAnsi="inherit"/>
          <w:i/>
          <w:iCs/>
          <w:sz w:val="20"/>
          <w:szCs w:val="20"/>
        </w:rPr>
        <w:t xml:space="preserve"> </w:t>
      </w:r>
      <w:r>
        <w:rPr>
          <w:rFonts w:ascii="inherit" w:eastAsia="Times New Roman" w:hAnsi="inherit"/>
          <w:sz w:val="20"/>
          <w:szCs w:val="20"/>
        </w:rPr>
        <w:t>In May 2014, the Financial Accounting Standards Board (FASB) issued new accounting guidance related to revenue recognition (ASC 606), which outlines a comprehensive revenue recognition model and supersedes most current re</w:t>
      </w:r>
      <w:r>
        <w:rPr>
          <w:rFonts w:ascii="inherit" w:eastAsia="Times New Roman" w:hAnsi="inherit"/>
          <w:sz w:val="20"/>
          <w:szCs w:val="20"/>
        </w:rPr>
        <w:t>venue recognition accounting guidance and requires increased disclosures. The new accounting guidance defines a five-step approach that requires a company to recognize revenue as control of goods or services transfers to a customer at an amount that reflec</w:t>
      </w:r>
      <w:r>
        <w:rPr>
          <w:rFonts w:ascii="inherit" w:eastAsia="Times New Roman" w:hAnsi="inherit"/>
          <w:sz w:val="20"/>
          <w:szCs w:val="20"/>
        </w:rPr>
        <w:t>ts the expected consideration to be received in exchange for those goods or services. We adopted ASC 606 in the first quarter of fiscal 2019 using the modified retrospective transition method only to those contracts that were not completed as of October 1,</w:t>
      </w:r>
      <w:r>
        <w:rPr>
          <w:rFonts w:ascii="inherit" w:eastAsia="Times New Roman" w:hAnsi="inherit"/>
          <w:sz w:val="20"/>
          <w:szCs w:val="20"/>
        </w:rPr>
        <w:t xml:space="preserve"> 2018. We recognized the cumulative effect of initially applying the new revenue accounting guidance as an adjustment to opening retained earnings. Prior period results have not been restated and continue to be reported in accordance with the accounting gu</w:t>
      </w:r>
      <w:r>
        <w:rPr>
          <w:rFonts w:ascii="inherit" w:eastAsia="Times New Roman" w:hAnsi="inherit"/>
          <w:sz w:val="20"/>
          <w:szCs w:val="20"/>
        </w:rPr>
        <w:t>idance in effect for those periods (ASC 605). We have implemented new accounting policies, systems, processes and internal controls necessary to support the requirements of ASC 606.</w:t>
      </w:r>
      <w:r>
        <w:rPr>
          <w:rFonts w:ascii="inherit" w:eastAsia="Times New Roman" w:hAnsi="inherit"/>
          <w:sz w:val="20"/>
          <w:szCs w:val="20"/>
        </w:rPr>
        <w:t xml:space="preserve"> </w:t>
      </w:r>
    </w:p>
    <w:p w:rsidR="00000000" w:rsidRDefault="00B87C61">
      <w:pPr>
        <w:divId w:val="1206337462"/>
        <w:rPr>
          <w:rFonts w:eastAsia="Times New Roman"/>
          <w:sz w:val="20"/>
          <w:szCs w:val="20"/>
        </w:rPr>
      </w:pPr>
    </w:p>
    <w:p w:rsidR="00000000" w:rsidRDefault="00B87C61">
      <w:pPr>
        <w:spacing w:line="288" w:lineRule="auto"/>
        <w:jc w:val="center"/>
        <w:divId w:val="1052585130"/>
        <w:rPr>
          <w:rFonts w:eastAsia="Times New Roman"/>
          <w:sz w:val="20"/>
          <w:szCs w:val="20"/>
        </w:rPr>
      </w:pPr>
      <w:r>
        <w:rPr>
          <w:rFonts w:ascii="inherit" w:eastAsia="Times New Roman" w:hAnsi="inherit"/>
          <w:sz w:val="20"/>
          <w:szCs w:val="20"/>
        </w:rPr>
        <w:t>F-10</w:t>
      </w:r>
    </w:p>
    <w:p w:rsidR="00000000" w:rsidRDefault="00B87C61">
      <w:pPr>
        <w:rPr>
          <w:rFonts w:eastAsia="Times New Roman"/>
          <w:sz w:val="20"/>
          <w:szCs w:val="20"/>
        </w:rPr>
      </w:pPr>
      <w:r>
        <w:rPr>
          <w:rFonts w:eastAsia="Times New Roman"/>
          <w:sz w:val="20"/>
          <w:szCs w:val="20"/>
        </w:rPr>
        <w:pict>
          <v:rect id="_x0000_i1101" style="width:0;height:1.5pt" o:hralign="center" o:hrstd="t" o:hr="t" fillcolor="#a0a0a0" stroked="f"/>
        </w:pict>
      </w:r>
    </w:p>
    <w:p w:rsidR="00000000" w:rsidRDefault="00B87C61">
      <w:pPr>
        <w:spacing w:line="288" w:lineRule="auto"/>
        <w:jc w:val="center"/>
        <w:divId w:val="159082713"/>
        <w:rPr>
          <w:rFonts w:eastAsia="Times New Roman"/>
          <w:sz w:val="20"/>
          <w:szCs w:val="20"/>
        </w:rPr>
      </w:pPr>
    </w:p>
    <w:p w:rsidR="00000000" w:rsidRDefault="00B87C61">
      <w:pPr>
        <w:spacing w:line="288" w:lineRule="auto"/>
        <w:jc w:val="center"/>
        <w:divId w:val="159082713"/>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159082713"/>
        <w:rPr>
          <w:rFonts w:eastAsia="Times New Roman"/>
          <w:sz w:val="20"/>
          <w:szCs w:val="20"/>
        </w:rPr>
      </w:pPr>
      <w:r>
        <w:rPr>
          <w:rFonts w:ascii="inherit" w:eastAsia="Times New Roman" w:hAnsi="inherit"/>
          <w:b/>
          <w:bCs/>
          <w:sz w:val="20"/>
          <w:szCs w:val="20"/>
        </w:rPr>
        <w:t xml:space="preserve">NOTES </w:t>
      </w:r>
      <w:r>
        <w:rPr>
          <w:rFonts w:ascii="inherit" w:eastAsia="Times New Roman" w:hAnsi="inherit"/>
          <w:b/>
          <w:bCs/>
          <w:sz w:val="20"/>
          <w:szCs w:val="20"/>
        </w:rPr>
        <w:t>TO CONSOLIDATED FINANCIAL STATEMENTS</w:t>
      </w:r>
    </w:p>
    <w:p w:rsidR="00000000" w:rsidRDefault="00B87C61">
      <w:pPr>
        <w:divId w:val="97453047"/>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Adoption of this new accounting guidance most significantly impacts the timing of sales-based royalty revenues, which are the vast majority of our QTL segment’s revenues. Prior to adoption, we recognized sales-based r</w:t>
      </w:r>
      <w:r>
        <w:rPr>
          <w:rFonts w:ascii="inherit" w:eastAsia="Times New Roman" w:hAnsi="inherit"/>
          <w:sz w:val="20"/>
          <w:szCs w:val="20"/>
        </w:rPr>
        <w:t>oyalties as revenues in the period in which such royalties were reported by licensees, which was after the conclusion of the quarter in which the licensees’</w:t>
      </w:r>
      <w:r>
        <w:rPr>
          <w:rFonts w:ascii="inherit" w:eastAsia="Times New Roman" w:hAnsi="inherit"/>
          <w:sz w:val="20"/>
          <w:szCs w:val="20"/>
        </w:rPr>
        <w:t xml:space="preserve"> </w:t>
      </w:r>
      <w:r>
        <w:rPr>
          <w:rFonts w:ascii="inherit" w:eastAsia="Times New Roman" w:hAnsi="inherit"/>
          <w:sz w:val="20"/>
          <w:szCs w:val="20"/>
        </w:rPr>
        <w:t>sales occurred and when all other revenue recognition criteria had been met. Under the new accounti</w:t>
      </w:r>
      <w:r>
        <w:rPr>
          <w:rFonts w:ascii="inherit" w:eastAsia="Times New Roman" w:hAnsi="inherit"/>
          <w:sz w:val="20"/>
          <w:szCs w:val="20"/>
        </w:rPr>
        <w:t>ng guidance, we estimate and recognize sales-based royalties in the period in which the associated sales occur, subject to certain constraints on our ability to estimate such amounts, resulting in an acceleration of revenue recognition compared to the hist</w:t>
      </w:r>
      <w:r>
        <w:rPr>
          <w:rFonts w:ascii="inherit" w:eastAsia="Times New Roman" w:hAnsi="inherit"/>
          <w:sz w:val="20"/>
          <w:szCs w:val="20"/>
        </w:rPr>
        <w:t>orical method under ASC 605. Since we do not invoice for sales-based royalties estimated and recognized in any given quarter until after the conclusion of that quarter (which is generally the following quarter when such royalties are reported by licensees)</w:t>
      </w:r>
      <w:r>
        <w:rPr>
          <w:rFonts w:ascii="inherit" w:eastAsia="Times New Roman" w:hAnsi="inherit"/>
          <w:sz w:val="20"/>
          <w:szCs w:val="20"/>
        </w:rPr>
        <w:t>, revenues recognized from sales-based royalties results in unbilled receivables (included in accounts receivable, net on the consolidated balance sheet). The adoption of ASC 606 did not otherwise have a material impact.</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new accounting guidance also impacts the timing of recognizing certain customer incentives, which are recorded as a reduction to revenues in the period that the related revenues are earned. Prior to adoption, we accounted for certain customer incentive</w:t>
      </w:r>
      <w:r>
        <w:rPr>
          <w:rFonts w:ascii="inherit" w:eastAsia="Times New Roman" w:hAnsi="inherit"/>
          <w:sz w:val="20"/>
          <w:szCs w:val="20"/>
        </w:rPr>
        <w:t xml:space="preserve"> arrangements, including volume-related and other pricing rebates or cost reimbursements for marketing and other activities involving certain of our products and technologies, in part based on the maximum potential liability. Under the new accounting guida</w:t>
      </w:r>
      <w:r>
        <w:rPr>
          <w:rFonts w:ascii="inherit" w:eastAsia="Times New Roman" w:hAnsi="inherit"/>
          <w:sz w:val="20"/>
          <w:szCs w:val="20"/>
        </w:rPr>
        <w:t>nce, we estimate the amount of all customer incentives.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following table summarizes the cumulative effects of adopting the new revenue accounting guidance (substantially all of which related to the impact to QTL’s sales-based royalties) on our consolid</w:t>
      </w:r>
      <w:r>
        <w:rPr>
          <w:rFonts w:ascii="inherit" w:eastAsia="Times New Roman" w:hAnsi="inherit"/>
          <w:sz w:val="20"/>
          <w:szCs w:val="20"/>
        </w:rPr>
        <w:t>ated balance sheet at October 1, 2018 (in millions):</w:t>
      </w:r>
      <w:r>
        <w:rPr>
          <w:rFonts w:ascii="inherit" w:eastAsia="Times New Roman" w:hAnsi="inherit"/>
          <w:sz w:val="20"/>
          <w:szCs w:val="20"/>
        </w:rPr>
        <w:t xml:space="preserve"> </w:t>
      </w:r>
    </w:p>
    <w:tbl>
      <w:tblPr>
        <w:tblW w:w="4821" w:type="pct"/>
        <w:tblCellMar>
          <w:left w:w="0" w:type="dxa"/>
          <w:right w:w="0" w:type="dxa"/>
        </w:tblCellMar>
        <w:tblLook w:val="04A0" w:firstRow="1" w:lastRow="0" w:firstColumn="1" w:lastColumn="0" w:noHBand="0" w:noVBand="1"/>
      </w:tblPr>
      <w:tblGrid>
        <w:gridCol w:w="3731"/>
        <w:gridCol w:w="123"/>
        <w:gridCol w:w="1168"/>
        <w:gridCol w:w="73"/>
        <w:gridCol w:w="105"/>
        <w:gridCol w:w="123"/>
        <w:gridCol w:w="1142"/>
        <w:gridCol w:w="99"/>
        <w:gridCol w:w="105"/>
        <w:gridCol w:w="123"/>
        <w:gridCol w:w="1169"/>
        <w:gridCol w:w="48"/>
      </w:tblGrid>
      <w:tr w:rsidR="00000000">
        <w:trPr>
          <w:divId w:val="653142842"/>
        </w:trPr>
        <w:tc>
          <w:tcPr>
            <w:tcW w:w="0" w:type="auto"/>
            <w:gridSpan w:val="12"/>
            <w:vAlign w:val="center"/>
            <w:hideMark/>
          </w:tcPr>
          <w:p w:rsidR="00000000" w:rsidRDefault="00B87C61">
            <w:pPr>
              <w:spacing w:line="288" w:lineRule="auto"/>
              <w:ind w:firstLine="360"/>
              <w:rPr>
                <w:rFonts w:eastAsia="Times New Roman"/>
                <w:sz w:val="20"/>
                <w:szCs w:val="20"/>
              </w:rPr>
            </w:pPr>
          </w:p>
        </w:tc>
      </w:tr>
      <w:tr w:rsidR="00000000">
        <w:trPr>
          <w:divId w:val="653142842"/>
        </w:trPr>
        <w:tc>
          <w:tcPr>
            <w:tcW w:w="23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7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7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7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653142842"/>
        </w:trPr>
        <w:tc>
          <w:tcPr>
            <w:tcW w:w="0" w:type="auto"/>
            <w:tcMar>
              <w:top w:w="30" w:type="dxa"/>
              <w:left w:w="30" w:type="dxa"/>
              <w:bottom w:w="30" w:type="dxa"/>
              <w:right w:w="30" w:type="dxa"/>
            </w:tcMar>
            <w:vAlign w:val="bottom"/>
            <w:hideMark/>
          </w:tcPr>
          <w:p w:rsidR="00000000" w:rsidRDefault="00B87C61">
            <w:pPr>
              <w:divId w:val="2882414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Balance at 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14089625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Adjustment</w:t>
            </w:r>
          </w:p>
        </w:tc>
        <w:tc>
          <w:tcPr>
            <w:tcW w:w="0" w:type="auto"/>
            <w:tcMar>
              <w:top w:w="30" w:type="dxa"/>
              <w:left w:w="30" w:type="dxa"/>
              <w:bottom w:w="30" w:type="dxa"/>
              <w:right w:w="30" w:type="dxa"/>
            </w:tcMar>
            <w:vAlign w:val="bottom"/>
            <w:hideMark/>
          </w:tcPr>
          <w:p w:rsidR="00000000" w:rsidRDefault="00B87C61">
            <w:pPr>
              <w:divId w:val="20406684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Opening Balance at October 1,</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trPr>
          <w:divId w:val="653142842"/>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Assets</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B87C61">
            <w:pPr>
              <w:divId w:val="815924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2904343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B87C61">
            <w:pPr>
              <w:divId w:val="423497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4433830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B87C61">
            <w:pPr>
              <w:divId w:val="809515384"/>
              <w:rPr>
                <w:rFonts w:eastAsia="Times New Roman"/>
                <w:sz w:val="20"/>
                <w:szCs w:val="20"/>
              </w:rPr>
            </w:pPr>
            <w:r>
              <w:rPr>
                <w:rFonts w:ascii="inherit" w:eastAsia="Times New Roman" w:hAnsi="inherit"/>
                <w:sz w:val="20"/>
                <w:szCs w:val="20"/>
              </w:rPr>
              <w:t> </w:t>
            </w:r>
          </w:p>
        </w:tc>
      </w:tr>
      <w:tr w:rsidR="00000000">
        <w:trPr>
          <w:divId w:val="653142842"/>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Accounts receivable, net</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2,904</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514302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957</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636866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3,861</w:t>
            </w:r>
          </w:p>
        </w:tc>
        <w:tc>
          <w:tcPr>
            <w:tcW w:w="0" w:type="auto"/>
            <w:shd w:val="clear" w:color="auto" w:fill="CCEEFF"/>
            <w:vAlign w:val="bottom"/>
            <w:hideMark/>
          </w:tcPr>
          <w:p w:rsidR="00000000" w:rsidRDefault="00B87C61">
            <w:pPr>
              <w:rPr>
                <w:rFonts w:eastAsia="Times New Roman"/>
                <w:sz w:val="20"/>
                <w:szCs w:val="20"/>
              </w:rPr>
            </w:pPr>
          </w:p>
        </w:tc>
      </w:tr>
      <w:tr w:rsidR="00000000">
        <w:trPr>
          <w:divId w:val="653142842"/>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current assets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699</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878561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053189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700</w:t>
            </w:r>
          </w:p>
        </w:tc>
        <w:tc>
          <w:tcPr>
            <w:tcW w:w="0" w:type="auto"/>
            <w:vAlign w:val="bottom"/>
            <w:hideMark/>
          </w:tcPr>
          <w:p w:rsidR="00000000" w:rsidRDefault="00B87C61">
            <w:pPr>
              <w:rPr>
                <w:rFonts w:eastAsia="Times New Roman"/>
                <w:sz w:val="20"/>
                <w:szCs w:val="20"/>
              </w:rPr>
            </w:pPr>
          </w:p>
        </w:tc>
      </w:tr>
      <w:tr w:rsidR="00000000">
        <w:trPr>
          <w:divId w:val="653142842"/>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Deferred tax assets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936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89560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(98</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511728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838</w:t>
            </w:r>
          </w:p>
        </w:tc>
        <w:tc>
          <w:tcPr>
            <w:tcW w:w="0" w:type="auto"/>
            <w:shd w:val="clear" w:color="auto" w:fill="CCEEFF"/>
            <w:vAlign w:val="bottom"/>
            <w:hideMark/>
          </w:tcPr>
          <w:p w:rsidR="00000000" w:rsidRDefault="00B87C61">
            <w:pPr>
              <w:rPr>
                <w:rFonts w:eastAsia="Times New Roman"/>
                <w:sz w:val="20"/>
                <w:szCs w:val="20"/>
              </w:rPr>
            </w:pPr>
          </w:p>
        </w:tc>
      </w:tr>
      <w:tr w:rsidR="00000000">
        <w:trPr>
          <w:divId w:val="653142842"/>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assets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1,970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537743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1521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1,971</w:t>
            </w:r>
          </w:p>
        </w:tc>
        <w:tc>
          <w:tcPr>
            <w:tcW w:w="0" w:type="auto"/>
            <w:vAlign w:val="bottom"/>
            <w:hideMark/>
          </w:tcPr>
          <w:p w:rsidR="00000000" w:rsidRDefault="00B87C61">
            <w:pPr>
              <w:rPr>
                <w:rFonts w:eastAsia="Times New Roman"/>
                <w:sz w:val="20"/>
                <w:szCs w:val="20"/>
              </w:rPr>
            </w:pPr>
          </w:p>
        </w:tc>
      </w:tr>
      <w:tr w:rsidR="00000000">
        <w:trPr>
          <w:divId w:val="653142842"/>
        </w:trPr>
        <w:tc>
          <w:tcPr>
            <w:tcW w:w="0" w:type="auto"/>
            <w:shd w:val="clear" w:color="auto" w:fill="CCEEFF"/>
            <w:tcMar>
              <w:top w:w="30" w:type="dxa"/>
              <w:left w:w="30" w:type="dxa"/>
              <w:bottom w:w="30" w:type="dxa"/>
              <w:right w:w="30" w:type="dxa"/>
            </w:tcMar>
            <w:vAlign w:val="bottom"/>
            <w:hideMark/>
          </w:tcPr>
          <w:p w:rsidR="00000000" w:rsidRDefault="00B87C61">
            <w:pPr>
              <w:divId w:val="15304889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090663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4341799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175656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4111195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981079139"/>
              <w:rPr>
                <w:rFonts w:eastAsia="Times New Roman"/>
                <w:sz w:val="20"/>
                <w:szCs w:val="20"/>
              </w:rPr>
            </w:pPr>
            <w:r>
              <w:rPr>
                <w:rFonts w:ascii="inherit" w:eastAsia="Times New Roman" w:hAnsi="inherit"/>
                <w:sz w:val="20"/>
                <w:szCs w:val="20"/>
              </w:rPr>
              <w:t> </w:t>
            </w:r>
          </w:p>
        </w:tc>
      </w:tr>
      <w:tr w:rsidR="00000000">
        <w:trPr>
          <w:divId w:val="653142842"/>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Liabilities</w:t>
            </w:r>
          </w:p>
        </w:tc>
        <w:tc>
          <w:tcPr>
            <w:tcW w:w="0" w:type="auto"/>
            <w:gridSpan w:val="3"/>
            <w:tcMar>
              <w:top w:w="30" w:type="dxa"/>
              <w:left w:w="30" w:type="dxa"/>
              <w:bottom w:w="30" w:type="dxa"/>
              <w:right w:w="30" w:type="dxa"/>
            </w:tcMar>
            <w:vAlign w:val="bottom"/>
            <w:hideMark/>
          </w:tcPr>
          <w:p w:rsidR="00000000" w:rsidRDefault="00B87C61">
            <w:pPr>
              <w:divId w:val="789008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0115625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308290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3055442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646544961"/>
              <w:rPr>
                <w:rFonts w:eastAsia="Times New Roman"/>
                <w:sz w:val="20"/>
                <w:szCs w:val="20"/>
              </w:rPr>
            </w:pPr>
            <w:r>
              <w:rPr>
                <w:rFonts w:ascii="inherit" w:eastAsia="Times New Roman" w:hAnsi="inherit"/>
                <w:sz w:val="20"/>
                <w:szCs w:val="20"/>
              </w:rPr>
              <w:t> </w:t>
            </w:r>
          </w:p>
        </w:tc>
      </w:tr>
      <w:tr w:rsidR="00000000">
        <w:trPr>
          <w:divId w:val="653142842"/>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Unearned revenues, current</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500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870842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512692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506</w:t>
            </w:r>
          </w:p>
        </w:tc>
        <w:tc>
          <w:tcPr>
            <w:tcW w:w="0" w:type="auto"/>
            <w:shd w:val="clear" w:color="auto" w:fill="CCEEFF"/>
            <w:vAlign w:val="bottom"/>
            <w:hideMark/>
          </w:tcPr>
          <w:p w:rsidR="00000000" w:rsidRDefault="00B87C61">
            <w:pPr>
              <w:rPr>
                <w:rFonts w:eastAsia="Times New Roman"/>
                <w:sz w:val="20"/>
                <w:szCs w:val="20"/>
              </w:rPr>
            </w:pPr>
          </w:p>
        </w:tc>
      </w:tr>
      <w:tr w:rsidR="00000000">
        <w:trPr>
          <w:divId w:val="653142842"/>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current liabilities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6,978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703676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831208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7,103</w:t>
            </w:r>
          </w:p>
        </w:tc>
        <w:tc>
          <w:tcPr>
            <w:tcW w:w="0" w:type="auto"/>
            <w:vAlign w:val="bottom"/>
            <w:hideMark/>
          </w:tcPr>
          <w:p w:rsidR="00000000" w:rsidRDefault="00B87C61">
            <w:pPr>
              <w:rPr>
                <w:rFonts w:eastAsia="Times New Roman"/>
                <w:sz w:val="20"/>
                <w:szCs w:val="20"/>
              </w:rPr>
            </w:pPr>
          </w:p>
        </w:tc>
      </w:tr>
      <w:tr w:rsidR="00000000">
        <w:trPr>
          <w:divId w:val="653142842"/>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Unearned revenues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1,620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22438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(110</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6403326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1,510</w:t>
            </w:r>
          </w:p>
        </w:tc>
        <w:tc>
          <w:tcPr>
            <w:tcW w:w="0" w:type="auto"/>
            <w:shd w:val="clear" w:color="auto" w:fill="CCEEFF"/>
            <w:vAlign w:val="bottom"/>
            <w:hideMark/>
          </w:tcPr>
          <w:p w:rsidR="00000000" w:rsidRDefault="00B87C61">
            <w:pPr>
              <w:rPr>
                <w:rFonts w:eastAsia="Times New Roman"/>
                <w:sz w:val="20"/>
                <w:szCs w:val="20"/>
              </w:rPr>
            </w:pPr>
          </w:p>
        </w:tc>
      </w:tr>
      <w:tr w:rsidR="00000000">
        <w:trPr>
          <w:divId w:val="653142842"/>
        </w:trPr>
        <w:tc>
          <w:tcPr>
            <w:tcW w:w="0" w:type="auto"/>
            <w:tcMar>
              <w:top w:w="30" w:type="dxa"/>
              <w:left w:w="30" w:type="dxa"/>
              <w:bottom w:w="30" w:type="dxa"/>
              <w:right w:w="30" w:type="dxa"/>
            </w:tcMar>
            <w:vAlign w:val="bottom"/>
            <w:hideMark/>
          </w:tcPr>
          <w:p w:rsidR="00000000" w:rsidRDefault="00B87C61">
            <w:pPr>
              <w:divId w:val="6299463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307198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0949328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693848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4868677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676224316"/>
              <w:rPr>
                <w:rFonts w:eastAsia="Times New Roman"/>
                <w:sz w:val="20"/>
                <w:szCs w:val="20"/>
              </w:rPr>
            </w:pPr>
            <w:r>
              <w:rPr>
                <w:rFonts w:ascii="inherit" w:eastAsia="Times New Roman" w:hAnsi="inherit"/>
                <w:sz w:val="20"/>
                <w:szCs w:val="20"/>
              </w:rPr>
              <w:t> </w:t>
            </w:r>
          </w:p>
        </w:tc>
      </w:tr>
      <w:tr w:rsidR="00000000">
        <w:trPr>
          <w:divId w:val="653142842"/>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Stockholders’</w:t>
            </w:r>
            <w:r>
              <w:rPr>
                <w:rFonts w:ascii="inherit" w:eastAsia="Times New Roman" w:hAnsi="inherit"/>
                <w:b/>
                <w:bCs/>
                <w:sz w:val="18"/>
                <w:szCs w:val="18"/>
              </w:rPr>
              <w:t xml:space="preserve"> </w:t>
            </w:r>
            <w:r>
              <w:rPr>
                <w:rFonts w:ascii="inherit" w:eastAsia="Times New Roman" w:hAnsi="inherit"/>
                <w:b/>
                <w:bCs/>
                <w:sz w:val="18"/>
                <w:szCs w:val="18"/>
              </w:rPr>
              <w:t>equity</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1774213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5533960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2060862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4492752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943561219"/>
              <w:rPr>
                <w:rFonts w:eastAsia="Times New Roman"/>
                <w:sz w:val="20"/>
                <w:szCs w:val="20"/>
              </w:rPr>
            </w:pPr>
            <w:r>
              <w:rPr>
                <w:rFonts w:ascii="inherit" w:eastAsia="Times New Roman" w:hAnsi="inherit"/>
                <w:sz w:val="20"/>
                <w:szCs w:val="20"/>
              </w:rPr>
              <w:t> </w:t>
            </w:r>
          </w:p>
        </w:tc>
      </w:tr>
      <w:tr w:rsidR="00000000">
        <w:trPr>
          <w:divId w:val="653142842"/>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Retained earnings</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542</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691836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840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00510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1,382</w:t>
            </w:r>
          </w:p>
        </w:tc>
        <w:tc>
          <w:tcPr>
            <w:tcW w:w="0" w:type="auto"/>
            <w:vAlign w:val="bottom"/>
            <w:hideMark/>
          </w:tcPr>
          <w:p w:rsidR="00000000" w:rsidRDefault="00B87C61">
            <w:pPr>
              <w:rPr>
                <w:rFonts w:eastAsia="Times New Roman"/>
                <w:sz w:val="20"/>
                <w:szCs w:val="20"/>
              </w:rPr>
            </w:pPr>
          </w:p>
        </w:tc>
      </w:tr>
    </w:tbl>
    <w:p w:rsidR="00000000" w:rsidRDefault="00B87C61">
      <w:pPr>
        <w:divId w:val="1410158700"/>
        <w:rPr>
          <w:rFonts w:eastAsia="Times New Roman"/>
          <w:sz w:val="20"/>
          <w:szCs w:val="20"/>
        </w:rPr>
      </w:pPr>
    </w:p>
    <w:p w:rsidR="00000000" w:rsidRDefault="00B87C61">
      <w:pPr>
        <w:spacing w:line="288" w:lineRule="auto"/>
        <w:jc w:val="center"/>
        <w:divId w:val="1287928579"/>
        <w:rPr>
          <w:rFonts w:eastAsia="Times New Roman"/>
          <w:sz w:val="20"/>
          <w:szCs w:val="20"/>
        </w:rPr>
      </w:pPr>
      <w:r>
        <w:rPr>
          <w:rFonts w:ascii="inherit" w:eastAsia="Times New Roman" w:hAnsi="inherit"/>
          <w:sz w:val="20"/>
          <w:szCs w:val="20"/>
        </w:rPr>
        <w:t>F-11</w:t>
      </w:r>
    </w:p>
    <w:p w:rsidR="00000000" w:rsidRDefault="00B87C61">
      <w:pPr>
        <w:rPr>
          <w:rFonts w:eastAsia="Times New Roman"/>
          <w:sz w:val="20"/>
          <w:szCs w:val="20"/>
        </w:rPr>
      </w:pPr>
      <w:r>
        <w:rPr>
          <w:rFonts w:eastAsia="Times New Roman"/>
          <w:sz w:val="20"/>
          <w:szCs w:val="20"/>
        </w:rPr>
        <w:pict>
          <v:rect id="_x0000_i1102" style="width:0;height:1.5pt" o:hralign="center" o:hrstd="t" o:hr="t" fillcolor="#a0a0a0" stroked="f"/>
        </w:pict>
      </w:r>
    </w:p>
    <w:p w:rsidR="00000000" w:rsidRDefault="00B87C61">
      <w:pPr>
        <w:spacing w:line="288" w:lineRule="auto"/>
        <w:jc w:val="center"/>
        <w:divId w:val="1780248562"/>
        <w:rPr>
          <w:rFonts w:eastAsia="Times New Roman"/>
          <w:sz w:val="20"/>
          <w:szCs w:val="20"/>
        </w:rPr>
      </w:pPr>
    </w:p>
    <w:p w:rsidR="00000000" w:rsidRDefault="00B87C61">
      <w:pPr>
        <w:spacing w:line="288" w:lineRule="auto"/>
        <w:jc w:val="center"/>
        <w:divId w:val="1780248562"/>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1780248562"/>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1362589611"/>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The following tables summarize the impacts of adopting the new revenue accounting guidance on our consolidated balance sheet and statement of operation</w:t>
      </w:r>
      <w:r>
        <w:rPr>
          <w:rFonts w:ascii="inherit" w:eastAsia="Times New Roman" w:hAnsi="inherit"/>
          <w:sz w:val="20"/>
          <w:szCs w:val="20"/>
        </w:rPr>
        <w:t>s (in millions):</w:t>
      </w:r>
    </w:p>
    <w:tbl>
      <w:tblPr>
        <w:tblW w:w="5000" w:type="pct"/>
        <w:tblCellMar>
          <w:left w:w="0" w:type="dxa"/>
          <w:right w:w="0" w:type="dxa"/>
        </w:tblCellMar>
        <w:tblLook w:val="04A0" w:firstRow="1" w:lastRow="0" w:firstColumn="1" w:lastColumn="0" w:noHBand="0" w:noVBand="1"/>
      </w:tblPr>
      <w:tblGrid>
        <w:gridCol w:w="3874"/>
        <w:gridCol w:w="123"/>
        <w:gridCol w:w="1216"/>
        <w:gridCol w:w="53"/>
        <w:gridCol w:w="105"/>
        <w:gridCol w:w="123"/>
        <w:gridCol w:w="1216"/>
        <w:gridCol w:w="99"/>
        <w:gridCol w:w="105"/>
        <w:gridCol w:w="122"/>
        <w:gridCol w:w="1216"/>
        <w:gridCol w:w="54"/>
      </w:tblGrid>
      <w:tr w:rsidR="00000000">
        <w:trPr>
          <w:divId w:val="787701310"/>
        </w:trPr>
        <w:tc>
          <w:tcPr>
            <w:tcW w:w="0" w:type="auto"/>
            <w:gridSpan w:val="12"/>
            <w:vAlign w:val="center"/>
            <w:hideMark/>
          </w:tcPr>
          <w:p w:rsidR="00000000" w:rsidRDefault="00B87C61">
            <w:pPr>
              <w:spacing w:line="288" w:lineRule="auto"/>
              <w:ind w:firstLine="360"/>
              <w:rPr>
                <w:rFonts w:eastAsia="Times New Roman"/>
                <w:sz w:val="20"/>
                <w:szCs w:val="20"/>
              </w:rPr>
            </w:pPr>
          </w:p>
        </w:tc>
      </w:tr>
      <w:tr w:rsidR="00000000">
        <w:trPr>
          <w:divId w:val="787701310"/>
        </w:trPr>
        <w:tc>
          <w:tcPr>
            <w:tcW w:w="23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7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7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7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787701310"/>
        </w:trPr>
        <w:tc>
          <w:tcPr>
            <w:tcW w:w="0" w:type="auto"/>
            <w:tcMar>
              <w:top w:w="30" w:type="dxa"/>
              <w:left w:w="30" w:type="dxa"/>
              <w:bottom w:w="30" w:type="dxa"/>
              <w:right w:w="30" w:type="dxa"/>
            </w:tcMar>
            <w:vAlign w:val="bottom"/>
            <w:hideMark/>
          </w:tcPr>
          <w:p w:rsidR="00000000" w:rsidRDefault="00B87C61">
            <w:pPr>
              <w:divId w:val="34486546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Balance at September 29, 2019</w:t>
            </w:r>
          </w:p>
        </w:tc>
      </w:tr>
      <w:tr w:rsidR="00000000">
        <w:trPr>
          <w:divId w:val="787701310"/>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Balance Sheet</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As Reported</w:t>
            </w:r>
          </w:p>
          <w:p w:rsidR="00000000" w:rsidRDefault="00B87C61">
            <w:pPr>
              <w:jc w:val="center"/>
              <w:rPr>
                <w:rFonts w:eastAsia="Times New Roman"/>
                <w:sz w:val="18"/>
                <w:szCs w:val="18"/>
              </w:rPr>
            </w:pPr>
            <w:r>
              <w:rPr>
                <w:rFonts w:ascii="inherit" w:eastAsia="Times New Roman" w:hAnsi="inherit"/>
                <w:b/>
                <w:bCs/>
                <w:sz w:val="18"/>
                <w:szCs w:val="18"/>
              </w:rPr>
              <w:t>ASC 606</w:t>
            </w:r>
          </w:p>
        </w:tc>
        <w:tc>
          <w:tcPr>
            <w:tcW w:w="0" w:type="auto"/>
            <w:tcMar>
              <w:top w:w="30" w:type="dxa"/>
              <w:left w:w="30" w:type="dxa"/>
              <w:bottom w:w="30" w:type="dxa"/>
              <w:right w:w="30" w:type="dxa"/>
            </w:tcMar>
            <w:vAlign w:val="bottom"/>
            <w:hideMark/>
          </w:tcPr>
          <w:p w:rsidR="00000000" w:rsidRDefault="00B87C61">
            <w:pPr>
              <w:divId w:val="4563399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Adjustment</w:t>
            </w:r>
          </w:p>
        </w:tc>
        <w:tc>
          <w:tcPr>
            <w:tcW w:w="0" w:type="auto"/>
            <w:tcMar>
              <w:top w:w="30" w:type="dxa"/>
              <w:left w:w="30" w:type="dxa"/>
              <w:bottom w:w="30" w:type="dxa"/>
              <w:right w:w="30" w:type="dxa"/>
            </w:tcMar>
            <w:vAlign w:val="bottom"/>
            <w:hideMark/>
          </w:tcPr>
          <w:p w:rsidR="00000000" w:rsidRDefault="00B87C61">
            <w:pPr>
              <w:divId w:val="20141426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ASC 605</w:t>
            </w:r>
          </w:p>
        </w:tc>
      </w:tr>
      <w:tr w:rsidR="00000000">
        <w:trPr>
          <w:divId w:val="787701310"/>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Assets</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B87C61">
            <w:pPr>
              <w:divId w:val="1400202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8186184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B87C61">
            <w:pPr>
              <w:divId w:val="1523546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4526040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B87C61">
            <w:pPr>
              <w:divId w:val="2134446522"/>
              <w:rPr>
                <w:rFonts w:eastAsia="Times New Roman"/>
                <w:sz w:val="20"/>
                <w:szCs w:val="20"/>
              </w:rPr>
            </w:pPr>
            <w:r>
              <w:rPr>
                <w:rFonts w:ascii="inherit" w:eastAsia="Times New Roman" w:hAnsi="inherit"/>
                <w:sz w:val="20"/>
                <w:szCs w:val="20"/>
              </w:rPr>
              <w:t> </w:t>
            </w:r>
          </w:p>
        </w:tc>
      </w:tr>
      <w:tr w:rsidR="00000000">
        <w:trPr>
          <w:divId w:val="787701310"/>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Accounts receivable, net</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2,471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430717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(1,171</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6796933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1,300</w:t>
            </w:r>
          </w:p>
        </w:tc>
        <w:tc>
          <w:tcPr>
            <w:tcW w:w="0" w:type="auto"/>
            <w:shd w:val="clear" w:color="auto" w:fill="CCEEFF"/>
            <w:vAlign w:val="bottom"/>
            <w:hideMark/>
          </w:tcPr>
          <w:p w:rsidR="00000000" w:rsidRDefault="00B87C61">
            <w:pPr>
              <w:rPr>
                <w:rFonts w:eastAsia="Times New Roman"/>
                <w:sz w:val="20"/>
                <w:szCs w:val="20"/>
              </w:rPr>
            </w:pPr>
          </w:p>
        </w:tc>
      </w:tr>
      <w:tr w:rsidR="00000000">
        <w:trPr>
          <w:divId w:val="787701310"/>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current assets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634</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347827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(35</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519466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599</w:t>
            </w:r>
          </w:p>
        </w:tc>
        <w:tc>
          <w:tcPr>
            <w:tcW w:w="0" w:type="auto"/>
            <w:vAlign w:val="bottom"/>
            <w:hideMark/>
          </w:tcPr>
          <w:p w:rsidR="00000000" w:rsidRDefault="00B87C61">
            <w:pPr>
              <w:rPr>
                <w:rFonts w:eastAsia="Times New Roman"/>
                <w:sz w:val="20"/>
                <w:szCs w:val="20"/>
              </w:rPr>
            </w:pPr>
          </w:p>
        </w:tc>
      </w:tr>
      <w:tr w:rsidR="00000000">
        <w:trPr>
          <w:divId w:val="787701310"/>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Deferred tax assets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1,196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86953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8806287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1,336</w:t>
            </w:r>
          </w:p>
        </w:tc>
        <w:tc>
          <w:tcPr>
            <w:tcW w:w="0" w:type="auto"/>
            <w:shd w:val="clear" w:color="auto" w:fill="CCEEFF"/>
            <w:vAlign w:val="bottom"/>
            <w:hideMark/>
          </w:tcPr>
          <w:p w:rsidR="00000000" w:rsidRDefault="00B87C61">
            <w:pPr>
              <w:rPr>
                <w:rFonts w:eastAsia="Times New Roman"/>
                <w:sz w:val="20"/>
                <w:szCs w:val="20"/>
              </w:rPr>
            </w:pPr>
          </w:p>
        </w:tc>
      </w:tr>
      <w:tr w:rsidR="00000000">
        <w:trPr>
          <w:divId w:val="787701310"/>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assets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3,461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721901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(62</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375198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3,399</w:t>
            </w:r>
          </w:p>
        </w:tc>
        <w:tc>
          <w:tcPr>
            <w:tcW w:w="0" w:type="auto"/>
            <w:vAlign w:val="bottom"/>
            <w:hideMark/>
          </w:tcPr>
          <w:p w:rsidR="00000000" w:rsidRDefault="00B87C61">
            <w:pPr>
              <w:rPr>
                <w:rFonts w:eastAsia="Times New Roman"/>
                <w:sz w:val="20"/>
                <w:szCs w:val="20"/>
              </w:rPr>
            </w:pPr>
          </w:p>
        </w:tc>
      </w:tr>
      <w:tr w:rsidR="00000000">
        <w:trPr>
          <w:divId w:val="787701310"/>
        </w:trPr>
        <w:tc>
          <w:tcPr>
            <w:tcW w:w="0" w:type="auto"/>
            <w:shd w:val="clear" w:color="auto" w:fill="CCEEFF"/>
            <w:tcMar>
              <w:top w:w="30" w:type="dxa"/>
              <w:left w:w="30" w:type="dxa"/>
              <w:bottom w:w="30" w:type="dxa"/>
              <w:right w:w="30" w:type="dxa"/>
            </w:tcMar>
            <w:vAlign w:val="bottom"/>
            <w:hideMark/>
          </w:tcPr>
          <w:p w:rsidR="00000000" w:rsidRDefault="00B87C61">
            <w:pPr>
              <w:divId w:val="17449896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938296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9392179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1541065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5835648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2065449695"/>
              <w:rPr>
                <w:rFonts w:eastAsia="Times New Roman"/>
                <w:sz w:val="20"/>
                <w:szCs w:val="20"/>
              </w:rPr>
            </w:pPr>
            <w:r>
              <w:rPr>
                <w:rFonts w:ascii="inherit" w:eastAsia="Times New Roman" w:hAnsi="inherit"/>
                <w:sz w:val="20"/>
                <w:szCs w:val="20"/>
              </w:rPr>
              <w:t> </w:t>
            </w:r>
          </w:p>
        </w:tc>
      </w:tr>
      <w:tr w:rsidR="00000000">
        <w:trPr>
          <w:divId w:val="787701310"/>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Liabilities</w:t>
            </w:r>
          </w:p>
        </w:tc>
        <w:tc>
          <w:tcPr>
            <w:tcW w:w="0" w:type="auto"/>
            <w:gridSpan w:val="3"/>
            <w:tcMar>
              <w:top w:w="30" w:type="dxa"/>
              <w:left w:w="30" w:type="dxa"/>
              <w:bottom w:w="30" w:type="dxa"/>
              <w:right w:w="30" w:type="dxa"/>
            </w:tcMar>
            <w:vAlign w:val="bottom"/>
            <w:hideMark/>
          </w:tcPr>
          <w:p w:rsidR="00000000" w:rsidRDefault="00B87C61">
            <w:pPr>
              <w:divId w:val="1969242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3096258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991904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9666185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01264947"/>
              <w:rPr>
                <w:rFonts w:eastAsia="Times New Roman"/>
                <w:sz w:val="20"/>
                <w:szCs w:val="20"/>
              </w:rPr>
            </w:pPr>
            <w:r>
              <w:rPr>
                <w:rFonts w:ascii="inherit" w:eastAsia="Times New Roman" w:hAnsi="inherit"/>
                <w:sz w:val="20"/>
                <w:szCs w:val="20"/>
              </w:rPr>
              <w:t> </w:t>
            </w:r>
          </w:p>
        </w:tc>
      </w:tr>
      <w:tr w:rsidR="00000000">
        <w:trPr>
          <w:divId w:val="787701310"/>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Unearned revenues, current</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565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183424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661165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620</w:t>
            </w:r>
          </w:p>
        </w:tc>
        <w:tc>
          <w:tcPr>
            <w:tcW w:w="0" w:type="auto"/>
            <w:shd w:val="clear" w:color="auto" w:fill="CCEEFF"/>
            <w:vAlign w:val="bottom"/>
            <w:hideMark/>
          </w:tcPr>
          <w:p w:rsidR="00000000" w:rsidRDefault="00B87C61">
            <w:pPr>
              <w:rPr>
                <w:rFonts w:eastAsia="Times New Roman"/>
                <w:sz w:val="20"/>
                <w:szCs w:val="20"/>
              </w:rPr>
            </w:pPr>
          </w:p>
        </w:tc>
      </w:tr>
      <w:tr w:rsidR="00000000">
        <w:trPr>
          <w:divId w:val="787701310"/>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current liabilities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3,458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12091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(169</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842359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3,289</w:t>
            </w:r>
          </w:p>
        </w:tc>
        <w:tc>
          <w:tcPr>
            <w:tcW w:w="0" w:type="auto"/>
            <w:vAlign w:val="bottom"/>
            <w:hideMark/>
          </w:tcPr>
          <w:p w:rsidR="00000000" w:rsidRDefault="00B87C61">
            <w:pPr>
              <w:rPr>
                <w:rFonts w:eastAsia="Times New Roman"/>
                <w:sz w:val="20"/>
                <w:szCs w:val="20"/>
              </w:rPr>
            </w:pPr>
          </w:p>
        </w:tc>
      </w:tr>
      <w:tr w:rsidR="00000000">
        <w:trPr>
          <w:divId w:val="787701310"/>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Unearned revenues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1,160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509829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182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095081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1,342</w:t>
            </w:r>
          </w:p>
        </w:tc>
        <w:tc>
          <w:tcPr>
            <w:tcW w:w="0" w:type="auto"/>
            <w:shd w:val="clear" w:color="auto" w:fill="CCEEFF"/>
            <w:vAlign w:val="bottom"/>
            <w:hideMark/>
          </w:tcPr>
          <w:p w:rsidR="00000000" w:rsidRDefault="00B87C61">
            <w:pPr>
              <w:rPr>
                <w:rFonts w:eastAsia="Times New Roman"/>
                <w:sz w:val="20"/>
                <w:szCs w:val="20"/>
              </w:rPr>
            </w:pPr>
          </w:p>
        </w:tc>
      </w:tr>
      <w:tr w:rsidR="00000000">
        <w:trPr>
          <w:divId w:val="787701310"/>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liabilities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2,428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51277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(58</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2036807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2,370</w:t>
            </w:r>
          </w:p>
        </w:tc>
        <w:tc>
          <w:tcPr>
            <w:tcW w:w="0" w:type="auto"/>
            <w:vAlign w:val="bottom"/>
            <w:hideMark/>
          </w:tcPr>
          <w:p w:rsidR="00000000" w:rsidRDefault="00B87C61">
            <w:pPr>
              <w:rPr>
                <w:rFonts w:eastAsia="Times New Roman"/>
                <w:sz w:val="20"/>
                <w:szCs w:val="20"/>
              </w:rPr>
            </w:pPr>
          </w:p>
        </w:tc>
      </w:tr>
      <w:tr w:rsidR="00000000">
        <w:trPr>
          <w:divId w:val="787701310"/>
        </w:trPr>
        <w:tc>
          <w:tcPr>
            <w:tcW w:w="0" w:type="auto"/>
            <w:shd w:val="clear" w:color="auto" w:fill="CCEEFF"/>
            <w:tcMar>
              <w:top w:w="30" w:type="dxa"/>
              <w:left w:w="30" w:type="dxa"/>
              <w:bottom w:w="30" w:type="dxa"/>
              <w:right w:w="30" w:type="dxa"/>
            </w:tcMar>
            <w:vAlign w:val="bottom"/>
            <w:hideMark/>
          </w:tcPr>
          <w:p w:rsidR="00000000" w:rsidRDefault="00B87C61">
            <w:pPr>
              <w:divId w:val="7098376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5008582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2172325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365255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8803654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2016573146"/>
              <w:rPr>
                <w:rFonts w:eastAsia="Times New Roman"/>
                <w:sz w:val="20"/>
                <w:szCs w:val="20"/>
              </w:rPr>
            </w:pPr>
            <w:r>
              <w:rPr>
                <w:rFonts w:ascii="inherit" w:eastAsia="Times New Roman" w:hAnsi="inherit"/>
                <w:sz w:val="20"/>
                <w:szCs w:val="20"/>
              </w:rPr>
              <w:t> </w:t>
            </w:r>
          </w:p>
        </w:tc>
      </w:tr>
      <w:tr w:rsidR="00000000">
        <w:trPr>
          <w:divId w:val="787701310"/>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Stockholders’</w:t>
            </w:r>
            <w:r>
              <w:rPr>
                <w:rFonts w:ascii="inherit" w:eastAsia="Times New Roman" w:hAnsi="inherit"/>
                <w:b/>
                <w:bCs/>
                <w:sz w:val="18"/>
                <w:szCs w:val="18"/>
              </w:rPr>
              <w:t xml:space="preserve"> </w:t>
            </w:r>
            <w:r>
              <w:rPr>
                <w:rFonts w:ascii="inherit" w:eastAsia="Times New Roman" w:hAnsi="inherit"/>
                <w:b/>
                <w:bCs/>
                <w:sz w:val="18"/>
                <w:szCs w:val="18"/>
              </w:rPr>
              <w:t>equity</w:t>
            </w:r>
          </w:p>
        </w:tc>
        <w:tc>
          <w:tcPr>
            <w:tcW w:w="0" w:type="auto"/>
            <w:gridSpan w:val="3"/>
            <w:tcMar>
              <w:top w:w="30" w:type="dxa"/>
              <w:left w:w="30" w:type="dxa"/>
              <w:bottom w:w="30" w:type="dxa"/>
              <w:right w:w="30" w:type="dxa"/>
            </w:tcMar>
            <w:vAlign w:val="bottom"/>
            <w:hideMark/>
          </w:tcPr>
          <w:p w:rsidR="00000000" w:rsidRDefault="00B87C61">
            <w:pPr>
              <w:divId w:val="818379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334559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784575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5486887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02193433"/>
              <w:rPr>
                <w:rFonts w:eastAsia="Times New Roman"/>
                <w:sz w:val="20"/>
                <w:szCs w:val="20"/>
              </w:rPr>
            </w:pPr>
            <w:r>
              <w:rPr>
                <w:rFonts w:ascii="inherit" w:eastAsia="Times New Roman" w:hAnsi="inherit"/>
                <w:sz w:val="20"/>
                <w:szCs w:val="20"/>
              </w:rPr>
              <w:t> </w:t>
            </w:r>
          </w:p>
        </w:tc>
      </w:tr>
      <w:tr w:rsidR="00000000">
        <w:trPr>
          <w:divId w:val="787701310"/>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Retained earnings</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4,466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11081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(1,138</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499852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3,328</w:t>
            </w:r>
          </w:p>
        </w:tc>
        <w:tc>
          <w:tcPr>
            <w:tcW w:w="0" w:type="auto"/>
            <w:shd w:val="clear" w:color="auto" w:fill="CCEEFF"/>
            <w:vAlign w:val="bottom"/>
            <w:hideMark/>
          </w:tcPr>
          <w:p w:rsidR="00000000" w:rsidRDefault="00B87C61">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903"/>
        <w:gridCol w:w="144"/>
        <w:gridCol w:w="1245"/>
        <w:gridCol w:w="144"/>
        <w:gridCol w:w="144"/>
        <w:gridCol w:w="144"/>
        <w:gridCol w:w="1245"/>
        <w:gridCol w:w="144"/>
        <w:gridCol w:w="144"/>
        <w:gridCol w:w="144"/>
        <w:gridCol w:w="1245"/>
        <w:gridCol w:w="144"/>
      </w:tblGrid>
      <w:tr w:rsidR="00000000">
        <w:tc>
          <w:tcPr>
            <w:tcW w:w="0" w:type="auto"/>
            <w:gridSpan w:val="12"/>
            <w:vAlign w:val="center"/>
            <w:hideMark/>
          </w:tcPr>
          <w:p w:rsidR="00000000" w:rsidRDefault="00B87C61">
            <w:pPr>
              <w:rPr>
                <w:rFonts w:eastAsia="Times New Roman"/>
                <w:sz w:val="20"/>
                <w:szCs w:val="20"/>
              </w:rPr>
            </w:pPr>
          </w:p>
        </w:tc>
      </w:tr>
      <w:tr w:rsidR="00000000">
        <w:tc>
          <w:tcPr>
            <w:tcW w:w="23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7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7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7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B87C61">
            <w:pPr>
              <w:divId w:val="44318666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Year Ended September 29, 2019</w:t>
            </w:r>
          </w:p>
        </w:tc>
      </w:tr>
      <w:tr w:rsidR="00000000">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Statement of Operations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As Reported</w:t>
            </w:r>
            <w:r>
              <w:rPr>
                <w:rFonts w:ascii="inherit" w:eastAsia="Times New Roman" w:hAnsi="inherit"/>
                <w:b/>
                <w:bCs/>
                <w:sz w:val="18"/>
                <w:szCs w:val="18"/>
              </w:rPr>
              <w:t xml:space="preserve"> </w:t>
            </w:r>
          </w:p>
          <w:p w:rsidR="00000000" w:rsidRDefault="00B87C61">
            <w:pPr>
              <w:jc w:val="center"/>
              <w:rPr>
                <w:rFonts w:eastAsia="Times New Roman"/>
                <w:sz w:val="18"/>
                <w:szCs w:val="18"/>
              </w:rPr>
            </w:pPr>
            <w:r>
              <w:rPr>
                <w:rFonts w:ascii="inherit" w:eastAsia="Times New Roman" w:hAnsi="inherit"/>
                <w:b/>
                <w:bCs/>
                <w:sz w:val="18"/>
                <w:szCs w:val="18"/>
              </w:rPr>
              <w:t>ASC 606</w:t>
            </w:r>
          </w:p>
        </w:tc>
        <w:tc>
          <w:tcPr>
            <w:tcW w:w="0" w:type="auto"/>
            <w:tcBorders>
              <w:top w:val="single" w:sz="6" w:space="0" w:color="000000"/>
            </w:tcBorders>
            <w:tcMar>
              <w:top w:w="30" w:type="dxa"/>
              <w:left w:w="30" w:type="dxa"/>
              <w:bottom w:w="30" w:type="dxa"/>
              <w:right w:w="30" w:type="dxa"/>
            </w:tcMar>
            <w:vAlign w:val="bottom"/>
            <w:hideMark/>
          </w:tcPr>
          <w:p w:rsidR="00000000" w:rsidRDefault="00B87C61">
            <w:pPr>
              <w:divId w:val="14780358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Adjustment</w:t>
            </w:r>
          </w:p>
        </w:tc>
        <w:tc>
          <w:tcPr>
            <w:tcW w:w="0" w:type="auto"/>
            <w:tcBorders>
              <w:top w:val="single" w:sz="6" w:space="0" w:color="000000"/>
            </w:tcBorders>
            <w:tcMar>
              <w:top w:w="30" w:type="dxa"/>
              <w:left w:w="30" w:type="dxa"/>
              <w:bottom w:w="30" w:type="dxa"/>
              <w:right w:w="30" w:type="dxa"/>
            </w:tcMar>
            <w:vAlign w:val="bottom"/>
            <w:hideMark/>
          </w:tcPr>
          <w:p w:rsidR="00000000" w:rsidRDefault="00B87C61">
            <w:pPr>
              <w:divId w:val="16660848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ASC 605</w:t>
            </w:r>
          </w:p>
        </w:tc>
      </w:tr>
      <w:tr w:rsidR="00000000">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Revenues</w:t>
            </w:r>
          </w:p>
        </w:tc>
        <w:tc>
          <w:tcPr>
            <w:tcW w:w="0" w:type="auto"/>
            <w:gridSpan w:val="3"/>
            <w:tcMar>
              <w:top w:w="30" w:type="dxa"/>
              <w:left w:w="30" w:type="dxa"/>
              <w:bottom w:w="30" w:type="dxa"/>
              <w:right w:w="30" w:type="dxa"/>
            </w:tcMar>
            <w:vAlign w:val="bottom"/>
            <w:hideMark/>
          </w:tcPr>
          <w:p w:rsidR="00000000" w:rsidRDefault="00B87C61">
            <w:pPr>
              <w:divId w:val="1950894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073227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616012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8937294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696854551"/>
              <w:rPr>
                <w:rFonts w:eastAsia="Times New Roman"/>
                <w:sz w:val="20"/>
                <w:szCs w:val="20"/>
              </w:rPr>
            </w:pPr>
            <w:r>
              <w:rPr>
                <w:rFonts w:ascii="inherit" w:eastAsia="Times New Roman" w:hAnsi="inherit"/>
                <w:sz w:val="20"/>
                <w:szCs w:val="20"/>
              </w:rPr>
              <w:t> </w:t>
            </w:r>
          </w:p>
        </w:tc>
      </w:tr>
      <w:tr w:rsidR="00000000">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Equipment and services</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14,611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4296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(106</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402410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14,505</w:t>
            </w:r>
          </w:p>
        </w:tc>
        <w:tc>
          <w:tcPr>
            <w:tcW w:w="0" w:type="auto"/>
            <w:shd w:val="clear" w:color="auto" w:fill="CCEEFF"/>
            <w:vAlign w:val="bottom"/>
            <w:hideMark/>
          </w:tcPr>
          <w:p w:rsidR="00000000" w:rsidRDefault="00B87C61">
            <w:pPr>
              <w:rPr>
                <w:rFonts w:eastAsia="Times New Roman"/>
                <w:sz w:val="20"/>
                <w:szCs w:val="20"/>
              </w:rPr>
            </w:pPr>
          </w:p>
        </w:tc>
      </w:tr>
      <w:tr w:rsidR="00000000">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Licensing</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9,662</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956641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(270</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531647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9,392</w:t>
            </w:r>
          </w:p>
        </w:tc>
        <w:tc>
          <w:tcPr>
            <w:tcW w:w="0" w:type="auto"/>
            <w:vAlign w:val="bottom"/>
            <w:hideMark/>
          </w:tcPr>
          <w:p w:rsidR="00000000" w:rsidRDefault="00B87C61">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Income tax expense</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(3,095</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544948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439179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(3,017</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income</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4,386</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935989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(298</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4180174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4,088</w:t>
            </w:r>
          </w:p>
        </w:tc>
        <w:tc>
          <w:tcPr>
            <w:tcW w:w="0" w:type="auto"/>
            <w:vAlign w:val="bottom"/>
            <w:hideMark/>
          </w:tcPr>
          <w:p w:rsidR="00000000" w:rsidRDefault="00B87C61">
            <w:pPr>
              <w:rPr>
                <w:rFonts w:eastAsia="Times New Roman"/>
                <w:sz w:val="20"/>
                <w:szCs w:val="20"/>
              </w:rPr>
            </w:pPr>
          </w:p>
        </w:tc>
      </w:tr>
    </w:tbl>
    <w:p w:rsidR="00000000" w:rsidRDefault="00B87C61">
      <w:pPr>
        <w:spacing w:line="288" w:lineRule="auto"/>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Adoption of the new accounting guidance had</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impact to net cash provided (used) by operating, financing or investing activities on our consolidated statement of cash flows for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Financial Assets:</w:t>
      </w:r>
      <w:r>
        <w:rPr>
          <w:rFonts w:ascii="inherit" w:eastAsia="Times New Roman" w:hAnsi="inherit"/>
          <w:i/>
          <w:iCs/>
          <w:sz w:val="20"/>
          <w:szCs w:val="20"/>
        </w:rPr>
        <w:t xml:space="preserve"> </w:t>
      </w:r>
      <w:r>
        <w:rPr>
          <w:rFonts w:ascii="inherit" w:eastAsia="Times New Roman" w:hAnsi="inherit"/>
          <w:sz w:val="20"/>
          <w:szCs w:val="20"/>
        </w:rPr>
        <w:t>In January 2016, the FASB issued new accounting guidance on classifying and measuring financial instruments, which requires that all equity investments, other than equity-method investments, in unconsolidated entities generally be measured at fair value th</w:t>
      </w:r>
      <w:r>
        <w:rPr>
          <w:rFonts w:ascii="inherit" w:eastAsia="Times New Roman" w:hAnsi="inherit"/>
          <w:sz w:val="20"/>
          <w:szCs w:val="20"/>
        </w:rPr>
        <w:t>rough earnings in the statement of operations. Additionally, it changes the disclosure requirements for financial instruments. We adopted the new accounting guidance in the first quarter of fiscal 2019 using the modified retrospective transition method for</w:t>
      </w:r>
      <w:r>
        <w:rPr>
          <w:rFonts w:ascii="inherit" w:eastAsia="Times New Roman" w:hAnsi="inherit"/>
          <w:sz w:val="20"/>
          <w:szCs w:val="20"/>
        </w:rPr>
        <w:t xml:space="preserve"> investments in marketable securities, which have readily determinable fair values, with the cumulative effect of applying the new accounting guidance recognized as an adjustment to opening retained earnings. Upon adoption, we reclassified $50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u</w:t>
      </w:r>
      <w:r>
        <w:rPr>
          <w:rFonts w:ascii="inherit" w:eastAsia="Times New Roman" w:hAnsi="inherit"/>
          <w:sz w:val="20"/>
          <w:szCs w:val="20"/>
        </w:rPr>
        <w:t>nrealized gains, net of the associated tax effects, related to our investments in marketable securities from accumulated other comprehensive income to opening retained earnings. We have applied the prospective transition method for investments in non-marke</w:t>
      </w:r>
      <w:r>
        <w:rPr>
          <w:rFonts w:ascii="inherit" w:eastAsia="Times New Roman" w:hAnsi="inherit"/>
          <w:sz w:val="20"/>
          <w:szCs w:val="20"/>
        </w:rPr>
        <w:t>table securities, which are investments in privately held companies that do not have readily determinable fair values and will recognize, through earnings, any unrealized gains that have accumulated in the period in which there is an observable transaction</w:t>
      </w:r>
      <w:r>
        <w:rPr>
          <w:rFonts w:ascii="inherit" w:eastAsia="Times New Roman" w:hAnsi="inherit"/>
          <w:sz w:val="20"/>
          <w:szCs w:val="20"/>
        </w:rPr>
        <w:t>, if any.</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Prior to the adoption of the new accounting guidance in the first quarter of fiscal 2019, investments in marketable equity securities were generally classified as available-for-sale equity investments, with net unrealized gains or losses recorde</w:t>
      </w:r>
      <w:r>
        <w:rPr>
          <w:rFonts w:ascii="inherit" w:eastAsia="Times New Roman" w:hAnsi="inherit"/>
          <w:sz w:val="20"/>
          <w:szCs w:val="20"/>
        </w:rPr>
        <w:t>d as a component of accumulated other comprehensive income, net of income taxes. Beginning in fiscal 2019, all gains and losses on investments in marketable equity securities, realized and unrealized, are recognized in investment and other income, net.</w:t>
      </w:r>
    </w:p>
    <w:p w:rsidR="00000000" w:rsidRDefault="00B87C61">
      <w:pPr>
        <w:spacing w:line="288" w:lineRule="auto"/>
        <w:ind w:firstLine="360"/>
        <w:rPr>
          <w:rFonts w:eastAsia="Times New Roman"/>
          <w:sz w:val="20"/>
          <w:szCs w:val="20"/>
        </w:rPr>
      </w:pPr>
      <w:r>
        <w:rPr>
          <w:rFonts w:ascii="inherit" w:eastAsia="Times New Roman" w:hAnsi="inherit"/>
          <w:sz w:val="20"/>
          <w:szCs w:val="20"/>
        </w:rPr>
        <w:t>Pri</w:t>
      </w:r>
      <w:r>
        <w:rPr>
          <w:rFonts w:ascii="inherit" w:eastAsia="Times New Roman" w:hAnsi="inherit"/>
          <w:sz w:val="20"/>
          <w:szCs w:val="20"/>
        </w:rPr>
        <w:t xml:space="preserve">or to the adoption of the new accounting guidance in the first quarter of fiscal 2019, investments in non-marketable equity securities were recorded at cost less impairment, if any, with any losses resulting from an impairment recognized in investment and </w:t>
      </w:r>
      <w:r>
        <w:rPr>
          <w:rFonts w:ascii="inherit" w:eastAsia="Times New Roman" w:hAnsi="inherit"/>
          <w:sz w:val="20"/>
          <w:szCs w:val="20"/>
        </w:rPr>
        <w:t>other income, net. Beginning in fiscal 2019, investments in non-marketable equity securities are recorded at</w:t>
      </w:r>
      <w:r>
        <w:rPr>
          <w:rFonts w:ascii="inherit" w:eastAsia="Times New Roman" w:hAnsi="inherit"/>
          <w:sz w:val="20"/>
          <w:szCs w:val="20"/>
        </w:rPr>
        <w:t xml:space="preserve"> </w:t>
      </w:r>
    </w:p>
    <w:p w:rsidR="00000000" w:rsidRDefault="00B87C61">
      <w:pPr>
        <w:divId w:val="967971194"/>
        <w:rPr>
          <w:rFonts w:eastAsia="Times New Roman"/>
          <w:sz w:val="20"/>
          <w:szCs w:val="20"/>
        </w:rPr>
      </w:pPr>
    </w:p>
    <w:p w:rsidR="00000000" w:rsidRDefault="00B87C61">
      <w:pPr>
        <w:spacing w:line="288" w:lineRule="auto"/>
        <w:jc w:val="center"/>
        <w:divId w:val="156306854"/>
        <w:rPr>
          <w:rFonts w:eastAsia="Times New Roman"/>
          <w:sz w:val="20"/>
          <w:szCs w:val="20"/>
        </w:rPr>
      </w:pPr>
      <w:r>
        <w:rPr>
          <w:rFonts w:ascii="inherit" w:eastAsia="Times New Roman" w:hAnsi="inherit"/>
          <w:sz w:val="20"/>
          <w:szCs w:val="20"/>
        </w:rPr>
        <w:t>F-12</w:t>
      </w:r>
    </w:p>
    <w:p w:rsidR="00000000" w:rsidRDefault="00B87C61">
      <w:pPr>
        <w:rPr>
          <w:rFonts w:eastAsia="Times New Roman"/>
          <w:sz w:val="20"/>
          <w:szCs w:val="20"/>
        </w:rPr>
      </w:pPr>
      <w:r>
        <w:rPr>
          <w:rFonts w:eastAsia="Times New Roman"/>
          <w:sz w:val="20"/>
          <w:szCs w:val="20"/>
        </w:rPr>
        <w:pict>
          <v:rect id="_x0000_i1103" style="width:0;height:1.5pt" o:hralign="center" o:hrstd="t" o:hr="t" fillcolor="#a0a0a0" stroked="f"/>
        </w:pict>
      </w:r>
    </w:p>
    <w:p w:rsidR="00000000" w:rsidRDefault="00B87C61">
      <w:pPr>
        <w:spacing w:line="288" w:lineRule="auto"/>
        <w:jc w:val="center"/>
        <w:divId w:val="831873632"/>
        <w:rPr>
          <w:rFonts w:eastAsia="Times New Roman"/>
          <w:sz w:val="20"/>
          <w:szCs w:val="20"/>
        </w:rPr>
      </w:pPr>
    </w:p>
    <w:p w:rsidR="00000000" w:rsidRDefault="00B87C61">
      <w:pPr>
        <w:spacing w:line="288" w:lineRule="auto"/>
        <w:jc w:val="center"/>
        <w:divId w:val="831873632"/>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831873632"/>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868644690"/>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 xml:space="preserve">cost, less impairments, adjusted </w:t>
      </w:r>
      <w:r>
        <w:rPr>
          <w:rFonts w:ascii="inherit" w:eastAsia="Times New Roman" w:hAnsi="inherit"/>
          <w:sz w:val="20"/>
          <w:szCs w:val="20"/>
        </w:rPr>
        <w:t>for observable price changes in orderly transactions for identical or similar securities. All gains and losses on investments in non-marketable equity securities, realized and unrealized, are recognized in investment and other income, net.</w:t>
      </w:r>
    </w:p>
    <w:p w:rsidR="00000000" w:rsidRDefault="00B87C61">
      <w:pPr>
        <w:spacing w:line="288" w:lineRule="auto"/>
        <w:ind w:firstLine="360"/>
        <w:rPr>
          <w:rFonts w:eastAsia="Times New Roman"/>
          <w:sz w:val="20"/>
          <w:szCs w:val="20"/>
        </w:rPr>
      </w:pPr>
      <w:r>
        <w:rPr>
          <w:rFonts w:ascii="inherit" w:eastAsia="Times New Roman" w:hAnsi="inherit"/>
          <w:sz w:val="20"/>
          <w:szCs w:val="20"/>
        </w:rPr>
        <w:t>In addition, pri</w:t>
      </w:r>
      <w:r>
        <w:rPr>
          <w:rFonts w:ascii="inherit" w:eastAsia="Times New Roman" w:hAnsi="inherit"/>
          <w:sz w:val="20"/>
          <w:szCs w:val="20"/>
        </w:rPr>
        <w:t>or to adoption, we recorded impairment losses in earnings on investments in non-marketable equity securities when an impairment was considered other than temporary. Beginning in fiscal 2019, we record impairment losses in earnings when we believe an invest</w:t>
      </w:r>
      <w:r>
        <w:rPr>
          <w:rFonts w:ascii="inherit" w:eastAsia="Times New Roman" w:hAnsi="inherit"/>
          <w:sz w:val="20"/>
          <w:szCs w:val="20"/>
        </w:rPr>
        <w:t>ment has experienced a decline in value.</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Hedge Instruments:</w:t>
      </w:r>
      <w:r>
        <w:rPr>
          <w:rFonts w:ascii="inherit" w:eastAsia="Times New Roman" w:hAnsi="inherit"/>
          <w:i/>
          <w:iCs/>
          <w:sz w:val="20"/>
          <w:szCs w:val="20"/>
        </w:rPr>
        <w:t xml:space="preserve"> </w:t>
      </w:r>
      <w:r>
        <w:rPr>
          <w:rFonts w:ascii="inherit" w:eastAsia="Times New Roman" w:hAnsi="inherit"/>
          <w:sz w:val="20"/>
          <w:szCs w:val="20"/>
        </w:rPr>
        <w:t>In August 2017, the FASB issued new accounting guidance that expands and refines hedge accounting for both financial and non-financial risks, aligns the recognition and presentation of the effects of hedging instruments and hedged items in the financial st</w:t>
      </w:r>
      <w:r>
        <w:rPr>
          <w:rFonts w:ascii="inherit" w:eastAsia="Times New Roman" w:hAnsi="inherit"/>
          <w:sz w:val="20"/>
          <w:szCs w:val="20"/>
        </w:rPr>
        <w:t>atements, and includes targeted improvements related to the assessment of hedge effectiveness. The new accounting guidance also modifies disclosure requirements for hedging activities. We adopted the new accounting guidance in the first quarter of 2019 usi</w:t>
      </w:r>
      <w:r>
        <w:rPr>
          <w:rFonts w:ascii="inherit" w:eastAsia="Times New Roman" w:hAnsi="inherit"/>
          <w:sz w:val="20"/>
          <w:szCs w:val="20"/>
        </w:rPr>
        <w:t>ng the modified retrospective transition method and recorded a negligible adjustment to opening retained earnings. The new accounting guidance did</w:t>
      </w:r>
      <w:r>
        <w:rPr>
          <w:rFonts w:ascii="inherit" w:eastAsia="Times New Roman" w:hAnsi="inherit"/>
          <w:sz w:val="20"/>
          <w:szCs w:val="20"/>
        </w:rPr>
        <w:t xml:space="preserve"> </w:t>
      </w:r>
      <w:r>
        <w:rPr>
          <w:rFonts w:ascii="inherit" w:eastAsia="Times New Roman" w:hAnsi="inherit"/>
          <w:sz w:val="20"/>
          <w:szCs w:val="20"/>
        </w:rPr>
        <w:t>not have a material impact on our consolidated financial statements.</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Statement of Cash Flows:</w:t>
      </w:r>
      <w:r>
        <w:rPr>
          <w:rFonts w:ascii="inherit" w:eastAsia="Times New Roman" w:hAnsi="inherit"/>
          <w:i/>
          <w:iCs/>
          <w:sz w:val="20"/>
          <w:szCs w:val="20"/>
        </w:rPr>
        <w:t xml:space="preserve"> </w:t>
      </w:r>
      <w:r>
        <w:rPr>
          <w:rFonts w:ascii="inherit" w:eastAsia="Times New Roman" w:hAnsi="inherit"/>
          <w:sz w:val="20"/>
          <w:szCs w:val="20"/>
        </w:rPr>
        <w:t>In August 2016,</w:t>
      </w:r>
      <w:r>
        <w:rPr>
          <w:rFonts w:ascii="inherit" w:eastAsia="Times New Roman" w:hAnsi="inherit"/>
          <w:sz w:val="20"/>
          <w:szCs w:val="20"/>
        </w:rPr>
        <w:t xml:space="preserve"> the FASB issued new accounting guidance related to the classification of certain cash receipts and cash payments in the statement of cash flows. We adopted the new accounting guidance in the first quarter of fiscal 2019 using the retrospective transition </w:t>
      </w:r>
      <w:r>
        <w:rPr>
          <w:rFonts w:ascii="inherit" w:eastAsia="Times New Roman" w:hAnsi="inherit"/>
          <w:sz w:val="20"/>
          <w:szCs w:val="20"/>
        </w:rPr>
        <w:t>method for each period presented, which did</w:t>
      </w:r>
      <w:r>
        <w:rPr>
          <w:rFonts w:ascii="inherit" w:eastAsia="Times New Roman" w:hAnsi="inherit"/>
          <w:sz w:val="20"/>
          <w:szCs w:val="20"/>
        </w:rPr>
        <w:t xml:space="preserve"> </w:t>
      </w:r>
      <w:r>
        <w:rPr>
          <w:rFonts w:ascii="inherit" w:eastAsia="Times New Roman" w:hAnsi="inherit"/>
          <w:sz w:val="20"/>
          <w:szCs w:val="20"/>
        </w:rPr>
        <w:t>not have a material impact on our consolidated statements of cash flows.</w:t>
      </w:r>
    </w:p>
    <w:p w:rsidR="00000000" w:rsidRDefault="00B87C61">
      <w:pPr>
        <w:spacing w:line="288" w:lineRule="auto"/>
        <w:ind w:firstLine="360"/>
        <w:rPr>
          <w:rFonts w:eastAsia="Times New Roman"/>
          <w:sz w:val="20"/>
          <w:szCs w:val="20"/>
        </w:rPr>
      </w:pPr>
      <w:r>
        <w:rPr>
          <w:rFonts w:ascii="inherit" w:eastAsia="Times New Roman" w:hAnsi="inherit"/>
          <w:sz w:val="20"/>
          <w:szCs w:val="20"/>
        </w:rPr>
        <w:t>In November 2016, the FASB issued new accounting guidance that requires companies to include restricted cash and cash equivalents as a comp</w:t>
      </w:r>
      <w:r>
        <w:rPr>
          <w:rFonts w:ascii="inherit" w:eastAsia="Times New Roman" w:hAnsi="inherit"/>
          <w:sz w:val="20"/>
          <w:szCs w:val="20"/>
        </w:rPr>
        <w:t>onent in total cash and cash equivalents on the statement of cash flows. As a result, the consolidated statement of cash flows no longer reflects transfers between cash and cash equivalents and restricted cash and cash equivalents. We adopted the new accou</w:t>
      </w:r>
      <w:r>
        <w:rPr>
          <w:rFonts w:ascii="inherit" w:eastAsia="Times New Roman" w:hAnsi="inherit"/>
          <w:sz w:val="20"/>
          <w:szCs w:val="20"/>
        </w:rPr>
        <w:t>nting guidance in the first quarter of fiscal 2019 using the retrospective transition method, which resulted in certain amounts in fiscal 2017 and 2018 being adjusted to conform to the new accounting guidance. In fiscal 2017,</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was designated as</w:t>
      </w:r>
      <w:r>
        <w:rPr>
          <w:rFonts w:ascii="inherit" w:eastAsia="Times New Roman" w:hAnsi="inherit"/>
          <w:sz w:val="20"/>
          <w:szCs w:val="20"/>
        </w:rPr>
        <w:t xml:space="preserve"> collateral for outstanding letters of credit in connection with the then proposed acquisition of NXP Semiconductors N.V. (NXP). During fiscal 2017,</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of the amount held as collateral was invested in time deposits that were not considered cash e</w:t>
      </w:r>
      <w:r>
        <w:rPr>
          <w:rFonts w:ascii="inherit" w:eastAsia="Times New Roman" w:hAnsi="inherit"/>
          <w:sz w:val="20"/>
          <w:szCs w:val="20"/>
        </w:rPr>
        <w:t>quivalents, which subsequently matured. This resulted in an adjustment to investing activities for fiscal 2017 to reflect the</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purchase and subsequent maturity of time deposits and a</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reduction in investing activities to reflect rem</w:t>
      </w:r>
      <w:r>
        <w:rPr>
          <w:rFonts w:ascii="inherit" w:eastAsia="Times New Roman" w:hAnsi="inherit"/>
          <w:sz w:val="20"/>
          <w:szCs w:val="20"/>
        </w:rPr>
        <w:t>oval of the activity of restricted cash and cash equivalents. In fiscal 2018, such restricted cash and cash equivalents were released from restriction, which resulted in a decrease in investing activities by such amount.</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Income Taxes:</w:t>
      </w:r>
      <w:r>
        <w:rPr>
          <w:rFonts w:ascii="inherit" w:eastAsia="Times New Roman" w:hAnsi="inherit"/>
          <w:sz w:val="20"/>
          <w:szCs w:val="20"/>
        </w:rPr>
        <w:t xml:space="preserve"> </w:t>
      </w:r>
      <w:r>
        <w:rPr>
          <w:rFonts w:ascii="inherit" w:eastAsia="Times New Roman" w:hAnsi="inherit"/>
          <w:sz w:val="20"/>
          <w:szCs w:val="20"/>
        </w:rPr>
        <w:t>In October 2016, the</w:t>
      </w:r>
      <w:r>
        <w:rPr>
          <w:rFonts w:ascii="inherit" w:eastAsia="Times New Roman" w:hAnsi="inherit"/>
          <w:sz w:val="20"/>
          <w:szCs w:val="20"/>
        </w:rPr>
        <w:t xml:space="preserve"> FASB issued new accounting guidance that changes the accounting for the income tax effects of intra-entity transfers of assets other than inventory. Under the new accounting guidance, the selling (transferring) entity is required to recognize a current ta</w:t>
      </w:r>
      <w:r>
        <w:rPr>
          <w:rFonts w:ascii="inherit" w:eastAsia="Times New Roman" w:hAnsi="inherit"/>
          <w:sz w:val="20"/>
          <w:szCs w:val="20"/>
        </w:rPr>
        <w:t>x expense or benefit upon transfer of the asset. Similarly, the purchasing (receiving) entity is required to recognize a deferred tax asset or deferred tax liability, as well as the related deferred tax benefit or expense, upon receipt of the asset. We ado</w:t>
      </w:r>
      <w:r>
        <w:rPr>
          <w:rFonts w:ascii="inherit" w:eastAsia="Times New Roman" w:hAnsi="inherit"/>
          <w:sz w:val="20"/>
          <w:szCs w:val="20"/>
        </w:rPr>
        <w:t>pted the new accounting guidance in the first quarter of fiscal 2019 using the modified retrospective transition method, with the cumulative effect of applying the new accounting guidance recognized as an adjustment to opening retained earnings of</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bil</w:t>
      </w:r>
      <w:r>
        <w:rPr>
          <w:rFonts w:ascii="inherit" w:eastAsia="Times New Roman" w:hAnsi="inherit"/>
          <w:sz w:val="20"/>
          <w:szCs w:val="20"/>
        </w:rPr>
        <w:t>lion, primarily as the result of establishing a deferred tax asset on the basis difference of certain intellectual property distributed from one of our foreign subsidiaries to a subsidiary in the United States in fiscal 2018. During fiscal 2019, the United</w:t>
      </w:r>
      <w:r>
        <w:rPr>
          <w:rFonts w:ascii="inherit" w:eastAsia="Times New Roman" w:hAnsi="inherit"/>
          <w:sz w:val="20"/>
          <w:szCs w:val="20"/>
        </w:rPr>
        <w:t xml:space="preserve"> States Treasury Department issued new temporary regulations that resulted in a change to the deductibility of dividend income received by a U.S. stockholder from a foreign corporation. As a result of this change, pursuant to an agreement with the Internal</w:t>
      </w:r>
      <w:r>
        <w:rPr>
          <w:rFonts w:ascii="inherit" w:eastAsia="Times New Roman" w:hAnsi="inherit"/>
          <w:sz w:val="20"/>
          <w:szCs w:val="20"/>
        </w:rPr>
        <w:t xml:space="preserve"> Revenue Service, we relinquished the federal tax basis step-up in such distributed intellectual property. Therefore, the related deferred tax asset was derecognized, resulting in a</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charge to income tax expense in fiscal 2019 (Note 3). The ong</w:t>
      </w:r>
      <w:r>
        <w:rPr>
          <w:rFonts w:ascii="inherit" w:eastAsia="Times New Roman" w:hAnsi="inherit"/>
          <w:sz w:val="20"/>
          <w:szCs w:val="20"/>
        </w:rPr>
        <w:t>oing impact of this accounting guidance will be dependent on the facts and circumstances of any transactions within its scope.</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Cash Equivalents.</w:t>
      </w:r>
      <w:r>
        <w:rPr>
          <w:rFonts w:ascii="inherit" w:eastAsia="Times New Roman" w:hAnsi="inherit"/>
          <w:sz w:val="20"/>
          <w:szCs w:val="20"/>
        </w:rPr>
        <w:t xml:space="preserve"> </w:t>
      </w:r>
      <w:r>
        <w:rPr>
          <w:rFonts w:ascii="inherit" w:eastAsia="Times New Roman" w:hAnsi="inherit"/>
          <w:sz w:val="20"/>
          <w:szCs w:val="20"/>
        </w:rPr>
        <w:t>We consider all highly liquid investments with original maturities of 90 days or less to be cash equivalents. C</w:t>
      </w:r>
      <w:r>
        <w:rPr>
          <w:rFonts w:ascii="inherit" w:eastAsia="Times New Roman" w:hAnsi="inherit"/>
          <w:sz w:val="20"/>
          <w:szCs w:val="20"/>
        </w:rPr>
        <w:t>ash equivalents are comprised of money market funds, certificates of deposit, commercial paper, corporate bonds and notes, certain bank time and demand deposits and government agencies’</w:t>
      </w:r>
      <w:r>
        <w:rPr>
          <w:rFonts w:ascii="inherit" w:eastAsia="Times New Roman" w:hAnsi="inherit"/>
          <w:sz w:val="20"/>
          <w:szCs w:val="20"/>
        </w:rPr>
        <w:t xml:space="preserve"> </w:t>
      </w:r>
      <w:r>
        <w:rPr>
          <w:rFonts w:ascii="inherit" w:eastAsia="Times New Roman" w:hAnsi="inherit"/>
          <w:sz w:val="20"/>
          <w:szCs w:val="20"/>
        </w:rPr>
        <w:t>securities. The carrying amounts approximate fair value due to the sho</w:t>
      </w:r>
      <w:r>
        <w:rPr>
          <w:rFonts w:ascii="inherit" w:eastAsia="Times New Roman" w:hAnsi="inherit"/>
          <w:sz w:val="20"/>
          <w:szCs w:val="20"/>
        </w:rPr>
        <w:t>rt maturities of these instruments.</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Marketable Securities.</w:t>
      </w:r>
      <w:r>
        <w:rPr>
          <w:rFonts w:ascii="inherit" w:eastAsia="Times New Roman" w:hAnsi="inherit"/>
          <w:sz w:val="20"/>
          <w:szCs w:val="20"/>
        </w:rPr>
        <w:t xml:space="preserve"> </w:t>
      </w:r>
      <w:r>
        <w:rPr>
          <w:rFonts w:ascii="inherit" w:eastAsia="Times New Roman" w:hAnsi="inherit"/>
          <w:sz w:val="20"/>
          <w:szCs w:val="20"/>
        </w:rPr>
        <w:t>Marketable securities include marketable equity securities and available-for-sale debt securities for which classification is determined at the time of purchase and reevaluated at each balance shee</w:t>
      </w:r>
      <w:r>
        <w:rPr>
          <w:rFonts w:ascii="inherit" w:eastAsia="Times New Roman" w:hAnsi="inherit"/>
          <w:sz w:val="20"/>
          <w:szCs w:val="20"/>
        </w:rPr>
        <w:t xml:space="preserve">t date. We classify marketable securities as current or noncurrent based on the nature of the securities and their availability for use in current operations. Marketable securities are stated at fair value with all realized and unrealized gains and losses </w:t>
      </w:r>
      <w:r>
        <w:rPr>
          <w:rFonts w:ascii="inherit" w:eastAsia="Times New Roman" w:hAnsi="inherit"/>
          <w:sz w:val="20"/>
          <w:szCs w:val="20"/>
        </w:rPr>
        <w:t>on investments in marketable equity securities and realized gains and losses on available-for-sale debt securities recognized in investment and</w:t>
      </w:r>
      <w:r>
        <w:rPr>
          <w:rFonts w:ascii="inherit" w:eastAsia="Times New Roman" w:hAnsi="inherit"/>
          <w:sz w:val="20"/>
          <w:szCs w:val="20"/>
        </w:rPr>
        <w:t xml:space="preserve"> </w:t>
      </w:r>
    </w:p>
    <w:p w:rsidR="00000000" w:rsidRDefault="00B87C61">
      <w:pPr>
        <w:divId w:val="699747900"/>
        <w:rPr>
          <w:rFonts w:eastAsia="Times New Roman"/>
          <w:sz w:val="20"/>
          <w:szCs w:val="20"/>
        </w:rPr>
      </w:pPr>
    </w:p>
    <w:p w:rsidR="00000000" w:rsidRDefault="00B87C61">
      <w:pPr>
        <w:spacing w:line="288" w:lineRule="auto"/>
        <w:jc w:val="center"/>
        <w:divId w:val="56364807"/>
        <w:rPr>
          <w:rFonts w:eastAsia="Times New Roman"/>
          <w:sz w:val="20"/>
          <w:szCs w:val="20"/>
        </w:rPr>
      </w:pPr>
      <w:r>
        <w:rPr>
          <w:rFonts w:ascii="inherit" w:eastAsia="Times New Roman" w:hAnsi="inherit"/>
          <w:sz w:val="20"/>
          <w:szCs w:val="20"/>
        </w:rPr>
        <w:t>F-13</w:t>
      </w:r>
    </w:p>
    <w:p w:rsidR="00000000" w:rsidRDefault="00B87C61">
      <w:pPr>
        <w:rPr>
          <w:rFonts w:eastAsia="Times New Roman"/>
          <w:sz w:val="20"/>
          <w:szCs w:val="20"/>
        </w:rPr>
      </w:pPr>
      <w:r>
        <w:rPr>
          <w:rFonts w:eastAsia="Times New Roman"/>
          <w:sz w:val="20"/>
          <w:szCs w:val="20"/>
        </w:rPr>
        <w:pict>
          <v:rect id="_x0000_i1104" style="width:0;height:1.5pt" o:hralign="center" o:hrstd="t" o:hr="t" fillcolor="#a0a0a0" stroked="f"/>
        </w:pict>
      </w:r>
    </w:p>
    <w:p w:rsidR="00000000" w:rsidRDefault="00B87C61">
      <w:pPr>
        <w:spacing w:line="288" w:lineRule="auto"/>
        <w:jc w:val="center"/>
        <w:divId w:val="2050912401"/>
        <w:rPr>
          <w:rFonts w:eastAsia="Times New Roman"/>
          <w:sz w:val="20"/>
          <w:szCs w:val="20"/>
        </w:rPr>
      </w:pPr>
    </w:p>
    <w:p w:rsidR="00000000" w:rsidRDefault="00B87C61">
      <w:pPr>
        <w:spacing w:line="288" w:lineRule="auto"/>
        <w:jc w:val="center"/>
        <w:divId w:val="2050912401"/>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2050912401"/>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171339061"/>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other income, net. Net unrealized gains or losses on available-for-sale debt securities are recorded as a component of accumulated other comprehensive income, net of income taxes. The realized gains and losses on marketable securities are determined using</w:t>
      </w:r>
      <w:r>
        <w:rPr>
          <w:rFonts w:ascii="inherit" w:eastAsia="Times New Roman" w:hAnsi="inherit"/>
          <w:sz w:val="20"/>
          <w:szCs w:val="20"/>
        </w:rPr>
        <w:t xml:space="preserve"> the specific identification method.</w:t>
      </w:r>
    </w:p>
    <w:p w:rsidR="00000000" w:rsidRDefault="00B87C61">
      <w:pPr>
        <w:spacing w:line="288" w:lineRule="auto"/>
        <w:ind w:firstLine="360"/>
        <w:rPr>
          <w:rFonts w:eastAsia="Times New Roman"/>
          <w:sz w:val="20"/>
          <w:szCs w:val="20"/>
        </w:rPr>
      </w:pPr>
      <w:r>
        <w:rPr>
          <w:rFonts w:ascii="inherit" w:eastAsia="Times New Roman" w:hAnsi="inherit"/>
          <w:sz w:val="20"/>
          <w:szCs w:val="20"/>
        </w:rPr>
        <w:t>At each balance sheet date, we assess available-for-sale debt securities in an unrealized loss position to determine whether the unrealized loss is other than temporary. We consider factors including: the significance o</w:t>
      </w:r>
      <w:r>
        <w:rPr>
          <w:rFonts w:ascii="inherit" w:eastAsia="Times New Roman" w:hAnsi="inherit"/>
          <w:sz w:val="20"/>
          <w:szCs w:val="20"/>
        </w:rPr>
        <w:t>f the decline in value as compared to the cost basis; underlying factors contributing to a decline in the prices of securities in a single asset class; how long the market value of the security has been less than its cost basis; the security’s relative per</w:t>
      </w:r>
      <w:r>
        <w:rPr>
          <w:rFonts w:ascii="inherit" w:eastAsia="Times New Roman" w:hAnsi="inherit"/>
          <w:sz w:val="20"/>
          <w:szCs w:val="20"/>
        </w:rPr>
        <w:t>formance versus its peers, sector or asset class; the market and economy in general; views of external investment managers; news or financial information that has been released specific to the investee; and the outlook for the overall industry in which the</w:t>
      </w:r>
      <w:r>
        <w:rPr>
          <w:rFonts w:ascii="inherit" w:eastAsia="Times New Roman" w:hAnsi="inherit"/>
          <w:sz w:val="20"/>
          <w:szCs w:val="20"/>
        </w:rPr>
        <w:t xml:space="preserve"> investee operates.</w:t>
      </w:r>
    </w:p>
    <w:p w:rsidR="00000000" w:rsidRDefault="00B87C61">
      <w:pPr>
        <w:spacing w:line="288" w:lineRule="auto"/>
        <w:ind w:firstLine="360"/>
        <w:rPr>
          <w:rFonts w:eastAsia="Times New Roman"/>
          <w:sz w:val="20"/>
          <w:szCs w:val="20"/>
        </w:rPr>
      </w:pPr>
      <w:r>
        <w:rPr>
          <w:rFonts w:ascii="inherit" w:eastAsia="Times New Roman" w:hAnsi="inherit"/>
          <w:sz w:val="20"/>
          <w:szCs w:val="20"/>
        </w:rPr>
        <w:t>If a debt security’s market value is below amortized cost and we either intend to sell the security or it is more likely than not that we will be required to sell the security before its anticipated recovery, we record an other-than-tem</w:t>
      </w:r>
      <w:r>
        <w:rPr>
          <w:rFonts w:ascii="inherit" w:eastAsia="Times New Roman" w:hAnsi="inherit"/>
          <w:sz w:val="20"/>
          <w:szCs w:val="20"/>
        </w:rPr>
        <w:t>porary impairment charge to investment and other income, net for the entire amount of the impairment. For the remaining debt securities, if an other-than-temporary impairment exists, we separate the other-than-temporary impairment into the portion of the l</w:t>
      </w:r>
      <w:r>
        <w:rPr>
          <w:rFonts w:ascii="inherit" w:eastAsia="Times New Roman" w:hAnsi="inherit"/>
          <w:sz w:val="20"/>
          <w:szCs w:val="20"/>
        </w:rPr>
        <w:t>oss related to credit factors, or the credit loss portion, which is recorded as a charge to investment and other income, net, and the portion of the loss that is not related to credit factors, or the noncredit loss portion, which is recorded as a component</w:t>
      </w:r>
      <w:r>
        <w:rPr>
          <w:rFonts w:ascii="inherit" w:eastAsia="Times New Roman" w:hAnsi="inherit"/>
          <w:sz w:val="20"/>
          <w:szCs w:val="20"/>
        </w:rPr>
        <w:t xml:space="preserve"> of other accumulated comprehensive income, net of income taxes.</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Equity Method and Non-marketable Equity Investments.</w:t>
      </w:r>
      <w:r>
        <w:rPr>
          <w:rFonts w:ascii="inherit" w:eastAsia="Times New Roman" w:hAnsi="inherit"/>
          <w:b/>
          <w:bCs/>
          <w:i/>
          <w:iCs/>
          <w:sz w:val="20"/>
          <w:szCs w:val="20"/>
        </w:rPr>
        <w:t xml:space="preserve"> </w:t>
      </w:r>
      <w:r>
        <w:rPr>
          <w:rFonts w:ascii="inherit" w:eastAsia="Times New Roman" w:hAnsi="inherit"/>
          <w:sz w:val="20"/>
          <w:szCs w:val="20"/>
        </w:rPr>
        <w:t>Equity investments for which we have significant influence, but not control over the investee and are not the primary beneficiary of the i</w:t>
      </w:r>
      <w:r>
        <w:rPr>
          <w:rFonts w:ascii="inherit" w:eastAsia="Times New Roman" w:hAnsi="inherit"/>
          <w:sz w:val="20"/>
          <w:szCs w:val="20"/>
        </w:rPr>
        <w:t xml:space="preserve">nvestee’s activities, are accounted for under the equity method. Our share of gains and losses in equity method investments are recorded in investment and other income, net. Non-marketable equity investments (for which we do not have significant influence </w:t>
      </w:r>
      <w:r>
        <w:rPr>
          <w:rFonts w:ascii="inherit" w:eastAsia="Times New Roman" w:hAnsi="inherit"/>
          <w:sz w:val="20"/>
          <w:szCs w:val="20"/>
        </w:rPr>
        <w:t>or control) are investments without readily determinable fair values that are recorded based on initial cost minus impairment, if any, plus or minus adjustments resulting from observable price changes in orderly transactions for identical or similar securi</w:t>
      </w:r>
      <w:r>
        <w:rPr>
          <w:rFonts w:ascii="inherit" w:eastAsia="Times New Roman" w:hAnsi="inherit"/>
          <w:sz w:val="20"/>
          <w:szCs w:val="20"/>
        </w:rPr>
        <w:t>ties. All gains and losses on investments in non-marketable equity securities, realized and unrealized, are recognized in investment and other income, net. We monitor equity method investments and non-marketable equity securities for events or circumstance</w:t>
      </w:r>
      <w:r>
        <w:rPr>
          <w:rFonts w:ascii="inherit" w:eastAsia="Times New Roman" w:hAnsi="inherit"/>
          <w:sz w:val="20"/>
          <w:szCs w:val="20"/>
        </w:rPr>
        <w:t>s that could indicate the investments are impaired, such as a deterioration in the investee’s financial condition and business forecasts and lower valuations in recently completed or anticipated financings, and recognize a charge to investment and other in</w:t>
      </w:r>
      <w:r>
        <w:rPr>
          <w:rFonts w:ascii="inherit" w:eastAsia="Times New Roman" w:hAnsi="inherit"/>
          <w:sz w:val="20"/>
          <w:szCs w:val="20"/>
        </w:rPr>
        <w:t>come, net for the difference between the estimated fair value and the carrying value.</w:t>
      </w:r>
      <w:r>
        <w:rPr>
          <w:rFonts w:ascii="inherit" w:eastAsia="Times New Roman" w:hAnsi="inherit"/>
          <w:sz w:val="20"/>
          <w:szCs w:val="20"/>
        </w:rPr>
        <w:t xml:space="preserve"> </w:t>
      </w:r>
      <w:r>
        <w:rPr>
          <w:rFonts w:ascii="inherit" w:eastAsia="Times New Roman" w:hAnsi="inherit"/>
          <w:sz w:val="20"/>
          <w:szCs w:val="20"/>
        </w:rPr>
        <w:t>For equity method investments, we record impairment losses in earnings only when impairments are considered other-than-temporary.</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Derivatives.</w:t>
      </w:r>
      <w:r>
        <w:rPr>
          <w:rFonts w:ascii="inherit" w:eastAsia="Times New Roman" w:hAnsi="inherit"/>
          <w:sz w:val="20"/>
          <w:szCs w:val="20"/>
        </w:rPr>
        <w:t xml:space="preserve"> </w:t>
      </w:r>
      <w:r>
        <w:rPr>
          <w:rFonts w:ascii="inherit" w:eastAsia="Times New Roman" w:hAnsi="inherit"/>
          <w:sz w:val="20"/>
          <w:szCs w:val="20"/>
        </w:rPr>
        <w:t xml:space="preserve">Our primary objectives for </w:t>
      </w:r>
      <w:r>
        <w:rPr>
          <w:rFonts w:ascii="inherit" w:eastAsia="Times New Roman" w:hAnsi="inherit"/>
          <w:sz w:val="20"/>
          <w:szCs w:val="20"/>
        </w:rPr>
        <w:t>holding derivative instruments are to manage interest rate risk on our long-term debt and to manage foreign exchange risk for certain foreign currency revenues, operating expenses, receivables and payables. Derivative instruments are recorded at fair value</w:t>
      </w:r>
      <w:r>
        <w:rPr>
          <w:rFonts w:ascii="inherit" w:eastAsia="Times New Roman" w:hAnsi="inherit"/>
          <w:sz w:val="20"/>
          <w:szCs w:val="20"/>
        </w:rPr>
        <w:t xml:space="preserve"> and included in other current or noncurrent assets or other current or noncurrent liabilities based on their maturity dates. Counterparties to our derivative instruments are all major banking institutions.</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Interest Rate Swaps:</w:t>
      </w:r>
      <w:r>
        <w:rPr>
          <w:rFonts w:ascii="inherit" w:eastAsia="Times New Roman" w:hAnsi="inherit"/>
          <w:b/>
          <w:bCs/>
          <w:i/>
          <w:iCs/>
          <w:sz w:val="20"/>
          <w:szCs w:val="20"/>
        </w:rPr>
        <w:t xml:space="preserve"> </w:t>
      </w:r>
      <w:r>
        <w:rPr>
          <w:rFonts w:ascii="inherit" w:eastAsia="Times New Roman" w:hAnsi="inherit"/>
          <w:sz w:val="20"/>
          <w:szCs w:val="20"/>
        </w:rPr>
        <w:t>We manage our exposure to ce</w:t>
      </w:r>
      <w:r>
        <w:rPr>
          <w:rFonts w:ascii="inherit" w:eastAsia="Times New Roman" w:hAnsi="inherit"/>
          <w:sz w:val="20"/>
          <w:szCs w:val="20"/>
        </w:rPr>
        <w:t>rtain interest rate risks related to our long-term debt through the use of interest rate swaps. Such swaps allow us to effectively convert fixed-rate payments into floating-rate payments based on LIBOR. These transactions are designated as fair value hedge</w:t>
      </w:r>
      <w:r>
        <w:rPr>
          <w:rFonts w:ascii="inherit" w:eastAsia="Times New Roman" w:hAnsi="inherit"/>
          <w:sz w:val="20"/>
          <w:szCs w:val="20"/>
        </w:rPr>
        <w:t>s, and the gains and losses related to changes in the fair value of the interest rate swaps substantially offset changes in the fair value of the hedged portion of the underlying debt that are attributable to changes in the market interest rates. The net g</w:t>
      </w:r>
      <w:r>
        <w:rPr>
          <w:rFonts w:ascii="inherit" w:eastAsia="Times New Roman" w:hAnsi="inherit"/>
          <w:sz w:val="20"/>
          <w:szCs w:val="20"/>
        </w:rPr>
        <w:t>ains and losses on the interest rate swaps, as well as the offsetting gains or losses on the related fixed-rate debt attributable to the hedged risks, are recognized in earnings as interest expense in the current period. The interest settlement payments as</w:t>
      </w:r>
      <w:r>
        <w:rPr>
          <w:rFonts w:ascii="inherit" w:eastAsia="Times New Roman" w:hAnsi="inherit"/>
          <w:sz w:val="20"/>
          <w:szCs w:val="20"/>
        </w:rPr>
        <w:t>sociated with the interest rate swap agreements are classified as cash flows from operating activities in the consolidated statements of cash flows.</w:t>
      </w:r>
    </w:p>
    <w:p w:rsidR="00000000" w:rsidRDefault="00B87C61">
      <w:pPr>
        <w:spacing w:line="288" w:lineRule="auto"/>
        <w:ind w:firstLine="360"/>
        <w:divId w:val="668607218"/>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 the aggregate fair value of our interest rate swaps related t</w:t>
      </w:r>
      <w:r>
        <w:rPr>
          <w:rFonts w:ascii="inherit" w:eastAsia="Times New Roman" w:hAnsi="inherit"/>
          <w:sz w:val="20"/>
          <w:szCs w:val="20"/>
        </w:rPr>
        <w:t>o our long-term debt issued in May 2015 was negligible and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 respectively. The fair values of the swaps were recorded in other current liabilities and other noncurrent assets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and in other noncurrent liabilities at</w:t>
      </w:r>
      <w:r>
        <w:rPr>
          <w:rFonts w:ascii="inherit" w:eastAsia="Times New Roman" w:hAnsi="inherit"/>
          <w:sz w:val="20"/>
          <w:szCs w:val="20"/>
        </w:rPr>
        <w:t xml:space="preserve"> </w:t>
      </w:r>
      <w:r>
        <w:rPr>
          <w:rFonts w:ascii="inherit" w:eastAsia="Times New Roman" w:hAnsi="inherit"/>
          <w:sz w:val="20"/>
          <w:szCs w:val="20"/>
        </w:rPr>
        <w:t>September</w:t>
      </w:r>
      <w:r>
        <w:rPr>
          <w:rFonts w:ascii="inherit" w:eastAsia="Times New Roman" w:hAnsi="inherit"/>
          <w:sz w:val="20"/>
          <w:szCs w:val="20"/>
        </w:rPr>
        <w:t> 30, 2018.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 the swaps had an aggregate notional amount of</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billion, which effectively converted approximately</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the fixed-rate debt due in 2020 and 2022, respectively, into floating-rate debt, w</w:t>
      </w:r>
      <w:r>
        <w:rPr>
          <w:rFonts w:ascii="inherit" w:eastAsia="Times New Roman" w:hAnsi="inherit"/>
          <w:sz w:val="20"/>
          <w:szCs w:val="20"/>
        </w:rPr>
        <w:t>ith maturities matching our fixed-rate debt due in 2020 and 2022.</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Foreign Currency Hedges:</w:t>
      </w:r>
      <w:r>
        <w:rPr>
          <w:rFonts w:ascii="inherit" w:eastAsia="Times New Roman" w:hAnsi="inherit"/>
          <w:b/>
          <w:bCs/>
          <w:i/>
          <w:iCs/>
          <w:sz w:val="20"/>
          <w:szCs w:val="20"/>
        </w:rPr>
        <w:t xml:space="preserve"> </w:t>
      </w:r>
      <w:r>
        <w:rPr>
          <w:rFonts w:ascii="inherit" w:eastAsia="Times New Roman" w:hAnsi="inherit"/>
          <w:sz w:val="20"/>
          <w:szCs w:val="20"/>
        </w:rPr>
        <w:t>We manage our exposure to foreign exchange market risks, when deemed appropriate, through the use of derivative instruments, including foreign currency forward and option contracts with financial counterparties, that may or may not be designated as hedging</w:t>
      </w:r>
      <w:r>
        <w:rPr>
          <w:rFonts w:ascii="inherit" w:eastAsia="Times New Roman" w:hAnsi="inherit"/>
          <w:sz w:val="20"/>
          <w:szCs w:val="20"/>
        </w:rPr>
        <w:t xml:space="preserve"> instruments. These derivative instruments have maturity dates of less than</w:t>
      </w:r>
      <w:r>
        <w:rPr>
          <w:rFonts w:ascii="inherit" w:eastAsia="Times New Roman" w:hAnsi="inherit"/>
          <w:sz w:val="20"/>
          <w:szCs w:val="20"/>
        </w:rPr>
        <w:t xml:space="preserve"> </w:t>
      </w:r>
      <w:r>
        <w:rPr>
          <w:rFonts w:ascii="inherit" w:eastAsia="Times New Roman" w:hAnsi="inherit"/>
          <w:sz w:val="20"/>
          <w:szCs w:val="20"/>
        </w:rPr>
        <w:t>twelve months. Gains and losses arising from such contracts that are designated as cash flow hedging instruments</w:t>
      </w:r>
      <w:r>
        <w:rPr>
          <w:rFonts w:ascii="inherit" w:eastAsia="Times New Roman" w:hAnsi="inherit"/>
          <w:sz w:val="20"/>
          <w:szCs w:val="20"/>
        </w:rPr>
        <w:t xml:space="preserve"> </w:t>
      </w:r>
    </w:p>
    <w:p w:rsidR="00000000" w:rsidRDefault="00B87C61">
      <w:pPr>
        <w:divId w:val="1054498763"/>
        <w:rPr>
          <w:rFonts w:eastAsia="Times New Roman"/>
          <w:sz w:val="20"/>
          <w:szCs w:val="20"/>
        </w:rPr>
      </w:pPr>
    </w:p>
    <w:p w:rsidR="00000000" w:rsidRDefault="00B87C61">
      <w:pPr>
        <w:spacing w:line="288" w:lineRule="auto"/>
        <w:jc w:val="center"/>
        <w:divId w:val="346760517"/>
        <w:rPr>
          <w:rFonts w:eastAsia="Times New Roman"/>
          <w:sz w:val="20"/>
          <w:szCs w:val="20"/>
        </w:rPr>
      </w:pPr>
      <w:r>
        <w:rPr>
          <w:rFonts w:ascii="inherit" w:eastAsia="Times New Roman" w:hAnsi="inherit"/>
          <w:sz w:val="20"/>
          <w:szCs w:val="20"/>
        </w:rPr>
        <w:t>F-14</w:t>
      </w:r>
    </w:p>
    <w:p w:rsidR="00000000" w:rsidRDefault="00B87C61">
      <w:pPr>
        <w:rPr>
          <w:rFonts w:eastAsia="Times New Roman"/>
          <w:sz w:val="20"/>
          <w:szCs w:val="20"/>
        </w:rPr>
      </w:pPr>
      <w:r>
        <w:rPr>
          <w:rFonts w:eastAsia="Times New Roman"/>
          <w:sz w:val="20"/>
          <w:szCs w:val="20"/>
        </w:rPr>
        <w:pict>
          <v:rect id="_x0000_i1105" style="width:0;height:1.5pt" o:hralign="center" o:hrstd="t" o:hr="t" fillcolor="#a0a0a0" stroked="f"/>
        </w:pict>
      </w:r>
    </w:p>
    <w:p w:rsidR="00000000" w:rsidRDefault="00B87C61">
      <w:pPr>
        <w:spacing w:line="288" w:lineRule="auto"/>
        <w:jc w:val="center"/>
        <w:divId w:val="1552762378"/>
        <w:rPr>
          <w:rFonts w:eastAsia="Times New Roman"/>
          <w:sz w:val="20"/>
          <w:szCs w:val="20"/>
        </w:rPr>
      </w:pPr>
    </w:p>
    <w:p w:rsidR="00000000" w:rsidRDefault="00B87C61">
      <w:pPr>
        <w:spacing w:line="288" w:lineRule="auto"/>
        <w:jc w:val="center"/>
        <w:divId w:val="1552762378"/>
        <w:rPr>
          <w:rFonts w:eastAsia="Times New Roman"/>
          <w:sz w:val="20"/>
          <w:szCs w:val="20"/>
        </w:rPr>
      </w:pPr>
      <w:r>
        <w:rPr>
          <w:rFonts w:ascii="inherit" w:eastAsia="Times New Roman" w:hAnsi="inherit"/>
          <w:b/>
          <w:bCs/>
          <w:sz w:val="20"/>
          <w:szCs w:val="20"/>
        </w:rPr>
        <w:t>QUALCOMM Incorporate</w:t>
      </w:r>
      <w:r>
        <w:rPr>
          <w:rFonts w:ascii="inherit" w:eastAsia="Times New Roman" w:hAnsi="inherit"/>
          <w:b/>
          <w:bCs/>
          <w:sz w:val="20"/>
          <w:szCs w:val="20"/>
        </w:rPr>
        <w:t>d</w:t>
      </w:r>
    </w:p>
    <w:p w:rsidR="00000000" w:rsidRDefault="00B87C61">
      <w:pPr>
        <w:spacing w:line="288" w:lineRule="auto"/>
        <w:jc w:val="center"/>
        <w:divId w:val="1552762378"/>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14961366"/>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are recorded as a component of accumulated other comprehensive income as gains and losses </w:t>
      </w:r>
      <w:r>
        <w:rPr>
          <w:rFonts w:ascii="inherit" w:eastAsia="Times New Roman" w:hAnsi="inherit"/>
          <w:sz w:val="20"/>
          <w:szCs w:val="20"/>
        </w:rPr>
        <w:t xml:space="preserve">on derivative instruments, net of income taxes. The hedging gains and losses in accumulated other comprehensive income are subsequently reclassified to revenues or costs and expenses, as applicable, in the consolidated statements of operations in the same </w:t>
      </w:r>
      <w:r>
        <w:rPr>
          <w:rFonts w:ascii="inherit" w:eastAsia="Times New Roman" w:hAnsi="inherit"/>
          <w:sz w:val="20"/>
          <w:szCs w:val="20"/>
        </w:rPr>
        <w:t>period in which the underlying transactions affect our earnings. The cash flows associated with derivative instruments designated as cash flow hedging instruments are classified as cash flows from operating activities in the consolidated statements of cash</w:t>
      </w:r>
      <w:r>
        <w:rPr>
          <w:rFonts w:ascii="inherit" w:eastAsia="Times New Roman" w:hAnsi="inherit"/>
          <w:sz w:val="20"/>
          <w:szCs w:val="20"/>
        </w:rPr>
        <w:t xml:space="preserve"> flows, which is the same category as the hedged transaction. The fair values of our foreign currency forward and option contracts used to hedge foreign currency risk designated as cash flow hedges recorded in total assets were negligible at</w:t>
      </w:r>
      <w:r>
        <w:rPr>
          <w:rFonts w:ascii="inherit" w:eastAsia="Times New Roman" w:hAnsi="inherit"/>
          <w:sz w:val="20"/>
          <w:szCs w:val="20"/>
        </w:rPr>
        <w:t xml:space="preserve"> </w:t>
      </w:r>
      <w:r>
        <w:rPr>
          <w:rFonts w:ascii="inherit" w:eastAsia="Times New Roman" w:hAnsi="inherit"/>
          <w:sz w:val="20"/>
          <w:szCs w:val="20"/>
        </w:rPr>
        <w:t xml:space="preserve">September 29, </w:t>
      </w:r>
      <w:r>
        <w:rPr>
          <w:rFonts w:ascii="inherit" w:eastAsia="Times New Roman" w:hAnsi="inherit"/>
          <w:sz w:val="20"/>
          <w:szCs w:val="20"/>
        </w:rPr>
        <w:t>2019. The fair values of our foreign currency forward and option contracts used to hedge foreign currency risk designated as cash flow hedges recorded in total assets and in total liabilities were negligible and</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million, respectively, at</w:t>
      </w:r>
      <w:r>
        <w:rPr>
          <w:rFonts w:ascii="inherit" w:eastAsia="Times New Roman" w:hAnsi="inherit"/>
          <w:sz w:val="20"/>
          <w:szCs w:val="20"/>
        </w:rPr>
        <w:t xml:space="preserve"> </w:t>
      </w:r>
      <w:r>
        <w:rPr>
          <w:rFonts w:ascii="inherit" w:eastAsia="Times New Roman" w:hAnsi="inherit"/>
          <w:sz w:val="20"/>
          <w:szCs w:val="20"/>
        </w:rPr>
        <w:t xml:space="preserve">September 30, </w:t>
      </w:r>
      <w:r>
        <w:rPr>
          <w:rFonts w:ascii="inherit" w:eastAsia="Times New Roman" w:hAnsi="inherit"/>
          <w:sz w:val="20"/>
          <w:szCs w:val="20"/>
        </w:rPr>
        <w:t>2018.</w:t>
      </w:r>
    </w:p>
    <w:p w:rsidR="00000000" w:rsidRDefault="00B87C61">
      <w:pPr>
        <w:spacing w:line="288" w:lineRule="auto"/>
        <w:ind w:firstLine="360"/>
        <w:rPr>
          <w:rFonts w:eastAsia="Times New Roman"/>
          <w:sz w:val="20"/>
          <w:szCs w:val="20"/>
        </w:rPr>
      </w:pPr>
      <w:r>
        <w:rPr>
          <w:rFonts w:ascii="inherit" w:eastAsia="Times New Roman" w:hAnsi="inherit"/>
          <w:sz w:val="20"/>
          <w:szCs w:val="20"/>
        </w:rPr>
        <w:t>For foreign currency forward and option contracts not designated as hedging instruments, the changes in fair value are recorded in investment and other income, net in the period of change. The cash flows associated with derivative instruments not des</w:t>
      </w:r>
      <w:r>
        <w:rPr>
          <w:rFonts w:ascii="inherit" w:eastAsia="Times New Roman" w:hAnsi="inherit"/>
          <w:sz w:val="20"/>
          <w:szCs w:val="20"/>
        </w:rPr>
        <w:t>ignated as hedging instruments are classified as cash flows from operating activities in the consolidated statements of cash flows, which is the same category as the hedged transaction. The fair values of our foreign currency forward and option contracts n</w:t>
      </w:r>
      <w:r>
        <w:rPr>
          <w:rFonts w:ascii="inherit" w:eastAsia="Times New Roman" w:hAnsi="inherit"/>
          <w:sz w:val="20"/>
          <w:szCs w:val="20"/>
        </w:rPr>
        <w:t>ot designated as hedging instruments were negligible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Gross Notional Amounts:</w:t>
      </w:r>
      <w:r>
        <w:rPr>
          <w:rFonts w:ascii="inherit" w:eastAsia="Times New Roman" w:hAnsi="inherit"/>
          <w:sz w:val="20"/>
          <w:szCs w:val="20"/>
        </w:rPr>
        <w:t xml:space="preserve"> </w:t>
      </w:r>
      <w:r>
        <w:rPr>
          <w:rFonts w:ascii="inherit" w:eastAsia="Times New Roman" w:hAnsi="inherit"/>
          <w:sz w:val="20"/>
          <w:szCs w:val="20"/>
        </w:rPr>
        <w:t>The gross notional amounts of our interest rate and foreign currency derivatives by instrument type were as follows (in millions):</w:t>
      </w:r>
    </w:p>
    <w:tbl>
      <w:tblPr>
        <w:tblW w:w="5000" w:type="pct"/>
        <w:tblCellMar>
          <w:left w:w="0" w:type="dxa"/>
          <w:right w:w="0" w:type="dxa"/>
        </w:tblCellMar>
        <w:tblLook w:val="04A0" w:firstRow="1" w:lastRow="0" w:firstColumn="1" w:lastColumn="0" w:noHBand="0" w:noVBand="1"/>
      </w:tblPr>
      <w:tblGrid>
        <w:gridCol w:w="5651"/>
        <w:gridCol w:w="123"/>
        <w:gridCol w:w="1048"/>
        <w:gridCol w:w="104"/>
        <w:gridCol w:w="105"/>
        <w:gridCol w:w="123"/>
        <w:gridCol w:w="1048"/>
        <w:gridCol w:w="104"/>
      </w:tblGrid>
      <w:tr w:rsidR="00000000">
        <w:trPr>
          <w:divId w:val="997729437"/>
        </w:trPr>
        <w:tc>
          <w:tcPr>
            <w:tcW w:w="0" w:type="auto"/>
            <w:gridSpan w:val="8"/>
            <w:vAlign w:val="center"/>
            <w:hideMark/>
          </w:tcPr>
          <w:p w:rsidR="00000000" w:rsidRDefault="00B87C61">
            <w:pPr>
              <w:spacing w:line="288" w:lineRule="auto"/>
              <w:ind w:firstLine="360"/>
              <w:rPr>
                <w:rFonts w:eastAsia="Times New Roman"/>
                <w:sz w:val="20"/>
                <w:szCs w:val="20"/>
              </w:rPr>
            </w:pPr>
          </w:p>
        </w:tc>
      </w:tr>
      <w:tr w:rsidR="00000000">
        <w:trPr>
          <w:divId w:val="997729437"/>
        </w:trPr>
        <w:tc>
          <w:tcPr>
            <w:tcW w:w="37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997729437"/>
        </w:trPr>
        <w:tc>
          <w:tcPr>
            <w:tcW w:w="0" w:type="auto"/>
            <w:tcMar>
              <w:top w:w="30" w:type="dxa"/>
              <w:left w:w="0" w:type="dxa"/>
              <w:bottom w:w="30" w:type="dxa"/>
              <w:right w:w="0" w:type="dxa"/>
            </w:tcMar>
            <w:vAlign w:val="bottom"/>
            <w:hideMark/>
          </w:tcPr>
          <w:p w:rsidR="00000000" w:rsidRDefault="00B87C61">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29, 2019</w:t>
            </w:r>
          </w:p>
        </w:tc>
        <w:tc>
          <w:tcPr>
            <w:tcW w:w="0" w:type="auto"/>
            <w:tcMar>
              <w:top w:w="30" w:type="dxa"/>
              <w:left w:w="30" w:type="dxa"/>
              <w:bottom w:w="30" w:type="dxa"/>
              <w:right w:w="30" w:type="dxa"/>
            </w:tcMar>
            <w:vAlign w:val="bottom"/>
            <w:hideMark/>
          </w:tcPr>
          <w:p w:rsidR="00000000" w:rsidRDefault="00B87C61">
            <w:pPr>
              <w:divId w:val="71490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30, 2018</w:t>
            </w:r>
          </w:p>
        </w:tc>
      </w:tr>
      <w:tr w:rsidR="00000000">
        <w:trPr>
          <w:divId w:val="997729437"/>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Forwards</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878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91877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682</w:t>
            </w:r>
          </w:p>
        </w:tc>
        <w:tc>
          <w:tcPr>
            <w:tcW w:w="0" w:type="auto"/>
            <w:shd w:val="clear" w:color="auto" w:fill="CCEEFF"/>
            <w:vAlign w:val="bottom"/>
            <w:hideMark/>
          </w:tcPr>
          <w:p w:rsidR="00000000" w:rsidRDefault="00B87C61">
            <w:pPr>
              <w:rPr>
                <w:rFonts w:eastAsia="Times New Roman"/>
                <w:sz w:val="20"/>
                <w:szCs w:val="20"/>
              </w:rPr>
            </w:pPr>
          </w:p>
        </w:tc>
      </w:tr>
      <w:tr w:rsidR="00000000">
        <w:trPr>
          <w:divId w:val="997729437"/>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Options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176</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788961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1,375</w:t>
            </w:r>
          </w:p>
        </w:tc>
        <w:tc>
          <w:tcPr>
            <w:tcW w:w="0" w:type="auto"/>
            <w:vAlign w:val="bottom"/>
            <w:hideMark/>
          </w:tcPr>
          <w:p w:rsidR="00000000" w:rsidRDefault="00B87C61">
            <w:pPr>
              <w:rPr>
                <w:rFonts w:eastAsia="Times New Roman"/>
                <w:sz w:val="20"/>
                <w:szCs w:val="20"/>
              </w:rPr>
            </w:pPr>
          </w:p>
        </w:tc>
      </w:tr>
      <w:tr w:rsidR="00000000">
        <w:trPr>
          <w:divId w:val="997729437"/>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Swaps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1,750</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08078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1,750</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997729437"/>
        </w:trPr>
        <w:tc>
          <w:tcPr>
            <w:tcW w:w="0" w:type="auto"/>
            <w:tcMar>
              <w:top w:w="30" w:type="dxa"/>
              <w:left w:w="30" w:type="dxa"/>
              <w:bottom w:w="30" w:type="dxa"/>
              <w:right w:w="30" w:type="dxa"/>
            </w:tcMar>
            <w:vAlign w:val="bottom"/>
            <w:hideMark/>
          </w:tcPr>
          <w:p w:rsidR="00000000" w:rsidRDefault="00B87C61">
            <w:pPr>
              <w:divId w:val="16483894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2,804</w:t>
            </w:r>
          </w:p>
        </w:tc>
        <w:tc>
          <w:tcPr>
            <w:tcW w:w="0" w:type="auto"/>
            <w:tcBorders>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9097788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3,807</w:t>
            </w:r>
          </w:p>
        </w:tc>
        <w:tc>
          <w:tcPr>
            <w:tcW w:w="0" w:type="auto"/>
            <w:tcBorders>
              <w:bottom w:val="double" w:sz="6" w:space="0" w:color="000000"/>
            </w:tcBorders>
            <w:vAlign w:val="bottom"/>
            <w:hideMark/>
          </w:tcPr>
          <w:p w:rsidR="00000000" w:rsidRDefault="00B87C61">
            <w:pPr>
              <w:rPr>
                <w:rFonts w:eastAsia="Times New Roman"/>
                <w:sz w:val="20"/>
                <w:szCs w:val="20"/>
              </w:rPr>
            </w:pP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The gross notional amounts of our derivatives by currency were as follows (in millions):</w:t>
      </w:r>
    </w:p>
    <w:tbl>
      <w:tblPr>
        <w:tblW w:w="5000" w:type="pct"/>
        <w:tblCellMar>
          <w:left w:w="0" w:type="dxa"/>
          <w:right w:w="0" w:type="dxa"/>
        </w:tblCellMar>
        <w:tblLook w:val="04A0" w:firstRow="1" w:lastRow="0" w:firstColumn="1" w:lastColumn="0" w:noHBand="0" w:noVBand="1"/>
      </w:tblPr>
      <w:tblGrid>
        <w:gridCol w:w="5651"/>
        <w:gridCol w:w="123"/>
        <w:gridCol w:w="1048"/>
        <w:gridCol w:w="104"/>
        <w:gridCol w:w="105"/>
        <w:gridCol w:w="123"/>
        <w:gridCol w:w="1048"/>
        <w:gridCol w:w="104"/>
      </w:tblGrid>
      <w:tr w:rsidR="00000000">
        <w:trPr>
          <w:divId w:val="1960646631"/>
        </w:trPr>
        <w:tc>
          <w:tcPr>
            <w:tcW w:w="0" w:type="auto"/>
            <w:gridSpan w:val="8"/>
            <w:vAlign w:val="center"/>
            <w:hideMark/>
          </w:tcPr>
          <w:p w:rsidR="00000000" w:rsidRDefault="00B87C61">
            <w:pPr>
              <w:spacing w:line="288" w:lineRule="auto"/>
              <w:ind w:firstLine="360"/>
              <w:rPr>
                <w:rFonts w:eastAsia="Times New Roman"/>
                <w:sz w:val="20"/>
                <w:szCs w:val="20"/>
              </w:rPr>
            </w:pPr>
          </w:p>
        </w:tc>
      </w:tr>
      <w:tr w:rsidR="00000000">
        <w:trPr>
          <w:divId w:val="1960646631"/>
        </w:trPr>
        <w:tc>
          <w:tcPr>
            <w:tcW w:w="37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960646631"/>
        </w:trPr>
        <w:tc>
          <w:tcPr>
            <w:tcW w:w="0" w:type="auto"/>
            <w:tcMar>
              <w:top w:w="30" w:type="dxa"/>
              <w:left w:w="30" w:type="dxa"/>
              <w:bottom w:w="30" w:type="dxa"/>
              <w:right w:w="30" w:type="dxa"/>
            </w:tcMar>
            <w:vAlign w:val="bottom"/>
            <w:hideMark/>
          </w:tcPr>
          <w:p w:rsidR="00000000" w:rsidRDefault="00B87C61">
            <w:pPr>
              <w:divId w:val="20485569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29, 2019</w:t>
            </w:r>
          </w:p>
        </w:tc>
        <w:tc>
          <w:tcPr>
            <w:tcW w:w="0" w:type="auto"/>
            <w:tcMar>
              <w:top w:w="30" w:type="dxa"/>
              <w:left w:w="30" w:type="dxa"/>
              <w:bottom w:w="30" w:type="dxa"/>
              <w:right w:w="30" w:type="dxa"/>
            </w:tcMar>
            <w:vAlign w:val="bottom"/>
            <w:hideMark/>
          </w:tcPr>
          <w:p w:rsidR="00000000" w:rsidRDefault="00B87C61">
            <w:pPr>
              <w:divId w:val="7825312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30, 2018</w:t>
            </w:r>
          </w:p>
        </w:tc>
      </w:tr>
      <w:tr w:rsidR="00000000">
        <w:trPr>
          <w:divId w:val="1960646631"/>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Chinese renminbi</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463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11961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650</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960646631"/>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Euro</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06773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938</w:t>
            </w:r>
          </w:p>
        </w:tc>
        <w:tc>
          <w:tcPr>
            <w:tcW w:w="0" w:type="auto"/>
            <w:vAlign w:val="bottom"/>
            <w:hideMark/>
          </w:tcPr>
          <w:p w:rsidR="00000000" w:rsidRDefault="00B87C61">
            <w:pPr>
              <w:rPr>
                <w:rFonts w:eastAsia="Times New Roman"/>
                <w:sz w:val="20"/>
                <w:szCs w:val="20"/>
              </w:rPr>
            </w:pPr>
          </w:p>
        </w:tc>
      </w:tr>
      <w:tr w:rsidR="00000000">
        <w:trPr>
          <w:divId w:val="1960646631"/>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Indian rupee</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440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68777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336</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960646631"/>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Japanese yen</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964968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w:t>
            </w:r>
          </w:p>
        </w:tc>
        <w:tc>
          <w:tcPr>
            <w:tcW w:w="0" w:type="auto"/>
            <w:vAlign w:val="bottom"/>
            <w:hideMark/>
          </w:tcPr>
          <w:p w:rsidR="00000000" w:rsidRDefault="00B87C61">
            <w:pPr>
              <w:rPr>
                <w:rFonts w:eastAsia="Times New Roman"/>
                <w:sz w:val="20"/>
                <w:szCs w:val="20"/>
              </w:rPr>
            </w:pPr>
          </w:p>
        </w:tc>
      </w:tr>
      <w:tr w:rsidR="00000000">
        <w:trPr>
          <w:divId w:val="1960646631"/>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United States dollar</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1,889</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418138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1,866</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960646631"/>
        </w:trPr>
        <w:tc>
          <w:tcPr>
            <w:tcW w:w="0" w:type="auto"/>
            <w:tcMar>
              <w:top w:w="30" w:type="dxa"/>
              <w:left w:w="30" w:type="dxa"/>
              <w:bottom w:w="30" w:type="dxa"/>
              <w:right w:w="30" w:type="dxa"/>
            </w:tcMar>
            <w:vAlign w:val="bottom"/>
            <w:hideMark/>
          </w:tcPr>
          <w:p w:rsidR="00000000" w:rsidRDefault="00B87C61">
            <w:pPr>
              <w:divId w:val="21118496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2,804</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400167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3,807</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r>
    </w:tbl>
    <w:p w:rsidR="00000000" w:rsidRDefault="00B87C61">
      <w:pPr>
        <w:spacing w:line="288" w:lineRule="auto"/>
        <w:divId w:val="384646910"/>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Other Hedging Activities.</w:t>
      </w:r>
      <w:r>
        <w:rPr>
          <w:rFonts w:ascii="inherit" w:eastAsia="Times New Roman" w:hAnsi="inherit"/>
          <w:sz w:val="20"/>
          <w:szCs w:val="20"/>
        </w:rPr>
        <w:t xml:space="preserve"> </w:t>
      </w:r>
      <w:r>
        <w:rPr>
          <w:rFonts w:ascii="inherit" w:eastAsia="Times New Roman" w:hAnsi="inherit"/>
          <w:sz w:val="20"/>
          <w:szCs w:val="20"/>
        </w:rPr>
        <w:t>We have designated</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of foreign currency-denominated liabilities related to the fines imposed by the European Commission (Note 7) as hedges of our net investment in certain foreign subsidiaries as of</w:t>
      </w:r>
      <w:r>
        <w:rPr>
          <w:rFonts w:ascii="inherit" w:eastAsia="Times New Roman" w:hAnsi="inherit"/>
          <w:sz w:val="20"/>
          <w:szCs w:val="20"/>
        </w:rPr>
        <w:t xml:space="preserve"> </w:t>
      </w:r>
      <w:r>
        <w:rPr>
          <w:rFonts w:ascii="inherit" w:eastAsia="Times New Roman" w:hAnsi="inherit"/>
          <w:sz w:val="20"/>
          <w:szCs w:val="20"/>
        </w:rPr>
        <w:t>September 29, 2019. Gains and losses arising from the portion of these balanc</w:t>
      </w:r>
      <w:r>
        <w:rPr>
          <w:rFonts w:ascii="inherit" w:eastAsia="Times New Roman" w:hAnsi="inherit"/>
          <w:sz w:val="20"/>
          <w:szCs w:val="20"/>
        </w:rPr>
        <w:t>es that are designated as net investment hedges are recorded in accumulated other comprehensive income as a component of the foreign currency translation adjustment.</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Fair Value Measurements.</w:t>
      </w:r>
      <w:r>
        <w:rPr>
          <w:rFonts w:ascii="inherit" w:eastAsia="Times New Roman" w:hAnsi="inherit"/>
          <w:b/>
          <w:bCs/>
          <w:i/>
          <w:iCs/>
          <w:sz w:val="20"/>
          <w:szCs w:val="20"/>
        </w:rPr>
        <w:t xml:space="preserve"> </w:t>
      </w:r>
      <w:r>
        <w:rPr>
          <w:rFonts w:ascii="inherit" w:eastAsia="Times New Roman" w:hAnsi="inherit"/>
          <w:sz w:val="20"/>
          <w:szCs w:val="20"/>
        </w:rPr>
        <w:t>Fair value is defined as the exchange price that would be received for an asset or paid to transfer a liability (an exit price) in the principal or most advantageous market for the asset or liability in an orderly transaction between market participants as</w:t>
      </w:r>
      <w:r>
        <w:rPr>
          <w:rFonts w:ascii="inherit" w:eastAsia="Times New Roman" w:hAnsi="inherit"/>
          <w:sz w:val="20"/>
          <w:szCs w:val="20"/>
        </w:rPr>
        <w:t xml:space="preserve"> of the measurement date. Applicable accounting guidance provides an established hierarchy for inputs used in measuring fair value that maximizes the use of observable inputs and minimizes the use of unobservable inputs by requiring that the most observabl</w:t>
      </w:r>
      <w:r>
        <w:rPr>
          <w:rFonts w:ascii="inherit" w:eastAsia="Times New Roman" w:hAnsi="inherit"/>
          <w:sz w:val="20"/>
          <w:szCs w:val="20"/>
        </w:rPr>
        <w:t>e inputs be used when available. Observable inputs are inputs that market participants would use in valuing the asset or liability and are developed based on market data obtained from sources independent of us. Unobservable inputs are inputs that reflect o</w:t>
      </w:r>
      <w:r>
        <w:rPr>
          <w:rFonts w:ascii="inherit" w:eastAsia="Times New Roman" w:hAnsi="inherit"/>
          <w:sz w:val="20"/>
          <w:szCs w:val="20"/>
        </w:rPr>
        <w:t>ur assumptions about the factors that market participants would use in valuing the asset or liability. There are three levels of inputs that may be used to measure fair value:</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spacing w:line="288" w:lineRule="auto"/>
              <w:ind w:firstLine="360"/>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995954050"/>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956714565"/>
              <w:rPr>
                <w:rFonts w:eastAsia="Times New Roman"/>
                <w:sz w:val="20"/>
                <w:szCs w:val="20"/>
              </w:rPr>
            </w:pPr>
            <w:r>
              <w:rPr>
                <w:rFonts w:ascii="inherit" w:eastAsia="Times New Roman" w:hAnsi="inherit"/>
                <w:sz w:val="20"/>
                <w:szCs w:val="20"/>
              </w:rPr>
              <w:t>Level 1 includes financial instruments for which quoted market prices for i</w:t>
            </w:r>
            <w:r>
              <w:rPr>
                <w:rFonts w:ascii="inherit" w:eastAsia="Times New Roman" w:hAnsi="inherit"/>
                <w:sz w:val="20"/>
                <w:szCs w:val="20"/>
              </w:rPr>
              <w:t>dentical instruments are available in active markets.</w:t>
            </w:r>
          </w:p>
        </w:tc>
      </w:tr>
    </w:tbl>
    <w:p w:rsidR="00000000" w:rsidRDefault="00B87C6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081564290"/>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398863759"/>
              <w:rPr>
                <w:rFonts w:eastAsia="Times New Roman"/>
                <w:sz w:val="20"/>
                <w:szCs w:val="20"/>
              </w:rPr>
            </w:pPr>
            <w:r>
              <w:rPr>
                <w:rFonts w:ascii="inherit" w:eastAsia="Times New Roman" w:hAnsi="inherit"/>
                <w:sz w:val="20"/>
                <w:szCs w:val="20"/>
              </w:rPr>
              <w:t>Level 2 includes financial instruments for which there are inputs other than quoted prices included within Level 1 that are observable for the instrument.</w:t>
            </w:r>
          </w:p>
        </w:tc>
      </w:tr>
    </w:tbl>
    <w:p w:rsidR="00000000" w:rsidRDefault="00B87C61">
      <w:pPr>
        <w:divId w:val="549147985"/>
        <w:rPr>
          <w:rFonts w:eastAsia="Times New Roman"/>
          <w:sz w:val="20"/>
          <w:szCs w:val="20"/>
        </w:rPr>
      </w:pPr>
    </w:p>
    <w:p w:rsidR="00000000" w:rsidRDefault="00B87C61">
      <w:pPr>
        <w:spacing w:line="288" w:lineRule="auto"/>
        <w:jc w:val="center"/>
        <w:divId w:val="763304687"/>
        <w:rPr>
          <w:rFonts w:eastAsia="Times New Roman"/>
          <w:sz w:val="20"/>
          <w:szCs w:val="20"/>
        </w:rPr>
      </w:pPr>
      <w:r>
        <w:rPr>
          <w:rFonts w:ascii="inherit" w:eastAsia="Times New Roman" w:hAnsi="inherit"/>
          <w:sz w:val="20"/>
          <w:szCs w:val="20"/>
        </w:rPr>
        <w:t>F-15</w:t>
      </w:r>
    </w:p>
    <w:p w:rsidR="00000000" w:rsidRDefault="00B87C61">
      <w:pPr>
        <w:rPr>
          <w:rFonts w:eastAsia="Times New Roman"/>
          <w:sz w:val="20"/>
          <w:szCs w:val="20"/>
        </w:rPr>
      </w:pPr>
      <w:r>
        <w:rPr>
          <w:rFonts w:eastAsia="Times New Roman"/>
          <w:sz w:val="20"/>
          <w:szCs w:val="20"/>
        </w:rPr>
        <w:pict>
          <v:rect id="_x0000_i1106" style="width:0;height:1.5pt" o:hralign="center" o:hrstd="t" o:hr="t" fillcolor="#a0a0a0" stroked="f"/>
        </w:pict>
      </w:r>
    </w:p>
    <w:p w:rsidR="00000000" w:rsidRDefault="00B87C61">
      <w:pPr>
        <w:spacing w:line="288" w:lineRule="auto"/>
        <w:jc w:val="center"/>
        <w:divId w:val="1177497776"/>
        <w:rPr>
          <w:rFonts w:eastAsia="Times New Roman"/>
          <w:sz w:val="20"/>
          <w:szCs w:val="20"/>
        </w:rPr>
      </w:pPr>
    </w:p>
    <w:p w:rsidR="00000000" w:rsidRDefault="00B87C61">
      <w:pPr>
        <w:spacing w:line="288" w:lineRule="auto"/>
        <w:jc w:val="center"/>
        <w:divId w:val="1177497776"/>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1177497776"/>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178811593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033382523"/>
              <w:rPr>
                <w:rFonts w:eastAsia="Times New Roman"/>
                <w:sz w:val="20"/>
                <w:szCs w:val="20"/>
              </w:rPr>
            </w:pPr>
            <w:r>
              <w:rPr>
                <w:rFonts w:ascii="inherit" w:eastAsia="Times New Roman" w:hAnsi="inherit"/>
                <w:sz w:val="20"/>
                <w:szCs w:val="20"/>
              </w:rPr>
              <w:t>•</w:t>
            </w:r>
          </w:p>
        </w:tc>
        <w:tc>
          <w:tcPr>
            <w:tcW w:w="0" w:type="auto"/>
            <w:hideMark/>
          </w:tcPr>
          <w:p w:rsidR="00000000" w:rsidRDefault="00B87C61">
            <w:pPr>
              <w:spacing w:line="288" w:lineRule="auto"/>
              <w:divId w:val="1302541332"/>
              <w:rPr>
                <w:rFonts w:eastAsia="Times New Roman"/>
                <w:sz w:val="20"/>
                <w:szCs w:val="20"/>
              </w:rPr>
            </w:pPr>
            <w:r>
              <w:rPr>
                <w:rFonts w:ascii="inherit" w:eastAsia="Times New Roman" w:hAnsi="inherit"/>
                <w:sz w:val="20"/>
                <w:szCs w:val="20"/>
              </w:rPr>
              <w:t>Level 3 includes financial instruments for which fair value is derived from valuation techniques in which one or more significant inputs are unobservable, including our own assumptions.</w:t>
            </w: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Assets and liabilities measured at fair value are classified based on</w:t>
      </w:r>
      <w:r>
        <w:rPr>
          <w:rFonts w:ascii="inherit" w:eastAsia="Times New Roman" w:hAnsi="inherit"/>
          <w:sz w:val="20"/>
          <w:szCs w:val="20"/>
        </w:rPr>
        <w:t xml:space="preserve"> the lowest level of input that is significant to the fair value measurement. We review the fair value hierarchy classification on a quarterly basis. Changes in the observability of valuation inputs may result in a reclassification of levels for certain se</w:t>
      </w:r>
      <w:r>
        <w:rPr>
          <w:rFonts w:ascii="inherit" w:eastAsia="Times New Roman" w:hAnsi="inherit"/>
          <w:sz w:val="20"/>
          <w:szCs w:val="20"/>
        </w:rPr>
        <w:t>curities within the fair value hierarchy. We recognize transfers into and out of levels within the fair value hierarchy at the end of the fiscal month in which the actual event or change in circumstances that caused the transfer to occur.</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Cash Equivalents</w:t>
      </w:r>
      <w:r>
        <w:rPr>
          <w:rFonts w:ascii="inherit" w:eastAsia="Times New Roman" w:hAnsi="inherit"/>
          <w:i/>
          <w:iCs/>
          <w:sz w:val="20"/>
          <w:szCs w:val="20"/>
        </w:rPr>
        <w:t xml:space="preserve"> and Marketable Securities:</w:t>
      </w:r>
      <w:r>
        <w:rPr>
          <w:rFonts w:ascii="inherit" w:eastAsia="Times New Roman" w:hAnsi="inherit"/>
          <w:i/>
          <w:iCs/>
          <w:sz w:val="20"/>
          <w:szCs w:val="20"/>
        </w:rPr>
        <w:t xml:space="preserve"> </w:t>
      </w:r>
      <w:r>
        <w:rPr>
          <w:rFonts w:ascii="inherit" w:eastAsia="Times New Roman" w:hAnsi="inherit"/>
          <w:sz w:val="20"/>
          <w:szCs w:val="20"/>
        </w:rPr>
        <w:t>With the exception of auction rate securities, we obtain pricing information from quoted market prices, pricing vendors or quotes from brokers/dealers. We conduct reviews of our primary pricing vendors to determine whether the i</w:t>
      </w:r>
      <w:r>
        <w:rPr>
          <w:rFonts w:ascii="inherit" w:eastAsia="Times New Roman" w:hAnsi="inherit"/>
          <w:sz w:val="20"/>
          <w:szCs w:val="20"/>
        </w:rPr>
        <w:t>nputs used in the vendor’s pricing processes are deemed to be observable. The fair value for interest-bearing securities includes accrued interest.</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fair value of corporate bonds and notes and common and preferred stock is generally determined using sta</w:t>
      </w:r>
      <w:r>
        <w:rPr>
          <w:rFonts w:ascii="inherit" w:eastAsia="Times New Roman" w:hAnsi="inherit"/>
          <w:sz w:val="20"/>
          <w:szCs w:val="20"/>
        </w:rPr>
        <w:t>ndard observable inputs, including reported trades, quoted market prices, matrix pricing, benchmark yields, broker/dealer quotes, issuer spreads, two-sided markets and/or benchmark securities.</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The fair value of auction rate securities is estimated using a </w:t>
      </w:r>
      <w:r>
        <w:rPr>
          <w:rFonts w:ascii="inherit" w:eastAsia="Times New Roman" w:hAnsi="inherit"/>
          <w:sz w:val="20"/>
          <w:szCs w:val="20"/>
        </w:rPr>
        <w:t xml:space="preserve">discounted cash flow model that incorporates transaction details, such as contractual terms, maturity and timing and amount of future cash flows, as well as assumptions related to liquidity, default likelihood and recovery, the future state of the auction </w:t>
      </w:r>
      <w:r>
        <w:rPr>
          <w:rFonts w:ascii="inherit" w:eastAsia="Times New Roman" w:hAnsi="inherit"/>
          <w:sz w:val="20"/>
          <w:szCs w:val="20"/>
        </w:rPr>
        <w:t>rate market and credit valuation adjustments of market participants. Though most of the securities we hold are pools of student loans guaranteed by the United States government, prepayment speeds and illiquidity discounts are considered significant unobser</w:t>
      </w:r>
      <w:r>
        <w:rPr>
          <w:rFonts w:ascii="inherit" w:eastAsia="Times New Roman" w:hAnsi="inherit"/>
          <w:sz w:val="20"/>
          <w:szCs w:val="20"/>
        </w:rPr>
        <w:t>vable inputs. These additional inputs are generally unobservable, and therefore, auction rate securities are included in Level 3.</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Derivative Instruments:</w:t>
      </w:r>
      <w:r>
        <w:rPr>
          <w:rFonts w:ascii="inherit" w:eastAsia="Times New Roman" w:hAnsi="inherit"/>
          <w:i/>
          <w:iCs/>
          <w:sz w:val="20"/>
          <w:szCs w:val="20"/>
        </w:rPr>
        <w:t xml:space="preserve"> </w:t>
      </w:r>
      <w:r>
        <w:rPr>
          <w:rFonts w:ascii="inherit" w:eastAsia="Times New Roman" w:hAnsi="inherit"/>
          <w:sz w:val="20"/>
          <w:szCs w:val="20"/>
        </w:rPr>
        <w:t>Derivative instruments that are traded on an exchange are valued using quoted market prices and are in</w:t>
      </w:r>
      <w:r>
        <w:rPr>
          <w:rFonts w:ascii="inherit" w:eastAsia="Times New Roman" w:hAnsi="inherit"/>
          <w:sz w:val="20"/>
          <w:szCs w:val="20"/>
        </w:rPr>
        <w:t>cluded in Level 1. Derivative instruments that are not traded on an exchange are valued using conventional calculations/models that are primarily based on observable inputs, such as foreign currency exchange rates, volatilities and interest rates, and ther</w:t>
      </w:r>
      <w:r>
        <w:rPr>
          <w:rFonts w:ascii="inherit" w:eastAsia="Times New Roman" w:hAnsi="inherit"/>
          <w:sz w:val="20"/>
          <w:szCs w:val="20"/>
        </w:rPr>
        <w:t>efore, such derivative instruments are included in Level 2.</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Other Investments and Other Liabilities:</w:t>
      </w:r>
      <w:r>
        <w:rPr>
          <w:rFonts w:ascii="inherit" w:eastAsia="Times New Roman" w:hAnsi="inherit"/>
          <w:sz w:val="20"/>
          <w:szCs w:val="20"/>
        </w:rPr>
        <w:t xml:space="preserve"> </w:t>
      </w:r>
      <w:r>
        <w:rPr>
          <w:rFonts w:ascii="inherit" w:eastAsia="Times New Roman" w:hAnsi="inherit"/>
          <w:sz w:val="20"/>
          <w:szCs w:val="20"/>
        </w:rPr>
        <w:t>Other investments and other liabilities included in Level 1 are comprised of our deferred compensation plan liabilities and related assets, which consist o</w:t>
      </w:r>
      <w:r>
        <w:rPr>
          <w:rFonts w:ascii="inherit" w:eastAsia="Times New Roman" w:hAnsi="inherit"/>
          <w:sz w:val="20"/>
          <w:szCs w:val="20"/>
        </w:rPr>
        <w:t>f mutual funds and are included in other assets. Other investments and other liabilities included in Level 3 are comprised of convertible debt instruments issued by private companies and contingent consideration related to business combinations, respective</w:t>
      </w:r>
      <w:r>
        <w:rPr>
          <w:rFonts w:ascii="inherit" w:eastAsia="Times New Roman" w:hAnsi="inherit"/>
          <w:sz w:val="20"/>
          <w:szCs w:val="20"/>
        </w:rPr>
        <w:t xml:space="preserve">ly. The fair value of convertible debt instruments is estimated based on the estimated timing and amount of future cash flows, as well as assumptions related to liquidity, default likelihood and recovery. The fair value of contingent consideration related </w:t>
      </w:r>
      <w:r>
        <w:rPr>
          <w:rFonts w:ascii="inherit" w:eastAsia="Times New Roman" w:hAnsi="inherit"/>
          <w:sz w:val="20"/>
          <w:szCs w:val="20"/>
        </w:rPr>
        <w:t>to business combinations is primarily estimated using either a real options or discounted cash flow model, which includes inputs, such as projected financial information, market volatility, discount rates and timing of contractual payments. The inputs we u</w:t>
      </w:r>
      <w:r>
        <w:rPr>
          <w:rFonts w:ascii="inherit" w:eastAsia="Times New Roman" w:hAnsi="inherit"/>
          <w:sz w:val="20"/>
          <w:szCs w:val="20"/>
        </w:rPr>
        <w:t>se to estimate the fair values of the convertible debt instruments and contingent consideration are generally unobservable, and therefore, they are included in Level 3.</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Allowances for Doubtful Accounts.</w:t>
      </w:r>
      <w:r>
        <w:rPr>
          <w:rFonts w:ascii="inherit" w:eastAsia="Times New Roman" w:hAnsi="inherit"/>
          <w:sz w:val="20"/>
          <w:szCs w:val="20"/>
        </w:rPr>
        <w:t xml:space="preserve"> </w:t>
      </w:r>
      <w:r>
        <w:rPr>
          <w:rFonts w:ascii="inherit" w:eastAsia="Times New Roman" w:hAnsi="inherit"/>
          <w:sz w:val="20"/>
          <w:szCs w:val="20"/>
        </w:rPr>
        <w:t>We maintain allowances for doubtful accounts for esti</w:t>
      </w:r>
      <w:r>
        <w:rPr>
          <w:rFonts w:ascii="inherit" w:eastAsia="Times New Roman" w:hAnsi="inherit"/>
          <w:sz w:val="20"/>
          <w:szCs w:val="20"/>
        </w:rPr>
        <w:t>mated losses resulting from receivables that will not be collected. We determine the allowance based on customer credit-worthiness, historical payment experience, the age of outstanding receivables and collateral, to the extent applicable.</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Inventories.</w:t>
      </w:r>
      <w:r>
        <w:rPr>
          <w:rFonts w:ascii="inherit" w:eastAsia="Times New Roman" w:hAnsi="inherit"/>
          <w:sz w:val="20"/>
          <w:szCs w:val="20"/>
        </w:rPr>
        <w:t xml:space="preserve"> </w:t>
      </w:r>
      <w:r>
        <w:rPr>
          <w:rFonts w:ascii="inherit" w:eastAsia="Times New Roman" w:hAnsi="inherit"/>
          <w:sz w:val="20"/>
          <w:szCs w:val="20"/>
        </w:rPr>
        <w:t>Inv</w:t>
      </w:r>
      <w:r>
        <w:rPr>
          <w:rFonts w:ascii="inherit" w:eastAsia="Times New Roman" w:hAnsi="inherit"/>
          <w:sz w:val="20"/>
          <w:szCs w:val="20"/>
        </w:rPr>
        <w:t>entories are valued at the lower of cost and net realizable value using the first-in, first-out method. Recoverability of inventories is assessed based on review of future customer demand that considers multiple factors, including committed purchase orders</w:t>
      </w:r>
      <w:r>
        <w:rPr>
          <w:rFonts w:ascii="inherit" w:eastAsia="Times New Roman" w:hAnsi="inherit"/>
          <w:sz w:val="20"/>
          <w:szCs w:val="20"/>
        </w:rPr>
        <w:t xml:space="preserve"> from customers as well as purchase commitment projections provided by customers and our own forecast of customer demand, among other things.</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Property, Plant and Equipment.</w:t>
      </w:r>
      <w:r>
        <w:rPr>
          <w:rFonts w:ascii="inherit" w:eastAsia="Times New Roman" w:hAnsi="inherit"/>
          <w:sz w:val="20"/>
          <w:szCs w:val="20"/>
        </w:rPr>
        <w:t xml:space="preserve"> </w:t>
      </w:r>
      <w:r>
        <w:rPr>
          <w:rFonts w:ascii="inherit" w:eastAsia="Times New Roman" w:hAnsi="inherit"/>
          <w:sz w:val="20"/>
          <w:szCs w:val="20"/>
        </w:rPr>
        <w:t>Property, plant and equipment are recorded at cost and depreciated or amortized usi</w:t>
      </w:r>
      <w:r>
        <w:rPr>
          <w:rFonts w:ascii="inherit" w:eastAsia="Times New Roman" w:hAnsi="inherit"/>
          <w:sz w:val="20"/>
          <w:szCs w:val="20"/>
        </w:rPr>
        <w:t>ng the straight-line method over their estimated useful lives. Upon the retirement or disposition of property, plant and equipment, the related cost and accumulated depreciation or amortization are removed, and a gain or loss is recorded, when appropriate.</w:t>
      </w:r>
      <w:r>
        <w:rPr>
          <w:rFonts w:ascii="inherit" w:eastAsia="Times New Roman" w:hAnsi="inherit"/>
          <w:sz w:val="20"/>
          <w:szCs w:val="20"/>
        </w:rPr>
        <w:t xml:space="preserve"> Buildings on owned land are depreciated over</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years, and building improvements are depreciated over</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years. Leasehold improvements and buildings on leased land are amortized over the shorter of their estimated useful lives, not to exceed</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years, respectively, or the remaining term of the related lease. Other property, plant and equipment have useful lives ranging from</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years. Leased property meeting certain capital lease criteria is capitalized, and the net present value of the re</w:t>
      </w:r>
      <w:r>
        <w:rPr>
          <w:rFonts w:ascii="inherit" w:eastAsia="Times New Roman" w:hAnsi="inherit"/>
          <w:sz w:val="20"/>
          <w:szCs w:val="20"/>
        </w:rPr>
        <w:t>lated lease payments is recorded as a liability. Amortization of assets under capital leases is recorded using the straight-line method over the shorter of the estimated useful lives or the lease terms. Maintenance, repairs and minor renewals or betterment</w:t>
      </w:r>
      <w:r>
        <w:rPr>
          <w:rFonts w:ascii="inherit" w:eastAsia="Times New Roman" w:hAnsi="inherit"/>
          <w:sz w:val="20"/>
          <w:szCs w:val="20"/>
        </w:rPr>
        <w:t>s are charged to expense as incurred.</w:t>
      </w:r>
      <w:r>
        <w:rPr>
          <w:rFonts w:ascii="inherit" w:eastAsia="Times New Roman" w:hAnsi="inherit"/>
          <w:sz w:val="20"/>
          <w:szCs w:val="20"/>
        </w:rPr>
        <w:t xml:space="preserve"> </w:t>
      </w:r>
    </w:p>
    <w:p w:rsidR="00000000" w:rsidRDefault="00B87C61">
      <w:pPr>
        <w:divId w:val="278607135"/>
        <w:rPr>
          <w:rFonts w:eastAsia="Times New Roman"/>
          <w:sz w:val="20"/>
          <w:szCs w:val="20"/>
        </w:rPr>
      </w:pPr>
    </w:p>
    <w:p w:rsidR="00000000" w:rsidRDefault="00B87C61">
      <w:pPr>
        <w:spacing w:line="288" w:lineRule="auto"/>
        <w:jc w:val="center"/>
        <w:divId w:val="2076586803"/>
        <w:rPr>
          <w:rFonts w:eastAsia="Times New Roman"/>
          <w:sz w:val="20"/>
          <w:szCs w:val="20"/>
        </w:rPr>
      </w:pPr>
      <w:r>
        <w:rPr>
          <w:rFonts w:ascii="inherit" w:eastAsia="Times New Roman" w:hAnsi="inherit"/>
          <w:sz w:val="20"/>
          <w:szCs w:val="20"/>
        </w:rPr>
        <w:t>F-16</w:t>
      </w:r>
    </w:p>
    <w:p w:rsidR="00000000" w:rsidRDefault="00B87C61">
      <w:pPr>
        <w:rPr>
          <w:rFonts w:eastAsia="Times New Roman"/>
          <w:sz w:val="20"/>
          <w:szCs w:val="20"/>
        </w:rPr>
      </w:pPr>
      <w:r>
        <w:rPr>
          <w:rFonts w:eastAsia="Times New Roman"/>
          <w:sz w:val="20"/>
          <w:szCs w:val="20"/>
        </w:rPr>
        <w:pict>
          <v:rect id="_x0000_i1107" style="width:0;height:1.5pt" o:hralign="center" o:hrstd="t" o:hr="t" fillcolor="#a0a0a0" stroked="f"/>
        </w:pict>
      </w:r>
    </w:p>
    <w:p w:rsidR="00000000" w:rsidRDefault="00B87C61">
      <w:pPr>
        <w:spacing w:line="288" w:lineRule="auto"/>
        <w:jc w:val="center"/>
        <w:divId w:val="907374394"/>
        <w:rPr>
          <w:rFonts w:eastAsia="Times New Roman"/>
          <w:sz w:val="20"/>
          <w:szCs w:val="20"/>
        </w:rPr>
      </w:pPr>
    </w:p>
    <w:p w:rsidR="00000000" w:rsidRDefault="00B87C61">
      <w:pPr>
        <w:spacing w:line="288" w:lineRule="auto"/>
        <w:jc w:val="center"/>
        <w:divId w:val="907374394"/>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907374394"/>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1002583250"/>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Goodwill and Other Intangible Assets.</w:t>
      </w:r>
      <w:r>
        <w:rPr>
          <w:rFonts w:ascii="inherit" w:eastAsia="Times New Roman" w:hAnsi="inherit"/>
          <w:sz w:val="20"/>
          <w:szCs w:val="20"/>
        </w:rPr>
        <w:t xml:space="preserve"> </w:t>
      </w:r>
      <w:r>
        <w:rPr>
          <w:rFonts w:ascii="inherit" w:eastAsia="Times New Roman" w:hAnsi="inherit"/>
          <w:sz w:val="20"/>
          <w:szCs w:val="20"/>
        </w:rPr>
        <w:t>Goodwill represents the excess of purchase price over the value assigned to the net tangible and identifiable int</w:t>
      </w:r>
      <w:r>
        <w:rPr>
          <w:rFonts w:ascii="inherit" w:eastAsia="Times New Roman" w:hAnsi="inherit"/>
          <w:sz w:val="20"/>
          <w:szCs w:val="20"/>
        </w:rPr>
        <w:t>angible assets of businesses acquired. Acquired intangible assets other than goodwill are amortized over their useful lives unless the lives are determined to be indefinite. For intangible assets purchased in a business combination, the estimated fair valu</w:t>
      </w:r>
      <w:r>
        <w:rPr>
          <w:rFonts w:ascii="inherit" w:eastAsia="Times New Roman" w:hAnsi="inherit"/>
          <w:sz w:val="20"/>
          <w:szCs w:val="20"/>
        </w:rPr>
        <w:t>es of the assets received are used to establish their recorded values. For intangible assets acquired in a non-monetary exchange, the estimated fair values of the assets transferred (or the estimated fair values of the assets received, if more clearly evid</w:t>
      </w:r>
      <w:r>
        <w:rPr>
          <w:rFonts w:ascii="inherit" w:eastAsia="Times New Roman" w:hAnsi="inherit"/>
          <w:sz w:val="20"/>
          <w:szCs w:val="20"/>
        </w:rPr>
        <w:t>ent) are used to establish their recorded values, unless the values of neither the assets received nor the assets transferred are determinable within reasonable limits, in which case the assets received are measured based on the carrying values of the asse</w:t>
      </w:r>
      <w:r>
        <w:rPr>
          <w:rFonts w:ascii="inherit" w:eastAsia="Times New Roman" w:hAnsi="inherit"/>
          <w:sz w:val="20"/>
          <w:szCs w:val="20"/>
        </w:rPr>
        <w:t>ts transferred. Valuation techniques consistent with the market approach, income approach and/or cost approach are used to measure fair value.</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Impairment of Goodwill, Other Indefinite-Lived Assets and Long-Lived Assets.</w:t>
      </w:r>
      <w:r>
        <w:rPr>
          <w:rFonts w:ascii="inherit" w:eastAsia="Times New Roman" w:hAnsi="inherit"/>
          <w:sz w:val="20"/>
          <w:szCs w:val="20"/>
        </w:rPr>
        <w:t xml:space="preserve"> </w:t>
      </w:r>
      <w:r>
        <w:rPr>
          <w:rFonts w:ascii="inherit" w:eastAsia="Times New Roman" w:hAnsi="inherit"/>
          <w:sz w:val="20"/>
          <w:szCs w:val="20"/>
        </w:rPr>
        <w:t xml:space="preserve">Goodwill and other indefinite-lived </w:t>
      </w:r>
      <w:r>
        <w:rPr>
          <w:rFonts w:ascii="inherit" w:eastAsia="Times New Roman" w:hAnsi="inherit"/>
          <w:sz w:val="20"/>
          <w:szCs w:val="20"/>
        </w:rPr>
        <w:t>intangible assets are tested annually for impairment in the fourth fiscal quarter and in interim periods if events or changes in circumstances indicate that the assets may be impaired. If a qualitative assessment is used and we determine that the fair valu</w:t>
      </w:r>
      <w:r>
        <w:rPr>
          <w:rFonts w:ascii="inherit" w:eastAsia="Times New Roman" w:hAnsi="inherit"/>
          <w:sz w:val="20"/>
          <w:szCs w:val="20"/>
        </w:rPr>
        <w:t xml:space="preserve">e of a reporting unit or indefinite-lived intangible asset is more likely than not (i.e., a likelihood of more than 50%) less than its carrying amount, a quantitative impairment test will be performed. If goodwill is quantitatively assessed for impairment </w:t>
      </w:r>
      <w:r>
        <w:rPr>
          <w:rFonts w:ascii="inherit" w:eastAsia="Times New Roman" w:hAnsi="inherit"/>
          <w:sz w:val="20"/>
          <w:szCs w:val="20"/>
        </w:rPr>
        <w:t xml:space="preserve">and a reporting unit’s carrying value exceeds its fair value, the difference is recorded as an impairment. Other indefinite-lived intangible assets are quantitatively assessed for impairment, if necessary, by comparing their estimated fair values to their </w:t>
      </w:r>
      <w:r>
        <w:rPr>
          <w:rFonts w:ascii="inherit" w:eastAsia="Times New Roman" w:hAnsi="inherit"/>
          <w:sz w:val="20"/>
          <w:szCs w:val="20"/>
        </w:rPr>
        <w:t>carrying values. If the carrying value exceeds the fair value, the difference is recorded as an impairment.</w:t>
      </w:r>
    </w:p>
    <w:p w:rsidR="00000000" w:rsidRDefault="00B87C61">
      <w:pPr>
        <w:spacing w:line="288" w:lineRule="auto"/>
        <w:ind w:firstLine="360"/>
        <w:rPr>
          <w:rFonts w:eastAsia="Times New Roman"/>
          <w:sz w:val="20"/>
          <w:szCs w:val="20"/>
        </w:rPr>
      </w:pPr>
      <w:r>
        <w:rPr>
          <w:rFonts w:ascii="inherit" w:eastAsia="Times New Roman" w:hAnsi="inherit"/>
          <w:sz w:val="20"/>
          <w:szCs w:val="20"/>
        </w:rPr>
        <w:t>Long-lived assets, such as property, plant and equipment and intangible assets subject to amortization, are reviewed for impairment when there is ev</w:t>
      </w:r>
      <w:r>
        <w:rPr>
          <w:rFonts w:ascii="inherit" w:eastAsia="Times New Roman" w:hAnsi="inherit"/>
          <w:sz w:val="20"/>
          <w:szCs w:val="20"/>
        </w:rPr>
        <w:t>idence that events or changes in circumstances indicate that the carrying amount of an asset or asset group may not be recoverable. Recoverability of assets to be held and used is measured by comparing the carrying amount of an asset or asset group to esti</w:t>
      </w:r>
      <w:r>
        <w:rPr>
          <w:rFonts w:ascii="inherit" w:eastAsia="Times New Roman" w:hAnsi="inherit"/>
          <w:sz w:val="20"/>
          <w:szCs w:val="20"/>
        </w:rPr>
        <w:t>mated undiscounted future cash flows expected to be generated by the asset or asset group. If the carrying amount of an asset or asset group exceeds its estimated future cash flows, an impairment</w:t>
      </w:r>
      <w:r>
        <w:rPr>
          <w:rFonts w:ascii="inherit" w:eastAsia="Times New Roman" w:hAnsi="inherit"/>
          <w:sz w:val="20"/>
          <w:szCs w:val="20"/>
        </w:rPr>
        <w:t xml:space="preserve"> </w:t>
      </w:r>
      <w:r>
        <w:rPr>
          <w:rFonts w:ascii="inherit" w:eastAsia="Times New Roman" w:hAnsi="inherit"/>
          <w:sz w:val="20"/>
          <w:szCs w:val="20"/>
        </w:rPr>
        <w:t>charge is recognized for the amount by which the carrying am</w:t>
      </w:r>
      <w:r>
        <w:rPr>
          <w:rFonts w:ascii="inherit" w:eastAsia="Times New Roman" w:hAnsi="inherit"/>
          <w:sz w:val="20"/>
          <w:szCs w:val="20"/>
        </w:rPr>
        <w:t>ount of the asset or asset group exceeds the estimated fair value of the asset or asset group. Long-lived assets to be disposed of by sale are reported at the lower of their carrying amounts or their estimated fair values less costs to sell and are not dep</w:t>
      </w:r>
      <w:r>
        <w:rPr>
          <w:rFonts w:ascii="inherit" w:eastAsia="Times New Roman" w:hAnsi="inherit"/>
          <w:sz w:val="20"/>
          <w:szCs w:val="20"/>
        </w:rPr>
        <w:t>reciated.</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Revenue Recognition.</w:t>
      </w:r>
      <w:r>
        <w:rPr>
          <w:rFonts w:ascii="inherit" w:eastAsia="Times New Roman" w:hAnsi="inherit"/>
          <w:sz w:val="20"/>
          <w:szCs w:val="20"/>
        </w:rPr>
        <w:t xml:space="preserve"> </w:t>
      </w:r>
      <w:r>
        <w:rPr>
          <w:rFonts w:ascii="inherit" w:eastAsia="Times New Roman" w:hAnsi="inherit"/>
          <w:sz w:val="20"/>
          <w:szCs w:val="20"/>
        </w:rPr>
        <w:t>As a result of the adoption of ASC 606, we revised our revenue recognition policy beginning in fiscal 2019 as follows.</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derive revenues principally from sales of integrated circuit products and licensing of our intellectual</w:t>
      </w:r>
      <w:r>
        <w:rPr>
          <w:rFonts w:ascii="inherit" w:eastAsia="Times New Roman" w:hAnsi="inherit"/>
          <w:sz w:val="20"/>
          <w:szCs w:val="20"/>
        </w:rPr>
        <w:t xml:space="preserve"> property. We also generate revenues from licensing system software and by performing development and other services and from other product sales. The timing of revenue recognition and the amount of revenue actually recognized in each case depends upon a v</w:t>
      </w:r>
      <w:r>
        <w:rPr>
          <w:rFonts w:ascii="inherit" w:eastAsia="Times New Roman" w:hAnsi="inherit"/>
          <w:sz w:val="20"/>
          <w:szCs w:val="20"/>
        </w:rPr>
        <w:t>ariety of factors, including the specific terms of each arrangement and the nature of our performance obligations.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Revenues from sales of our products are recognized upon transfer of control to the customer, which is generally at the time of shipment. Rev</w:t>
      </w:r>
      <w:r>
        <w:rPr>
          <w:rFonts w:ascii="inherit" w:eastAsia="Times New Roman" w:hAnsi="inherit"/>
          <w:sz w:val="20"/>
          <w:szCs w:val="20"/>
        </w:rPr>
        <w:t>enues from providing services are typically recognized over time as our performance obligation is satisfied. Revenues from providing services and licensing system software were each less than</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of total revenues for all periods presented.</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grant license</w:t>
      </w:r>
      <w:r>
        <w:rPr>
          <w:rFonts w:ascii="inherit" w:eastAsia="Times New Roman" w:hAnsi="inherit"/>
          <w:sz w:val="20"/>
          <w:szCs w:val="20"/>
        </w:rPr>
        <w:t>s or otherwise provide rights to use portions of our intellectual property portfolio, which, among other rights, includes certain patent rights essential to and/or useful in the manufacture, sale or use of certain wireless products.</w:t>
      </w:r>
      <w:r>
        <w:rPr>
          <w:rFonts w:ascii="inherit" w:eastAsia="Times New Roman" w:hAnsi="inherit"/>
          <w:sz w:val="20"/>
          <w:szCs w:val="20"/>
        </w:rPr>
        <w:t xml:space="preserve"> </w:t>
      </w:r>
      <w:r>
        <w:rPr>
          <w:rFonts w:ascii="inherit" w:eastAsia="Times New Roman" w:hAnsi="inherit"/>
          <w:sz w:val="20"/>
          <w:szCs w:val="20"/>
        </w:rPr>
        <w:t>Licensees pay royalties</w:t>
      </w:r>
      <w:r>
        <w:rPr>
          <w:rFonts w:ascii="inherit" w:eastAsia="Times New Roman" w:hAnsi="inherit"/>
          <w:sz w:val="20"/>
          <w:szCs w:val="20"/>
        </w:rPr>
        <w:t xml:space="preserve"> based on their sales of products incorporating or using our licensed intellectual property and may also pay a fixed license fee in one or more installments. Sales-based royalties are generally based upon a percentage of the wholesale (i.e., licensee’s) se</w:t>
      </w:r>
      <w:r>
        <w:rPr>
          <w:rFonts w:ascii="inherit" w:eastAsia="Times New Roman" w:hAnsi="inherit"/>
          <w:sz w:val="20"/>
          <w:szCs w:val="20"/>
        </w:rPr>
        <w:t>lling price of complete licensed products, net of certain permissible deductions (including transportation, insurance, packing costs and other items). We broadly provide per unit royalty caps that apply to certain categories of complete wireless devices, n</w:t>
      </w:r>
      <w:r>
        <w:rPr>
          <w:rFonts w:ascii="inherit" w:eastAsia="Times New Roman" w:hAnsi="inherit"/>
          <w:sz w:val="20"/>
          <w:szCs w:val="20"/>
        </w:rPr>
        <w:t>amely smartphones, tablets, laptops and smartwatches, and provide for a maximum royalty amount payable per device.</w:t>
      </w:r>
      <w:r>
        <w:rPr>
          <w:rFonts w:ascii="inherit" w:eastAsia="Times New Roman" w:hAnsi="inherit"/>
          <w:sz w:val="20"/>
          <w:szCs w:val="20"/>
        </w:rPr>
        <w:t xml:space="preserve"> </w:t>
      </w:r>
      <w:r>
        <w:rPr>
          <w:rFonts w:ascii="inherit" w:eastAsia="Times New Roman" w:hAnsi="inherit"/>
          <w:sz w:val="20"/>
          <w:szCs w:val="20"/>
        </w:rPr>
        <w:t>We estimate and recognize sales-based royalties on such licensed products in the period in which the associated sales occur, subject to certa</w:t>
      </w:r>
      <w:r>
        <w:rPr>
          <w:rFonts w:ascii="inherit" w:eastAsia="Times New Roman" w:hAnsi="inherit"/>
          <w:sz w:val="20"/>
          <w:szCs w:val="20"/>
        </w:rPr>
        <w:t>in constraints on our ability to estimate such royalties. Our estimates of sales-based royalties are based largely on an assessment of the volume of devices supplied into the market that incorporate or use our licensed intellectual property. We estimate sa</w:t>
      </w:r>
      <w:r>
        <w:rPr>
          <w:rFonts w:ascii="inherit" w:eastAsia="Times New Roman" w:hAnsi="inherit"/>
          <w:sz w:val="20"/>
          <w:szCs w:val="20"/>
        </w:rPr>
        <w:t>les-based royalties taking into consideration the mix of such sales on a licensee-by-licensee basis, as well as the licensees’</w:t>
      </w:r>
      <w:r>
        <w:rPr>
          <w:rFonts w:ascii="inherit" w:eastAsia="Times New Roman" w:hAnsi="inherit"/>
          <w:sz w:val="20"/>
          <w:szCs w:val="20"/>
        </w:rPr>
        <w:t xml:space="preserve"> </w:t>
      </w:r>
      <w:r>
        <w:rPr>
          <w:rFonts w:ascii="inherit" w:eastAsia="Times New Roman" w:hAnsi="inherit"/>
          <w:sz w:val="20"/>
          <w:szCs w:val="20"/>
        </w:rPr>
        <w:t>average wholesale prices of such products, and consider all information (historical, current and forecasted, which may include ce</w:t>
      </w:r>
      <w:r>
        <w:rPr>
          <w:rFonts w:ascii="inherit" w:eastAsia="Times New Roman" w:hAnsi="inherit"/>
          <w:sz w:val="20"/>
          <w:szCs w:val="20"/>
        </w:rPr>
        <w:t>rtain estimates from licensees) that is reasonably available to us. We also consider in our estimates of sales-based royalties any changes in pricing we plan or expect to make. Our licensees, however, do not report and pay royalties owed for sales in any g</w:t>
      </w:r>
      <w:r>
        <w:rPr>
          <w:rFonts w:ascii="inherit" w:eastAsia="Times New Roman" w:hAnsi="inherit"/>
          <w:sz w:val="20"/>
          <w:szCs w:val="20"/>
        </w:rPr>
        <w:t>iven quarter until after the conclusion of that quarter, which is generally the following quarter.</w:t>
      </w:r>
      <w:r>
        <w:rPr>
          <w:rFonts w:ascii="inherit" w:eastAsia="Times New Roman" w:hAnsi="inherit"/>
          <w:sz w:val="20"/>
          <w:szCs w:val="20"/>
        </w:rPr>
        <w:t xml:space="preserve"> </w:t>
      </w:r>
      <w:r>
        <w:rPr>
          <w:rFonts w:ascii="inherit" w:eastAsia="Times New Roman" w:hAnsi="inherit"/>
          <w:sz w:val="20"/>
          <w:szCs w:val="20"/>
        </w:rPr>
        <w:t>As a result of recognizing revenues in the period in which the licensees’</w:t>
      </w:r>
      <w:r>
        <w:rPr>
          <w:rFonts w:ascii="inherit" w:eastAsia="Times New Roman" w:hAnsi="inherit"/>
          <w:sz w:val="20"/>
          <w:szCs w:val="20"/>
        </w:rPr>
        <w:t xml:space="preserve"> </w:t>
      </w:r>
      <w:r>
        <w:rPr>
          <w:rFonts w:ascii="inherit" w:eastAsia="Times New Roman" w:hAnsi="inherit"/>
          <w:sz w:val="20"/>
          <w:szCs w:val="20"/>
        </w:rPr>
        <w:t>sales occur using</w:t>
      </w:r>
      <w:r>
        <w:rPr>
          <w:rFonts w:ascii="inherit" w:eastAsia="Times New Roman" w:hAnsi="inherit"/>
          <w:sz w:val="20"/>
          <w:szCs w:val="20"/>
        </w:rPr>
        <w:t xml:space="preserve"> </w:t>
      </w:r>
    </w:p>
    <w:p w:rsidR="00000000" w:rsidRDefault="00B87C61">
      <w:pPr>
        <w:divId w:val="2001158849"/>
        <w:rPr>
          <w:rFonts w:eastAsia="Times New Roman"/>
          <w:sz w:val="20"/>
          <w:szCs w:val="20"/>
        </w:rPr>
      </w:pPr>
    </w:p>
    <w:p w:rsidR="00000000" w:rsidRDefault="00B87C61">
      <w:pPr>
        <w:spacing w:line="288" w:lineRule="auto"/>
        <w:jc w:val="center"/>
        <w:divId w:val="2053380095"/>
        <w:rPr>
          <w:rFonts w:eastAsia="Times New Roman"/>
          <w:sz w:val="20"/>
          <w:szCs w:val="20"/>
        </w:rPr>
      </w:pPr>
      <w:r>
        <w:rPr>
          <w:rFonts w:ascii="inherit" w:eastAsia="Times New Roman" w:hAnsi="inherit"/>
          <w:sz w:val="20"/>
          <w:szCs w:val="20"/>
        </w:rPr>
        <w:t>F-17</w:t>
      </w:r>
    </w:p>
    <w:p w:rsidR="00000000" w:rsidRDefault="00B87C61">
      <w:pPr>
        <w:rPr>
          <w:rFonts w:eastAsia="Times New Roman"/>
          <w:sz w:val="20"/>
          <w:szCs w:val="20"/>
        </w:rPr>
      </w:pPr>
      <w:r>
        <w:rPr>
          <w:rFonts w:eastAsia="Times New Roman"/>
          <w:sz w:val="20"/>
          <w:szCs w:val="20"/>
        </w:rPr>
        <w:pict>
          <v:rect id="_x0000_i1108" style="width:0;height:1.5pt" o:hralign="center" o:hrstd="t" o:hr="t" fillcolor="#a0a0a0" stroked="f"/>
        </w:pict>
      </w:r>
    </w:p>
    <w:p w:rsidR="00000000" w:rsidRDefault="00B87C61">
      <w:pPr>
        <w:spacing w:line="288" w:lineRule="auto"/>
        <w:jc w:val="center"/>
        <w:divId w:val="679818191"/>
        <w:rPr>
          <w:rFonts w:eastAsia="Times New Roman"/>
          <w:sz w:val="20"/>
          <w:szCs w:val="20"/>
        </w:rPr>
      </w:pPr>
    </w:p>
    <w:p w:rsidR="00000000" w:rsidRDefault="00B87C61">
      <w:pPr>
        <w:spacing w:line="288" w:lineRule="auto"/>
        <w:jc w:val="center"/>
        <w:divId w:val="679818191"/>
        <w:rPr>
          <w:rFonts w:eastAsia="Times New Roman"/>
          <w:sz w:val="20"/>
          <w:szCs w:val="20"/>
        </w:rPr>
      </w:pPr>
      <w:r>
        <w:rPr>
          <w:rFonts w:ascii="inherit" w:eastAsia="Times New Roman" w:hAnsi="inherit"/>
          <w:b/>
          <w:bCs/>
          <w:sz w:val="20"/>
          <w:szCs w:val="20"/>
        </w:rPr>
        <w:t>QUALCOMM Incorpora</w:t>
      </w:r>
      <w:r>
        <w:rPr>
          <w:rFonts w:ascii="inherit" w:eastAsia="Times New Roman" w:hAnsi="inherit"/>
          <w:b/>
          <w:bCs/>
          <w:sz w:val="20"/>
          <w:szCs w:val="20"/>
        </w:rPr>
        <w:t>ted</w:t>
      </w:r>
    </w:p>
    <w:p w:rsidR="00000000" w:rsidRDefault="00B87C61">
      <w:pPr>
        <w:spacing w:line="288" w:lineRule="auto"/>
        <w:jc w:val="center"/>
        <w:divId w:val="679818191"/>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465661763"/>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estimates, adjustments to revenues are required in subsequent periods to reflect changes in estimates as new information becomes available, primarily resulting from actual amounts reported by our licensees.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License agreements that require payment of licen</w:t>
      </w:r>
      <w:r>
        <w:rPr>
          <w:rFonts w:ascii="inherit" w:eastAsia="Times New Roman" w:hAnsi="inherit"/>
          <w:sz w:val="20"/>
          <w:szCs w:val="20"/>
        </w:rPr>
        <w:t xml:space="preserve">se fees contain a single performance obligation that represents ongoing access to a portfolio of intellectual property over the license term since such agreements provide the licensee the right to access a portfolio of intellectual property that exists at </w:t>
      </w:r>
      <w:r>
        <w:rPr>
          <w:rFonts w:ascii="inherit" w:eastAsia="Times New Roman" w:hAnsi="inherit"/>
          <w:sz w:val="20"/>
          <w:szCs w:val="20"/>
        </w:rPr>
        <w:t>inception of the license agreement and to updates and new intellectual property that is added to the licensed portfolio during the term of the agreement that are highly interdependent or interrelated. Since we expect to expend efforts to develop and transf</w:t>
      </w:r>
      <w:r>
        <w:rPr>
          <w:rFonts w:ascii="inherit" w:eastAsia="Times New Roman" w:hAnsi="inherit"/>
          <w:sz w:val="20"/>
          <w:szCs w:val="20"/>
        </w:rPr>
        <w:t>er updates to our licensed portfolio on an even basis, license fees are recognized as revenues on a straight-line basis over the estimated period of benefit of the license to the licensee.</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account for a contract with a customer/licensee when it is legal</w:t>
      </w:r>
      <w:r>
        <w:rPr>
          <w:rFonts w:ascii="inherit" w:eastAsia="Times New Roman" w:hAnsi="inherit"/>
          <w:sz w:val="20"/>
          <w:szCs w:val="20"/>
        </w:rPr>
        <w:t>ly enforceable, the parties are committed to perform their respective obligations, the rights of the parties regarding the goods and/or services to be transferred are identified, payment terms are identified, the contract has commercial substance and colle</w:t>
      </w:r>
      <w:r>
        <w:rPr>
          <w:rFonts w:ascii="inherit" w:eastAsia="Times New Roman" w:hAnsi="inherit"/>
          <w:sz w:val="20"/>
          <w:szCs w:val="20"/>
        </w:rPr>
        <w:t>ctability of substantially all of the consideration is probable. If all such conditions are not met, revenues and any associated receivables are generally not recognized until such time that the required conditions are met. Cash collected from customers pr</w:t>
      </w:r>
      <w:r>
        <w:rPr>
          <w:rFonts w:ascii="inherit" w:eastAsia="Times New Roman" w:hAnsi="inherit"/>
          <w:sz w:val="20"/>
          <w:szCs w:val="20"/>
        </w:rPr>
        <w:t>ior to a contract existing is recorded to other customer-related liabilities in other current liabilities.</w:t>
      </w:r>
    </w:p>
    <w:p w:rsidR="00000000" w:rsidRDefault="00B87C61">
      <w:pPr>
        <w:spacing w:line="288" w:lineRule="auto"/>
        <w:ind w:firstLine="360"/>
        <w:rPr>
          <w:rFonts w:eastAsia="Times New Roman"/>
          <w:sz w:val="20"/>
          <w:szCs w:val="20"/>
        </w:rPr>
      </w:pPr>
      <w:r>
        <w:rPr>
          <w:rFonts w:ascii="inherit" w:eastAsia="Times New Roman" w:hAnsi="inherit"/>
          <w:sz w:val="20"/>
          <w:szCs w:val="20"/>
        </w:rPr>
        <w:t>From time to time, regulatory authorities investigate our business practices, particularly with respect to our licensing business, and institute proc</w:t>
      </w:r>
      <w:r>
        <w:rPr>
          <w:rFonts w:ascii="inherit" w:eastAsia="Times New Roman" w:hAnsi="inherit"/>
          <w:sz w:val="20"/>
          <w:szCs w:val="20"/>
        </w:rPr>
        <w:t>eedings against us. Depending on the matter, various remedies that could result from an unfavorable resolution include, among others, the loss of our ability to enforce one or more of our patents; injunctions; monetary damages or fines or other orders to p</w:t>
      </w:r>
      <w:r>
        <w:rPr>
          <w:rFonts w:ascii="inherit" w:eastAsia="Times New Roman" w:hAnsi="inherit"/>
          <w:sz w:val="20"/>
          <w:szCs w:val="20"/>
        </w:rPr>
        <w:t>ay money; the issuance of orders to cease certain conduct or modify our business practices, such as requiring us to reduce our royalty rates, reduce the base on which our royalties are calculated, grant patent licenses to chipset manufacturers, sell chipse</w:t>
      </w:r>
      <w:r>
        <w:rPr>
          <w:rFonts w:ascii="inherit" w:eastAsia="Times New Roman" w:hAnsi="inherit"/>
          <w:sz w:val="20"/>
          <w:szCs w:val="20"/>
        </w:rPr>
        <w:t>ts to unlicensed original equipment manufacturers (OEMs) or modify or renegotiate some or all of our existing license agreements; and determinations that some or all of our license agreements are invalid or unenforceable.</w:t>
      </w:r>
      <w:r>
        <w:rPr>
          <w:rFonts w:ascii="inherit" w:eastAsia="Times New Roman" w:hAnsi="inherit"/>
          <w:sz w:val="20"/>
          <w:szCs w:val="20"/>
        </w:rPr>
        <w:t xml:space="preserve"> </w:t>
      </w:r>
      <w:r>
        <w:rPr>
          <w:rFonts w:ascii="inherit" w:eastAsia="Times New Roman" w:hAnsi="inherit"/>
          <w:sz w:val="20"/>
          <w:szCs w:val="20"/>
        </w:rPr>
        <w:t>Additionally, from time to time, c</w:t>
      </w:r>
      <w:r>
        <w:rPr>
          <w:rFonts w:ascii="inherit" w:eastAsia="Times New Roman" w:hAnsi="inherit"/>
          <w:sz w:val="20"/>
          <w:szCs w:val="20"/>
        </w:rPr>
        <w:t>ompanies initiate various strategies in an attempt to negotiate, renegotiate, reduce and/or eliminate their need to pay royalties to us for the use of our intellectual property, which may include disputing, underreporting, underpaying, not reporting and/or</w:t>
      </w:r>
      <w:r>
        <w:rPr>
          <w:rFonts w:ascii="inherit" w:eastAsia="Times New Roman" w:hAnsi="inherit"/>
          <w:sz w:val="20"/>
          <w:szCs w:val="20"/>
        </w:rPr>
        <w:t xml:space="preserve"> not paying royalties owed to us under their license agreements with us, or reporting to us in a manner that is not in compliance with their contractual obligations. In such cases, we estimate and recognize licensing revenues only when we have a contract, </w:t>
      </w:r>
      <w:r>
        <w:rPr>
          <w:rFonts w:ascii="inherit" w:eastAsia="Times New Roman" w:hAnsi="inherit"/>
          <w:sz w:val="20"/>
          <w:szCs w:val="20"/>
        </w:rPr>
        <w:t>as defined in the revenue recognition guidance, and to the extent it is probable that a significant reversal of cumulative revenues recognized will not occur, both of which may require significant judgment. We analyze the risk of a significant revenue reve</w:t>
      </w:r>
      <w:r>
        <w:rPr>
          <w:rFonts w:ascii="inherit" w:eastAsia="Times New Roman" w:hAnsi="inherit"/>
          <w:sz w:val="20"/>
          <w:szCs w:val="20"/>
        </w:rPr>
        <w:t>rsal considering both the likelihood and magnitude of the reversal and, if necessary, constrain the amount of estimated revenues recognized in order to mitigate this risk, which may result in recognizing revenues less than amounts contractually owed to us.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In May 2019, in</w:t>
      </w:r>
      <w:r>
        <w:rPr>
          <w:rFonts w:ascii="inherit" w:eastAsia="Times New Roman" w:hAnsi="inherit"/>
          <w:sz w:val="20"/>
          <w:szCs w:val="20"/>
        </w:rPr>
        <w:t xml:space="preserve"> </w:t>
      </w:r>
      <w:r>
        <w:rPr>
          <w:rFonts w:ascii="inherit" w:eastAsia="Times New Roman" w:hAnsi="inherit"/>
          <w:i/>
          <w:iCs/>
          <w:sz w:val="20"/>
          <w:szCs w:val="20"/>
        </w:rPr>
        <w:t>United States Federal Trade Commission (FTC) v. QUALCOMM Incorporated</w:t>
      </w:r>
      <w:r>
        <w:rPr>
          <w:rFonts w:ascii="inherit" w:eastAsia="Times New Roman" w:hAnsi="inherit"/>
          <w:sz w:val="20"/>
          <w:szCs w:val="20"/>
        </w:rPr>
        <w:t>, the court issued an Order ruling against us and imposing certain injunctive relief (Note 7).</w:t>
      </w:r>
      <w:r>
        <w:rPr>
          <w:rFonts w:ascii="inherit" w:eastAsia="Times New Roman" w:hAnsi="inherit"/>
          <w:sz w:val="20"/>
          <w:szCs w:val="20"/>
        </w:rPr>
        <w:t xml:space="preserve"> </w:t>
      </w:r>
      <w:r>
        <w:rPr>
          <w:rFonts w:ascii="inherit" w:eastAsia="Times New Roman" w:hAnsi="inherit"/>
          <w:sz w:val="20"/>
          <w:szCs w:val="20"/>
        </w:rPr>
        <w:t>In August 2019, the U.S. Court of Appeals for the Ninth Circuit granted in</w:t>
      </w:r>
      <w:r>
        <w:rPr>
          <w:rFonts w:ascii="inherit" w:eastAsia="Times New Roman" w:hAnsi="inherit"/>
          <w:sz w:val="20"/>
          <w:szCs w:val="20"/>
        </w:rPr>
        <w:t xml:space="preserve"> its entirety Qualcomm’s request for a partial stay of the injunction. While we believe that our business practices do not violate either antitrust law or our FRAND (fair, reasonable and non-discriminatory) licensing commitments, significant evaluation and</w:t>
      </w:r>
      <w:r>
        <w:rPr>
          <w:rFonts w:ascii="inherit" w:eastAsia="Times New Roman" w:hAnsi="inherit"/>
          <w:sz w:val="20"/>
          <w:szCs w:val="20"/>
        </w:rPr>
        <w:t xml:space="preserve"> judgment were required in determining the impact of such ruling on the amount of licensing revenues estimated and recognized in fiscal 2019. This included, among other items: (i) evaluating whether our license agreements remain valid and enforceable, (ii)</w:t>
      </w:r>
      <w:r>
        <w:rPr>
          <w:rFonts w:ascii="inherit" w:eastAsia="Times New Roman" w:hAnsi="inherit"/>
          <w:sz w:val="20"/>
          <w:szCs w:val="20"/>
        </w:rPr>
        <w:t xml:space="preserve"> evaluating licensees’</w:t>
      </w:r>
      <w:r>
        <w:rPr>
          <w:rFonts w:ascii="inherit" w:eastAsia="Times New Roman" w:hAnsi="inherit"/>
          <w:sz w:val="20"/>
          <w:szCs w:val="20"/>
        </w:rPr>
        <w:t xml:space="preserve"> </w:t>
      </w:r>
      <w:r>
        <w:rPr>
          <w:rFonts w:ascii="inherit" w:eastAsia="Times New Roman" w:hAnsi="inherit"/>
          <w:sz w:val="20"/>
          <w:szCs w:val="20"/>
        </w:rPr>
        <w:t xml:space="preserve">conduct and whether they remain committed to perform their respective obligations and (iii) determining the expected impact, if any, to revenues of any license agreements that may be renegotiated and/or are newly entered into. Based </w:t>
      </w:r>
      <w:r>
        <w:rPr>
          <w:rFonts w:ascii="inherit" w:eastAsia="Times New Roman" w:hAnsi="inherit"/>
          <w:sz w:val="20"/>
          <w:szCs w:val="20"/>
        </w:rPr>
        <w:t xml:space="preserve">on this evaluation, the impact of the ruling was not material to QTL licensing revenues in fiscal 2019 based on facts and factors currently known by us. As new information becomes available, we may be required to make adjustments to revenues in subsequent </w:t>
      </w:r>
      <w:r>
        <w:rPr>
          <w:rFonts w:ascii="inherit" w:eastAsia="Times New Roman" w:hAnsi="inherit"/>
          <w:sz w:val="20"/>
          <w:szCs w:val="20"/>
        </w:rPr>
        <w:t>periods to reflect changes in estimates and/or this matter could have a material adverse effect on our ability to recognize future licensing revenues.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measure revenues (including our estimates of sales-based royalties) based on the amount of consideration we expect to receive in exchange for products or services. We record reductions to revenues for customer incentive arrangements, including volume-re</w:t>
      </w:r>
      <w:r>
        <w:rPr>
          <w:rFonts w:ascii="inherit" w:eastAsia="Times New Roman" w:hAnsi="inherit"/>
          <w:sz w:val="20"/>
          <w:szCs w:val="20"/>
        </w:rPr>
        <w:t>lated and other pricing rebates and cost reimbursements for marketing and other activities involving certain of our products and technologies, in the period that the related revenues are earned. The charges for such arrangements are recorded as a reduction</w:t>
      </w:r>
      <w:r>
        <w:rPr>
          <w:rFonts w:ascii="inherit" w:eastAsia="Times New Roman" w:hAnsi="inherit"/>
          <w:sz w:val="20"/>
          <w:szCs w:val="20"/>
        </w:rPr>
        <w:t xml:space="preserve"> to accounts receivable, net or as other current liabilities based on whether we have the intent and contractual right of offset. Certain of these charges are considered variable consideration and are included in the transaction price primarily based on es</w:t>
      </w:r>
      <w:r>
        <w:rPr>
          <w:rFonts w:ascii="inherit" w:eastAsia="Times New Roman" w:hAnsi="inherit"/>
          <w:sz w:val="20"/>
          <w:szCs w:val="20"/>
        </w:rPr>
        <w:t>timating the most likely amount expected to be provided to the customer/licensee.</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Revenues recognized from sales of our products and sales-based royalties are generally included in accounts receivable, net (including unbilled receivables) based on our unc</w:t>
      </w:r>
      <w:r>
        <w:rPr>
          <w:rFonts w:ascii="inherit" w:eastAsia="Times New Roman" w:hAnsi="inherit"/>
          <w:sz w:val="20"/>
          <w:szCs w:val="20"/>
        </w:rPr>
        <w:t>onditional right to payment for satisfied or partially satisfied performance obligations.</w:t>
      </w:r>
      <w:r>
        <w:rPr>
          <w:rFonts w:ascii="inherit" w:eastAsia="Times New Roman" w:hAnsi="inherit"/>
          <w:sz w:val="20"/>
          <w:szCs w:val="20"/>
        </w:rPr>
        <w:t xml:space="preserve"> </w:t>
      </w:r>
    </w:p>
    <w:p w:rsidR="00000000" w:rsidRDefault="00B87C61">
      <w:pPr>
        <w:divId w:val="411514189"/>
        <w:rPr>
          <w:rFonts w:eastAsia="Times New Roman"/>
          <w:sz w:val="20"/>
          <w:szCs w:val="20"/>
        </w:rPr>
      </w:pPr>
    </w:p>
    <w:p w:rsidR="00000000" w:rsidRDefault="00B87C61">
      <w:pPr>
        <w:spacing w:line="288" w:lineRule="auto"/>
        <w:jc w:val="center"/>
        <w:divId w:val="1445004563"/>
        <w:rPr>
          <w:rFonts w:eastAsia="Times New Roman"/>
          <w:sz w:val="20"/>
          <w:szCs w:val="20"/>
        </w:rPr>
      </w:pPr>
      <w:r>
        <w:rPr>
          <w:rFonts w:ascii="inherit" w:eastAsia="Times New Roman" w:hAnsi="inherit"/>
          <w:sz w:val="20"/>
          <w:szCs w:val="20"/>
        </w:rPr>
        <w:t>F-18</w:t>
      </w:r>
    </w:p>
    <w:p w:rsidR="00000000" w:rsidRDefault="00B87C61">
      <w:pPr>
        <w:rPr>
          <w:rFonts w:eastAsia="Times New Roman"/>
          <w:sz w:val="20"/>
          <w:szCs w:val="20"/>
        </w:rPr>
      </w:pPr>
      <w:r>
        <w:rPr>
          <w:rFonts w:eastAsia="Times New Roman"/>
          <w:sz w:val="20"/>
          <w:szCs w:val="20"/>
        </w:rPr>
        <w:pict>
          <v:rect id="_x0000_i1109" style="width:0;height:1.5pt" o:hralign="center" o:hrstd="t" o:hr="t" fillcolor="#a0a0a0" stroked="f"/>
        </w:pict>
      </w:r>
    </w:p>
    <w:p w:rsidR="00000000" w:rsidRDefault="00B87C61">
      <w:pPr>
        <w:spacing w:line="288" w:lineRule="auto"/>
        <w:jc w:val="center"/>
        <w:divId w:val="964890366"/>
        <w:rPr>
          <w:rFonts w:eastAsia="Times New Roman"/>
          <w:sz w:val="20"/>
          <w:szCs w:val="20"/>
        </w:rPr>
      </w:pPr>
    </w:p>
    <w:p w:rsidR="00000000" w:rsidRDefault="00B87C61">
      <w:pPr>
        <w:spacing w:line="288" w:lineRule="auto"/>
        <w:jc w:val="center"/>
        <w:divId w:val="964890366"/>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964890366"/>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1165166197"/>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We disaggregate our revenues by segment (Note 8) and </w:t>
      </w:r>
      <w:r>
        <w:rPr>
          <w:rFonts w:ascii="inherit" w:eastAsia="Times New Roman" w:hAnsi="inherit"/>
          <w:sz w:val="20"/>
          <w:szCs w:val="20"/>
        </w:rPr>
        <w:t>type of product and services (as presented on our consolidated statement of operations), as we believe this best depicts how the nature, amount, timing and uncertainty of our revenues and cash flows are affected by economic factors. Substantially all of QC</w:t>
      </w:r>
      <w:r>
        <w:rPr>
          <w:rFonts w:ascii="inherit" w:eastAsia="Times New Roman" w:hAnsi="inherit"/>
          <w:sz w:val="20"/>
          <w:szCs w:val="20"/>
        </w:rPr>
        <w:t>T’s revenues consist of equipment revenues that are recognized at a point in time, and substantially all of QTL’s revenues represent licensing revenues that are recognized over time.</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Revenues recognized from performance obligations satisfied (or partially </w:t>
      </w:r>
      <w:r>
        <w:rPr>
          <w:rFonts w:ascii="inherit" w:eastAsia="Times New Roman" w:hAnsi="inherit"/>
          <w:sz w:val="20"/>
          <w:szCs w:val="20"/>
        </w:rPr>
        <w:t>satisfied) in previous periods were</w:t>
      </w:r>
      <w:r>
        <w:rPr>
          <w:rFonts w:ascii="inherit" w:eastAsia="Times New Roman" w:hAnsi="inherit"/>
          <w:sz w:val="20"/>
          <w:szCs w:val="20"/>
        </w:rPr>
        <w:t xml:space="preserve"> </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fiscal 2019, and primarily related to licensing revenues of</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 xml:space="preserve">recognized in the third quarter of fiscal 2019 (a portion of which was attributable to fiscal 2019) resulting from the settlement </w:t>
      </w:r>
      <w:r>
        <w:rPr>
          <w:rFonts w:ascii="inherit" w:eastAsia="Times New Roman" w:hAnsi="inherit"/>
          <w:sz w:val="20"/>
          <w:szCs w:val="20"/>
        </w:rPr>
        <w:t>with Apple and its contract manufacturers, consisting of a payment from Apple and the release of certain of our obligations to pay Apple and the contract manufacturers customer-related liabilities.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Unearned revenues (which are considered contract liabilit</w:t>
      </w:r>
      <w:r>
        <w:rPr>
          <w:rFonts w:ascii="inherit" w:eastAsia="Times New Roman" w:hAnsi="inherit"/>
          <w:sz w:val="20"/>
          <w:szCs w:val="20"/>
        </w:rPr>
        <w:t>ies) consist primarily of license fees for intellectual property with continuing performance obligations. In</w:t>
      </w:r>
      <w:r>
        <w:rPr>
          <w:rFonts w:ascii="inherit" w:eastAsia="Times New Roman" w:hAnsi="inherit"/>
          <w:sz w:val="20"/>
          <w:szCs w:val="20"/>
        </w:rPr>
        <w:t xml:space="preserve"> </w:t>
      </w:r>
      <w:r>
        <w:rPr>
          <w:rFonts w:ascii="inherit" w:eastAsia="Times New Roman" w:hAnsi="inherit"/>
          <w:sz w:val="20"/>
          <w:szCs w:val="20"/>
        </w:rPr>
        <w:t>fiscal 2019, we recognized revenues of</w:t>
      </w:r>
      <w:r>
        <w:rPr>
          <w:rFonts w:ascii="inherit" w:eastAsia="Times New Roman" w:hAnsi="inherit"/>
          <w:sz w:val="20"/>
          <w:szCs w:val="20"/>
        </w:rPr>
        <w:t xml:space="preserve"> </w:t>
      </w:r>
      <w:r>
        <w:rPr>
          <w:rFonts w:ascii="inherit" w:eastAsia="Times New Roman" w:hAnsi="inherit"/>
          <w:sz w:val="20"/>
          <w:szCs w:val="20"/>
        </w:rPr>
        <w:t>$481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that were recorded as unearned revenues at October 1, 2018.</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Remaining performance obligations, </w:t>
      </w:r>
      <w:r>
        <w:rPr>
          <w:rFonts w:ascii="inherit" w:eastAsia="Times New Roman" w:hAnsi="inherit"/>
          <w:sz w:val="20"/>
          <w:szCs w:val="20"/>
        </w:rPr>
        <w:t>substantially all of which are included in unearned revenues, represent the aggregate amount of the transaction price of certain customer contracts yet to be recognized as revenues as of the end of the reporting period and exclude revenues related to (a) c</w:t>
      </w:r>
      <w:r>
        <w:rPr>
          <w:rFonts w:ascii="inherit" w:eastAsia="Times New Roman" w:hAnsi="inherit"/>
          <w:sz w:val="20"/>
          <w:szCs w:val="20"/>
        </w:rPr>
        <w:t>ontracts that have an original expected duration of one year or less and (b) sales-based royalties (i.e., future royalty revenues) pursuant to our license agreements. Our remaining performance obligations are primarily comprised of certain customer contrac</w:t>
      </w:r>
      <w:r>
        <w:rPr>
          <w:rFonts w:ascii="inherit" w:eastAsia="Times New Roman" w:hAnsi="inherit"/>
          <w:sz w:val="20"/>
          <w:szCs w:val="20"/>
        </w:rPr>
        <w:t>ts for which QTL received license fees upfront. At</w:t>
      </w:r>
      <w:r>
        <w:rPr>
          <w:rFonts w:ascii="inherit" w:eastAsia="Times New Roman" w:hAnsi="inherit"/>
          <w:sz w:val="20"/>
          <w:szCs w:val="20"/>
        </w:rPr>
        <w:t xml:space="preserve"> </w:t>
      </w:r>
      <w:r>
        <w:rPr>
          <w:rFonts w:ascii="inherit" w:eastAsia="Times New Roman" w:hAnsi="inherit"/>
          <w:sz w:val="20"/>
          <w:szCs w:val="20"/>
        </w:rPr>
        <w:t>September 29, 2019, we had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of remaining performance obligations, of which</w:t>
      </w:r>
      <w:r>
        <w:rPr>
          <w:rFonts w:ascii="inherit" w:eastAsia="Times New Roman" w:hAnsi="inherit"/>
          <w:sz w:val="20"/>
          <w:szCs w:val="20"/>
        </w:rPr>
        <w:t xml:space="preserve"> </w:t>
      </w:r>
      <w:r>
        <w:rPr>
          <w:rFonts w:ascii="inherit" w:eastAsia="Times New Roman" w:hAnsi="inherit"/>
          <w:sz w:val="20"/>
          <w:szCs w:val="20"/>
        </w:rPr>
        <w:t>$544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$453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$440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$196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is expected to be recognized as revenues for ea</w:t>
      </w:r>
      <w:r>
        <w:rPr>
          <w:rFonts w:ascii="inherit" w:eastAsia="Times New Roman" w:hAnsi="inherit"/>
          <w:sz w:val="20"/>
          <w:szCs w:val="20"/>
        </w:rPr>
        <w:t>ch of the subsequent five years from fiscal 2020 through 2024, respectively, and</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thereafter.</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Concentrations.</w:t>
      </w:r>
      <w:r>
        <w:rPr>
          <w:rFonts w:ascii="inherit" w:eastAsia="Times New Roman" w:hAnsi="inherit"/>
          <w:sz w:val="20"/>
          <w:szCs w:val="20"/>
        </w:rPr>
        <w:t xml:space="preserve"> </w:t>
      </w:r>
      <w:r>
        <w:rPr>
          <w:rFonts w:ascii="inherit" w:eastAsia="Times New Roman" w:hAnsi="inherit"/>
          <w:sz w:val="20"/>
          <w:szCs w:val="20"/>
        </w:rPr>
        <w:t>A significant portion of our revenues are concentrated with a small number of customers/licensees of our QCT and QTL segments. Revenues</w:t>
      </w:r>
      <w:r>
        <w:rPr>
          <w:rFonts w:ascii="inherit" w:eastAsia="Times New Roman" w:hAnsi="inherit"/>
          <w:sz w:val="20"/>
          <w:szCs w:val="20"/>
        </w:rPr>
        <w:t xml:space="preserve"> from</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customers/licensees comprised</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of total consolidated revenues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2018. Revenues from two customers/licensees comprised</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2017. Revenues 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were negativ</w:t>
      </w:r>
      <w:r>
        <w:rPr>
          <w:rFonts w:ascii="inherit" w:eastAsia="Times New Roman" w:hAnsi="inherit"/>
          <w:sz w:val="20"/>
          <w:szCs w:val="20"/>
        </w:rPr>
        <w:t>ely impacted by our prior dispute with Apple Inc. and its contract manufacturers (Hon Hai Precision Industry Co., Ltd./Foxconn, its affiliates and other suppliers to Apple). Revenues in fiscal 2019 were positively impacted by our settlement of such dispute</w:t>
      </w:r>
      <w:r>
        <w:rPr>
          <w:rFonts w:ascii="inherit" w:eastAsia="Times New Roman" w:hAnsi="inherit"/>
          <w:sz w:val="20"/>
          <w:szCs w:val="20"/>
        </w:rPr>
        <w:t xml:space="preserve"> in the third quarter of fiscal 2019.</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rely on sole- or limited-source suppliers for some products, particularly products in the QCT segment, subjecting us to possible shortages of raw materials or manufacturing capacity. While we have established alter</w:t>
      </w:r>
      <w:r>
        <w:rPr>
          <w:rFonts w:ascii="inherit" w:eastAsia="Times New Roman" w:hAnsi="inherit"/>
          <w:sz w:val="20"/>
          <w:szCs w:val="20"/>
        </w:rPr>
        <w:t>nate suppliers for certain technologies that we consider critical, the loss of a supplier or the inability of a supplier to meet performance or quality specifications or delivery schedules could harm our ability to meet our delivery obligations and/or nega</w:t>
      </w:r>
      <w:r>
        <w:rPr>
          <w:rFonts w:ascii="inherit" w:eastAsia="Times New Roman" w:hAnsi="inherit"/>
          <w:sz w:val="20"/>
          <w:szCs w:val="20"/>
        </w:rPr>
        <w:t>tively impact our revenues, business operations and ability to compete for future business.</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Shipping and Handling Costs.</w:t>
      </w:r>
      <w:r>
        <w:rPr>
          <w:rFonts w:ascii="inherit" w:eastAsia="Times New Roman" w:hAnsi="inherit"/>
          <w:sz w:val="20"/>
          <w:szCs w:val="20"/>
        </w:rPr>
        <w:t xml:space="preserve"> </w:t>
      </w:r>
      <w:r>
        <w:rPr>
          <w:rFonts w:ascii="inherit" w:eastAsia="Times New Roman" w:hAnsi="inherit"/>
          <w:sz w:val="20"/>
          <w:szCs w:val="20"/>
        </w:rPr>
        <w:t>Costs incurred for shipping and handling are included in cost of revenues. Amounts billed to a customer for shipping and handling are r</w:t>
      </w:r>
      <w:r>
        <w:rPr>
          <w:rFonts w:ascii="inherit" w:eastAsia="Times New Roman" w:hAnsi="inherit"/>
          <w:sz w:val="20"/>
          <w:szCs w:val="20"/>
        </w:rPr>
        <w:t>eported as revenues.</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Share-Based Compensation.</w:t>
      </w:r>
      <w:r>
        <w:rPr>
          <w:rFonts w:ascii="inherit" w:eastAsia="Times New Roman" w:hAnsi="inherit"/>
          <w:sz w:val="20"/>
          <w:szCs w:val="20"/>
        </w:rPr>
        <w:t xml:space="preserve"> </w:t>
      </w:r>
      <w:r>
        <w:rPr>
          <w:rFonts w:ascii="inherit" w:eastAsia="Times New Roman" w:hAnsi="inherit"/>
          <w:sz w:val="20"/>
          <w:szCs w:val="20"/>
        </w:rPr>
        <w:t>Share-based compensation expense for equity-classified awards, principally related to restricted stock units (RSUs), is measured at the grant date, or at the acquisition date for awards assumed in business com</w:t>
      </w:r>
      <w:r>
        <w:rPr>
          <w:rFonts w:ascii="inherit" w:eastAsia="Times New Roman" w:hAnsi="inherit"/>
          <w:sz w:val="20"/>
          <w:szCs w:val="20"/>
        </w:rPr>
        <w:t xml:space="preserve">binations, based on the estimated fair value of the award and is recognized over the employee’s requisite service period. The fair values of RSUs are estimated based on the fair market values of the underlying stock on the dates of grant or dates the RSUs </w:t>
      </w:r>
      <w:r>
        <w:rPr>
          <w:rFonts w:ascii="inherit" w:eastAsia="Times New Roman" w:hAnsi="inherit"/>
          <w:sz w:val="20"/>
          <w:szCs w:val="20"/>
        </w:rPr>
        <w:t>are assumed. If RSUs do not have the right to participate in dividends, the fair values are discounted by the dividend yield. Share-based compensation expense is adjusted to exclude amounts related to share-based awards that are expected to be forfeited.</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L</w:t>
      </w:r>
      <w:r>
        <w:rPr>
          <w:rFonts w:ascii="inherit" w:eastAsia="Times New Roman" w:hAnsi="inherit"/>
          <w:b/>
          <w:bCs/>
          <w:i/>
          <w:iCs/>
          <w:sz w:val="20"/>
          <w:szCs w:val="20"/>
        </w:rPr>
        <w:t>egal and Regulatory Proceedings.</w:t>
      </w:r>
      <w:r>
        <w:rPr>
          <w:rFonts w:ascii="inherit" w:eastAsia="Times New Roman" w:hAnsi="inherit"/>
          <w:sz w:val="20"/>
          <w:szCs w:val="20"/>
        </w:rPr>
        <w:t xml:space="preserve"> </w:t>
      </w:r>
      <w:r>
        <w:rPr>
          <w:rFonts w:ascii="inherit" w:eastAsia="Times New Roman" w:hAnsi="inherit"/>
          <w:sz w:val="20"/>
          <w:szCs w:val="20"/>
        </w:rPr>
        <w:t xml:space="preserve">We are currently involved in certain legal and regulatory proceedings. Litigation and investigations are inherently uncertain, and we face difficulties in evaluating or estimating likely outcomes or ranges of possible loss </w:t>
      </w:r>
      <w:r>
        <w:rPr>
          <w:rFonts w:ascii="inherit" w:eastAsia="Times New Roman" w:hAnsi="inherit"/>
          <w:sz w:val="20"/>
          <w:szCs w:val="20"/>
        </w:rPr>
        <w:t xml:space="preserve">in antitrust and trade regulation investigations in particular. Investigations by antitrust and trade regulation agencies are not conducted in a consistent manner across jurisdictions. Further, each country and agency has different sets of laws, rules and </w:t>
      </w:r>
      <w:r>
        <w:rPr>
          <w:rFonts w:ascii="inherit" w:eastAsia="Times New Roman" w:hAnsi="inherit"/>
          <w:sz w:val="20"/>
          <w:szCs w:val="20"/>
        </w:rPr>
        <w:t xml:space="preserve">regulations, both substantive and procedural, as well as different legal principles, theories and potential remedies, and some agencies may seek to use the investigation to advance domestic policy goals. Depending on the jurisdiction, these investigations </w:t>
      </w:r>
      <w:r>
        <w:rPr>
          <w:rFonts w:ascii="inherit" w:eastAsia="Times New Roman" w:hAnsi="inherit"/>
          <w:sz w:val="20"/>
          <w:szCs w:val="20"/>
        </w:rPr>
        <w:t>can involve non-transparent procedures under which we may not receive access to evidence relied upon by the enforcement agency or that may be exculpatory and may not be informed of the specific legal theories or evidence considered or relied upon by the ag</w:t>
      </w:r>
      <w:r>
        <w:rPr>
          <w:rFonts w:ascii="inherit" w:eastAsia="Times New Roman" w:hAnsi="inherit"/>
          <w:sz w:val="20"/>
          <w:szCs w:val="20"/>
        </w:rPr>
        <w:t>ency. Unlike in civil litigation in the United States, in foreign proceedings, we may not be entitled to discovery or depositions, allowed to cross-examine witnesses or confront our accusers. As a result, we</w:t>
      </w:r>
      <w:r>
        <w:rPr>
          <w:rFonts w:ascii="inherit" w:eastAsia="Times New Roman" w:hAnsi="inherit"/>
          <w:sz w:val="20"/>
          <w:szCs w:val="20"/>
        </w:rPr>
        <w:t xml:space="preserve"> </w:t>
      </w:r>
    </w:p>
    <w:p w:rsidR="00000000" w:rsidRDefault="00B87C61">
      <w:pPr>
        <w:divId w:val="1180850362"/>
        <w:rPr>
          <w:rFonts w:eastAsia="Times New Roman"/>
          <w:sz w:val="20"/>
          <w:szCs w:val="20"/>
        </w:rPr>
      </w:pPr>
    </w:p>
    <w:p w:rsidR="00000000" w:rsidRDefault="00B87C61">
      <w:pPr>
        <w:spacing w:line="288" w:lineRule="auto"/>
        <w:jc w:val="center"/>
        <w:divId w:val="27417908"/>
        <w:rPr>
          <w:rFonts w:eastAsia="Times New Roman"/>
          <w:sz w:val="20"/>
          <w:szCs w:val="20"/>
        </w:rPr>
      </w:pPr>
      <w:r>
        <w:rPr>
          <w:rFonts w:ascii="inherit" w:eastAsia="Times New Roman" w:hAnsi="inherit"/>
          <w:sz w:val="20"/>
          <w:szCs w:val="20"/>
        </w:rPr>
        <w:t>F-19</w:t>
      </w:r>
    </w:p>
    <w:p w:rsidR="00000000" w:rsidRDefault="00B87C61">
      <w:pPr>
        <w:rPr>
          <w:rFonts w:eastAsia="Times New Roman"/>
          <w:sz w:val="20"/>
          <w:szCs w:val="20"/>
        </w:rPr>
      </w:pPr>
      <w:r>
        <w:rPr>
          <w:rFonts w:eastAsia="Times New Roman"/>
          <w:sz w:val="20"/>
          <w:szCs w:val="20"/>
        </w:rPr>
        <w:pict>
          <v:rect id="_x0000_i1110" style="width:0;height:1.5pt" o:hralign="center" o:hrstd="t" o:hr="t" fillcolor="#a0a0a0" stroked="f"/>
        </w:pict>
      </w:r>
    </w:p>
    <w:p w:rsidR="00000000" w:rsidRDefault="00B87C61">
      <w:pPr>
        <w:spacing w:line="288" w:lineRule="auto"/>
        <w:jc w:val="center"/>
        <w:divId w:val="706836144"/>
        <w:rPr>
          <w:rFonts w:eastAsia="Times New Roman"/>
          <w:sz w:val="20"/>
          <w:szCs w:val="20"/>
        </w:rPr>
      </w:pPr>
    </w:p>
    <w:p w:rsidR="00000000" w:rsidRDefault="00B87C61">
      <w:pPr>
        <w:spacing w:line="288" w:lineRule="auto"/>
        <w:jc w:val="center"/>
        <w:divId w:val="706836144"/>
        <w:rPr>
          <w:rFonts w:eastAsia="Times New Roman"/>
          <w:sz w:val="20"/>
          <w:szCs w:val="20"/>
        </w:rPr>
      </w:pPr>
      <w:r>
        <w:rPr>
          <w:rFonts w:ascii="inherit" w:eastAsia="Times New Roman" w:hAnsi="inherit"/>
          <w:b/>
          <w:bCs/>
          <w:sz w:val="20"/>
          <w:szCs w:val="20"/>
        </w:rPr>
        <w:t>QU</w:t>
      </w:r>
      <w:r>
        <w:rPr>
          <w:rFonts w:ascii="inherit" w:eastAsia="Times New Roman" w:hAnsi="inherit"/>
          <w:b/>
          <w:bCs/>
          <w:sz w:val="20"/>
          <w:szCs w:val="20"/>
        </w:rPr>
        <w:t>ALCOMM Incorporated</w:t>
      </w:r>
    </w:p>
    <w:p w:rsidR="00000000" w:rsidRDefault="00B87C61">
      <w:pPr>
        <w:spacing w:line="288" w:lineRule="auto"/>
        <w:jc w:val="center"/>
        <w:divId w:val="706836144"/>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1927373316"/>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may not be aware of, and may not be entitled to know, all allegations against us, or the information or documents provided to, or discovered or prepared by, the agency. Accordingly, we may ha</w:t>
      </w:r>
      <w:r>
        <w:rPr>
          <w:rFonts w:ascii="inherit" w:eastAsia="Times New Roman" w:hAnsi="inherit"/>
          <w:sz w:val="20"/>
          <w:szCs w:val="20"/>
        </w:rPr>
        <w:t>ve little or no idea what an agency’s intent is with respect to liability, penalties or the timing of a decision. In many cases the agencies are given significant discretion, and any available precedent may have limited, if any, predictive value in their j</w:t>
      </w:r>
      <w:r>
        <w:rPr>
          <w:rFonts w:ascii="inherit" w:eastAsia="Times New Roman" w:hAnsi="inherit"/>
          <w:sz w:val="20"/>
          <w:szCs w:val="20"/>
        </w:rPr>
        <w:t>urisdictions, much less in other jurisdictions. Accordingly, we cannot predict the outcome of these matters.</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If there is at least a reasonable possibility that a material loss may have been incurred associated with pending legal and regulatory proceedings, we disclose such fact, and if reasonably estimable, we provide an estimate of the possible loss or range of </w:t>
      </w:r>
      <w:r>
        <w:rPr>
          <w:rFonts w:ascii="inherit" w:eastAsia="Times New Roman" w:hAnsi="inherit"/>
          <w:sz w:val="20"/>
          <w:szCs w:val="20"/>
        </w:rPr>
        <w:t>possible loss. We record our best estimate of a loss related to pending legal and regulatory proceedings when the loss is considered probable and the amount can be reasonably estimated. Where a range of loss can be reasonably estimated with no best estimat</w:t>
      </w:r>
      <w:r>
        <w:rPr>
          <w:rFonts w:ascii="inherit" w:eastAsia="Times New Roman" w:hAnsi="inherit"/>
          <w:sz w:val="20"/>
          <w:szCs w:val="20"/>
        </w:rPr>
        <w:t>e in the range, we record the minimum estimated liability. As additional information becomes available, we assess the potential liability related to pending legal and regulatory proceedings and revise our estimates and update our disclosures accordingly.</w:t>
      </w:r>
      <w:r>
        <w:rPr>
          <w:rFonts w:ascii="inherit" w:eastAsia="Times New Roman" w:hAnsi="inherit"/>
          <w:sz w:val="20"/>
          <w:szCs w:val="20"/>
        </w:rPr>
        <w:t xml:space="preserve"> </w:t>
      </w:r>
      <w:r>
        <w:rPr>
          <w:rFonts w:ascii="inherit" w:eastAsia="Times New Roman" w:hAnsi="inherit"/>
          <w:sz w:val="20"/>
          <w:szCs w:val="20"/>
        </w:rPr>
        <w:t>O</w:t>
      </w:r>
      <w:r>
        <w:rPr>
          <w:rFonts w:ascii="inherit" w:eastAsia="Times New Roman" w:hAnsi="inherit"/>
          <w:sz w:val="20"/>
          <w:szCs w:val="20"/>
        </w:rPr>
        <w:t>ur legal costs associated with defending ourself are recorded to expense as incurred.</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Foreign Currency.</w:t>
      </w:r>
      <w:r>
        <w:rPr>
          <w:rFonts w:ascii="inherit" w:eastAsia="Times New Roman" w:hAnsi="inherit"/>
          <w:sz w:val="20"/>
          <w:szCs w:val="20"/>
        </w:rPr>
        <w:t xml:space="preserve"> </w:t>
      </w:r>
      <w:r>
        <w:rPr>
          <w:rFonts w:ascii="inherit" w:eastAsia="Times New Roman" w:hAnsi="inherit"/>
          <w:sz w:val="20"/>
          <w:szCs w:val="20"/>
        </w:rPr>
        <w:t>Certain foreign subsidiaries use a local currency as the functional currency. Resulting translation gains or losses are recorded as a component of accum</w:t>
      </w:r>
      <w:r>
        <w:rPr>
          <w:rFonts w:ascii="inherit" w:eastAsia="Times New Roman" w:hAnsi="inherit"/>
          <w:sz w:val="20"/>
          <w:szCs w:val="20"/>
        </w:rPr>
        <w:t>ulated other comprehensive income. Transaction gains or losses related to balances denominated in a currency other than the functional currency are recognized in the consolidated statements of operations.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Income Taxes.</w:t>
      </w:r>
      <w:r>
        <w:rPr>
          <w:rFonts w:ascii="inherit" w:eastAsia="Times New Roman" w:hAnsi="inherit"/>
          <w:sz w:val="20"/>
          <w:szCs w:val="20"/>
        </w:rPr>
        <w:t xml:space="preserve"> </w:t>
      </w:r>
      <w:r>
        <w:rPr>
          <w:rFonts w:ascii="inherit" w:eastAsia="Times New Roman" w:hAnsi="inherit"/>
          <w:sz w:val="20"/>
          <w:szCs w:val="20"/>
        </w:rPr>
        <w:t>The asset and liability approach is used to recognize deferred tax assets and liabilities for the expected future tax consequences of temporary differences between the carrying amounts and the tax bases of assets and liabilities. Tax law and rate changes a</w:t>
      </w:r>
      <w:r>
        <w:rPr>
          <w:rFonts w:ascii="inherit" w:eastAsia="Times New Roman" w:hAnsi="inherit"/>
          <w:sz w:val="20"/>
          <w:szCs w:val="20"/>
        </w:rPr>
        <w:t>re reflected in income in the period such changes are enacted. We record a valuation allowance to reduce deferred tax assets to the amount that is more likely than not to be realized. We include interest and penalties related to income taxes, including unr</w:t>
      </w:r>
      <w:r>
        <w:rPr>
          <w:rFonts w:ascii="inherit" w:eastAsia="Times New Roman" w:hAnsi="inherit"/>
          <w:sz w:val="20"/>
          <w:szCs w:val="20"/>
        </w:rPr>
        <w:t>ecognized tax benefits, within income tax expense. We classify all deferred tax assets and liabilities as noncurrent in the consolidated balance sheets.</w:t>
      </w:r>
    </w:p>
    <w:p w:rsidR="00000000" w:rsidRDefault="00B87C61">
      <w:pPr>
        <w:spacing w:line="288" w:lineRule="auto"/>
        <w:ind w:firstLine="360"/>
        <w:rPr>
          <w:rFonts w:eastAsia="Times New Roman"/>
          <w:sz w:val="20"/>
          <w:szCs w:val="20"/>
        </w:rPr>
      </w:pPr>
      <w:r>
        <w:rPr>
          <w:rFonts w:ascii="inherit" w:eastAsia="Times New Roman" w:hAnsi="inherit"/>
          <w:sz w:val="20"/>
          <w:szCs w:val="20"/>
        </w:rPr>
        <w:t>Our income tax returns are based on calculations and assumptions that are subject to examination by the</w:t>
      </w:r>
      <w:r>
        <w:rPr>
          <w:rFonts w:ascii="inherit" w:eastAsia="Times New Roman" w:hAnsi="inherit"/>
          <w:sz w:val="20"/>
          <w:szCs w:val="20"/>
        </w:rPr>
        <w:t xml:space="preserve"> Internal Revenue Service and other tax authorities. In addition, the calculation of our tax liabilities involves dealing with uncertainties in the application of complex tax regulations. We recognize liabilities for uncertain tax positions based on a two-</w:t>
      </w:r>
      <w:r>
        <w:rPr>
          <w:rFonts w:ascii="inherit" w:eastAsia="Times New Roman" w:hAnsi="inherit"/>
          <w:sz w:val="20"/>
          <w:szCs w:val="20"/>
        </w:rPr>
        <w:t xml:space="preserve">step process. The first step is to evaluate the tax position for recognition by determining if the weight of available evidence indicates that it is more likely than not that the position will be sustained on audit, including resolution of related appeals </w:t>
      </w:r>
      <w:r>
        <w:rPr>
          <w:rFonts w:ascii="inherit" w:eastAsia="Times New Roman" w:hAnsi="inherit"/>
          <w:sz w:val="20"/>
          <w:szCs w:val="20"/>
        </w:rPr>
        <w:t>or litigation processes, if any. The second step is to measure the tax benefit as the largest amount that is more than 50% likely of being realized upon settlement. While we believe we have appropriate support for the positions taken on our tax returns, we</w:t>
      </w:r>
      <w:r>
        <w:rPr>
          <w:rFonts w:ascii="inherit" w:eastAsia="Times New Roman" w:hAnsi="inherit"/>
          <w:sz w:val="20"/>
          <w:szCs w:val="20"/>
        </w:rPr>
        <w:t xml:space="preserve"> regularly assess the potential outcomes of examinations by tax authorities in determining the adequacy of our provision for income taxes. We continually assess the likelihood and amount of potential adjustments and adjust the income tax provision, income </w:t>
      </w:r>
      <w:r>
        <w:rPr>
          <w:rFonts w:ascii="inherit" w:eastAsia="Times New Roman" w:hAnsi="inherit"/>
          <w:sz w:val="20"/>
          <w:szCs w:val="20"/>
        </w:rPr>
        <w:t>taxes payable and deferred taxes in the period in which the facts that give rise to a revision become known.</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recognize excess tax benefits and shortfall tax detriments associated with share-based awards in the consolidated statements of operations, as a</w:t>
      </w:r>
      <w:r>
        <w:rPr>
          <w:rFonts w:ascii="inherit" w:eastAsia="Times New Roman" w:hAnsi="inherit"/>
          <w:sz w:val="20"/>
          <w:szCs w:val="20"/>
        </w:rPr>
        <w:t xml:space="preserve"> component of income tax expense, when realized.</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Earnings (Loss) Per Common Share.</w:t>
      </w:r>
      <w:r>
        <w:rPr>
          <w:rFonts w:ascii="inherit" w:eastAsia="Times New Roman" w:hAnsi="inherit"/>
          <w:b/>
          <w:bCs/>
          <w:i/>
          <w:iCs/>
          <w:sz w:val="20"/>
          <w:szCs w:val="20"/>
        </w:rPr>
        <w:t xml:space="preserve"> </w:t>
      </w:r>
      <w:r>
        <w:rPr>
          <w:rFonts w:ascii="inherit" w:eastAsia="Times New Roman" w:hAnsi="inherit"/>
          <w:sz w:val="20"/>
          <w:szCs w:val="20"/>
        </w:rPr>
        <w:t>Basic earnings (loss) per common share is computed by dividing net income (loss) attributable to Qualcomm by the weighted-average number of common shares outstanding during</w:t>
      </w:r>
      <w:r>
        <w:rPr>
          <w:rFonts w:ascii="inherit" w:eastAsia="Times New Roman" w:hAnsi="inherit"/>
          <w:sz w:val="20"/>
          <w:szCs w:val="20"/>
        </w:rPr>
        <w:t xml:space="preserve"> the reporting period. Diluted earnings per common share is computed by dividing net income attributable to Qualcomm by the combination of dilutive common share equivalents, comprised of shares issuable under our share-based compensation plans and shares s</w:t>
      </w:r>
      <w:r>
        <w:rPr>
          <w:rFonts w:ascii="inherit" w:eastAsia="Times New Roman" w:hAnsi="inherit"/>
          <w:sz w:val="20"/>
          <w:szCs w:val="20"/>
        </w:rPr>
        <w:t>ubject to accelerated share repurchase agreements, if any, and the weighted-average number of common shares outstanding during the reporting period. The accelerated share repurchase agreements were entered into in fiscal 2018 (Note 4) and, due to the net l</w:t>
      </w:r>
      <w:r>
        <w:rPr>
          <w:rFonts w:ascii="inherit" w:eastAsia="Times New Roman" w:hAnsi="inherit"/>
          <w:sz w:val="20"/>
          <w:szCs w:val="20"/>
        </w:rPr>
        <w:t>oss in fiscal 2018, all of the common share equivalents issuable under share-based compensation plans had an anti-dilutive effect and were therefore excluded from the computation of diluted loss per share.</w:t>
      </w:r>
      <w:r>
        <w:rPr>
          <w:rFonts w:ascii="inherit" w:eastAsia="Times New Roman" w:hAnsi="inherit"/>
          <w:sz w:val="20"/>
          <w:szCs w:val="20"/>
        </w:rPr>
        <w:t xml:space="preserve"> </w:t>
      </w:r>
      <w:r>
        <w:rPr>
          <w:rFonts w:ascii="inherit" w:eastAsia="Times New Roman" w:hAnsi="inherit"/>
          <w:sz w:val="20"/>
          <w:szCs w:val="20"/>
        </w:rPr>
        <w:t>The following table provides information about the</w:t>
      </w:r>
      <w:r>
        <w:rPr>
          <w:rFonts w:ascii="inherit" w:eastAsia="Times New Roman" w:hAnsi="inherit"/>
          <w:sz w:val="20"/>
          <w:szCs w:val="20"/>
        </w:rPr>
        <w:t xml:space="preserve"> diluted earnings per share calculation (in millions):</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5143"/>
        <w:gridCol w:w="907"/>
        <w:gridCol w:w="76"/>
        <w:gridCol w:w="105"/>
        <w:gridCol w:w="908"/>
        <w:gridCol w:w="77"/>
        <w:gridCol w:w="105"/>
        <w:gridCol w:w="908"/>
        <w:gridCol w:w="77"/>
      </w:tblGrid>
      <w:tr w:rsidR="00000000">
        <w:trPr>
          <w:divId w:val="1279140089"/>
        </w:trPr>
        <w:tc>
          <w:tcPr>
            <w:tcW w:w="0" w:type="auto"/>
            <w:gridSpan w:val="9"/>
            <w:vAlign w:val="center"/>
            <w:hideMark/>
          </w:tcPr>
          <w:p w:rsidR="00000000" w:rsidRDefault="00B87C61">
            <w:pPr>
              <w:spacing w:line="288" w:lineRule="auto"/>
              <w:ind w:firstLine="360"/>
              <w:rPr>
                <w:rFonts w:eastAsia="Times New Roman"/>
                <w:sz w:val="20"/>
                <w:szCs w:val="20"/>
              </w:rPr>
            </w:pPr>
          </w:p>
        </w:tc>
      </w:tr>
      <w:tr w:rsidR="00000000">
        <w:trPr>
          <w:divId w:val="1279140089"/>
        </w:trPr>
        <w:tc>
          <w:tcPr>
            <w:tcW w:w="3100" w:type="pct"/>
            <w:vAlign w:val="center"/>
            <w:hideMark/>
          </w:tcPr>
          <w:p w:rsidR="00000000" w:rsidRDefault="00B87C61">
            <w:pPr>
              <w:rPr>
                <w:rFonts w:eastAsia="Times New Roman"/>
                <w:sz w:val="20"/>
                <w:szCs w:val="20"/>
              </w:rPr>
            </w:pPr>
          </w:p>
        </w:tc>
        <w:tc>
          <w:tcPr>
            <w:tcW w:w="5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279140089"/>
        </w:trPr>
        <w:tc>
          <w:tcPr>
            <w:tcW w:w="0" w:type="auto"/>
            <w:tcMar>
              <w:top w:w="30" w:type="dxa"/>
              <w:left w:w="30" w:type="dxa"/>
              <w:bottom w:w="30" w:type="dxa"/>
              <w:right w:w="30" w:type="dxa"/>
            </w:tcMar>
            <w:vAlign w:val="bottom"/>
            <w:hideMark/>
          </w:tcPr>
          <w:p w:rsidR="00000000" w:rsidRDefault="00B87C61">
            <w:pPr>
              <w:divId w:val="16654271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8514587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7121895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r>
      <w:tr w:rsidR="00000000">
        <w:trPr>
          <w:divId w:val="1279140089"/>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Dilutive common share equivalents included in diluted shares</w:t>
            </w:r>
          </w:p>
        </w:tc>
        <w:tc>
          <w:tcPr>
            <w:tcW w:w="0" w:type="auto"/>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10.4</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730980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423872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13.0</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279140089"/>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Shares of common stock equivalents not included because the effect would be anti-dilutive or certain performance conditions were not satisfied at the end of the period</w:t>
            </w:r>
          </w:p>
        </w:tc>
        <w:tc>
          <w:tcPr>
            <w:tcW w:w="0" w:type="auto"/>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830406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51.2</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94991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B87C61">
            <w:pPr>
              <w:rPr>
                <w:rFonts w:eastAsia="Times New Roman"/>
                <w:sz w:val="20"/>
                <w:szCs w:val="20"/>
              </w:rPr>
            </w:pPr>
          </w:p>
        </w:tc>
      </w:tr>
    </w:tbl>
    <w:p w:rsidR="00000000" w:rsidRDefault="00B87C61">
      <w:pPr>
        <w:spacing w:line="288" w:lineRule="auto"/>
        <w:rPr>
          <w:rFonts w:eastAsia="Times New Roman"/>
          <w:sz w:val="20"/>
          <w:szCs w:val="20"/>
        </w:rPr>
      </w:pPr>
    </w:p>
    <w:p w:rsidR="00000000" w:rsidRDefault="00B87C61">
      <w:pPr>
        <w:divId w:val="274093758"/>
        <w:rPr>
          <w:rFonts w:eastAsia="Times New Roman"/>
          <w:sz w:val="20"/>
          <w:szCs w:val="20"/>
        </w:rPr>
      </w:pPr>
    </w:p>
    <w:p w:rsidR="00000000" w:rsidRDefault="00B87C61">
      <w:pPr>
        <w:spacing w:line="288" w:lineRule="auto"/>
        <w:jc w:val="center"/>
        <w:divId w:val="1635915030"/>
        <w:rPr>
          <w:rFonts w:eastAsia="Times New Roman"/>
          <w:sz w:val="20"/>
          <w:szCs w:val="20"/>
        </w:rPr>
      </w:pPr>
      <w:r>
        <w:rPr>
          <w:rFonts w:ascii="inherit" w:eastAsia="Times New Roman" w:hAnsi="inherit"/>
          <w:sz w:val="20"/>
          <w:szCs w:val="20"/>
        </w:rPr>
        <w:t>F-20</w:t>
      </w:r>
    </w:p>
    <w:p w:rsidR="00000000" w:rsidRDefault="00B87C61">
      <w:pPr>
        <w:rPr>
          <w:rFonts w:eastAsia="Times New Roman"/>
          <w:sz w:val="20"/>
          <w:szCs w:val="20"/>
        </w:rPr>
      </w:pPr>
      <w:r>
        <w:rPr>
          <w:rFonts w:eastAsia="Times New Roman"/>
          <w:sz w:val="20"/>
          <w:szCs w:val="20"/>
        </w:rPr>
        <w:pict>
          <v:rect id="_x0000_i1111" style="width:0;height:1.5pt" o:hralign="center" o:hrstd="t" o:hr="t" fillcolor="#a0a0a0" stroked="f"/>
        </w:pict>
      </w:r>
    </w:p>
    <w:p w:rsidR="00000000" w:rsidRDefault="00B87C61">
      <w:pPr>
        <w:spacing w:line="288" w:lineRule="auto"/>
        <w:jc w:val="center"/>
        <w:divId w:val="1957134313"/>
        <w:rPr>
          <w:rFonts w:eastAsia="Times New Roman"/>
          <w:sz w:val="20"/>
          <w:szCs w:val="20"/>
        </w:rPr>
      </w:pPr>
    </w:p>
    <w:p w:rsidR="00000000" w:rsidRDefault="00B87C61">
      <w:pPr>
        <w:spacing w:line="288" w:lineRule="auto"/>
        <w:jc w:val="center"/>
        <w:divId w:val="1957134313"/>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1957134313"/>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1220433099"/>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Recent Accounting Pronouncements Not Yet Adopted.</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Leases:</w:t>
      </w:r>
      <w:r>
        <w:rPr>
          <w:rFonts w:ascii="inherit" w:eastAsia="Times New Roman" w:hAnsi="inherit"/>
          <w:i/>
          <w:iCs/>
          <w:sz w:val="20"/>
          <w:szCs w:val="20"/>
        </w:rPr>
        <w:t xml:space="preserve"> </w:t>
      </w:r>
      <w:r>
        <w:rPr>
          <w:rFonts w:ascii="inherit" w:eastAsia="Times New Roman" w:hAnsi="inherit"/>
          <w:sz w:val="20"/>
          <w:szCs w:val="20"/>
        </w:rPr>
        <w:t>In February 2016, the FASB issued new accounting guidance related to leases that outlines a comprehensive lease accounting model and supersedes the current lease accounting guidance. The new accounting guidance requires lessees to recognize right-of-use as</w:t>
      </w:r>
      <w:r>
        <w:rPr>
          <w:rFonts w:ascii="inherit" w:eastAsia="Times New Roman" w:hAnsi="inherit"/>
          <w:sz w:val="20"/>
          <w:szCs w:val="20"/>
        </w:rPr>
        <w:t xml:space="preserve">sets and corresponding lease liabilities on the balance sheet for leases with a lease term of greater than 12 months. It also changes the definition of a lease and expands the disclosure requirements of lease arrangements. We will adopt the new accounting </w:t>
      </w:r>
      <w:r>
        <w:rPr>
          <w:rFonts w:ascii="inherit" w:eastAsia="Times New Roman" w:hAnsi="inherit"/>
          <w:sz w:val="20"/>
          <w:szCs w:val="20"/>
        </w:rPr>
        <w:t>guidance in the first quarter of fiscal 2020 using the modified retrospective approach and will not restate comparative periods. In addition, we will elect certain practical expedients. We do not expect finance leases to be material at the time of adoption</w:t>
      </w:r>
      <w:r>
        <w:rPr>
          <w:rFonts w:ascii="inherit" w:eastAsia="Times New Roman" w:hAnsi="inherit"/>
          <w:sz w:val="20"/>
          <w:szCs w:val="20"/>
        </w:rPr>
        <w:t>. We currently expect to record lease assets and liabilities of approximately</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on our consolidated balance sheet upon adoption. We do</w:t>
      </w:r>
      <w:r>
        <w:rPr>
          <w:rFonts w:ascii="inherit" w:eastAsia="Times New Roman" w:hAnsi="inherit"/>
          <w:sz w:val="20"/>
          <w:szCs w:val="20"/>
        </w:rPr>
        <w:t xml:space="preserve"> </w:t>
      </w:r>
      <w:r>
        <w:rPr>
          <w:rFonts w:ascii="inherit" w:eastAsia="Times New Roman" w:hAnsi="inherit"/>
          <w:sz w:val="20"/>
          <w:szCs w:val="20"/>
        </w:rPr>
        <w:t>not expect the adoption of the new accounting guidance will have a material impact on our cons</w:t>
      </w:r>
      <w:r>
        <w:rPr>
          <w:rFonts w:ascii="inherit" w:eastAsia="Times New Roman" w:hAnsi="inherit"/>
          <w:sz w:val="20"/>
          <w:szCs w:val="20"/>
        </w:rPr>
        <w:t>olidated statements of operations or consolidated statements of cash flows.</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Financial Assets:</w:t>
      </w:r>
      <w:r>
        <w:rPr>
          <w:rFonts w:ascii="inherit" w:eastAsia="Times New Roman" w:hAnsi="inherit"/>
          <w:i/>
          <w:iCs/>
          <w:sz w:val="20"/>
          <w:szCs w:val="20"/>
        </w:rPr>
        <w:t xml:space="preserve"> </w:t>
      </w:r>
      <w:r>
        <w:rPr>
          <w:rFonts w:ascii="inherit" w:eastAsia="Times New Roman" w:hAnsi="inherit"/>
          <w:sz w:val="20"/>
          <w:szCs w:val="20"/>
        </w:rPr>
        <w:t>In June 2016, the FASB issued new accounting guidance that changes the accounting for recognizing impairments of financial assets. Under the new accounting guidan</w:t>
      </w:r>
      <w:r>
        <w:rPr>
          <w:rFonts w:ascii="inherit" w:eastAsia="Times New Roman" w:hAnsi="inherit"/>
          <w:sz w:val="20"/>
          <w:szCs w:val="20"/>
        </w:rPr>
        <w:t>ce, credit losses for financial assets held at amortized cost will be estimated based on expected losses rather than the current incurred loss impairment model. The new accounting guidance also modifies the impairment model for available-for-sale debt secu</w:t>
      </w:r>
      <w:r>
        <w:rPr>
          <w:rFonts w:ascii="inherit" w:eastAsia="Times New Roman" w:hAnsi="inherit"/>
          <w:sz w:val="20"/>
          <w:szCs w:val="20"/>
        </w:rPr>
        <w:t>rities. The new accounting guidance generally requires the modified retrospective transition method, with the cumulative effect of applying the new accounting guidance recognized as an adjustment to opening retained earnings in the year of adoption, except</w:t>
      </w:r>
      <w:r>
        <w:rPr>
          <w:rFonts w:ascii="inherit" w:eastAsia="Times New Roman" w:hAnsi="inherit"/>
          <w:sz w:val="20"/>
          <w:szCs w:val="20"/>
        </w:rPr>
        <w:t xml:space="preserve"> for certain financial assets where the prospective transition method is required, such as available-for-sale debt securities for which an other-than-temporary impairment has been recorded. We will adopt the new accounting guidance in the first quarter of </w:t>
      </w:r>
      <w:r>
        <w:rPr>
          <w:rFonts w:ascii="inherit" w:eastAsia="Times New Roman" w:hAnsi="inherit"/>
          <w:sz w:val="20"/>
          <w:szCs w:val="20"/>
        </w:rPr>
        <w:t>fiscal 2021, and the impact of this new accounting guidance will largely depend on the composition and credit quality of our investment portfolio, as well as economic conditions at the time of adoption.</w:t>
      </w:r>
    </w:p>
    <w:p w:rsidR="00000000" w:rsidRDefault="00B87C61">
      <w:pPr>
        <w:spacing w:line="288" w:lineRule="auto"/>
        <w:rPr>
          <w:rFonts w:eastAsia="Times New Roman"/>
          <w:sz w:val="20"/>
          <w:szCs w:val="20"/>
        </w:rPr>
      </w:pPr>
      <w:r>
        <w:rPr>
          <w:rFonts w:ascii="inherit" w:eastAsia="Times New Roman" w:hAnsi="inherit"/>
          <w:b/>
          <w:bCs/>
          <w:sz w:val="20"/>
          <w:szCs w:val="20"/>
        </w:rPr>
        <w:t>Note 2.</w:t>
      </w:r>
      <w:r>
        <w:rPr>
          <w:rFonts w:ascii="inherit" w:eastAsia="Times New Roman" w:hAnsi="inherit"/>
          <w:b/>
          <w:bCs/>
          <w:sz w:val="20"/>
          <w:szCs w:val="20"/>
        </w:rPr>
        <w:t xml:space="preserve"> </w:t>
      </w:r>
      <w:r>
        <w:rPr>
          <w:rFonts w:ascii="inherit" w:eastAsia="Times New Roman" w:hAnsi="inherit"/>
          <w:b/>
          <w:bCs/>
          <w:sz w:val="20"/>
          <w:szCs w:val="20"/>
        </w:rPr>
        <w:t>Composition of Certain Financial Statement It</w:t>
      </w:r>
      <w:r>
        <w:rPr>
          <w:rFonts w:ascii="inherit" w:eastAsia="Times New Roman" w:hAnsi="inherit"/>
          <w:b/>
          <w:bCs/>
          <w:sz w:val="20"/>
          <w:szCs w:val="20"/>
        </w:rPr>
        <w:t>ems</w:t>
      </w:r>
    </w:p>
    <w:tbl>
      <w:tblPr>
        <w:tblW w:w="5000" w:type="pct"/>
        <w:jc w:val="center"/>
        <w:tblCellMar>
          <w:left w:w="0" w:type="dxa"/>
          <w:right w:w="0" w:type="dxa"/>
        </w:tblCellMar>
        <w:tblLook w:val="04A0" w:firstRow="1" w:lastRow="0" w:firstColumn="1" w:lastColumn="0" w:noHBand="0" w:noVBand="1"/>
      </w:tblPr>
      <w:tblGrid>
        <w:gridCol w:w="5651"/>
        <w:gridCol w:w="123"/>
        <w:gridCol w:w="1048"/>
        <w:gridCol w:w="104"/>
        <w:gridCol w:w="105"/>
        <w:gridCol w:w="123"/>
        <w:gridCol w:w="1048"/>
        <w:gridCol w:w="104"/>
      </w:tblGrid>
      <w:tr w:rsidR="00000000">
        <w:trPr>
          <w:divId w:val="1957521335"/>
          <w:jc w:val="center"/>
        </w:trPr>
        <w:tc>
          <w:tcPr>
            <w:tcW w:w="0" w:type="auto"/>
            <w:gridSpan w:val="8"/>
            <w:vAlign w:val="center"/>
            <w:hideMark/>
          </w:tcPr>
          <w:p w:rsidR="00000000" w:rsidRDefault="00B87C61">
            <w:pPr>
              <w:spacing w:line="288" w:lineRule="auto"/>
              <w:rPr>
                <w:rFonts w:eastAsia="Times New Roman"/>
                <w:sz w:val="20"/>
                <w:szCs w:val="20"/>
              </w:rPr>
            </w:pPr>
          </w:p>
        </w:tc>
      </w:tr>
      <w:tr w:rsidR="00000000">
        <w:trPr>
          <w:divId w:val="1957521335"/>
          <w:jc w:val="center"/>
        </w:trPr>
        <w:tc>
          <w:tcPr>
            <w:tcW w:w="37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957521335"/>
          <w:jc w:val="center"/>
        </w:trPr>
        <w:tc>
          <w:tcPr>
            <w:tcW w:w="0" w:type="auto"/>
            <w:tcMar>
              <w:top w:w="30" w:type="dxa"/>
              <w:left w:w="42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b/>
                <w:bCs/>
                <w:i/>
                <w:iCs/>
                <w:sz w:val="20"/>
                <w:szCs w:val="20"/>
              </w:rPr>
              <w:t>Accounts Receivable (in millions)</w:t>
            </w:r>
          </w:p>
        </w:tc>
        <w:tc>
          <w:tcPr>
            <w:tcW w:w="0" w:type="auto"/>
            <w:gridSpan w:val="3"/>
            <w:tcMar>
              <w:top w:w="30" w:type="dxa"/>
              <w:left w:w="30" w:type="dxa"/>
              <w:bottom w:w="30" w:type="dxa"/>
              <w:right w:w="30" w:type="dxa"/>
            </w:tcMar>
            <w:vAlign w:val="bottom"/>
            <w:hideMark/>
          </w:tcPr>
          <w:p w:rsidR="00000000" w:rsidRDefault="00B87C61">
            <w:pPr>
              <w:divId w:val="139617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790644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316765210"/>
              <w:rPr>
                <w:rFonts w:eastAsia="Times New Roman"/>
                <w:sz w:val="20"/>
                <w:szCs w:val="20"/>
              </w:rPr>
            </w:pPr>
            <w:r>
              <w:rPr>
                <w:rFonts w:ascii="inherit" w:eastAsia="Times New Roman" w:hAnsi="inherit"/>
                <w:sz w:val="20"/>
                <w:szCs w:val="20"/>
              </w:rPr>
              <w:t> </w:t>
            </w:r>
          </w:p>
        </w:tc>
      </w:tr>
      <w:tr w:rsidR="00000000">
        <w:trPr>
          <w:divId w:val="1957521335"/>
          <w:jc w:val="center"/>
        </w:trPr>
        <w:tc>
          <w:tcPr>
            <w:tcW w:w="0" w:type="auto"/>
            <w:tcMar>
              <w:top w:w="30" w:type="dxa"/>
              <w:left w:w="30" w:type="dxa"/>
              <w:bottom w:w="30" w:type="dxa"/>
              <w:right w:w="30" w:type="dxa"/>
            </w:tcMar>
            <w:vAlign w:val="bottom"/>
            <w:hideMark/>
          </w:tcPr>
          <w:p w:rsidR="00000000" w:rsidRDefault="00B87C61">
            <w:pPr>
              <w:divId w:val="10635986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29, 2019</w:t>
            </w:r>
          </w:p>
        </w:tc>
        <w:tc>
          <w:tcPr>
            <w:tcW w:w="0" w:type="auto"/>
            <w:tcMar>
              <w:top w:w="30" w:type="dxa"/>
              <w:left w:w="30" w:type="dxa"/>
              <w:bottom w:w="30" w:type="dxa"/>
              <w:right w:w="30" w:type="dxa"/>
            </w:tcMar>
            <w:vAlign w:val="bottom"/>
            <w:hideMark/>
          </w:tcPr>
          <w:p w:rsidR="00000000" w:rsidRDefault="00B87C61">
            <w:pPr>
              <w:divId w:val="13046996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30, 2018</w:t>
            </w:r>
          </w:p>
        </w:tc>
      </w:tr>
      <w:tr w:rsidR="00000000">
        <w:trPr>
          <w:divId w:val="1957521335"/>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Trade, net of allowances for doubtful accounts of $47 and $56, respectively</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1,046</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5304578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2,667</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957521335"/>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Unbilled receivables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1,411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175192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201</w:t>
            </w:r>
          </w:p>
        </w:tc>
        <w:tc>
          <w:tcPr>
            <w:tcW w:w="0" w:type="auto"/>
            <w:vAlign w:val="bottom"/>
            <w:hideMark/>
          </w:tcPr>
          <w:p w:rsidR="00000000" w:rsidRDefault="00B87C61">
            <w:pPr>
              <w:rPr>
                <w:rFonts w:eastAsia="Times New Roman"/>
                <w:sz w:val="20"/>
                <w:szCs w:val="20"/>
              </w:rPr>
            </w:pPr>
          </w:p>
        </w:tc>
      </w:tr>
      <w:tr w:rsidR="00000000">
        <w:trPr>
          <w:divId w:val="1957521335"/>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313718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36</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957521335"/>
          <w:jc w:val="center"/>
        </w:trPr>
        <w:tc>
          <w:tcPr>
            <w:tcW w:w="0" w:type="auto"/>
            <w:tcMar>
              <w:top w:w="30" w:type="dxa"/>
              <w:left w:w="30" w:type="dxa"/>
              <w:bottom w:w="30" w:type="dxa"/>
              <w:right w:w="30" w:type="dxa"/>
            </w:tcMar>
            <w:vAlign w:val="bottom"/>
            <w:hideMark/>
          </w:tcPr>
          <w:p w:rsidR="00000000" w:rsidRDefault="00B87C61">
            <w:pPr>
              <w:divId w:val="6880228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2,471</w:t>
            </w:r>
          </w:p>
        </w:tc>
        <w:tc>
          <w:tcPr>
            <w:tcW w:w="0" w:type="auto"/>
            <w:tcBorders>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8619385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2,904</w:t>
            </w:r>
          </w:p>
        </w:tc>
        <w:tc>
          <w:tcPr>
            <w:tcW w:w="0" w:type="auto"/>
            <w:tcBorders>
              <w:bottom w:val="double" w:sz="6" w:space="0" w:color="000000"/>
            </w:tcBorders>
            <w:vAlign w:val="bottom"/>
            <w:hideMark/>
          </w:tcPr>
          <w:p w:rsidR="00000000" w:rsidRDefault="00B87C61">
            <w:pPr>
              <w:rPr>
                <w:rFonts w:eastAsia="Times New Roman"/>
                <w:sz w:val="20"/>
                <w:szCs w:val="20"/>
              </w:rPr>
            </w:pPr>
          </w:p>
        </w:tc>
      </w:tr>
    </w:tbl>
    <w:p w:rsidR="00000000" w:rsidRDefault="00B87C61">
      <w:pPr>
        <w:spacing w:line="288" w:lineRule="auto"/>
        <w:jc w:val="center"/>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The increase in unbilled receivables was primarily due to the adoption of new revenue recognition guidance in fiscal 2019 (Note 1). Accounts receivable, trade at September 30, 2018 included approximately</w:t>
      </w:r>
      <w:r>
        <w:rPr>
          <w:rFonts w:ascii="inherit" w:eastAsia="Times New Roman" w:hAnsi="inherit"/>
          <w:sz w:val="20"/>
          <w:szCs w:val="20"/>
        </w:rPr>
        <w:t xml:space="preserve"> </w:t>
      </w:r>
      <w:r>
        <w:rPr>
          <w:rFonts w:ascii="inherit" w:eastAsia="Times New Roman" w:hAnsi="inherit"/>
          <w:sz w:val="20"/>
          <w:szCs w:val="20"/>
        </w:rPr>
        <w:t>$960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the short payment in the sec</w:t>
      </w:r>
      <w:r>
        <w:rPr>
          <w:rFonts w:ascii="inherit" w:eastAsia="Times New Roman" w:hAnsi="inherit"/>
          <w:sz w:val="20"/>
          <w:szCs w:val="20"/>
        </w:rPr>
        <w:t>ond quarter of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of royalties reported by and deemed collectible from Apple’s contract manufacturers. This same amount was recorded in customer-related liabilities (in other current liabilities) for Apple, since we did not have the contractual ri</w:t>
      </w:r>
      <w:r>
        <w:rPr>
          <w:rFonts w:ascii="inherit" w:eastAsia="Times New Roman" w:hAnsi="inherit"/>
          <w:sz w:val="20"/>
          <w:szCs w:val="20"/>
        </w:rPr>
        <w:t xml:space="preserve">ght to offset these amounts. In the third quarter of fiscal 2019, we entered into settlement agreements with Apple and its contract manufacturers to dismiss all outstanding litigation between the parties, and as a result, these amounts, as well as others, </w:t>
      </w:r>
      <w:r>
        <w:rPr>
          <w:rFonts w:ascii="inherit" w:eastAsia="Times New Roman" w:hAnsi="inherit"/>
          <w:sz w:val="20"/>
          <w:szCs w:val="20"/>
        </w:rPr>
        <w:t>were settled.</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651"/>
        <w:gridCol w:w="123"/>
        <w:gridCol w:w="1048"/>
        <w:gridCol w:w="104"/>
        <w:gridCol w:w="105"/>
        <w:gridCol w:w="123"/>
        <w:gridCol w:w="1048"/>
        <w:gridCol w:w="104"/>
      </w:tblGrid>
      <w:tr w:rsidR="00000000">
        <w:trPr>
          <w:divId w:val="858349143"/>
          <w:jc w:val="center"/>
        </w:trPr>
        <w:tc>
          <w:tcPr>
            <w:tcW w:w="0" w:type="auto"/>
            <w:gridSpan w:val="8"/>
            <w:vAlign w:val="center"/>
            <w:hideMark/>
          </w:tcPr>
          <w:p w:rsidR="00000000" w:rsidRDefault="00B87C61">
            <w:pPr>
              <w:spacing w:line="288" w:lineRule="auto"/>
              <w:ind w:firstLine="360"/>
              <w:rPr>
                <w:rFonts w:eastAsia="Times New Roman"/>
                <w:sz w:val="20"/>
                <w:szCs w:val="20"/>
              </w:rPr>
            </w:pPr>
          </w:p>
        </w:tc>
      </w:tr>
      <w:tr w:rsidR="00000000">
        <w:trPr>
          <w:divId w:val="858349143"/>
          <w:jc w:val="center"/>
        </w:trPr>
        <w:tc>
          <w:tcPr>
            <w:tcW w:w="37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858349143"/>
          <w:jc w:val="center"/>
        </w:trPr>
        <w:tc>
          <w:tcPr>
            <w:tcW w:w="0" w:type="auto"/>
            <w:tcMar>
              <w:top w:w="30" w:type="dxa"/>
              <w:left w:w="42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b/>
                <w:bCs/>
                <w:i/>
                <w:iCs/>
                <w:sz w:val="20"/>
                <w:szCs w:val="20"/>
              </w:rPr>
              <w:t>Inventories (in millions)</w:t>
            </w:r>
          </w:p>
        </w:tc>
        <w:tc>
          <w:tcPr>
            <w:tcW w:w="0" w:type="auto"/>
            <w:gridSpan w:val="3"/>
            <w:tcMar>
              <w:top w:w="30" w:type="dxa"/>
              <w:left w:w="30" w:type="dxa"/>
              <w:bottom w:w="30" w:type="dxa"/>
              <w:right w:w="30" w:type="dxa"/>
            </w:tcMar>
            <w:vAlign w:val="bottom"/>
            <w:hideMark/>
          </w:tcPr>
          <w:p w:rsidR="00000000" w:rsidRDefault="00B87C61">
            <w:pPr>
              <w:divId w:val="255216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8864522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361437510"/>
              <w:rPr>
                <w:rFonts w:eastAsia="Times New Roman"/>
                <w:sz w:val="20"/>
                <w:szCs w:val="20"/>
              </w:rPr>
            </w:pPr>
            <w:r>
              <w:rPr>
                <w:rFonts w:ascii="inherit" w:eastAsia="Times New Roman" w:hAnsi="inherit"/>
                <w:sz w:val="20"/>
                <w:szCs w:val="20"/>
              </w:rPr>
              <w:t> </w:t>
            </w:r>
          </w:p>
        </w:tc>
      </w:tr>
      <w:tr w:rsidR="00000000">
        <w:trPr>
          <w:divId w:val="858349143"/>
          <w:jc w:val="center"/>
        </w:trPr>
        <w:tc>
          <w:tcPr>
            <w:tcW w:w="0" w:type="auto"/>
            <w:tcMar>
              <w:top w:w="30" w:type="dxa"/>
              <w:left w:w="30" w:type="dxa"/>
              <w:bottom w:w="30" w:type="dxa"/>
              <w:right w:w="30" w:type="dxa"/>
            </w:tcMar>
            <w:vAlign w:val="bottom"/>
            <w:hideMark/>
          </w:tcPr>
          <w:p w:rsidR="00000000" w:rsidRDefault="00B87C61">
            <w:pPr>
              <w:divId w:val="6311809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29, 2019</w:t>
            </w:r>
          </w:p>
        </w:tc>
        <w:tc>
          <w:tcPr>
            <w:tcW w:w="0" w:type="auto"/>
            <w:tcMar>
              <w:top w:w="30" w:type="dxa"/>
              <w:left w:w="30" w:type="dxa"/>
              <w:bottom w:w="30" w:type="dxa"/>
              <w:right w:w="30" w:type="dxa"/>
            </w:tcMar>
            <w:vAlign w:val="bottom"/>
            <w:hideMark/>
          </w:tcPr>
          <w:p w:rsidR="00000000" w:rsidRDefault="00B87C61">
            <w:pPr>
              <w:divId w:val="21118523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30, 2018</w:t>
            </w:r>
          </w:p>
        </w:tc>
      </w:tr>
      <w:tr w:rsidR="00000000">
        <w:trPr>
          <w:divId w:val="858349143"/>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Raw materials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77</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485856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72</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858349143"/>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Work-in-process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667</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893658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715</w:t>
            </w:r>
          </w:p>
        </w:tc>
        <w:tc>
          <w:tcPr>
            <w:tcW w:w="0" w:type="auto"/>
            <w:vAlign w:val="bottom"/>
            <w:hideMark/>
          </w:tcPr>
          <w:p w:rsidR="00000000" w:rsidRDefault="00B87C61">
            <w:pPr>
              <w:rPr>
                <w:rFonts w:eastAsia="Times New Roman"/>
                <w:sz w:val="20"/>
                <w:szCs w:val="20"/>
              </w:rPr>
            </w:pPr>
          </w:p>
        </w:tc>
      </w:tr>
      <w:tr w:rsidR="00000000">
        <w:trPr>
          <w:divId w:val="858349143"/>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Finished goods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656</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334132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906</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858349143"/>
          <w:jc w:val="center"/>
        </w:trPr>
        <w:tc>
          <w:tcPr>
            <w:tcW w:w="0" w:type="auto"/>
            <w:tcMar>
              <w:top w:w="30" w:type="dxa"/>
              <w:left w:w="30" w:type="dxa"/>
              <w:bottom w:w="30" w:type="dxa"/>
              <w:right w:w="30" w:type="dxa"/>
            </w:tcMar>
            <w:vAlign w:val="bottom"/>
            <w:hideMark/>
          </w:tcPr>
          <w:p w:rsidR="00000000" w:rsidRDefault="00B87C61">
            <w:pPr>
              <w:divId w:val="16114013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1,400</w:t>
            </w:r>
          </w:p>
        </w:tc>
        <w:tc>
          <w:tcPr>
            <w:tcW w:w="0" w:type="auto"/>
            <w:tcBorders>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0756181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1,693</w:t>
            </w:r>
          </w:p>
        </w:tc>
        <w:tc>
          <w:tcPr>
            <w:tcW w:w="0" w:type="auto"/>
            <w:tcBorders>
              <w:bottom w:val="double" w:sz="6" w:space="0" w:color="000000"/>
            </w:tcBorders>
            <w:vAlign w:val="bottom"/>
            <w:hideMark/>
          </w:tcPr>
          <w:p w:rsidR="00000000" w:rsidRDefault="00B87C61">
            <w:pPr>
              <w:rPr>
                <w:rFonts w:eastAsia="Times New Roman"/>
                <w:sz w:val="20"/>
                <w:szCs w:val="20"/>
              </w:rPr>
            </w:pPr>
          </w:p>
        </w:tc>
      </w:tr>
    </w:tbl>
    <w:p w:rsidR="00000000" w:rsidRDefault="00B87C61">
      <w:pPr>
        <w:spacing w:line="288" w:lineRule="auto"/>
        <w:jc w:val="center"/>
        <w:rPr>
          <w:rFonts w:eastAsia="Times New Roman"/>
          <w:sz w:val="20"/>
          <w:szCs w:val="20"/>
        </w:rPr>
      </w:pPr>
    </w:p>
    <w:p w:rsidR="00000000" w:rsidRDefault="00B87C61">
      <w:pPr>
        <w:divId w:val="1645306066"/>
        <w:rPr>
          <w:rFonts w:eastAsia="Times New Roman"/>
          <w:sz w:val="20"/>
          <w:szCs w:val="20"/>
        </w:rPr>
      </w:pPr>
    </w:p>
    <w:p w:rsidR="00000000" w:rsidRDefault="00B87C61">
      <w:pPr>
        <w:spacing w:line="288" w:lineRule="auto"/>
        <w:jc w:val="center"/>
        <w:divId w:val="2048602316"/>
        <w:rPr>
          <w:rFonts w:eastAsia="Times New Roman"/>
          <w:sz w:val="20"/>
          <w:szCs w:val="20"/>
        </w:rPr>
      </w:pPr>
      <w:r>
        <w:rPr>
          <w:rFonts w:ascii="inherit" w:eastAsia="Times New Roman" w:hAnsi="inherit"/>
          <w:sz w:val="20"/>
          <w:szCs w:val="20"/>
        </w:rPr>
        <w:t>F-21</w:t>
      </w:r>
    </w:p>
    <w:p w:rsidR="00000000" w:rsidRDefault="00B87C61">
      <w:pPr>
        <w:rPr>
          <w:rFonts w:eastAsia="Times New Roman"/>
          <w:sz w:val="20"/>
          <w:szCs w:val="20"/>
        </w:rPr>
      </w:pPr>
      <w:r>
        <w:rPr>
          <w:rFonts w:eastAsia="Times New Roman"/>
          <w:sz w:val="20"/>
          <w:szCs w:val="20"/>
        </w:rPr>
        <w:pict>
          <v:rect id="_x0000_i1112" style="width:0;height:1.5pt" o:hralign="center" o:hrstd="t" o:hr="t" fillcolor="#a0a0a0" stroked="f"/>
        </w:pict>
      </w:r>
    </w:p>
    <w:p w:rsidR="00000000" w:rsidRDefault="00B87C61">
      <w:pPr>
        <w:spacing w:line="288" w:lineRule="auto"/>
        <w:jc w:val="center"/>
        <w:divId w:val="680545862"/>
        <w:rPr>
          <w:rFonts w:eastAsia="Times New Roman"/>
          <w:sz w:val="20"/>
          <w:szCs w:val="20"/>
        </w:rPr>
      </w:pPr>
    </w:p>
    <w:p w:rsidR="00000000" w:rsidRDefault="00B87C61">
      <w:pPr>
        <w:spacing w:line="288" w:lineRule="auto"/>
        <w:jc w:val="center"/>
        <w:divId w:val="680545862"/>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680545862"/>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162943194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761"/>
        <w:gridCol w:w="123"/>
        <w:gridCol w:w="998"/>
        <w:gridCol w:w="99"/>
        <w:gridCol w:w="105"/>
        <w:gridCol w:w="123"/>
        <w:gridCol w:w="998"/>
        <w:gridCol w:w="99"/>
      </w:tblGrid>
      <w:tr w:rsidR="00000000">
        <w:trPr>
          <w:divId w:val="1292788897"/>
          <w:jc w:val="center"/>
        </w:trPr>
        <w:tc>
          <w:tcPr>
            <w:tcW w:w="0" w:type="auto"/>
            <w:gridSpan w:val="8"/>
            <w:vAlign w:val="center"/>
            <w:hideMark/>
          </w:tcPr>
          <w:p w:rsidR="00000000" w:rsidRDefault="00B87C61">
            <w:pPr>
              <w:rPr>
                <w:rFonts w:eastAsia="Times New Roman"/>
                <w:sz w:val="20"/>
                <w:szCs w:val="20"/>
              </w:rPr>
            </w:pPr>
          </w:p>
        </w:tc>
      </w:tr>
      <w:tr w:rsidR="00000000">
        <w:trPr>
          <w:divId w:val="1292788897"/>
          <w:jc w:val="center"/>
        </w:trPr>
        <w:tc>
          <w:tcPr>
            <w:tcW w:w="37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292788897"/>
          <w:jc w:val="center"/>
        </w:trPr>
        <w:tc>
          <w:tcPr>
            <w:tcW w:w="0" w:type="auto"/>
            <w:tcMar>
              <w:top w:w="30" w:type="dxa"/>
              <w:left w:w="30" w:type="dxa"/>
              <w:bottom w:w="30" w:type="dxa"/>
              <w:right w:w="30" w:type="dxa"/>
            </w:tcMar>
            <w:hideMark/>
          </w:tcPr>
          <w:p w:rsidR="00000000" w:rsidRDefault="00B87C61">
            <w:pPr>
              <w:rPr>
                <w:rFonts w:eastAsia="Times New Roman"/>
                <w:sz w:val="20"/>
                <w:szCs w:val="20"/>
              </w:rPr>
            </w:pPr>
            <w:r>
              <w:rPr>
                <w:rFonts w:ascii="inherit" w:eastAsia="Times New Roman" w:hAnsi="inherit"/>
                <w:b/>
                <w:bCs/>
                <w:i/>
                <w:iCs/>
                <w:sz w:val="20"/>
                <w:szCs w:val="20"/>
              </w:rPr>
              <w:t>Property, Plant and Equipment (in millions)</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29, 2019</w:t>
            </w:r>
          </w:p>
        </w:tc>
        <w:tc>
          <w:tcPr>
            <w:tcW w:w="0" w:type="auto"/>
            <w:tcMar>
              <w:top w:w="30" w:type="dxa"/>
              <w:left w:w="30" w:type="dxa"/>
              <w:bottom w:w="30" w:type="dxa"/>
              <w:right w:w="30" w:type="dxa"/>
            </w:tcMar>
            <w:vAlign w:val="bottom"/>
            <w:hideMark/>
          </w:tcPr>
          <w:p w:rsidR="00000000" w:rsidRDefault="00B87C61">
            <w:pPr>
              <w:divId w:val="165465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30, 2018</w:t>
            </w:r>
          </w:p>
        </w:tc>
      </w:tr>
      <w:tr w:rsidR="00000000">
        <w:trPr>
          <w:divId w:val="1292788897"/>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Land</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170</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670542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186</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292788897"/>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Buildings and improvements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1,546</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22445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1,575</w:t>
            </w:r>
          </w:p>
        </w:tc>
        <w:tc>
          <w:tcPr>
            <w:tcW w:w="0" w:type="auto"/>
            <w:vAlign w:val="bottom"/>
            <w:hideMark/>
          </w:tcPr>
          <w:p w:rsidR="00000000" w:rsidRDefault="00B87C61">
            <w:pPr>
              <w:rPr>
                <w:rFonts w:eastAsia="Times New Roman"/>
                <w:sz w:val="20"/>
                <w:szCs w:val="20"/>
              </w:rPr>
            </w:pPr>
          </w:p>
        </w:tc>
      </w:tr>
      <w:tr w:rsidR="00000000">
        <w:trPr>
          <w:divId w:val="1292788897"/>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Computer equipment and software</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1,356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89760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1,419</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292788897"/>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Machinery and equipment</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4,007</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587613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3,792</w:t>
            </w:r>
          </w:p>
        </w:tc>
        <w:tc>
          <w:tcPr>
            <w:tcW w:w="0" w:type="auto"/>
            <w:vAlign w:val="bottom"/>
            <w:hideMark/>
          </w:tcPr>
          <w:p w:rsidR="00000000" w:rsidRDefault="00B87C61">
            <w:pPr>
              <w:rPr>
                <w:rFonts w:eastAsia="Times New Roman"/>
                <w:sz w:val="20"/>
                <w:szCs w:val="20"/>
              </w:rPr>
            </w:pPr>
          </w:p>
        </w:tc>
      </w:tr>
      <w:tr w:rsidR="00000000">
        <w:trPr>
          <w:divId w:val="1292788897"/>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Furniture and office equipment</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41276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85</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292788897"/>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Leasehold improvements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886523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325</w:t>
            </w:r>
          </w:p>
        </w:tc>
        <w:tc>
          <w:tcPr>
            <w:tcW w:w="0" w:type="auto"/>
            <w:vAlign w:val="bottom"/>
            <w:hideMark/>
          </w:tcPr>
          <w:p w:rsidR="00000000" w:rsidRDefault="00B87C61">
            <w:pPr>
              <w:rPr>
                <w:rFonts w:eastAsia="Times New Roman"/>
                <w:sz w:val="20"/>
                <w:szCs w:val="20"/>
              </w:rPr>
            </w:pPr>
          </w:p>
        </w:tc>
      </w:tr>
      <w:tr w:rsidR="00000000">
        <w:trPr>
          <w:divId w:val="1292788897"/>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Construction in progress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182</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220613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79</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292788897"/>
          <w:jc w:val="center"/>
        </w:trPr>
        <w:tc>
          <w:tcPr>
            <w:tcW w:w="0" w:type="auto"/>
            <w:tcMar>
              <w:top w:w="30" w:type="dxa"/>
              <w:left w:w="30" w:type="dxa"/>
              <w:bottom w:w="30" w:type="dxa"/>
              <w:right w:w="30" w:type="dxa"/>
            </w:tcMar>
            <w:vAlign w:val="bottom"/>
            <w:hideMark/>
          </w:tcPr>
          <w:p w:rsidR="00000000" w:rsidRDefault="00B87C61">
            <w:pPr>
              <w:divId w:val="158934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7,648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917670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7,461</w:t>
            </w:r>
          </w:p>
        </w:tc>
        <w:tc>
          <w:tcPr>
            <w:tcW w:w="0" w:type="auto"/>
            <w:vAlign w:val="bottom"/>
            <w:hideMark/>
          </w:tcPr>
          <w:p w:rsidR="00000000" w:rsidRDefault="00B87C61">
            <w:pPr>
              <w:rPr>
                <w:rFonts w:eastAsia="Times New Roman"/>
                <w:sz w:val="20"/>
                <w:szCs w:val="20"/>
              </w:rPr>
            </w:pPr>
          </w:p>
        </w:tc>
      </w:tr>
      <w:tr w:rsidR="00000000">
        <w:trPr>
          <w:divId w:val="1292788897"/>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Less accumulated depreciation and amortization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(4,567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3639885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(4,486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292788897"/>
          <w:jc w:val="center"/>
        </w:trPr>
        <w:tc>
          <w:tcPr>
            <w:tcW w:w="0" w:type="auto"/>
            <w:tcMar>
              <w:top w:w="30" w:type="dxa"/>
              <w:left w:w="30" w:type="dxa"/>
              <w:bottom w:w="30" w:type="dxa"/>
              <w:right w:w="30" w:type="dxa"/>
            </w:tcMar>
            <w:vAlign w:val="bottom"/>
            <w:hideMark/>
          </w:tcPr>
          <w:p w:rsidR="00000000" w:rsidRDefault="00B87C61">
            <w:pPr>
              <w:divId w:val="19691197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3,081</w:t>
            </w:r>
          </w:p>
        </w:tc>
        <w:tc>
          <w:tcPr>
            <w:tcW w:w="0" w:type="auto"/>
            <w:tcBorders>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0858305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2,975</w:t>
            </w:r>
          </w:p>
        </w:tc>
        <w:tc>
          <w:tcPr>
            <w:tcW w:w="0" w:type="auto"/>
            <w:tcBorders>
              <w:bottom w:val="double" w:sz="6" w:space="0" w:color="000000"/>
            </w:tcBorders>
            <w:vAlign w:val="bottom"/>
            <w:hideMark/>
          </w:tcPr>
          <w:p w:rsidR="00000000" w:rsidRDefault="00B87C61">
            <w:pPr>
              <w:rPr>
                <w:rFonts w:eastAsia="Times New Roman"/>
                <w:sz w:val="20"/>
                <w:szCs w:val="20"/>
              </w:rPr>
            </w:pPr>
          </w:p>
        </w:tc>
      </w:tr>
    </w:tbl>
    <w:p w:rsidR="00000000" w:rsidRDefault="00B87C61">
      <w:pPr>
        <w:spacing w:line="288" w:lineRule="auto"/>
        <w:jc w:val="center"/>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Depreciation and amortization expense related to property, plant and equipment for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$674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$776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$684</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Goodwill and Other Intangible Assets.</w:t>
      </w:r>
      <w:r>
        <w:rPr>
          <w:rFonts w:ascii="inherit" w:eastAsia="Times New Roman" w:hAnsi="inherit"/>
          <w:sz w:val="20"/>
          <w:szCs w:val="20"/>
        </w:rPr>
        <w:t xml:space="preserve"> </w:t>
      </w:r>
      <w:r>
        <w:rPr>
          <w:rFonts w:ascii="inherit" w:eastAsia="Times New Roman" w:hAnsi="inherit"/>
          <w:sz w:val="20"/>
          <w:szCs w:val="20"/>
        </w:rPr>
        <w:t xml:space="preserve">We allocate goodwill to our reporting units </w:t>
      </w:r>
      <w:r>
        <w:rPr>
          <w:rFonts w:ascii="inherit" w:eastAsia="Times New Roman" w:hAnsi="inherit"/>
          <w:sz w:val="20"/>
          <w:szCs w:val="20"/>
        </w:rPr>
        <w:t>for annual impairment testing purposes. The following table presents the goodwill allocated to our reportable and nonreportable segments, as described in Note 8, as well as the changes in the carrying amounts of goodwill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(in mil</w:t>
      </w:r>
      <w:r>
        <w:rPr>
          <w:rFonts w:ascii="inherit" w:eastAsia="Times New Roman" w:hAnsi="inherit"/>
          <w:sz w:val="20"/>
          <w:szCs w:val="20"/>
        </w:rPr>
        <w:t>lions):</w:t>
      </w:r>
    </w:p>
    <w:tbl>
      <w:tblPr>
        <w:tblW w:w="5000" w:type="pct"/>
        <w:tblCellMar>
          <w:left w:w="0" w:type="dxa"/>
          <w:right w:w="0" w:type="dxa"/>
        </w:tblCellMar>
        <w:tblLook w:val="04A0" w:firstRow="1" w:lastRow="0" w:firstColumn="1" w:lastColumn="0" w:noHBand="0" w:noVBand="1"/>
      </w:tblPr>
      <w:tblGrid>
        <w:gridCol w:w="3871"/>
        <w:gridCol w:w="122"/>
        <w:gridCol w:w="715"/>
        <w:gridCol w:w="99"/>
        <w:gridCol w:w="105"/>
        <w:gridCol w:w="122"/>
        <w:gridCol w:w="716"/>
        <w:gridCol w:w="99"/>
        <w:gridCol w:w="105"/>
        <w:gridCol w:w="123"/>
        <w:gridCol w:w="1088"/>
        <w:gridCol w:w="99"/>
        <w:gridCol w:w="105"/>
        <w:gridCol w:w="122"/>
        <w:gridCol w:w="716"/>
        <w:gridCol w:w="99"/>
      </w:tblGrid>
      <w:tr w:rsidR="00000000">
        <w:trPr>
          <w:divId w:val="289939502"/>
        </w:trPr>
        <w:tc>
          <w:tcPr>
            <w:tcW w:w="0" w:type="auto"/>
            <w:gridSpan w:val="16"/>
            <w:vAlign w:val="center"/>
            <w:hideMark/>
          </w:tcPr>
          <w:p w:rsidR="00000000" w:rsidRDefault="00B87C61">
            <w:pPr>
              <w:spacing w:line="288" w:lineRule="auto"/>
              <w:ind w:firstLine="360"/>
              <w:rPr>
                <w:rFonts w:eastAsia="Times New Roman"/>
                <w:sz w:val="20"/>
                <w:szCs w:val="20"/>
              </w:rPr>
            </w:pPr>
          </w:p>
        </w:tc>
      </w:tr>
      <w:tr w:rsidR="00000000">
        <w:trPr>
          <w:divId w:val="289939502"/>
        </w:trPr>
        <w:tc>
          <w:tcPr>
            <w:tcW w:w="24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289939502"/>
        </w:trPr>
        <w:tc>
          <w:tcPr>
            <w:tcW w:w="0" w:type="auto"/>
            <w:tcMar>
              <w:top w:w="30" w:type="dxa"/>
              <w:left w:w="30" w:type="dxa"/>
              <w:bottom w:w="30" w:type="dxa"/>
              <w:right w:w="30" w:type="dxa"/>
            </w:tcMar>
            <w:vAlign w:val="bottom"/>
            <w:hideMark/>
          </w:tcPr>
          <w:p w:rsidR="00000000" w:rsidRDefault="00B87C61">
            <w:pPr>
              <w:divId w:val="7167780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QCT</w:t>
            </w:r>
          </w:p>
        </w:tc>
        <w:tc>
          <w:tcPr>
            <w:tcW w:w="0" w:type="auto"/>
            <w:tcMar>
              <w:top w:w="30" w:type="dxa"/>
              <w:left w:w="30" w:type="dxa"/>
              <w:bottom w:w="30" w:type="dxa"/>
              <w:right w:w="30" w:type="dxa"/>
            </w:tcMar>
            <w:vAlign w:val="bottom"/>
            <w:hideMark/>
          </w:tcPr>
          <w:p w:rsidR="00000000" w:rsidRDefault="00B87C61">
            <w:pPr>
              <w:divId w:val="5866220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QTL</w:t>
            </w:r>
          </w:p>
        </w:tc>
        <w:tc>
          <w:tcPr>
            <w:tcW w:w="0" w:type="auto"/>
            <w:tcMar>
              <w:top w:w="30" w:type="dxa"/>
              <w:left w:w="30" w:type="dxa"/>
              <w:bottom w:w="30" w:type="dxa"/>
              <w:right w:w="30" w:type="dxa"/>
            </w:tcMar>
            <w:vAlign w:val="bottom"/>
            <w:hideMark/>
          </w:tcPr>
          <w:p w:rsidR="00000000" w:rsidRDefault="00B87C61">
            <w:pPr>
              <w:divId w:val="20714903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Nonreportable Segments</w:t>
            </w:r>
          </w:p>
        </w:tc>
        <w:tc>
          <w:tcPr>
            <w:tcW w:w="0" w:type="auto"/>
            <w:tcMar>
              <w:top w:w="30" w:type="dxa"/>
              <w:left w:w="30" w:type="dxa"/>
              <w:bottom w:w="30" w:type="dxa"/>
              <w:right w:w="30" w:type="dxa"/>
            </w:tcMar>
            <w:vAlign w:val="bottom"/>
            <w:hideMark/>
          </w:tcPr>
          <w:p w:rsidR="00000000" w:rsidRDefault="00B87C61">
            <w:pPr>
              <w:divId w:val="10889655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Total</w:t>
            </w:r>
          </w:p>
        </w:tc>
      </w:tr>
      <w:tr w:rsidR="00000000">
        <w:trPr>
          <w:divId w:val="289939502"/>
        </w:trPr>
        <w:tc>
          <w:tcPr>
            <w:tcW w:w="0" w:type="auto"/>
            <w:shd w:val="clear" w:color="auto" w:fill="CCEEFF"/>
            <w:tcMar>
              <w:top w:w="30" w:type="dxa"/>
              <w:left w:w="30" w:type="dxa"/>
              <w:bottom w:w="30" w:type="dxa"/>
              <w:right w:w="30" w:type="dxa"/>
            </w:tcMar>
            <w:vAlign w:val="bottom"/>
            <w:hideMark/>
          </w:tcPr>
          <w:p w:rsidR="00000000" w:rsidRDefault="00B87C61">
            <w:pPr>
              <w:jc w:val="right"/>
              <w:rPr>
                <w:rFonts w:eastAsia="Times New Roman"/>
                <w:sz w:val="18"/>
                <w:szCs w:val="18"/>
              </w:rPr>
            </w:pPr>
            <w:r>
              <w:rPr>
                <w:rFonts w:ascii="inherit" w:eastAsia="Times New Roman" w:hAnsi="inherit"/>
                <w:b/>
                <w:bCs/>
                <w:sz w:val="18"/>
                <w:szCs w:val="18"/>
              </w:rPr>
              <w:t>Balance at September 24,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5,581</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690579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741</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8440542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301</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4699758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6,623</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289939502"/>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Impairments (Note 10)</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713378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988704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(107</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986740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(129</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289939502"/>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B87C61">
            <w:pPr>
              <w:divId w:val="16437337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6628589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4383298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289939502"/>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Balance at September 30, 2018 (2)</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5,587</w:t>
            </w:r>
          </w:p>
        </w:tc>
        <w:tc>
          <w:tcPr>
            <w:tcW w:w="0" w:type="auto"/>
            <w:tcBorders>
              <w:top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7162057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718</w:t>
            </w:r>
          </w:p>
        </w:tc>
        <w:tc>
          <w:tcPr>
            <w:tcW w:w="0" w:type="auto"/>
            <w:tcBorders>
              <w:top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5864973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193</w:t>
            </w:r>
          </w:p>
        </w:tc>
        <w:tc>
          <w:tcPr>
            <w:tcW w:w="0" w:type="auto"/>
            <w:tcBorders>
              <w:top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4673161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6,498</w:t>
            </w:r>
          </w:p>
        </w:tc>
        <w:tc>
          <w:tcPr>
            <w:tcW w:w="0" w:type="auto"/>
            <w:tcBorders>
              <w:top w:val="single" w:sz="6" w:space="0" w:color="000000"/>
            </w:tcBorders>
            <w:vAlign w:val="bottom"/>
            <w:hideMark/>
          </w:tcPr>
          <w:p w:rsidR="00000000" w:rsidRDefault="00B87C61">
            <w:pPr>
              <w:rPr>
                <w:rFonts w:eastAsia="Times New Roman"/>
                <w:sz w:val="20"/>
                <w:szCs w:val="20"/>
              </w:rPr>
            </w:pPr>
          </w:p>
        </w:tc>
      </w:tr>
      <w:tr w:rsidR="00000000">
        <w:trPr>
          <w:divId w:val="289939502"/>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Acquisitions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7161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13662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483159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18</w:t>
            </w:r>
          </w:p>
        </w:tc>
        <w:tc>
          <w:tcPr>
            <w:tcW w:w="0" w:type="auto"/>
            <w:shd w:val="clear" w:color="auto" w:fill="CCEEFF"/>
            <w:vAlign w:val="bottom"/>
            <w:hideMark/>
          </w:tcPr>
          <w:p w:rsidR="00000000" w:rsidRDefault="00B87C61">
            <w:pPr>
              <w:rPr>
                <w:rFonts w:eastAsia="Times New Roman"/>
                <w:sz w:val="20"/>
                <w:szCs w:val="20"/>
              </w:rPr>
            </w:pPr>
          </w:p>
        </w:tc>
      </w:tr>
      <w:tr w:rsidR="00000000">
        <w:trPr>
          <w:divId w:val="289939502"/>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Impairments (Note 10)</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721706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95443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(146</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2092042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(146</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289939502"/>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6285857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937460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7942109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289939502"/>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Balance at September 29, 2019 (2)</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5,565</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3149207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717</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7105430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9532484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6,282</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r>
    </w:tbl>
    <w:p w:rsidR="00000000" w:rsidRDefault="00B87C61">
      <w:pPr>
        <w:spacing w:line="288" w:lineRule="auto"/>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B87C61">
            <w:pPr>
              <w:spacing w:line="288" w:lineRule="auto"/>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625164488"/>
              <w:rPr>
                <w:rFonts w:eastAsia="Times New Roman"/>
                <w:sz w:val="18"/>
                <w:szCs w:val="18"/>
              </w:rPr>
            </w:pPr>
            <w:r>
              <w:rPr>
                <w:rFonts w:ascii="inherit" w:eastAsia="Times New Roman" w:hAnsi="inherit"/>
                <w:sz w:val="18"/>
                <w:szCs w:val="18"/>
              </w:rPr>
              <w:t>(1)</w:t>
            </w:r>
          </w:p>
        </w:tc>
        <w:tc>
          <w:tcPr>
            <w:tcW w:w="0" w:type="auto"/>
            <w:hideMark/>
          </w:tcPr>
          <w:p w:rsidR="00000000" w:rsidRDefault="00B87C61">
            <w:pPr>
              <w:spacing w:line="288" w:lineRule="auto"/>
              <w:divId w:val="1567954114"/>
              <w:rPr>
                <w:rFonts w:eastAsia="Times New Roman"/>
                <w:sz w:val="18"/>
                <w:szCs w:val="18"/>
              </w:rPr>
            </w:pPr>
            <w:r>
              <w:rPr>
                <w:rFonts w:ascii="inherit" w:eastAsia="Times New Roman" w:hAnsi="inherit"/>
                <w:sz w:val="18"/>
                <w:szCs w:val="18"/>
              </w:rPr>
              <w:t>Includes changes in goodwill amounts resulting from the sale of our mobile health nonreportable segment in fiscal 2019, foreign currency translation and purchase accounting adjustments.</w:t>
            </w:r>
          </w:p>
        </w:tc>
      </w:tr>
    </w:tbl>
    <w:p w:rsidR="00000000" w:rsidRDefault="00B87C61">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806895028"/>
              <w:rPr>
                <w:rFonts w:eastAsia="Times New Roman"/>
                <w:sz w:val="18"/>
                <w:szCs w:val="18"/>
              </w:rPr>
            </w:pPr>
            <w:r>
              <w:rPr>
                <w:rFonts w:ascii="inherit" w:eastAsia="Times New Roman" w:hAnsi="inherit"/>
                <w:sz w:val="18"/>
                <w:szCs w:val="18"/>
              </w:rPr>
              <w:t>(2)</w:t>
            </w:r>
          </w:p>
        </w:tc>
        <w:tc>
          <w:tcPr>
            <w:tcW w:w="0" w:type="auto"/>
            <w:hideMark/>
          </w:tcPr>
          <w:p w:rsidR="00000000" w:rsidRDefault="00B87C61">
            <w:pPr>
              <w:spacing w:line="288" w:lineRule="auto"/>
              <w:divId w:val="448281409"/>
              <w:rPr>
                <w:rFonts w:eastAsia="Times New Roman"/>
                <w:sz w:val="18"/>
                <w:szCs w:val="18"/>
              </w:rPr>
            </w:pPr>
            <w:r>
              <w:rPr>
                <w:rFonts w:ascii="inherit" w:eastAsia="Times New Roman" w:hAnsi="inherit"/>
                <w:sz w:val="18"/>
                <w:szCs w:val="18"/>
              </w:rPr>
              <w:t>Cumulative goodwill impairments were</w:t>
            </w:r>
            <w:r>
              <w:rPr>
                <w:rFonts w:ascii="inherit" w:eastAsia="Times New Roman" w:hAnsi="inherit"/>
                <w:sz w:val="18"/>
                <w:szCs w:val="18"/>
              </w:rPr>
              <w:t xml:space="preserve"> </w:t>
            </w:r>
            <w:r>
              <w:rPr>
                <w:rFonts w:ascii="inherit" w:eastAsia="Times New Roman" w:hAnsi="inherit"/>
                <w:sz w:val="18"/>
                <w:szCs w:val="18"/>
              </w:rPr>
              <w:t>$812</w:t>
            </w:r>
            <w:r>
              <w:rPr>
                <w:rFonts w:ascii="inherit" w:eastAsia="Times New Roman" w:hAnsi="inherit"/>
                <w:sz w:val="18"/>
                <w:szCs w:val="18"/>
              </w:rPr>
              <w:t xml:space="preserve"> </w:t>
            </w:r>
            <w:r>
              <w:rPr>
                <w:rFonts w:ascii="inherit" w:eastAsia="Times New Roman" w:hAnsi="inherit"/>
                <w:sz w:val="18"/>
                <w:szCs w:val="18"/>
              </w:rPr>
              <w:t>million</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$666</w:t>
            </w:r>
            <w:r>
              <w:rPr>
                <w:rFonts w:ascii="inherit" w:eastAsia="Times New Roman" w:hAnsi="inherit"/>
                <w:sz w:val="18"/>
                <w:szCs w:val="18"/>
              </w:rPr>
              <w:t xml:space="preserve"> </w:t>
            </w:r>
            <w:r>
              <w:rPr>
                <w:rFonts w:ascii="inherit" w:eastAsia="Times New Roman" w:hAnsi="inherit"/>
                <w:sz w:val="18"/>
                <w:szCs w:val="18"/>
              </w:rPr>
              <w:t>mi</w:t>
            </w:r>
            <w:r>
              <w:rPr>
                <w:rFonts w:ascii="inherit" w:eastAsia="Times New Roman" w:hAnsi="inherit"/>
                <w:sz w:val="18"/>
                <w:szCs w:val="18"/>
              </w:rPr>
              <w:t>llion</w:t>
            </w:r>
            <w:r>
              <w:rPr>
                <w:rFonts w:ascii="inherit" w:eastAsia="Times New Roman" w:hAnsi="inherit"/>
                <w:sz w:val="18"/>
                <w:szCs w:val="18"/>
              </w:rPr>
              <w:t xml:space="preserve"> </w:t>
            </w:r>
            <w:r>
              <w:rPr>
                <w:rFonts w:ascii="inherit" w:eastAsia="Times New Roman" w:hAnsi="inherit"/>
                <w:sz w:val="18"/>
                <w:szCs w:val="18"/>
              </w:rPr>
              <w:t>at</w:t>
            </w:r>
            <w:r>
              <w:rPr>
                <w:rFonts w:ascii="inherit" w:eastAsia="Times New Roman" w:hAnsi="inherit"/>
                <w:sz w:val="18"/>
                <w:szCs w:val="18"/>
              </w:rPr>
              <w:t xml:space="preserve"> </w:t>
            </w:r>
            <w:r>
              <w:rPr>
                <w:rFonts w:ascii="inherit" w:eastAsia="Times New Roman" w:hAnsi="inherit"/>
                <w:sz w:val="18"/>
                <w:szCs w:val="18"/>
              </w:rPr>
              <w:t>September 29, 2019</w:t>
            </w:r>
            <w:r>
              <w:rPr>
                <w:rFonts w:ascii="inherit" w:eastAsia="Times New Roman" w:hAnsi="inherit"/>
                <w:sz w:val="20"/>
                <w:szCs w:val="20"/>
              </w:rPr>
              <w:t xml:space="preserve"> </w:t>
            </w:r>
            <w:r>
              <w:rPr>
                <w:rFonts w:ascii="inherit" w:eastAsia="Times New Roman" w:hAnsi="inherit"/>
                <w:sz w:val="18"/>
                <w:szCs w:val="18"/>
              </w:rPr>
              <w:t>and</w:t>
            </w:r>
            <w:r>
              <w:rPr>
                <w:rFonts w:ascii="inherit" w:eastAsia="Times New Roman" w:hAnsi="inherit"/>
                <w:sz w:val="20"/>
                <w:szCs w:val="20"/>
              </w:rPr>
              <w:t xml:space="preserve"> </w:t>
            </w:r>
            <w:r>
              <w:rPr>
                <w:rFonts w:ascii="inherit" w:eastAsia="Times New Roman" w:hAnsi="inherit"/>
                <w:sz w:val="18"/>
                <w:szCs w:val="18"/>
              </w:rPr>
              <w:t>September 30, 2018, respectively.</w:t>
            </w: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The components of other intangible assets, net were as follows (in millions):</w:t>
      </w:r>
    </w:p>
    <w:tbl>
      <w:tblPr>
        <w:tblW w:w="5000" w:type="pct"/>
        <w:tblCellMar>
          <w:left w:w="0" w:type="dxa"/>
          <w:right w:w="0" w:type="dxa"/>
        </w:tblCellMar>
        <w:tblLook w:val="04A0" w:firstRow="1" w:lastRow="0" w:firstColumn="1" w:lastColumn="0" w:noHBand="0" w:noVBand="1"/>
      </w:tblPr>
      <w:tblGrid>
        <w:gridCol w:w="1443"/>
        <w:gridCol w:w="122"/>
        <w:gridCol w:w="650"/>
        <w:gridCol w:w="65"/>
        <w:gridCol w:w="105"/>
        <w:gridCol w:w="123"/>
        <w:gridCol w:w="969"/>
        <w:gridCol w:w="99"/>
        <w:gridCol w:w="105"/>
        <w:gridCol w:w="1141"/>
        <w:gridCol w:w="105"/>
        <w:gridCol w:w="122"/>
        <w:gridCol w:w="650"/>
        <w:gridCol w:w="65"/>
        <w:gridCol w:w="105"/>
        <w:gridCol w:w="123"/>
        <w:gridCol w:w="969"/>
        <w:gridCol w:w="99"/>
        <w:gridCol w:w="105"/>
        <w:gridCol w:w="1141"/>
      </w:tblGrid>
      <w:tr w:rsidR="00000000">
        <w:trPr>
          <w:divId w:val="1717705303"/>
        </w:trPr>
        <w:tc>
          <w:tcPr>
            <w:tcW w:w="0" w:type="auto"/>
            <w:gridSpan w:val="20"/>
            <w:vAlign w:val="center"/>
            <w:hideMark/>
          </w:tcPr>
          <w:p w:rsidR="00000000" w:rsidRDefault="00B87C61">
            <w:pPr>
              <w:spacing w:line="288" w:lineRule="auto"/>
              <w:ind w:firstLine="360"/>
              <w:rPr>
                <w:rFonts w:eastAsia="Times New Roman"/>
                <w:sz w:val="20"/>
                <w:szCs w:val="20"/>
              </w:rPr>
            </w:pPr>
          </w:p>
        </w:tc>
      </w:tr>
      <w:tr w:rsidR="00000000">
        <w:trPr>
          <w:divId w:val="1717705303"/>
        </w:trPr>
        <w:tc>
          <w:tcPr>
            <w:tcW w:w="11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6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600" w:type="pct"/>
            <w:vAlign w:val="center"/>
            <w:hideMark/>
          </w:tcPr>
          <w:p w:rsidR="00000000" w:rsidRDefault="00B87C61">
            <w:pPr>
              <w:rPr>
                <w:rFonts w:eastAsia="Times New Roman"/>
                <w:sz w:val="20"/>
                <w:szCs w:val="20"/>
              </w:rPr>
            </w:pPr>
          </w:p>
        </w:tc>
      </w:tr>
      <w:tr w:rsidR="00000000">
        <w:trPr>
          <w:divId w:val="1717705303"/>
        </w:trPr>
        <w:tc>
          <w:tcPr>
            <w:tcW w:w="0" w:type="auto"/>
            <w:tcMar>
              <w:top w:w="30" w:type="dxa"/>
              <w:left w:w="30" w:type="dxa"/>
              <w:bottom w:w="30" w:type="dxa"/>
              <w:right w:w="30" w:type="dxa"/>
            </w:tcMar>
            <w:vAlign w:val="bottom"/>
            <w:hideMark/>
          </w:tcPr>
          <w:p w:rsidR="00000000" w:rsidRDefault="00B87C61">
            <w:pPr>
              <w:divId w:val="153766367"/>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29, 2019</w:t>
            </w:r>
          </w:p>
        </w:tc>
        <w:tc>
          <w:tcPr>
            <w:tcW w:w="0" w:type="auto"/>
            <w:tcMar>
              <w:top w:w="30" w:type="dxa"/>
              <w:left w:w="30" w:type="dxa"/>
              <w:bottom w:w="30" w:type="dxa"/>
              <w:right w:w="30" w:type="dxa"/>
            </w:tcMar>
            <w:vAlign w:val="bottom"/>
            <w:hideMark/>
          </w:tcPr>
          <w:p w:rsidR="00000000" w:rsidRDefault="00B87C61">
            <w:pPr>
              <w:divId w:val="376510456"/>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30, 2018</w:t>
            </w:r>
          </w:p>
        </w:tc>
      </w:tr>
      <w:tr w:rsidR="00000000">
        <w:trPr>
          <w:divId w:val="1717705303"/>
        </w:trPr>
        <w:tc>
          <w:tcPr>
            <w:tcW w:w="0" w:type="auto"/>
            <w:tcMar>
              <w:top w:w="30" w:type="dxa"/>
              <w:left w:w="30" w:type="dxa"/>
              <w:bottom w:w="30" w:type="dxa"/>
              <w:right w:w="30" w:type="dxa"/>
            </w:tcMar>
            <w:vAlign w:val="bottom"/>
            <w:hideMark/>
          </w:tcPr>
          <w:p w:rsidR="00000000" w:rsidRDefault="00B87C61">
            <w:pPr>
              <w:divId w:val="242542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Gross Carrying</w:t>
            </w:r>
          </w:p>
          <w:p w:rsidR="00000000" w:rsidRDefault="00B87C61">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rsidR="00000000" w:rsidRDefault="00B87C61">
            <w:pPr>
              <w:divId w:val="6672503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Accumulated</w:t>
            </w:r>
          </w:p>
          <w:p w:rsidR="00000000" w:rsidRDefault="00B87C61">
            <w:pPr>
              <w:jc w:val="center"/>
              <w:rPr>
                <w:rFonts w:eastAsia="Times New Roman"/>
                <w:sz w:val="18"/>
                <w:szCs w:val="18"/>
              </w:rPr>
            </w:pPr>
            <w:r>
              <w:rPr>
                <w:rFonts w:ascii="inherit" w:eastAsia="Times New Roman" w:hAnsi="inherit"/>
                <w:b/>
                <w:bCs/>
                <w:sz w:val="18"/>
                <w:szCs w:val="18"/>
              </w:rPr>
              <w:t>Amortization</w:t>
            </w:r>
          </w:p>
        </w:tc>
        <w:tc>
          <w:tcPr>
            <w:tcW w:w="0" w:type="auto"/>
            <w:tcMar>
              <w:top w:w="30" w:type="dxa"/>
              <w:left w:w="30" w:type="dxa"/>
              <w:bottom w:w="30" w:type="dxa"/>
              <w:right w:w="30" w:type="dxa"/>
            </w:tcMar>
            <w:vAlign w:val="bottom"/>
            <w:hideMark/>
          </w:tcPr>
          <w:p w:rsidR="00000000" w:rsidRDefault="00B87C61">
            <w:pPr>
              <w:divId w:val="42673082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Weighted-average amortization period</w:t>
            </w:r>
          </w:p>
          <w:p w:rsidR="00000000" w:rsidRDefault="00B87C61">
            <w:pPr>
              <w:jc w:val="center"/>
              <w:rPr>
                <w:rFonts w:eastAsia="Times New Roman"/>
                <w:sz w:val="18"/>
                <w:szCs w:val="18"/>
              </w:rPr>
            </w:pPr>
            <w:r>
              <w:rPr>
                <w:rFonts w:ascii="inherit" w:eastAsia="Times New Roman" w:hAnsi="inherit"/>
                <w:b/>
                <w:bCs/>
                <w:sz w:val="18"/>
                <w:szCs w:val="18"/>
              </w:rPr>
              <w:t>(years)</w:t>
            </w:r>
          </w:p>
        </w:tc>
        <w:tc>
          <w:tcPr>
            <w:tcW w:w="0" w:type="auto"/>
            <w:tcMar>
              <w:top w:w="30" w:type="dxa"/>
              <w:left w:w="30" w:type="dxa"/>
              <w:bottom w:w="30" w:type="dxa"/>
              <w:right w:w="30" w:type="dxa"/>
            </w:tcMar>
            <w:vAlign w:val="bottom"/>
            <w:hideMark/>
          </w:tcPr>
          <w:p w:rsidR="00000000" w:rsidRDefault="00B87C61">
            <w:pPr>
              <w:divId w:val="8298282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Gross Carrying</w:t>
            </w:r>
          </w:p>
          <w:p w:rsidR="00000000" w:rsidRDefault="00B87C61">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rsidR="00000000" w:rsidRDefault="00B87C61">
            <w:pPr>
              <w:divId w:val="7522390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Accumulated</w:t>
            </w:r>
          </w:p>
          <w:p w:rsidR="00000000" w:rsidRDefault="00B87C61">
            <w:pPr>
              <w:jc w:val="center"/>
              <w:rPr>
                <w:rFonts w:eastAsia="Times New Roman"/>
                <w:sz w:val="18"/>
                <w:szCs w:val="18"/>
              </w:rPr>
            </w:pPr>
            <w:r>
              <w:rPr>
                <w:rFonts w:ascii="inherit" w:eastAsia="Times New Roman" w:hAnsi="inherit"/>
                <w:b/>
                <w:bCs/>
                <w:sz w:val="18"/>
                <w:szCs w:val="18"/>
              </w:rPr>
              <w:t>Amortization</w:t>
            </w:r>
          </w:p>
        </w:tc>
        <w:tc>
          <w:tcPr>
            <w:tcW w:w="0" w:type="auto"/>
            <w:tcMar>
              <w:top w:w="30" w:type="dxa"/>
              <w:left w:w="30" w:type="dxa"/>
              <w:bottom w:w="30" w:type="dxa"/>
              <w:right w:w="30" w:type="dxa"/>
            </w:tcMar>
            <w:vAlign w:val="bottom"/>
            <w:hideMark/>
          </w:tcPr>
          <w:p w:rsidR="00000000" w:rsidRDefault="00B87C61">
            <w:pPr>
              <w:divId w:val="17504676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Weighted-average amortization period</w:t>
            </w:r>
          </w:p>
          <w:p w:rsidR="00000000" w:rsidRDefault="00B87C61">
            <w:pPr>
              <w:jc w:val="center"/>
              <w:rPr>
                <w:rFonts w:eastAsia="Times New Roman"/>
                <w:sz w:val="18"/>
                <w:szCs w:val="18"/>
              </w:rPr>
            </w:pPr>
            <w:r>
              <w:rPr>
                <w:rFonts w:ascii="inherit" w:eastAsia="Times New Roman" w:hAnsi="inherit"/>
                <w:b/>
                <w:bCs/>
                <w:sz w:val="18"/>
                <w:szCs w:val="18"/>
              </w:rPr>
              <w:t>(years)</w:t>
            </w:r>
          </w:p>
        </w:tc>
      </w:tr>
      <w:tr w:rsidR="00000000">
        <w:trPr>
          <w:divId w:val="1717705303"/>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Technology-based</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5,958</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049846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(3,851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820388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10</w:t>
            </w:r>
          </w:p>
        </w:tc>
        <w:tc>
          <w:tcPr>
            <w:tcW w:w="0" w:type="auto"/>
            <w:shd w:val="clear" w:color="auto" w:fill="CCEEFF"/>
            <w:tcMar>
              <w:top w:w="30" w:type="dxa"/>
              <w:left w:w="30" w:type="dxa"/>
              <w:bottom w:w="30" w:type="dxa"/>
              <w:right w:w="30" w:type="dxa"/>
            </w:tcMar>
            <w:vAlign w:val="bottom"/>
            <w:hideMark/>
          </w:tcPr>
          <w:p w:rsidR="00000000" w:rsidRDefault="00B87C61">
            <w:pPr>
              <w:divId w:val="18913047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6,334</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880092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(3,461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939944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10</w:t>
            </w:r>
          </w:p>
        </w:tc>
      </w:tr>
      <w:tr w:rsidR="00000000">
        <w:trPr>
          <w:divId w:val="1717705303"/>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134</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9925630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(69</w:t>
            </w:r>
          </w:p>
        </w:tc>
        <w:tc>
          <w:tcPr>
            <w:tcW w:w="0" w:type="auto"/>
            <w:tcBorders>
              <w:bottom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442143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9</w:t>
            </w:r>
          </w:p>
        </w:tc>
        <w:tc>
          <w:tcPr>
            <w:tcW w:w="0" w:type="auto"/>
            <w:tcMar>
              <w:top w:w="30" w:type="dxa"/>
              <w:left w:w="30" w:type="dxa"/>
              <w:bottom w:w="30" w:type="dxa"/>
              <w:right w:w="30" w:type="dxa"/>
            </w:tcMar>
            <w:vAlign w:val="bottom"/>
            <w:hideMark/>
          </w:tcPr>
          <w:p w:rsidR="00000000" w:rsidRDefault="00B87C61">
            <w:pPr>
              <w:divId w:val="833768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149</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9629542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(67</w:t>
            </w:r>
          </w:p>
        </w:tc>
        <w:tc>
          <w:tcPr>
            <w:tcW w:w="0" w:type="auto"/>
            <w:tcBorders>
              <w:bottom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697436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8</w:t>
            </w:r>
          </w:p>
        </w:tc>
      </w:tr>
      <w:tr w:rsidR="00000000">
        <w:trPr>
          <w:divId w:val="1717705303"/>
        </w:trPr>
        <w:tc>
          <w:tcPr>
            <w:tcW w:w="0" w:type="auto"/>
            <w:shd w:val="clear" w:color="auto" w:fill="CCEEFF"/>
            <w:tcMar>
              <w:top w:w="30" w:type="dxa"/>
              <w:left w:w="30" w:type="dxa"/>
              <w:bottom w:w="30" w:type="dxa"/>
              <w:right w:w="30" w:type="dxa"/>
            </w:tcMar>
            <w:vAlign w:val="bottom"/>
            <w:hideMark/>
          </w:tcPr>
          <w:p w:rsidR="00000000" w:rsidRDefault="00B87C61">
            <w:pPr>
              <w:divId w:val="14114658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6,092</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343004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(3,920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987781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10</w:t>
            </w:r>
          </w:p>
        </w:tc>
        <w:tc>
          <w:tcPr>
            <w:tcW w:w="0" w:type="auto"/>
            <w:shd w:val="clear" w:color="auto" w:fill="CCEEFF"/>
            <w:tcMar>
              <w:top w:w="30" w:type="dxa"/>
              <w:left w:w="30" w:type="dxa"/>
              <w:bottom w:w="30" w:type="dxa"/>
              <w:right w:w="30" w:type="dxa"/>
            </w:tcMar>
            <w:vAlign w:val="bottom"/>
            <w:hideMark/>
          </w:tcPr>
          <w:p w:rsidR="00000000" w:rsidRDefault="00B87C61">
            <w:pPr>
              <w:divId w:val="11337882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6,483</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1300780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(3,528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410032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10</w:t>
            </w:r>
          </w:p>
        </w:tc>
      </w:tr>
    </w:tbl>
    <w:p w:rsidR="00000000" w:rsidRDefault="00B87C61">
      <w:pPr>
        <w:spacing w:line="288" w:lineRule="auto"/>
        <w:divId w:val="434208762"/>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All of these intangible assets are subject to amortization and the amortization expense related to these intangible assets was</w:t>
      </w:r>
      <w:r>
        <w:rPr>
          <w:rFonts w:ascii="inherit" w:eastAsia="Times New Roman" w:hAnsi="inherit"/>
          <w:sz w:val="20"/>
          <w:szCs w:val="20"/>
        </w:rPr>
        <w:t xml:space="preserve"> </w:t>
      </w:r>
      <w:r>
        <w:rPr>
          <w:rFonts w:ascii="inherit" w:eastAsia="Times New Roman" w:hAnsi="inherit"/>
          <w:sz w:val="20"/>
          <w:szCs w:val="20"/>
        </w:rPr>
        <w:t>$727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$785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$777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Amortization expense related to these i</w:t>
      </w:r>
      <w:r>
        <w:rPr>
          <w:rFonts w:ascii="inherit" w:eastAsia="Times New Roman" w:hAnsi="inherit"/>
          <w:sz w:val="20"/>
          <w:szCs w:val="20"/>
        </w:rPr>
        <w:t>ntangible assets is expected to be</w:t>
      </w:r>
      <w:r>
        <w:rPr>
          <w:rFonts w:ascii="inherit" w:eastAsia="Times New Roman" w:hAnsi="inherit"/>
          <w:sz w:val="20"/>
          <w:szCs w:val="20"/>
        </w:rPr>
        <w:t xml:space="preserve"> </w:t>
      </w:r>
      <w:r>
        <w:rPr>
          <w:rFonts w:ascii="inherit" w:eastAsia="Times New Roman" w:hAnsi="inherit"/>
          <w:sz w:val="20"/>
          <w:szCs w:val="20"/>
        </w:rPr>
        <w:t>$610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$496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$399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each of the five years from fiscal 2020 through 2024, respectively, and</w:t>
      </w:r>
      <w:r>
        <w:rPr>
          <w:rFonts w:ascii="inherit" w:eastAsia="Times New Roman" w:hAnsi="inherit"/>
          <w:sz w:val="20"/>
          <w:szCs w:val="20"/>
        </w:rPr>
        <w:t xml:space="preserve"> </w:t>
      </w:r>
      <w:r>
        <w:rPr>
          <w:rFonts w:ascii="inherit" w:eastAsia="Times New Roman" w:hAnsi="inherit"/>
          <w:sz w:val="20"/>
          <w:szCs w:val="20"/>
        </w:rPr>
        <w:t>$271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thereafter.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 al</w:t>
      </w:r>
      <w:r>
        <w:rPr>
          <w:rFonts w:ascii="inherit" w:eastAsia="Times New Roman" w:hAnsi="inherit"/>
          <w:sz w:val="20"/>
          <w:szCs w:val="20"/>
        </w:rPr>
        <w:t>l acquired in-process research and development projects were completed and are being amortized over</w:t>
      </w:r>
      <w:r>
        <w:rPr>
          <w:rFonts w:ascii="inherit" w:eastAsia="Times New Roman" w:hAnsi="inherit"/>
          <w:sz w:val="20"/>
          <w:szCs w:val="20"/>
        </w:rPr>
        <w:t xml:space="preserve"> </w:t>
      </w:r>
    </w:p>
    <w:p w:rsidR="00000000" w:rsidRDefault="00B87C61">
      <w:pPr>
        <w:divId w:val="1339697811"/>
        <w:rPr>
          <w:rFonts w:eastAsia="Times New Roman"/>
          <w:sz w:val="20"/>
          <w:szCs w:val="20"/>
        </w:rPr>
      </w:pPr>
    </w:p>
    <w:p w:rsidR="00000000" w:rsidRDefault="00B87C61">
      <w:pPr>
        <w:spacing w:line="288" w:lineRule="auto"/>
        <w:jc w:val="center"/>
        <w:divId w:val="1568760178"/>
        <w:rPr>
          <w:rFonts w:eastAsia="Times New Roman"/>
          <w:sz w:val="20"/>
          <w:szCs w:val="20"/>
        </w:rPr>
      </w:pPr>
      <w:r>
        <w:rPr>
          <w:rFonts w:ascii="inherit" w:eastAsia="Times New Roman" w:hAnsi="inherit"/>
          <w:sz w:val="20"/>
          <w:szCs w:val="20"/>
        </w:rPr>
        <w:t>F-22</w:t>
      </w:r>
    </w:p>
    <w:p w:rsidR="00000000" w:rsidRDefault="00B87C61">
      <w:pPr>
        <w:rPr>
          <w:rFonts w:eastAsia="Times New Roman"/>
          <w:sz w:val="20"/>
          <w:szCs w:val="20"/>
        </w:rPr>
      </w:pPr>
      <w:r>
        <w:rPr>
          <w:rFonts w:eastAsia="Times New Roman"/>
          <w:sz w:val="20"/>
          <w:szCs w:val="20"/>
        </w:rPr>
        <w:pict>
          <v:rect id="_x0000_i1113" style="width:0;height:1.5pt" o:hralign="center" o:hrstd="t" o:hr="t" fillcolor="#a0a0a0" stroked="f"/>
        </w:pict>
      </w:r>
    </w:p>
    <w:p w:rsidR="00000000" w:rsidRDefault="00B87C61">
      <w:pPr>
        <w:spacing w:line="288" w:lineRule="auto"/>
        <w:jc w:val="center"/>
        <w:divId w:val="1810708445"/>
        <w:rPr>
          <w:rFonts w:eastAsia="Times New Roman"/>
          <w:sz w:val="20"/>
          <w:szCs w:val="20"/>
        </w:rPr>
      </w:pPr>
    </w:p>
    <w:p w:rsidR="00000000" w:rsidRDefault="00B87C61">
      <w:pPr>
        <w:spacing w:line="288" w:lineRule="auto"/>
        <w:jc w:val="center"/>
        <w:divId w:val="1810708445"/>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1810708445"/>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1156916262"/>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their useful lives.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Equity Method and Non-marketable Equity Investments.</w:t>
      </w:r>
      <w:r>
        <w:rPr>
          <w:rFonts w:ascii="inherit" w:eastAsia="Times New Roman" w:hAnsi="inherit"/>
          <w:b/>
          <w:bCs/>
          <w:i/>
          <w:iCs/>
          <w:sz w:val="20"/>
          <w:szCs w:val="20"/>
        </w:rPr>
        <w:t xml:space="preserve"> </w:t>
      </w:r>
      <w:r>
        <w:rPr>
          <w:rFonts w:ascii="inherit" w:eastAsia="Times New Roman" w:hAnsi="inherit"/>
          <w:sz w:val="20"/>
          <w:szCs w:val="20"/>
        </w:rPr>
        <w:t>The carrying values of our equity method and non-marketable equity investments are recorded in other noncurrent assets and were as follows (in millions):</w:t>
      </w:r>
    </w:p>
    <w:tbl>
      <w:tblPr>
        <w:tblW w:w="5000" w:type="pct"/>
        <w:jc w:val="center"/>
        <w:tblCellMar>
          <w:left w:w="0" w:type="dxa"/>
          <w:right w:w="0" w:type="dxa"/>
        </w:tblCellMar>
        <w:tblLook w:val="04A0" w:firstRow="1" w:lastRow="0" w:firstColumn="1" w:lastColumn="0" w:noHBand="0" w:noVBand="1"/>
      </w:tblPr>
      <w:tblGrid>
        <w:gridCol w:w="5651"/>
        <w:gridCol w:w="123"/>
        <w:gridCol w:w="1048"/>
        <w:gridCol w:w="104"/>
        <w:gridCol w:w="105"/>
        <w:gridCol w:w="123"/>
        <w:gridCol w:w="1048"/>
        <w:gridCol w:w="104"/>
      </w:tblGrid>
      <w:tr w:rsidR="00000000">
        <w:trPr>
          <w:divId w:val="1811750188"/>
          <w:jc w:val="center"/>
        </w:trPr>
        <w:tc>
          <w:tcPr>
            <w:tcW w:w="0" w:type="auto"/>
            <w:gridSpan w:val="8"/>
            <w:vAlign w:val="center"/>
            <w:hideMark/>
          </w:tcPr>
          <w:p w:rsidR="00000000" w:rsidRDefault="00B87C61">
            <w:pPr>
              <w:spacing w:line="288" w:lineRule="auto"/>
              <w:ind w:firstLine="360"/>
              <w:rPr>
                <w:rFonts w:eastAsia="Times New Roman"/>
                <w:sz w:val="20"/>
                <w:szCs w:val="20"/>
              </w:rPr>
            </w:pPr>
          </w:p>
        </w:tc>
      </w:tr>
      <w:tr w:rsidR="00000000">
        <w:trPr>
          <w:divId w:val="1811750188"/>
          <w:jc w:val="center"/>
        </w:trPr>
        <w:tc>
          <w:tcPr>
            <w:tcW w:w="37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811750188"/>
          <w:jc w:val="center"/>
        </w:trPr>
        <w:tc>
          <w:tcPr>
            <w:tcW w:w="0" w:type="auto"/>
            <w:tcMar>
              <w:top w:w="30" w:type="dxa"/>
              <w:left w:w="30" w:type="dxa"/>
              <w:bottom w:w="30" w:type="dxa"/>
              <w:right w:w="30" w:type="dxa"/>
            </w:tcMar>
            <w:vAlign w:val="bottom"/>
            <w:hideMark/>
          </w:tcPr>
          <w:p w:rsidR="00000000" w:rsidRDefault="00B87C61">
            <w:pPr>
              <w:divId w:val="17207378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29,</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20721199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trPr>
          <w:divId w:val="1811750188"/>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Equity method investments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343</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5052186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402</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811750188"/>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Non-marketable equity investments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787</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5473738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650</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1811750188"/>
          <w:jc w:val="center"/>
        </w:trPr>
        <w:tc>
          <w:tcPr>
            <w:tcW w:w="0" w:type="auto"/>
            <w:shd w:val="clear" w:color="auto" w:fill="CCEEFF"/>
            <w:tcMar>
              <w:top w:w="30" w:type="dxa"/>
              <w:left w:w="30" w:type="dxa"/>
              <w:bottom w:w="30" w:type="dxa"/>
              <w:right w:w="30" w:type="dxa"/>
            </w:tcMar>
            <w:vAlign w:val="bottom"/>
            <w:hideMark/>
          </w:tcPr>
          <w:p w:rsidR="00000000" w:rsidRDefault="00B87C61">
            <w:pPr>
              <w:divId w:val="14862445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1,130</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5712816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1,052</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r>
    </w:tbl>
    <w:p w:rsidR="00000000" w:rsidRDefault="00B87C61">
      <w:pPr>
        <w:spacing w:line="288" w:lineRule="auto"/>
        <w:ind w:firstLine="360"/>
        <w:divId w:val="748188075"/>
        <w:rPr>
          <w:rFonts w:eastAsia="Times New Roman"/>
          <w:sz w:val="20"/>
          <w:szCs w:val="20"/>
        </w:rPr>
      </w:pPr>
      <w:r>
        <w:rPr>
          <w:rFonts w:ascii="inherit" w:eastAsia="Times New Roman" w:hAnsi="inherit"/>
          <w:sz w:val="20"/>
          <w:szCs w:val="20"/>
        </w:rPr>
        <w:t>Transactions with equity method investees are considered related party transactions. Revenues from certain services contracts were $152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with one of our equity method investees in fiscal 2019 and 2018, respectively, and revenues fro</w:t>
      </w:r>
      <w:r>
        <w:rPr>
          <w:rFonts w:ascii="inherit" w:eastAsia="Times New Roman" w:hAnsi="inherit"/>
          <w:sz w:val="20"/>
          <w:szCs w:val="20"/>
        </w:rPr>
        <w:t>m certain license and services contracts were</w:t>
      </w:r>
      <w:r>
        <w:rPr>
          <w:rFonts w:ascii="inherit" w:eastAsia="Times New Roman" w:hAnsi="inherit"/>
          <w:sz w:val="20"/>
          <w:szCs w:val="20"/>
        </w:rPr>
        <w:t xml:space="preserve"> </w:t>
      </w:r>
      <w:r>
        <w:rPr>
          <w:rFonts w:ascii="inherit" w:eastAsia="Times New Roman" w:hAnsi="inherit"/>
          <w:sz w:val="20"/>
          <w:szCs w:val="20"/>
        </w:rPr>
        <w:t>$165</w:t>
      </w:r>
      <w:r>
        <w:rPr>
          <w:rFonts w:ascii="inherit" w:eastAsia="Times New Roman" w:hAnsi="inherit"/>
          <w:sz w:val="20"/>
          <w:szCs w:val="20"/>
        </w:rPr>
        <w:t xml:space="preserve"> </w:t>
      </w:r>
      <w:r>
        <w:rPr>
          <w:rFonts w:ascii="inherit" w:eastAsia="Times New Roman" w:hAnsi="inherit"/>
          <w:sz w:val="20"/>
          <w:szCs w:val="20"/>
        </w:rPr>
        <w:t xml:space="preserve">million with two of our equity method investees in fiscal 2017. We eliminate unrealized profit or loss related to such transactions in relation to our ownership interest in the investee, which is recorded </w:t>
      </w:r>
      <w:r>
        <w:rPr>
          <w:rFonts w:ascii="inherit" w:eastAsia="Times New Roman" w:hAnsi="inherit"/>
          <w:sz w:val="20"/>
          <w:szCs w:val="20"/>
        </w:rPr>
        <w:t>as a component of equity in net losses in investees in investment and other income, net. At September 29, 2019 and September 30, 2018, we had</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accounts receivable from these equity method investees.</w:t>
      </w:r>
    </w:p>
    <w:p w:rsidR="00000000" w:rsidRDefault="00B87C61">
      <w:pPr>
        <w:spacing w:line="288" w:lineRule="auto"/>
        <w:ind w:firstLine="360"/>
        <w:divId w:val="1596666521"/>
        <w:rPr>
          <w:rFonts w:eastAsia="Times New Roman"/>
          <w:sz w:val="20"/>
          <w:szCs w:val="20"/>
        </w:rPr>
      </w:pPr>
      <w:r>
        <w:rPr>
          <w:rFonts w:ascii="inherit" w:eastAsia="Times New Roman" w:hAnsi="inherit"/>
          <w:sz w:val="20"/>
          <w:szCs w:val="20"/>
        </w:rPr>
        <w:t>During fiscal 2019, non-marketable debt and equity secu</w:t>
      </w:r>
      <w:r>
        <w:rPr>
          <w:rFonts w:ascii="inherit" w:eastAsia="Times New Roman" w:hAnsi="inherit"/>
          <w:sz w:val="20"/>
          <w:szCs w:val="20"/>
        </w:rPr>
        <w:t>rities (non-cash consideration) with an aggregate estimated fair value of</w:t>
      </w:r>
      <w:r>
        <w:rPr>
          <w:rFonts w:ascii="inherit" w:eastAsia="Times New Roman" w:hAnsi="inherit"/>
          <w:sz w:val="20"/>
          <w:szCs w:val="20"/>
        </w:rPr>
        <w:t xml:space="preserve"> </w:t>
      </w:r>
      <w:r>
        <w:rPr>
          <w:rFonts w:ascii="inherit" w:eastAsia="Times New Roman" w:hAnsi="inherit"/>
          <w:sz w:val="20"/>
          <w:szCs w:val="20"/>
        </w:rPr>
        <w:t>$98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received related to a development contract with one of our equity method investees, which was recognized as revenues in fiscal 2019. In addition, during fiscal 2019,</w:t>
      </w:r>
      <w:r>
        <w:rPr>
          <w:rFonts w:ascii="inherit" w:eastAsia="Times New Roman" w:hAnsi="inherit"/>
          <w:sz w:val="20"/>
          <w:szCs w:val="20"/>
        </w:rPr>
        <w:t xml:space="preserve"> non-marketable equity securities (non-cash consideration) with an estimated fair value of</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received in connection with the sale of certain assets as part of the Cost Plan (Note 10).</w:t>
      </w:r>
    </w:p>
    <w:tbl>
      <w:tblPr>
        <w:tblW w:w="5000" w:type="pct"/>
        <w:tblCellMar>
          <w:left w:w="0" w:type="dxa"/>
          <w:right w:w="0" w:type="dxa"/>
        </w:tblCellMar>
        <w:tblLook w:val="04A0" w:firstRow="1" w:lastRow="0" w:firstColumn="1" w:lastColumn="0" w:noHBand="0" w:noVBand="1"/>
      </w:tblPr>
      <w:tblGrid>
        <w:gridCol w:w="5651"/>
        <w:gridCol w:w="123"/>
        <w:gridCol w:w="1048"/>
        <w:gridCol w:w="104"/>
        <w:gridCol w:w="105"/>
        <w:gridCol w:w="123"/>
        <w:gridCol w:w="1048"/>
        <w:gridCol w:w="104"/>
      </w:tblGrid>
      <w:tr w:rsidR="00000000">
        <w:trPr>
          <w:divId w:val="726413762"/>
        </w:trPr>
        <w:tc>
          <w:tcPr>
            <w:tcW w:w="0" w:type="auto"/>
            <w:gridSpan w:val="8"/>
            <w:vAlign w:val="center"/>
            <w:hideMark/>
          </w:tcPr>
          <w:p w:rsidR="00000000" w:rsidRDefault="00B87C61">
            <w:pPr>
              <w:spacing w:line="288" w:lineRule="auto"/>
              <w:ind w:firstLine="360"/>
              <w:rPr>
                <w:rFonts w:eastAsia="Times New Roman"/>
                <w:sz w:val="20"/>
                <w:szCs w:val="20"/>
              </w:rPr>
            </w:pPr>
          </w:p>
        </w:tc>
      </w:tr>
      <w:tr w:rsidR="00000000">
        <w:trPr>
          <w:divId w:val="726413762"/>
        </w:trPr>
        <w:tc>
          <w:tcPr>
            <w:tcW w:w="37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726413762"/>
        </w:trPr>
        <w:tc>
          <w:tcPr>
            <w:tcW w:w="0" w:type="auto"/>
            <w:tcMar>
              <w:top w:w="30" w:type="dxa"/>
              <w:left w:w="30" w:type="dxa"/>
              <w:bottom w:w="30" w:type="dxa"/>
              <w:right w:w="30" w:type="dxa"/>
            </w:tcMar>
            <w:vAlign w:val="bottom"/>
            <w:hideMark/>
          </w:tcPr>
          <w:p w:rsidR="00000000" w:rsidRDefault="00B87C61">
            <w:pPr>
              <w:ind w:firstLine="360"/>
              <w:rPr>
                <w:rFonts w:eastAsia="Times New Roman"/>
                <w:sz w:val="20"/>
                <w:szCs w:val="20"/>
              </w:rPr>
            </w:pPr>
            <w:r>
              <w:rPr>
                <w:rFonts w:ascii="inherit" w:eastAsia="Times New Roman" w:hAnsi="inherit"/>
                <w:b/>
                <w:bCs/>
                <w:i/>
                <w:iCs/>
                <w:sz w:val="20"/>
                <w:szCs w:val="20"/>
              </w:rPr>
              <w:t>Other Current Liabilities (in millions)</w:t>
            </w:r>
          </w:p>
        </w:tc>
        <w:tc>
          <w:tcPr>
            <w:tcW w:w="0" w:type="auto"/>
            <w:gridSpan w:val="3"/>
            <w:tcMar>
              <w:top w:w="30" w:type="dxa"/>
              <w:left w:w="30" w:type="dxa"/>
              <w:bottom w:w="30" w:type="dxa"/>
              <w:right w:w="30" w:type="dxa"/>
            </w:tcMar>
            <w:vAlign w:val="bottom"/>
            <w:hideMark/>
          </w:tcPr>
          <w:p w:rsidR="00000000" w:rsidRDefault="00B87C61">
            <w:pPr>
              <w:divId w:val="757677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0982893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284967788"/>
              <w:rPr>
                <w:rFonts w:eastAsia="Times New Roman"/>
                <w:sz w:val="20"/>
                <w:szCs w:val="20"/>
              </w:rPr>
            </w:pPr>
            <w:r>
              <w:rPr>
                <w:rFonts w:ascii="inherit" w:eastAsia="Times New Roman" w:hAnsi="inherit"/>
                <w:sz w:val="20"/>
                <w:szCs w:val="20"/>
              </w:rPr>
              <w:t> </w:t>
            </w:r>
          </w:p>
        </w:tc>
      </w:tr>
      <w:tr w:rsidR="00000000">
        <w:trPr>
          <w:divId w:val="726413762"/>
        </w:trPr>
        <w:tc>
          <w:tcPr>
            <w:tcW w:w="0" w:type="auto"/>
            <w:tcMar>
              <w:top w:w="30" w:type="dxa"/>
              <w:left w:w="30" w:type="dxa"/>
              <w:bottom w:w="30" w:type="dxa"/>
              <w:right w:w="30" w:type="dxa"/>
            </w:tcMar>
            <w:vAlign w:val="bottom"/>
            <w:hideMark/>
          </w:tcPr>
          <w:p w:rsidR="00000000" w:rsidRDefault="00B87C61">
            <w:pPr>
              <w:divId w:val="17841109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29,</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4335525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30,</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2018</w:t>
            </w:r>
          </w:p>
        </w:tc>
      </w:tr>
      <w:tr w:rsidR="00000000">
        <w:trPr>
          <w:divId w:val="726413762"/>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Customer incentives and other customer-related liabilities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1,129</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5075970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3,500</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726413762"/>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Accrual for EC fines (Note 7)</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1,379</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425426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20"/>
                <w:szCs w:val="20"/>
              </w:rPr>
            </w:pPr>
            <w:r>
              <w:rPr>
                <w:rFonts w:ascii="inherit" w:eastAsia="Times New Roman" w:hAnsi="inherit"/>
                <w:sz w:val="20"/>
                <w:szCs w:val="20"/>
              </w:rPr>
              <w:t>1,167</w:t>
            </w:r>
          </w:p>
        </w:tc>
        <w:tc>
          <w:tcPr>
            <w:tcW w:w="0" w:type="auto"/>
            <w:vAlign w:val="bottom"/>
            <w:hideMark/>
          </w:tcPr>
          <w:p w:rsidR="00000000" w:rsidRDefault="00B87C61">
            <w:pPr>
              <w:rPr>
                <w:rFonts w:eastAsia="Times New Roman"/>
                <w:sz w:val="20"/>
                <w:szCs w:val="20"/>
              </w:rPr>
            </w:pPr>
          </w:p>
        </w:tc>
      </w:tr>
      <w:tr w:rsidR="00000000">
        <w:trPr>
          <w:divId w:val="726413762"/>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Income taxes payable</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480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656190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453</w:t>
            </w:r>
          </w:p>
        </w:tc>
        <w:tc>
          <w:tcPr>
            <w:tcW w:w="0" w:type="auto"/>
            <w:shd w:val="clear" w:color="auto" w:fill="CCEEFF"/>
            <w:vAlign w:val="bottom"/>
            <w:hideMark/>
          </w:tcPr>
          <w:p w:rsidR="00000000" w:rsidRDefault="00B87C61">
            <w:pPr>
              <w:rPr>
                <w:rFonts w:eastAsia="Times New Roman"/>
                <w:sz w:val="20"/>
                <w:szCs w:val="20"/>
              </w:rPr>
            </w:pPr>
          </w:p>
        </w:tc>
      </w:tr>
      <w:tr w:rsidR="00000000">
        <w:trPr>
          <w:divId w:val="726413762"/>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RF360 Holdings Put and Call Option (Note 9)</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960189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1,137</w:t>
            </w:r>
          </w:p>
        </w:tc>
        <w:tc>
          <w:tcPr>
            <w:tcW w:w="0" w:type="auto"/>
            <w:vAlign w:val="bottom"/>
            <w:hideMark/>
          </w:tcPr>
          <w:p w:rsidR="00000000" w:rsidRDefault="00B87C61">
            <w:pPr>
              <w:rPr>
                <w:rFonts w:eastAsia="Times New Roman"/>
                <w:sz w:val="20"/>
                <w:szCs w:val="20"/>
              </w:rPr>
            </w:pPr>
          </w:p>
        </w:tc>
      </w:tr>
      <w:tr w:rsidR="00000000">
        <w:trPr>
          <w:divId w:val="726413762"/>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470</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794433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721</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726413762"/>
        </w:trPr>
        <w:tc>
          <w:tcPr>
            <w:tcW w:w="0" w:type="auto"/>
            <w:tcMar>
              <w:top w:w="30" w:type="dxa"/>
              <w:left w:w="30" w:type="dxa"/>
              <w:bottom w:w="30" w:type="dxa"/>
              <w:right w:w="30" w:type="dxa"/>
            </w:tcMar>
            <w:vAlign w:val="bottom"/>
            <w:hideMark/>
          </w:tcPr>
          <w:p w:rsidR="00000000" w:rsidRDefault="00B87C61">
            <w:pPr>
              <w:divId w:val="11793519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3,458</w:t>
            </w:r>
          </w:p>
        </w:tc>
        <w:tc>
          <w:tcPr>
            <w:tcW w:w="0" w:type="auto"/>
            <w:tcBorders>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8393894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6,978</w:t>
            </w:r>
          </w:p>
        </w:tc>
        <w:tc>
          <w:tcPr>
            <w:tcW w:w="0" w:type="auto"/>
            <w:tcBorders>
              <w:bottom w:val="double" w:sz="6" w:space="0" w:color="000000"/>
            </w:tcBorders>
            <w:vAlign w:val="bottom"/>
            <w:hideMark/>
          </w:tcPr>
          <w:p w:rsidR="00000000" w:rsidRDefault="00B87C61">
            <w:pPr>
              <w:rPr>
                <w:rFonts w:eastAsia="Times New Roman"/>
                <w:sz w:val="20"/>
                <w:szCs w:val="20"/>
              </w:rPr>
            </w:pPr>
          </w:p>
        </w:tc>
      </w:tr>
    </w:tbl>
    <w:p w:rsidR="00000000" w:rsidRDefault="00B87C61">
      <w:pPr>
        <w:spacing w:line="288" w:lineRule="auto"/>
        <w:rPr>
          <w:rFonts w:eastAsia="Times New Roman"/>
          <w:sz w:val="20"/>
          <w:szCs w:val="20"/>
        </w:rPr>
      </w:pPr>
    </w:p>
    <w:p w:rsidR="00000000" w:rsidRDefault="00B87C61">
      <w:pPr>
        <w:divId w:val="1713844853"/>
        <w:rPr>
          <w:rFonts w:eastAsia="Times New Roman"/>
          <w:sz w:val="20"/>
          <w:szCs w:val="20"/>
        </w:rPr>
      </w:pPr>
    </w:p>
    <w:p w:rsidR="00000000" w:rsidRDefault="00B87C61">
      <w:pPr>
        <w:spacing w:line="288" w:lineRule="auto"/>
        <w:jc w:val="center"/>
        <w:divId w:val="1181512272"/>
        <w:rPr>
          <w:rFonts w:eastAsia="Times New Roman"/>
          <w:sz w:val="20"/>
          <w:szCs w:val="20"/>
        </w:rPr>
      </w:pPr>
      <w:r>
        <w:rPr>
          <w:rFonts w:ascii="inherit" w:eastAsia="Times New Roman" w:hAnsi="inherit"/>
          <w:sz w:val="20"/>
          <w:szCs w:val="20"/>
        </w:rPr>
        <w:t>F-23</w:t>
      </w:r>
    </w:p>
    <w:p w:rsidR="00000000" w:rsidRDefault="00B87C61">
      <w:pPr>
        <w:rPr>
          <w:rFonts w:eastAsia="Times New Roman"/>
          <w:sz w:val="20"/>
          <w:szCs w:val="20"/>
        </w:rPr>
      </w:pPr>
      <w:r>
        <w:rPr>
          <w:rFonts w:eastAsia="Times New Roman"/>
          <w:sz w:val="20"/>
          <w:szCs w:val="20"/>
        </w:rPr>
        <w:pict>
          <v:rect id="_x0000_i1114" style="width:0;height:1.5pt" o:hralign="center" o:hrstd="t" o:hr="t" fillcolor="#a0a0a0" stroked="f"/>
        </w:pict>
      </w:r>
    </w:p>
    <w:p w:rsidR="00000000" w:rsidRDefault="00B87C61">
      <w:pPr>
        <w:spacing w:line="288" w:lineRule="auto"/>
        <w:jc w:val="center"/>
        <w:divId w:val="64184091"/>
        <w:rPr>
          <w:rFonts w:eastAsia="Times New Roman"/>
          <w:sz w:val="20"/>
          <w:szCs w:val="20"/>
        </w:rPr>
      </w:pPr>
    </w:p>
    <w:p w:rsidR="00000000" w:rsidRDefault="00B87C61">
      <w:pPr>
        <w:spacing w:line="288" w:lineRule="auto"/>
        <w:jc w:val="center"/>
        <w:divId w:val="64184091"/>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64184091"/>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769544981"/>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Accumulated Other Comprehensive Income.</w:t>
      </w:r>
      <w:r>
        <w:rPr>
          <w:rFonts w:ascii="inherit" w:eastAsia="Times New Roman" w:hAnsi="inherit"/>
          <w:sz w:val="20"/>
          <w:szCs w:val="20"/>
        </w:rPr>
        <w:t xml:space="preserve"> </w:t>
      </w:r>
      <w:r>
        <w:rPr>
          <w:rFonts w:ascii="inherit" w:eastAsia="Times New Roman" w:hAnsi="inherit"/>
          <w:sz w:val="20"/>
          <w:szCs w:val="20"/>
        </w:rPr>
        <w:t>Changes in the components of accumulated other comprehensive income, net of income taxes, in stockholders’</w:t>
      </w:r>
      <w:r>
        <w:rPr>
          <w:rFonts w:ascii="inherit" w:eastAsia="Times New Roman" w:hAnsi="inherit"/>
          <w:sz w:val="20"/>
          <w:szCs w:val="20"/>
        </w:rPr>
        <w:t xml:space="preserve"> </w:t>
      </w:r>
      <w:r>
        <w:rPr>
          <w:rFonts w:ascii="inherit" w:eastAsia="Times New Roman" w:hAnsi="inherit"/>
          <w:sz w:val="20"/>
          <w:szCs w:val="20"/>
        </w:rPr>
        <w:t>equity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 as follows (in millions):</w:t>
      </w:r>
    </w:p>
    <w:tbl>
      <w:tblPr>
        <w:tblW w:w="5000" w:type="pct"/>
        <w:tblCellMar>
          <w:left w:w="0" w:type="dxa"/>
          <w:right w:w="0" w:type="dxa"/>
        </w:tblCellMar>
        <w:tblLook w:val="04A0" w:firstRow="1" w:lastRow="0" w:firstColumn="1" w:lastColumn="0" w:noHBand="0" w:noVBand="1"/>
      </w:tblPr>
      <w:tblGrid>
        <w:gridCol w:w="1487"/>
        <w:gridCol w:w="123"/>
        <w:gridCol w:w="884"/>
        <w:gridCol w:w="99"/>
        <w:gridCol w:w="105"/>
        <w:gridCol w:w="123"/>
        <w:gridCol w:w="906"/>
        <w:gridCol w:w="75"/>
        <w:gridCol w:w="105"/>
        <w:gridCol w:w="123"/>
        <w:gridCol w:w="774"/>
        <w:gridCol w:w="99"/>
        <w:gridCol w:w="105"/>
        <w:gridCol w:w="123"/>
        <w:gridCol w:w="887"/>
        <w:gridCol w:w="99"/>
        <w:gridCol w:w="105"/>
        <w:gridCol w:w="123"/>
        <w:gridCol w:w="601"/>
        <w:gridCol w:w="99"/>
        <w:gridCol w:w="105"/>
        <w:gridCol w:w="123"/>
        <w:gridCol w:w="1145"/>
        <w:gridCol w:w="104"/>
      </w:tblGrid>
      <w:tr w:rsidR="00000000">
        <w:trPr>
          <w:divId w:val="506021055"/>
        </w:trPr>
        <w:tc>
          <w:tcPr>
            <w:tcW w:w="0" w:type="auto"/>
            <w:gridSpan w:val="24"/>
            <w:vAlign w:val="center"/>
            <w:hideMark/>
          </w:tcPr>
          <w:p w:rsidR="00000000" w:rsidRDefault="00B87C61">
            <w:pPr>
              <w:spacing w:line="288" w:lineRule="auto"/>
              <w:ind w:firstLine="360"/>
              <w:rPr>
                <w:rFonts w:eastAsia="Times New Roman"/>
                <w:sz w:val="20"/>
                <w:szCs w:val="20"/>
              </w:rPr>
            </w:pPr>
          </w:p>
        </w:tc>
      </w:tr>
      <w:tr w:rsidR="00000000">
        <w:trPr>
          <w:divId w:val="506021055"/>
        </w:trPr>
        <w:tc>
          <w:tcPr>
            <w:tcW w:w="11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6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6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506021055"/>
        </w:trPr>
        <w:tc>
          <w:tcPr>
            <w:tcW w:w="0" w:type="auto"/>
            <w:tcMar>
              <w:top w:w="30" w:type="dxa"/>
              <w:left w:w="30" w:type="dxa"/>
              <w:bottom w:w="30" w:type="dxa"/>
              <w:right w:w="30" w:type="dxa"/>
            </w:tcMar>
            <w:vAlign w:val="bottom"/>
            <w:hideMark/>
          </w:tcPr>
          <w:p w:rsidR="00000000" w:rsidRDefault="00B87C61">
            <w:pPr>
              <w:divId w:val="18549996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Foreign Currency Translation Adjustment</w:t>
            </w:r>
          </w:p>
        </w:tc>
        <w:tc>
          <w:tcPr>
            <w:tcW w:w="0" w:type="auto"/>
            <w:tcMar>
              <w:top w:w="30" w:type="dxa"/>
              <w:left w:w="30" w:type="dxa"/>
              <w:bottom w:w="30" w:type="dxa"/>
              <w:right w:w="30" w:type="dxa"/>
            </w:tcMar>
            <w:vAlign w:val="bottom"/>
            <w:hideMark/>
          </w:tcPr>
          <w:p w:rsidR="00000000" w:rsidRDefault="00B87C61">
            <w:pPr>
              <w:divId w:val="14244478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Noncredit Other-than-Temporary Impairment Losses and Subsequent Changes in Fair Value for Certain Available-for-Sale Debt Securities</w:t>
            </w:r>
          </w:p>
        </w:tc>
        <w:tc>
          <w:tcPr>
            <w:tcW w:w="0" w:type="auto"/>
            <w:tcMar>
              <w:top w:w="30" w:type="dxa"/>
              <w:left w:w="30" w:type="dxa"/>
              <w:bottom w:w="30" w:type="dxa"/>
              <w:right w:w="30" w:type="dxa"/>
            </w:tcMar>
            <w:vAlign w:val="bottom"/>
            <w:hideMark/>
          </w:tcPr>
          <w:p w:rsidR="00000000" w:rsidRDefault="00B87C61">
            <w:pPr>
              <w:divId w:val="14589145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Net Unrealized Gains (Losses) on Other Available-for-Sale Securities</w:t>
            </w:r>
          </w:p>
        </w:tc>
        <w:tc>
          <w:tcPr>
            <w:tcW w:w="0" w:type="auto"/>
            <w:tcMar>
              <w:top w:w="30" w:type="dxa"/>
              <w:left w:w="30" w:type="dxa"/>
              <w:bottom w:w="30" w:type="dxa"/>
              <w:right w:w="30" w:type="dxa"/>
            </w:tcMar>
            <w:vAlign w:val="bottom"/>
            <w:hideMark/>
          </w:tcPr>
          <w:p w:rsidR="00000000" w:rsidRDefault="00B87C61">
            <w:pPr>
              <w:divId w:val="15125731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Net Unrealized Gain (Loss) on Derivative Instr</w:t>
            </w:r>
            <w:r>
              <w:rPr>
                <w:rFonts w:ascii="inherit" w:eastAsia="Times New Roman" w:hAnsi="inherit"/>
                <w:b/>
                <w:bCs/>
                <w:sz w:val="18"/>
                <w:szCs w:val="18"/>
              </w:rPr>
              <w:t>uments</w:t>
            </w:r>
          </w:p>
        </w:tc>
        <w:tc>
          <w:tcPr>
            <w:tcW w:w="0" w:type="auto"/>
            <w:tcMar>
              <w:top w:w="30" w:type="dxa"/>
              <w:left w:w="30" w:type="dxa"/>
              <w:bottom w:w="30" w:type="dxa"/>
              <w:right w:w="30" w:type="dxa"/>
            </w:tcMar>
            <w:vAlign w:val="bottom"/>
            <w:hideMark/>
          </w:tcPr>
          <w:p w:rsidR="00000000" w:rsidRDefault="00B87C61">
            <w:pPr>
              <w:divId w:val="8450962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Other Gains (Losses)</w:t>
            </w:r>
          </w:p>
        </w:tc>
        <w:tc>
          <w:tcPr>
            <w:tcW w:w="0" w:type="auto"/>
            <w:tcMar>
              <w:top w:w="30" w:type="dxa"/>
              <w:left w:w="30" w:type="dxa"/>
              <w:bottom w:w="30" w:type="dxa"/>
              <w:right w:w="30" w:type="dxa"/>
            </w:tcMar>
            <w:vAlign w:val="bottom"/>
            <w:hideMark/>
          </w:tcPr>
          <w:p w:rsidR="00000000" w:rsidRDefault="00B87C61">
            <w:pPr>
              <w:divId w:val="1767788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Total Accumulated Other Comprehensive Income</w:t>
            </w:r>
          </w:p>
        </w:tc>
      </w:tr>
      <w:tr w:rsidR="00000000">
        <w:trPr>
          <w:divId w:val="506021055"/>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Balance at September 30, 2018</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w:t>
            </w:r>
          </w:p>
        </w:tc>
        <w:tc>
          <w:tcPr>
            <w:tcW w:w="0" w:type="auto"/>
            <w:tcBorders>
              <w:top w:val="single" w:sz="6" w:space="0" w:color="000000"/>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996215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23</w:t>
            </w:r>
          </w:p>
        </w:tc>
        <w:tc>
          <w:tcPr>
            <w:tcW w:w="0" w:type="auto"/>
            <w:tcBorders>
              <w:top w:val="single" w:sz="6" w:space="0" w:color="000000"/>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277455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243</w:t>
            </w:r>
          </w:p>
        </w:tc>
        <w:tc>
          <w:tcPr>
            <w:tcW w:w="0" w:type="auto"/>
            <w:tcBorders>
              <w:top w:val="single" w:sz="6" w:space="0" w:color="000000"/>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502245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6255432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0866085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265</w:t>
            </w:r>
          </w:p>
        </w:tc>
        <w:tc>
          <w:tcPr>
            <w:tcW w:w="0" w:type="auto"/>
            <w:tcBorders>
              <w:top w:val="single" w:sz="6" w:space="0" w:color="000000"/>
              <w:bottom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506021055"/>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comprehensive (loss) income before reclassifications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(110</w:t>
            </w:r>
          </w:p>
        </w:tc>
        <w:tc>
          <w:tcPr>
            <w:tcW w:w="0" w:type="auto"/>
            <w:tcBorders>
              <w:top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6078585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6472032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w:t>
            </w:r>
          </w:p>
        </w:tc>
        <w:tc>
          <w:tcPr>
            <w:tcW w:w="0" w:type="auto"/>
            <w:tcBorders>
              <w:top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2550891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26</w:t>
            </w:r>
          </w:p>
        </w:tc>
        <w:tc>
          <w:tcPr>
            <w:tcW w:w="0" w:type="auto"/>
            <w:tcBorders>
              <w:top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272344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(19</w:t>
            </w:r>
          </w:p>
        </w:tc>
        <w:tc>
          <w:tcPr>
            <w:tcW w:w="0" w:type="auto"/>
            <w:tcBorders>
              <w:top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044911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(109</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506021055"/>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Reclassifications from accumulated other comprehensive income</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5320367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5435881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3685308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926526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587613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(56</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506021055"/>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comprehensive (loss) income</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(110</w:t>
            </w:r>
          </w:p>
        </w:tc>
        <w:tc>
          <w:tcPr>
            <w:tcW w:w="0" w:type="auto"/>
            <w:tcBorders>
              <w:top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092010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6730674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(57</w:t>
            </w:r>
          </w:p>
        </w:tc>
        <w:tc>
          <w:tcPr>
            <w:tcW w:w="0" w:type="auto"/>
            <w:tcBorders>
              <w:top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8881072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21</w:t>
            </w:r>
          </w:p>
        </w:tc>
        <w:tc>
          <w:tcPr>
            <w:tcW w:w="0" w:type="auto"/>
            <w:tcBorders>
              <w:top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7416322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3273189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506021055"/>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Balance at September 29,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7864363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23</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62902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186</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188269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292717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7960252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r>
    </w:tbl>
    <w:p w:rsidR="00000000" w:rsidRDefault="00B87C61">
      <w:pPr>
        <w:spacing w:line="288" w:lineRule="auto"/>
        <w:rPr>
          <w:rFonts w:eastAsia="Times New Roman"/>
          <w:sz w:val="20"/>
          <w:szCs w:val="20"/>
        </w:rPr>
      </w:pPr>
    </w:p>
    <w:p w:rsidR="00000000" w:rsidRDefault="00B87C61">
      <w:pPr>
        <w:spacing w:line="288" w:lineRule="auto"/>
        <w:ind w:firstLine="360"/>
        <w:divId w:val="11807291"/>
        <w:rPr>
          <w:rFonts w:eastAsia="Times New Roman"/>
          <w:sz w:val="20"/>
          <w:szCs w:val="20"/>
        </w:rPr>
      </w:pPr>
      <w:r>
        <w:rPr>
          <w:rFonts w:ascii="inherit" w:eastAsia="Times New Roman" w:hAnsi="inherit"/>
          <w:sz w:val="20"/>
          <w:szCs w:val="20"/>
        </w:rPr>
        <w:t>Reclassifications from accumulated other comprehensive income included adjustments of $51</w:t>
      </w:r>
      <w:r>
        <w:rPr>
          <w:rFonts w:ascii="inherit" w:eastAsia="Times New Roman" w:hAnsi="inherit"/>
          <w:sz w:val="20"/>
          <w:szCs w:val="20"/>
        </w:rPr>
        <w:t xml:space="preserve"> </w:t>
      </w:r>
      <w:r>
        <w:rPr>
          <w:rFonts w:ascii="inherit" w:eastAsia="Times New Roman" w:hAnsi="inherit"/>
          <w:sz w:val="20"/>
          <w:szCs w:val="20"/>
        </w:rPr>
        <w:t>million </w:t>
      </w:r>
      <w:r>
        <w:rPr>
          <w:rFonts w:ascii="inherit" w:eastAsia="Times New Roman" w:hAnsi="inherit"/>
          <w:sz w:val="20"/>
          <w:szCs w:val="20"/>
        </w:rPr>
        <w:t>to the opening retained earnings balance as a result of the adoption of new accounting guidance in the first quarter of fiscal 2019 related to financial instruments and hedge instruments (Note 1). Reclassifications from accumulated other comprehensive inco</w:t>
      </w:r>
      <w:r>
        <w:rPr>
          <w:rFonts w:ascii="inherit" w:eastAsia="Times New Roman" w:hAnsi="inherit"/>
          <w:sz w:val="20"/>
          <w:szCs w:val="20"/>
        </w:rPr>
        <w:t>me (excluding adjustments to opening retained earnings) related to available-for-sale securities were negligible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Reclassifications from accumulated other comprehensive income related to available-for-sale securities were</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illion</w:t>
      </w:r>
      <w:r>
        <w:rPr>
          <w:rFonts w:ascii="inherit" w:eastAsia="Times New Roman" w:hAnsi="inherit"/>
          <w:sz w:val="20"/>
          <w:szCs w:val="20"/>
        </w:rPr>
        <w:t xml:space="preserve"> </w:t>
      </w:r>
      <w:r>
        <w:rPr>
          <w:rFonts w:ascii="inherit" w:eastAsia="Times New Roman" w:hAnsi="inherit"/>
          <w:sz w:val="20"/>
          <w:szCs w:val="20"/>
        </w:rPr>
        <w:t>during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and were recorded in investment and other income, net. Reclassifications from accumulated other comprehensive income related to foreign currency translation adjustments and derivative instruments were negligible for all periods pr</w:t>
      </w:r>
      <w:r>
        <w:rPr>
          <w:rFonts w:ascii="inherit" w:eastAsia="Times New Roman" w:hAnsi="inherit"/>
          <w:sz w:val="20"/>
          <w:szCs w:val="20"/>
        </w:rPr>
        <w:t>esented.</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Share-based compensation expense.</w:t>
      </w:r>
      <w:r>
        <w:rPr>
          <w:rFonts w:ascii="inherit" w:eastAsia="Times New Roman" w:hAnsi="inherit"/>
          <w:sz w:val="20"/>
          <w:szCs w:val="20"/>
        </w:rPr>
        <w:t xml:space="preserve"> </w:t>
      </w:r>
      <w:r>
        <w:rPr>
          <w:rFonts w:ascii="inherit" w:eastAsia="Times New Roman" w:hAnsi="inherit"/>
          <w:sz w:val="20"/>
          <w:szCs w:val="20"/>
        </w:rPr>
        <w:t>Total share-based compensation expense, related to all of our share-based awards, was comprised as follows (in millions):</w:t>
      </w:r>
    </w:p>
    <w:tbl>
      <w:tblPr>
        <w:tblW w:w="5000" w:type="pct"/>
        <w:tblCellMar>
          <w:left w:w="0" w:type="dxa"/>
          <w:right w:w="0" w:type="dxa"/>
        </w:tblCellMar>
        <w:tblLook w:val="04A0" w:firstRow="1" w:lastRow="0" w:firstColumn="1" w:lastColumn="0" w:noHBand="0" w:noVBand="1"/>
      </w:tblPr>
      <w:tblGrid>
        <w:gridCol w:w="5097"/>
        <w:gridCol w:w="123"/>
        <w:gridCol w:w="778"/>
        <w:gridCol w:w="99"/>
        <w:gridCol w:w="105"/>
        <w:gridCol w:w="122"/>
        <w:gridCol w:w="778"/>
        <w:gridCol w:w="99"/>
        <w:gridCol w:w="105"/>
        <w:gridCol w:w="122"/>
        <w:gridCol w:w="779"/>
        <w:gridCol w:w="99"/>
      </w:tblGrid>
      <w:tr w:rsidR="00000000">
        <w:trPr>
          <w:divId w:val="29377403"/>
        </w:trPr>
        <w:tc>
          <w:tcPr>
            <w:tcW w:w="0" w:type="auto"/>
            <w:gridSpan w:val="12"/>
            <w:vAlign w:val="center"/>
            <w:hideMark/>
          </w:tcPr>
          <w:p w:rsidR="00000000" w:rsidRDefault="00B87C61">
            <w:pPr>
              <w:spacing w:line="288" w:lineRule="auto"/>
              <w:ind w:firstLine="360"/>
              <w:rPr>
                <w:rFonts w:eastAsia="Times New Roman"/>
                <w:sz w:val="20"/>
                <w:szCs w:val="20"/>
              </w:rPr>
            </w:pPr>
          </w:p>
        </w:tc>
      </w:tr>
      <w:tr w:rsidR="00000000">
        <w:trPr>
          <w:divId w:val="29377403"/>
        </w:trPr>
        <w:tc>
          <w:tcPr>
            <w:tcW w:w="31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29377403"/>
        </w:trPr>
        <w:tc>
          <w:tcPr>
            <w:tcW w:w="0" w:type="auto"/>
            <w:tcMar>
              <w:top w:w="30" w:type="dxa"/>
              <w:left w:w="30" w:type="dxa"/>
              <w:bottom w:w="30" w:type="dxa"/>
              <w:right w:w="30" w:type="dxa"/>
            </w:tcMar>
            <w:vAlign w:val="bottom"/>
            <w:hideMark/>
          </w:tcPr>
          <w:p w:rsidR="00000000" w:rsidRDefault="00B87C61">
            <w:pPr>
              <w:divId w:val="7219013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5299969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11322113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r>
      <w:tr w:rsidR="00000000">
        <w:trPr>
          <w:divId w:val="29377403"/>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Cost of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35</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4334794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38</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019814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38</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29377403"/>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Research and development</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725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666010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594</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121299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588</w:t>
            </w:r>
          </w:p>
        </w:tc>
        <w:tc>
          <w:tcPr>
            <w:tcW w:w="0" w:type="auto"/>
            <w:vAlign w:val="bottom"/>
            <w:hideMark/>
          </w:tcPr>
          <w:p w:rsidR="00000000" w:rsidRDefault="00B87C61">
            <w:pPr>
              <w:rPr>
                <w:rFonts w:eastAsia="Times New Roman"/>
                <w:sz w:val="20"/>
                <w:szCs w:val="20"/>
              </w:rPr>
            </w:pPr>
          </w:p>
        </w:tc>
      </w:tr>
      <w:tr w:rsidR="00000000">
        <w:trPr>
          <w:divId w:val="29377403"/>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Selling, general and administrative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277</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4540582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251</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8120616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288</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29377403"/>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Share-based compensation expense before income taxes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1,037</w:t>
            </w:r>
          </w:p>
        </w:tc>
        <w:tc>
          <w:tcPr>
            <w:tcW w:w="0" w:type="auto"/>
            <w:tcBorders>
              <w:top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071083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883</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6929523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914</w:t>
            </w:r>
          </w:p>
        </w:tc>
        <w:tc>
          <w:tcPr>
            <w:tcW w:w="0" w:type="auto"/>
            <w:tcBorders>
              <w:top w:val="single" w:sz="6" w:space="0" w:color="000000"/>
            </w:tcBorders>
            <w:vAlign w:val="bottom"/>
            <w:hideMark/>
          </w:tcPr>
          <w:p w:rsidR="00000000" w:rsidRDefault="00B87C61">
            <w:pPr>
              <w:rPr>
                <w:rFonts w:eastAsia="Times New Roman"/>
                <w:sz w:val="20"/>
                <w:szCs w:val="20"/>
              </w:rPr>
            </w:pPr>
          </w:p>
        </w:tc>
      </w:tr>
      <w:tr w:rsidR="00000000">
        <w:trPr>
          <w:divId w:val="29377403"/>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Related income tax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(184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5649240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6327056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29377403"/>
        </w:trPr>
        <w:tc>
          <w:tcPr>
            <w:tcW w:w="0" w:type="auto"/>
            <w:tcMar>
              <w:top w:w="30" w:type="dxa"/>
              <w:left w:w="30" w:type="dxa"/>
              <w:bottom w:w="30" w:type="dxa"/>
              <w:right w:w="30" w:type="dxa"/>
            </w:tcMar>
            <w:vAlign w:val="bottom"/>
            <w:hideMark/>
          </w:tcPr>
          <w:p w:rsidR="00000000" w:rsidRDefault="00B87C61">
            <w:pPr>
              <w:divId w:val="19975630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853</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1345226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743</w:t>
            </w:r>
          </w:p>
        </w:tc>
        <w:tc>
          <w:tcPr>
            <w:tcW w:w="0" w:type="auto"/>
            <w:tcBorders>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737778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753</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r>
    </w:tbl>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Other Income, Costs and Expenses.</w:t>
      </w:r>
      <w:r>
        <w:rPr>
          <w:rFonts w:ascii="inherit" w:eastAsia="Times New Roman" w:hAnsi="inherit"/>
          <w:b/>
          <w:bCs/>
          <w:i/>
          <w:iCs/>
          <w:sz w:val="20"/>
          <w:szCs w:val="20"/>
        </w:rPr>
        <w:t xml:space="preserve"> </w:t>
      </w:r>
      <w:r>
        <w:rPr>
          <w:rFonts w:ascii="inherit" w:eastAsia="Times New Roman" w:hAnsi="inherit"/>
          <w:sz w:val="20"/>
          <w:szCs w:val="20"/>
        </w:rPr>
        <w:t>Other expenses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consisted of a $275</w:t>
      </w:r>
      <w:r>
        <w:rPr>
          <w:rFonts w:ascii="inherit" w:eastAsia="Times New Roman" w:hAnsi="inherit"/>
          <w:sz w:val="20"/>
          <w:szCs w:val="20"/>
        </w:rPr>
        <w:t xml:space="preserve"> </w:t>
      </w:r>
      <w:r>
        <w:rPr>
          <w:rFonts w:ascii="inherit" w:eastAsia="Times New Roman" w:hAnsi="inherit"/>
          <w:sz w:val="20"/>
          <w:szCs w:val="20"/>
        </w:rPr>
        <w:t>million </w:t>
      </w:r>
      <w:r>
        <w:rPr>
          <w:rFonts w:ascii="inherit" w:eastAsia="Times New Roman" w:hAnsi="inherit"/>
          <w:sz w:val="20"/>
          <w:szCs w:val="20"/>
        </w:rPr>
        <w:t>charge for the fine imposed by the European Commission (EC) related to the Icera complaint (2019 EC fine) (Note 7) and $213</w:t>
      </w:r>
      <w:r>
        <w:rPr>
          <w:rFonts w:ascii="inherit" w:eastAsia="Times New Roman" w:hAnsi="inherit"/>
          <w:sz w:val="20"/>
          <w:szCs w:val="20"/>
        </w:rPr>
        <w:t xml:space="preserve"> </w:t>
      </w:r>
      <w:r>
        <w:rPr>
          <w:rFonts w:ascii="inherit" w:eastAsia="Times New Roman" w:hAnsi="inherit"/>
          <w:sz w:val="20"/>
          <w:szCs w:val="20"/>
        </w:rPr>
        <w:t>million in net restructuring and restructuring-related charges related to our Cost Plan (Note 10), partially offset by a $43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gain due to the partial recovery of a fine we previously paid to the Korea Fair Trade Commission (KFTC) and a $31</w:t>
      </w:r>
      <w:r>
        <w:rPr>
          <w:rFonts w:ascii="inherit" w:eastAsia="Times New Roman" w:hAnsi="inherit"/>
          <w:sz w:val="20"/>
          <w:szCs w:val="20"/>
        </w:rPr>
        <w:t xml:space="preserve"> </w:t>
      </w:r>
      <w:r>
        <w:rPr>
          <w:rFonts w:ascii="inherit" w:eastAsia="Times New Roman" w:hAnsi="inherit"/>
          <w:sz w:val="20"/>
          <w:szCs w:val="20"/>
        </w:rPr>
        <w:t>million gain related to a favorable legal settlement.</w:t>
      </w:r>
    </w:p>
    <w:p w:rsidR="00000000" w:rsidRDefault="00B87C61">
      <w:pPr>
        <w:spacing w:line="288" w:lineRule="auto"/>
        <w:ind w:firstLine="360"/>
        <w:rPr>
          <w:rFonts w:eastAsia="Times New Roman"/>
          <w:sz w:val="20"/>
          <w:szCs w:val="20"/>
        </w:rPr>
      </w:pPr>
      <w:r>
        <w:rPr>
          <w:rFonts w:ascii="inherit" w:eastAsia="Times New Roman" w:hAnsi="inherit"/>
          <w:sz w:val="20"/>
          <w:szCs w:val="20"/>
        </w:rPr>
        <w:t>Other expenses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consisted of a</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 xml:space="preserve">charge related to a fee paid </w:t>
      </w:r>
      <w:r>
        <w:rPr>
          <w:rFonts w:ascii="inherit" w:eastAsia="Times New Roman" w:hAnsi="inherit"/>
          <w:sz w:val="20"/>
          <w:szCs w:val="20"/>
        </w:rPr>
        <w:t>in connection with the termination of our purchase agreement to acquire NXP, a</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charge for the fine imposed by the EC related to an investigation (2018 EC fine) (Note 7) and</w:t>
      </w:r>
      <w:r>
        <w:rPr>
          <w:rFonts w:ascii="inherit" w:eastAsia="Times New Roman" w:hAnsi="inherit"/>
          <w:sz w:val="20"/>
          <w:szCs w:val="20"/>
        </w:rPr>
        <w:t xml:space="preserve"> </w:t>
      </w:r>
      <w:r>
        <w:rPr>
          <w:rFonts w:ascii="inherit" w:eastAsia="Times New Roman" w:hAnsi="inherit"/>
          <w:sz w:val="20"/>
          <w:szCs w:val="20"/>
        </w:rPr>
        <w:t>$629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restructuring and restructuring-related charges relate</w:t>
      </w:r>
      <w:r>
        <w:rPr>
          <w:rFonts w:ascii="inherit" w:eastAsia="Times New Roman" w:hAnsi="inherit"/>
          <w:sz w:val="20"/>
          <w:szCs w:val="20"/>
        </w:rPr>
        <w:t>d to our Cost Plan, partially offset by a</w:t>
      </w:r>
      <w:r>
        <w:rPr>
          <w:rFonts w:ascii="inherit" w:eastAsia="Times New Roman" w:hAnsi="inherit"/>
          <w:sz w:val="20"/>
          <w:szCs w:val="20"/>
        </w:rPr>
        <w:t xml:space="preserve"> </w:t>
      </w:r>
      <w:r>
        <w:rPr>
          <w:rFonts w:ascii="inherit" w:eastAsia="Times New Roman" w:hAnsi="inherit"/>
          <w:sz w:val="20"/>
          <w:szCs w:val="20"/>
        </w:rPr>
        <w:t>$676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benefit related to the settlement of the Taiwan Fair Trade Commission (TFTC) investigation.</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Other expenses for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consisted of a</w:t>
      </w:r>
      <w:r>
        <w:rPr>
          <w:rFonts w:ascii="inherit" w:eastAsia="Times New Roman" w:hAnsi="inherit"/>
          <w:sz w:val="20"/>
          <w:szCs w:val="20"/>
        </w:rPr>
        <w:t xml:space="preserve"> </w:t>
      </w:r>
      <w:r>
        <w:rPr>
          <w:rFonts w:ascii="inherit" w:eastAsia="Times New Roman" w:hAnsi="inherit"/>
          <w:sz w:val="20"/>
          <w:szCs w:val="20"/>
        </w:rPr>
        <w:t>$927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charge related to the a fine imposed by the KFTC </w:t>
      </w:r>
      <w:r>
        <w:rPr>
          <w:rFonts w:ascii="inherit" w:eastAsia="Times New Roman" w:hAnsi="inherit"/>
          <w:sz w:val="20"/>
          <w:szCs w:val="20"/>
        </w:rPr>
        <w:t>(Note 7), including related foreign currency losses, a</w:t>
      </w:r>
      <w:r>
        <w:rPr>
          <w:rFonts w:ascii="inherit" w:eastAsia="Times New Roman" w:hAnsi="inherit"/>
          <w:sz w:val="20"/>
          <w:szCs w:val="20"/>
        </w:rPr>
        <w:t xml:space="preserve"> </w:t>
      </w:r>
      <w:r>
        <w:rPr>
          <w:rFonts w:ascii="inherit" w:eastAsia="Times New Roman" w:hAnsi="inherit"/>
          <w:sz w:val="20"/>
          <w:szCs w:val="20"/>
        </w:rPr>
        <w:t>$778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charge related to the TFTC fine and</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restructuring and restructuring-related charges related to our Strategic Realignment Plan that was completed in fiscal 2017.</w:t>
      </w:r>
    </w:p>
    <w:p w:rsidR="00000000" w:rsidRDefault="00B87C61">
      <w:pPr>
        <w:divId w:val="1637107734"/>
        <w:rPr>
          <w:rFonts w:eastAsia="Times New Roman"/>
          <w:sz w:val="20"/>
          <w:szCs w:val="20"/>
        </w:rPr>
      </w:pPr>
    </w:p>
    <w:p w:rsidR="00000000" w:rsidRDefault="00B87C61">
      <w:pPr>
        <w:spacing w:line="288" w:lineRule="auto"/>
        <w:jc w:val="center"/>
        <w:divId w:val="433328520"/>
        <w:rPr>
          <w:rFonts w:eastAsia="Times New Roman"/>
          <w:sz w:val="20"/>
          <w:szCs w:val="20"/>
        </w:rPr>
      </w:pPr>
      <w:r>
        <w:rPr>
          <w:rFonts w:ascii="inherit" w:eastAsia="Times New Roman" w:hAnsi="inherit"/>
          <w:sz w:val="20"/>
          <w:szCs w:val="20"/>
        </w:rPr>
        <w:t>F-24</w:t>
      </w:r>
    </w:p>
    <w:p w:rsidR="00000000" w:rsidRDefault="00B87C61">
      <w:pPr>
        <w:rPr>
          <w:rFonts w:eastAsia="Times New Roman"/>
          <w:sz w:val="20"/>
          <w:szCs w:val="20"/>
        </w:rPr>
      </w:pPr>
      <w:r>
        <w:rPr>
          <w:rFonts w:eastAsia="Times New Roman"/>
          <w:sz w:val="20"/>
          <w:szCs w:val="20"/>
        </w:rPr>
        <w:pict>
          <v:rect id="_x0000_i1115" style="width:0;height:1.5pt" o:hralign="center" o:hrstd="t" o:hr="t" fillcolor="#a0a0a0" stroked="f"/>
        </w:pict>
      </w:r>
    </w:p>
    <w:p w:rsidR="00000000" w:rsidRDefault="00B87C61">
      <w:pPr>
        <w:spacing w:line="288" w:lineRule="auto"/>
        <w:jc w:val="center"/>
        <w:divId w:val="765734120"/>
        <w:rPr>
          <w:rFonts w:eastAsia="Times New Roman"/>
          <w:sz w:val="20"/>
          <w:szCs w:val="20"/>
        </w:rPr>
      </w:pPr>
    </w:p>
    <w:p w:rsidR="00000000" w:rsidRDefault="00B87C61">
      <w:pPr>
        <w:spacing w:line="288" w:lineRule="auto"/>
        <w:jc w:val="center"/>
        <w:divId w:val="765734120"/>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765734120"/>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114277225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097"/>
        <w:gridCol w:w="122"/>
        <w:gridCol w:w="778"/>
        <w:gridCol w:w="99"/>
        <w:gridCol w:w="105"/>
        <w:gridCol w:w="122"/>
        <w:gridCol w:w="779"/>
        <w:gridCol w:w="99"/>
        <w:gridCol w:w="105"/>
        <w:gridCol w:w="122"/>
        <w:gridCol w:w="779"/>
        <w:gridCol w:w="99"/>
      </w:tblGrid>
      <w:tr w:rsidR="00000000">
        <w:trPr>
          <w:divId w:val="1410466467"/>
        </w:trPr>
        <w:tc>
          <w:tcPr>
            <w:tcW w:w="0" w:type="auto"/>
            <w:gridSpan w:val="12"/>
            <w:vAlign w:val="center"/>
            <w:hideMark/>
          </w:tcPr>
          <w:p w:rsidR="00000000" w:rsidRDefault="00B87C61">
            <w:pPr>
              <w:rPr>
                <w:rFonts w:eastAsia="Times New Roman"/>
                <w:sz w:val="20"/>
                <w:szCs w:val="20"/>
              </w:rPr>
            </w:pPr>
          </w:p>
        </w:tc>
      </w:tr>
      <w:tr w:rsidR="00000000">
        <w:trPr>
          <w:divId w:val="1410466467"/>
        </w:trPr>
        <w:tc>
          <w:tcPr>
            <w:tcW w:w="31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410466467"/>
        </w:trPr>
        <w:tc>
          <w:tcPr>
            <w:tcW w:w="0" w:type="auto"/>
            <w:tcMar>
              <w:top w:w="30" w:type="dxa"/>
              <w:left w:w="30" w:type="dxa"/>
              <w:bottom w:w="30" w:type="dxa"/>
              <w:right w:w="30" w:type="dxa"/>
            </w:tcMar>
            <w:vAlign w:val="bottom"/>
            <w:hideMark/>
          </w:tcPr>
          <w:p w:rsidR="00000000" w:rsidRDefault="00B87C61">
            <w:pPr>
              <w:rPr>
                <w:rFonts w:eastAsia="Times New Roman"/>
                <w:sz w:val="20"/>
                <w:szCs w:val="20"/>
              </w:rPr>
            </w:pPr>
            <w:r>
              <w:rPr>
                <w:rFonts w:ascii="inherit" w:eastAsia="Times New Roman" w:hAnsi="inherit"/>
                <w:b/>
                <w:bCs/>
                <w:i/>
                <w:iCs/>
                <w:sz w:val="20"/>
                <w:szCs w:val="20"/>
              </w:rPr>
              <w:t>Investment and Other Income, Net (in millions)</w:t>
            </w:r>
          </w:p>
        </w:tc>
        <w:tc>
          <w:tcPr>
            <w:tcW w:w="0" w:type="auto"/>
            <w:gridSpan w:val="3"/>
            <w:tcMar>
              <w:top w:w="30" w:type="dxa"/>
              <w:left w:w="30" w:type="dxa"/>
              <w:bottom w:w="30" w:type="dxa"/>
              <w:right w:w="30" w:type="dxa"/>
            </w:tcMar>
            <w:vAlign w:val="bottom"/>
            <w:hideMark/>
          </w:tcPr>
          <w:p w:rsidR="00000000" w:rsidRDefault="00B87C61">
            <w:pPr>
              <w:divId w:val="1952475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518809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255527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9555247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375159686"/>
              <w:rPr>
                <w:rFonts w:eastAsia="Times New Roman"/>
                <w:sz w:val="20"/>
                <w:szCs w:val="20"/>
              </w:rPr>
            </w:pPr>
            <w:r>
              <w:rPr>
                <w:rFonts w:ascii="inherit" w:eastAsia="Times New Roman" w:hAnsi="inherit"/>
                <w:sz w:val="20"/>
                <w:szCs w:val="20"/>
              </w:rPr>
              <w:t> </w:t>
            </w:r>
          </w:p>
        </w:tc>
      </w:tr>
      <w:tr w:rsidR="00000000">
        <w:trPr>
          <w:divId w:val="1410466467"/>
        </w:trPr>
        <w:tc>
          <w:tcPr>
            <w:tcW w:w="0" w:type="auto"/>
            <w:tcMar>
              <w:top w:w="30" w:type="dxa"/>
              <w:left w:w="30" w:type="dxa"/>
              <w:bottom w:w="30" w:type="dxa"/>
              <w:right w:w="30" w:type="dxa"/>
            </w:tcMar>
            <w:vAlign w:val="bottom"/>
            <w:hideMark/>
          </w:tcPr>
          <w:p w:rsidR="00000000" w:rsidRDefault="00B87C61">
            <w:pPr>
              <w:divId w:val="16483205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11084313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13259378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r>
      <w:tr w:rsidR="00000000">
        <w:trPr>
          <w:divId w:val="1410466467"/>
        </w:trPr>
        <w:tc>
          <w:tcPr>
            <w:tcW w:w="0" w:type="auto"/>
            <w:shd w:val="clear" w:color="auto" w:fill="CCEEFF"/>
            <w:tcMar>
              <w:top w:w="30" w:type="dxa"/>
              <w:left w:w="30" w:type="dxa"/>
              <w:bottom w:w="30" w:type="dxa"/>
              <w:right w:w="30" w:type="dxa"/>
            </w:tcMar>
            <w:vAlign w:val="bottom"/>
            <w:hideMark/>
          </w:tcPr>
          <w:p w:rsidR="00000000" w:rsidRDefault="00B87C61">
            <w:pPr>
              <w:divId w:val="174199137"/>
              <w:rPr>
                <w:rFonts w:eastAsia="Times New Roman"/>
                <w:sz w:val="18"/>
                <w:szCs w:val="18"/>
              </w:rPr>
            </w:pPr>
            <w:r>
              <w:rPr>
                <w:rFonts w:ascii="inherit" w:eastAsia="Times New Roman" w:hAnsi="inherit"/>
                <w:sz w:val="18"/>
                <w:szCs w:val="18"/>
              </w:rPr>
              <w:t>Interest and dividend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316</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276609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625</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8004875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619</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410466467"/>
        </w:trPr>
        <w:tc>
          <w:tcPr>
            <w:tcW w:w="0" w:type="auto"/>
            <w:tcMar>
              <w:top w:w="30" w:type="dxa"/>
              <w:left w:w="30" w:type="dxa"/>
              <w:bottom w:w="30" w:type="dxa"/>
              <w:right w:w="30" w:type="dxa"/>
            </w:tcMar>
            <w:vAlign w:val="bottom"/>
            <w:hideMark/>
          </w:tcPr>
          <w:p w:rsidR="00000000" w:rsidRDefault="00B87C61">
            <w:pPr>
              <w:divId w:val="2063480713"/>
              <w:rPr>
                <w:rFonts w:eastAsia="Times New Roman"/>
                <w:sz w:val="18"/>
                <w:szCs w:val="18"/>
              </w:rPr>
            </w:pPr>
            <w:r>
              <w:rPr>
                <w:rFonts w:ascii="inherit" w:eastAsia="Times New Roman" w:hAnsi="inherit"/>
                <w:sz w:val="18"/>
                <w:szCs w:val="18"/>
              </w:rPr>
              <w:t>Net gains on marketable securities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288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81616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300159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456</w:t>
            </w:r>
          </w:p>
        </w:tc>
        <w:tc>
          <w:tcPr>
            <w:tcW w:w="0" w:type="auto"/>
            <w:vAlign w:val="bottom"/>
            <w:hideMark/>
          </w:tcPr>
          <w:p w:rsidR="00000000" w:rsidRDefault="00B87C61">
            <w:pPr>
              <w:rPr>
                <w:rFonts w:eastAsia="Times New Roman"/>
                <w:sz w:val="20"/>
                <w:szCs w:val="20"/>
              </w:rPr>
            </w:pPr>
          </w:p>
        </w:tc>
      </w:tr>
      <w:tr w:rsidR="00000000">
        <w:trPr>
          <w:divId w:val="1410466467"/>
        </w:trPr>
        <w:tc>
          <w:tcPr>
            <w:tcW w:w="0" w:type="auto"/>
            <w:shd w:val="clear" w:color="auto" w:fill="CCEEFF"/>
            <w:tcMar>
              <w:top w:w="30" w:type="dxa"/>
              <w:left w:w="30" w:type="dxa"/>
              <w:bottom w:w="30" w:type="dxa"/>
              <w:right w:w="30" w:type="dxa"/>
            </w:tcMar>
            <w:vAlign w:val="bottom"/>
            <w:hideMark/>
          </w:tcPr>
          <w:p w:rsidR="00000000" w:rsidRDefault="00B87C61">
            <w:pPr>
              <w:divId w:val="336079980"/>
              <w:rPr>
                <w:rFonts w:eastAsia="Times New Roman"/>
                <w:sz w:val="18"/>
                <w:szCs w:val="18"/>
              </w:rPr>
            </w:pPr>
            <w:r>
              <w:rPr>
                <w:rFonts w:ascii="inherit" w:eastAsia="Times New Roman" w:hAnsi="inherit"/>
                <w:sz w:val="18"/>
                <w:szCs w:val="18"/>
              </w:rPr>
              <w:t>Net gains on other investments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98824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453527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74</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410466467"/>
        </w:trPr>
        <w:tc>
          <w:tcPr>
            <w:tcW w:w="0" w:type="auto"/>
            <w:tcMar>
              <w:top w:w="30" w:type="dxa"/>
              <w:left w:w="30" w:type="dxa"/>
              <w:bottom w:w="30" w:type="dxa"/>
              <w:right w:w="30" w:type="dxa"/>
            </w:tcMar>
            <w:vAlign w:val="bottom"/>
            <w:hideMark/>
          </w:tcPr>
          <w:p w:rsidR="00000000" w:rsidRDefault="00B87C61">
            <w:pPr>
              <w:divId w:val="2080857226"/>
              <w:rPr>
                <w:rFonts w:eastAsia="Times New Roman"/>
                <w:sz w:val="18"/>
                <w:szCs w:val="18"/>
              </w:rPr>
            </w:pPr>
            <w:r>
              <w:rPr>
                <w:rFonts w:ascii="inherit" w:eastAsia="Times New Roman" w:hAnsi="inherit"/>
                <w:sz w:val="18"/>
                <w:szCs w:val="18"/>
              </w:rPr>
              <w:t>Impairment losses on marketable securities and other investments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(135</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041975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(75</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616403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(177</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410466467"/>
        </w:trPr>
        <w:tc>
          <w:tcPr>
            <w:tcW w:w="0" w:type="auto"/>
            <w:shd w:val="clear" w:color="auto" w:fill="CCEEFF"/>
            <w:tcMar>
              <w:top w:w="30" w:type="dxa"/>
              <w:left w:w="30" w:type="dxa"/>
              <w:bottom w:w="30" w:type="dxa"/>
              <w:right w:w="30" w:type="dxa"/>
            </w:tcMar>
            <w:vAlign w:val="bottom"/>
            <w:hideMark/>
          </w:tcPr>
          <w:p w:rsidR="00000000" w:rsidRDefault="00B87C61">
            <w:pPr>
              <w:divId w:val="992022571"/>
              <w:rPr>
                <w:rFonts w:eastAsia="Times New Roman"/>
                <w:sz w:val="18"/>
                <w:szCs w:val="18"/>
              </w:rPr>
            </w:pPr>
            <w:r>
              <w:rPr>
                <w:rFonts w:ascii="inherit" w:eastAsia="Times New Roman" w:hAnsi="inherit"/>
                <w:sz w:val="18"/>
                <w:szCs w:val="18"/>
              </w:rPr>
              <w:t>Net (losses) gains on derivative instruments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628581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(27</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960531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410466467"/>
        </w:trPr>
        <w:tc>
          <w:tcPr>
            <w:tcW w:w="0" w:type="auto"/>
            <w:tcMar>
              <w:top w:w="30" w:type="dxa"/>
              <w:left w:w="30" w:type="dxa"/>
              <w:bottom w:w="30" w:type="dxa"/>
              <w:right w:w="30" w:type="dxa"/>
            </w:tcMar>
            <w:vAlign w:val="bottom"/>
            <w:hideMark/>
          </w:tcPr>
          <w:p w:rsidR="00000000" w:rsidRDefault="00B87C61">
            <w:pPr>
              <w:divId w:val="255480306"/>
              <w:rPr>
                <w:rFonts w:eastAsia="Times New Roman"/>
                <w:sz w:val="18"/>
                <w:szCs w:val="18"/>
              </w:rPr>
            </w:pPr>
            <w:r>
              <w:rPr>
                <w:rFonts w:ascii="inherit" w:eastAsia="Times New Roman" w:hAnsi="inherit"/>
                <w:sz w:val="18"/>
                <w:szCs w:val="18"/>
              </w:rPr>
              <w:t>Equity in net losses of investees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(93</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226331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(145</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030951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(74</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410466467"/>
        </w:trPr>
        <w:tc>
          <w:tcPr>
            <w:tcW w:w="0" w:type="auto"/>
            <w:shd w:val="clear" w:color="auto" w:fill="CCEEFF"/>
            <w:tcMar>
              <w:top w:w="30" w:type="dxa"/>
              <w:left w:w="30" w:type="dxa"/>
              <w:bottom w:w="30" w:type="dxa"/>
              <w:right w:w="30" w:type="dxa"/>
            </w:tcMar>
            <w:vAlign w:val="bottom"/>
            <w:hideMark/>
          </w:tcPr>
          <w:p w:rsidR="00000000" w:rsidRDefault="00B87C61">
            <w:pPr>
              <w:divId w:val="1933510833"/>
              <w:rPr>
                <w:rFonts w:eastAsia="Times New Roman"/>
                <w:sz w:val="18"/>
                <w:szCs w:val="18"/>
              </w:rPr>
            </w:pPr>
            <w:r>
              <w:rPr>
                <w:rFonts w:ascii="inherit" w:eastAsia="Times New Roman" w:hAnsi="inherit"/>
                <w:sz w:val="18"/>
                <w:szCs w:val="18"/>
              </w:rPr>
              <w:t>Net gains (losses) on foreign currency transactions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839806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37</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530610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410466467"/>
        </w:trPr>
        <w:tc>
          <w:tcPr>
            <w:tcW w:w="0" w:type="auto"/>
            <w:tcMar>
              <w:top w:w="30" w:type="dxa"/>
              <w:left w:w="30" w:type="dxa"/>
              <w:bottom w:w="30" w:type="dxa"/>
              <w:right w:w="30" w:type="dxa"/>
            </w:tcMar>
            <w:vAlign w:val="bottom"/>
            <w:hideMark/>
          </w:tcPr>
          <w:p w:rsidR="00000000" w:rsidRDefault="00B87C61">
            <w:pPr>
              <w:divId w:val="2563294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441</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9543360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539</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3263940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900</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r>
    </w:tbl>
    <w:p w:rsidR="00000000" w:rsidRDefault="00B87C61">
      <w:pPr>
        <w:spacing w:line="288" w:lineRule="auto"/>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Net gains on marketable securities included realized gains and losses of available-for-sale debt securities.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gross realized gains or losses on sales of available-for-sale debt securities were negligible. During</w:t>
      </w:r>
      <w:r>
        <w:rPr>
          <w:rFonts w:ascii="inherit" w:eastAsia="Times New Roman" w:hAnsi="inherit"/>
          <w:sz w:val="20"/>
          <w:szCs w:val="20"/>
        </w:rPr>
        <w:t xml:space="preserve"> </w:t>
      </w:r>
      <w:r>
        <w:rPr>
          <w:rFonts w:ascii="inherit" w:eastAsia="Times New Roman" w:hAnsi="inherit"/>
          <w:sz w:val="20"/>
          <w:szCs w:val="20"/>
        </w:rPr>
        <w:t>fiscal 2017, gro</w:t>
      </w:r>
      <w:r>
        <w:rPr>
          <w:rFonts w:ascii="inherit" w:eastAsia="Times New Roman" w:hAnsi="inherit"/>
          <w:sz w:val="20"/>
          <w:szCs w:val="20"/>
        </w:rPr>
        <w:t>ss realized gains and losses on sales of available-for-sale debt securities were</w:t>
      </w:r>
      <w:r>
        <w:rPr>
          <w:rFonts w:ascii="inherit" w:eastAsia="Times New Roman" w:hAnsi="inherit"/>
          <w:sz w:val="20"/>
          <w:szCs w:val="20"/>
        </w:rPr>
        <w:t xml:space="preserve"> </w:t>
      </w:r>
      <w:r>
        <w:rPr>
          <w:rFonts w:ascii="inherit" w:eastAsia="Times New Roman" w:hAnsi="inherit"/>
          <w:sz w:val="20"/>
          <w:szCs w:val="20"/>
        </w:rPr>
        <w:t>$361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$98</w:t>
      </w:r>
      <w:r>
        <w:rPr>
          <w:rFonts w:ascii="inherit" w:eastAsia="Times New Roman" w:hAnsi="inherit"/>
          <w:sz w:val="20"/>
          <w:szCs w:val="20"/>
        </w:rPr>
        <w:t xml:space="preserve"> </w:t>
      </w:r>
      <w:r>
        <w:rPr>
          <w:rFonts w:ascii="inherit" w:eastAsia="Times New Roman" w:hAnsi="inherit"/>
          <w:sz w:val="20"/>
          <w:szCs w:val="20"/>
        </w:rPr>
        <w:t>million, respectively.</w:t>
      </w:r>
    </w:p>
    <w:p w:rsidR="00000000" w:rsidRDefault="00B87C61">
      <w:pPr>
        <w:spacing w:line="288" w:lineRule="auto"/>
        <w:rPr>
          <w:rFonts w:eastAsia="Times New Roman"/>
          <w:sz w:val="20"/>
          <w:szCs w:val="20"/>
        </w:rPr>
      </w:pPr>
      <w:r>
        <w:rPr>
          <w:rFonts w:ascii="inherit" w:eastAsia="Times New Roman" w:hAnsi="inherit"/>
          <w:b/>
          <w:bCs/>
          <w:sz w:val="20"/>
          <w:szCs w:val="20"/>
        </w:rPr>
        <w:t>Note 3.</w:t>
      </w:r>
      <w:r>
        <w:rPr>
          <w:rFonts w:ascii="inherit" w:eastAsia="Times New Roman" w:hAnsi="inherit"/>
          <w:b/>
          <w:bCs/>
          <w:sz w:val="20"/>
          <w:szCs w:val="20"/>
        </w:rPr>
        <w:t xml:space="preserve"> </w:t>
      </w:r>
      <w:r>
        <w:rPr>
          <w:rFonts w:ascii="inherit" w:eastAsia="Times New Roman" w:hAnsi="inherit"/>
          <w:b/>
          <w:bCs/>
          <w:sz w:val="20"/>
          <w:szCs w:val="20"/>
        </w:rPr>
        <w:t>Income Taxes</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components of the income tax provision were as follows (in millions):</w:t>
      </w:r>
    </w:p>
    <w:tbl>
      <w:tblPr>
        <w:tblW w:w="5000" w:type="pct"/>
        <w:tblCellMar>
          <w:left w:w="0" w:type="dxa"/>
          <w:right w:w="0" w:type="dxa"/>
        </w:tblCellMar>
        <w:tblLook w:val="04A0" w:firstRow="1" w:lastRow="0" w:firstColumn="1" w:lastColumn="0" w:noHBand="0" w:noVBand="1"/>
      </w:tblPr>
      <w:tblGrid>
        <w:gridCol w:w="5097"/>
        <w:gridCol w:w="122"/>
        <w:gridCol w:w="778"/>
        <w:gridCol w:w="99"/>
        <w:gridCol w:w="105"/>
        <w:gridCol w:w="122"/>
        <w:gridCol w:w="778"/>
        <w:gridCol w:w="99"/>
        <w:gridCol w:w="105"/>
        <w:gridCol w:w="123"/>
        <w:gridCol w:w="779"/>
        <w:gridCol w:w="99"/>
      </w:tblGrid>
      <w:tr w:rsidR="00000000">
        <w:trPr>
          <w:divId w:val="1735010473"/>
        </w:trPr>
        <w:tc>
          <w:tcPr>
            <w:tcW w:w="0" w:type="auto"/>
            <w:gridSpan w:val="12"/>
            <w:vAlign w:val="center"/>
            <w:hideMark/>
          </w:tcPr>
          <w:p w:rsidR="00000000" w:rsidRDefault="00B87C61">
            <w:pPr>
              <w:spacing w:line="288" w:lineRule="auto"/>
              <w:ind w:firstLine="360"/>
              <w:rPr>
                <w:rFonts w:eastAsia="Times New Roman"/>
                <w:sz w:val="20"/>
                <w:szCs w:val="20"/>
              </w:rPr>
            </w:pPr>
          </w:p>
        </w:tc>
      </w:tr>
      <w:tr w:rsidR="00000000">
        <w:trPr>
          <w:divId w:val="1735010473"/>
        </w:trPr>
        <w:tc>
          <w:tcPr>
            <w:tcW w:w="31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735010473"/>
        </w:trPr>
        <w:tc>
          <w:tcPr>
            <w:tcW w:w="0" w:type="auto"/>
            <w:tcMar>
              <w:top w:w="30" w:type="dxa"/>
              <w:left w:w="30" w:type="dxa"/>
              <w:bottom w:w="30" w:type="dxa"/>
              <w:right w:w="30" w:type="dxa"/>
            </w:tcMar>
            <w:vAlign w:val="bottom"/>
            <w:hideMark/>
          </w:tcPr>
          <w:p w:rsidR="00000000" w:rsidRDefault="00B87C61">
            <w:pPr>
              <w:divId w:val="8006176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16591930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14674299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r>
      <w:tr w:rsidR="00000000">
        <w:trPr>
          <w:divId w:val="1735010473"/>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Current provision (benefit):</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11338700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15881535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r>
      <w:tr w:rsidR="00000000">
        <w:trPr>
          <w:divId w:val="1735010473"/>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Federal</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1,563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400106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2,559</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04509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72</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735010473"/>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State</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330413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353578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w:t>
            </w:r>
          </w:p>
        </w:tc>
        <w:tc>
          <w:tcPr>
            <w:tcW w:w="0" w:type="auto"/>
            <w:vAlign w:val="bottom"/>
            <w:hideMark/>
          </w:tcPr>
          <w:p w:rsidR="00000000" w:rsidRDefault="00B87C61">
            <w:pPr>
              <w:rPr>
                <w:rFonts w:eastAsia="Times New Roman"/>
                <w:sz w:val="20"/>
                <w:szCs w:val="20"/>
              </w:rPr>
            </w:pPr>
          </w:p>
        </w:tc>
      </w:tr>
      <w:tr w:rsidR="00000000">
        <w:trPr>
          <w:divId w:val="1735010473"/>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Foreign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6860521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777</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717376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1,256</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735010473"/>
        </w:trPr>
        <w:tc>
          <w:tcPr>
            <w:tcW w:w="0" w:type="auto"/>
            <w:tcMar>
              <w:top w:w="30" w:type="dxa"/>
              <w:left w:w="30" w:type="dxa"/>
              <w:bottom w:w="30" w:type="dxa"/>
              <w:right w:w="30" w:type="dxa"/>
            </w:tcMar>
            <w:vAlign w:val="bottom"/>
            <w:hideMark/>
          </w:tcPr>
          <w:p w:rsidR="00000000" w:rsidRDefault="00B87C61">
            <w:pPr>
              <w:divId w:val="3032456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1,158</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3967787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3,335</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9896255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1,331</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1735010473"/>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Deferred provision (benefit):</w:t>
            </w:r>
          </w:p>
        </w:tc>
        <w:tc>
          <w:tcPr>
            <w:tcW w:w="0" w:type="auto"/>
            <w:gridSpan w:val="3"/>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B87C61">
            <w:pPr>
              <w:divId w:val="7677776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B87C61">
            <w:pPr>
              <w:divId w:val="18450491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r>
      <w:tr w:rsidR="00000000">
        <w:trPr>
          <w:divId w:val="1735010473"/>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Federal</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2,037</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678504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1,846</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101294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(598</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735010473"/>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State</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468624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550650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735010473"/>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Foreign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(117</w:t>
            </w:r>
          </w:p>
        </w:tc>
        <w:tc>
          <w:tcPr>
            <w:tcW w:w="0" w:type="auto"/>
            <w:tcBorders>
              <w:bottom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4047153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174</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829552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(194</w:t>
            </w:r>
          </w:p>
        </w:tc>
        <w:tc>
          <w:tcPr>
            <w:tcW w:w="0" w:type="auto"/>
            <w:tcBorders>
              <w:bottom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735010473"/>
        </w:trPr>
        <w:tc>
          <w:tcPr>
            <w:tcW w:w="0" w:type="auto"/>
            <w:shd w:val="clear" w:color="auto" w:fill="CCEEFF"/>
            <w:tcMar>
              <w:top w:w="30" w:type="dxa"/>
              <w:left w:w="30" w:type="dxa"/>
              <w:bottom w:w="30" w:type="dxa"/>
              <w:right w:w="30" w:type="dxa"/>
            </w:tcMar>
            <w:vAlign w:val="bottom"/>
            <w:hideMark/>
          </w:tcPr>
          <w:p w:rsidR="00000000" w:rsidRDefault="00B87C61">
            <w:pPr>
              <w:divId w:val="1176030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1,937</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3146471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2,021</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421010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(788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735010473"/>
        </w:trPr>
        <w:tc>
          <w:tcPr>
            <w:tcW w:w="0" w:type="auto"/>
            <w:tcMar>
              <w:top w:w="30" w:type="dxa"/>
              <w:left w:w="30" w:type="dxa"/>
              <w:bottom w:w="30" w:type="dxa"/>
              <w:right w:w="30" w:type="dxa"/>
            </w:tcMar>
            <w:vAlign w:val="bottom"/>
            <w:hideMark/>
          </w:tcPr>
          <w:p w:rsidR="00000000" w:rsidRDefault="00B87C61">
            <w:pPr>
              <w:divId w:val="9170564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3,095</w:t>
            </w:r>
          </w:p>
        </w:tc>
        <w:tc>
          <w:tcPr>
            <w:tcW w:w="0" w:type="auto"/>
            <w:tcBorders>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9005494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5,356</w:t>
            </w:r>
          </w:p>
        </w:tc>
        <w:tc>
          <w:tcPr>
            <w:tcW w:w="0" w:type="auto"/>
            <w:tcBorders>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8864525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543</w:t>
            </w:r>
          </w:p>
        </w:tc>
        <w:tc>
          <w:tcPr>
            <w:tcW w:w="0" w:type="auto"/>
            <w:tcBorders>
              <w:bottom w:val="double" w:sz="6" w:space="0" w:color="000000"/>
            </w:tcBorders>
            <w:vAlign w:val="bottom"/>
            <w:hideMark/>
          </w:tcPr>
          <w:p w:rsidR="00000000" w:rsidRDefault="00B87C61">
            <w:pPr>
              <w:rPr>
                <w:rFonts w:eastAsia="Times New Roman"/>
                <w:sz w:val="20"/>
                <w:szCs w:val="20"/>
              </w:rPr>
            </w:pPr>
          </w:p>
        </w:tc>
      </w:tr>
    </w:tbl>
    <w:p w:rsidR="00000000" w:rsidRDefault="00B87C61">
      <w:pPr>
        <w:spacing w:line="288" w:lineRule="auto"/>
        <w:divId w:val="1928884178"/>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The foreign component of the income tax provision (benefit) included foreign withholding taxes on royalty revenues included in U.S. earnings.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components of income before income taxes by U.S. and foreign jurisdictions were as follows (in millions):</w:t>
      </w:r>
    </w:p>
    <w:tbl>
      <w:tblPr>
        <w:tblW w:w="5000" w:type="pct"/>
        <w:tblCellMar>
          <w:left w:w="0" w:type="dxa"/>
          <w:right w:w="0" w:type="dxa"/>
        </w:tblCellMar>
        <w:tblLook w:val="04A0" w:firstRow="1" w:lastRow="0" w:firstColumn="1" w:lastColumn="0" w:noHBand="0" w:noVBand="1"/>
      </w:tblPr>
      <w:tblGrid>
        <w:gridCol w:w="5111"/>
        <w:gridCol w:w="122"/>
        <w:gridCol w:w="792"/>
        <w:gridCol w:w="44"/>
        <w:gridCol w:w="105"/>
        <w:gridCol w:w="122"/>
        <w:gridCol w:w="792"/>
        <w:gridCol w:w="99"/>
        <w:gridCol w:w="105"/>
        <w:gridCol w:w="122"/>
        <w:gridCol w:w="793"/>
        <w:gridCol w:w="99"/>
      </w:tblGrid>
      <w:tr w:rsidR="00000000">
        <w:trPr>
          <w:divId w:val="459229149"/>
        </w:trPr>
        <w:tc>
          <w:tcPr>
            <w:tcW w:w="0" w:type="auto"/>
            <w:gridSpan w:val="12"/>
            <w:vAlign w:val="center"/>
            <w:hideMark/>
          </w:tcPr>
          <w:p w:rsidR="00000000" w:rsidRDefault="00B87C61">
            <w:pPr>
              <w:spacing w:line="288" w:lineRule="auto"/>
              <w:ind w:firstLine="360"/>
              <w:rPr>
                <w:rFonts w:eastAsia="Times New Roman"/>
                <w:sz w:val="20"/>
                <w:szCs w:val="20"/>
              </w:rPr>
            </w:pPr>
          </w:p>
        </w:tc>
      </w:tr>
      <w:tr w:rsidR="00000000">
        <w:trPr>
          <w:divId w:val="459229149"/>
        </w:trPr>
        <w:tc>
          <w:tcPr>
            <w:tcW w:w="31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459229149"/>
        </w:trPr>
        <w:tc>
          <w:tcPr>
            <w:tcW w:w="0" w:type="auto"/>
            <w:tcMar>
              <w:top w:w="30" w:type="dxa"/>
              <w:left w:w="30" w:type="dxa"/>
              <w:bottom w:w="30" w:type="dxa"/>
              <w:right w:w="30" w:type="dxa"/>
            </w:tcMar>
            <w:vAlign w:val="bottom"/>
            <w:hideMark/>
          </w:tcPr>
          <w:p w:rsidR="00000000" w:rsidRDefault="00B87C61">
            <w:pPr>
              <w:divId w:val="16936528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10528488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6300897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r>
      <w:tr w:rsidR="00000000">
        <w:trPr>
          <w:divId w:val="459229149"/>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United States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7,042</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0425110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(1,834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781428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(795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459229149"/>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Foreign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439</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5267480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2,226</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0749307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3,782</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459229149"/>
        </w:trPr>
        <w:tc>
          <w:tcPr>
            <w:tcW w:w="0" w:type="auto"/>
            <w:shd w:val="clear" w:color="auto" w:fill="CCEEFF"/>
            <w:tcMar>
              <w:top w:w="30" w:type="dxa"/>
              <w:left w:w="30" w:type="dxa"/>
              <w:bottom w:w="30" w:type="dxa"/>
              <w:right w:w="30" w:type="dxa"/>
            </w:tcMar>
            <w:vAlign w:val="bottom"/>
            <w:hideMark/>
          </w:tcPr>
          <w:p w:rsidR="00000000" w:rsidRDefault="00B87C61">
            <w:pPr>
              <w:divId w:val="12402875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7,481</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8155309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392</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3303769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2,987</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r>
    </w:tbl>
    <w:p w:rsidR="00000000" w:rsidRDefault="00B87C61">
      <w:pPr>
        <w:spacing w:line="288" w:lineRule="auto"/>
        <w:divId w:val="1943565583"/>
        <w:rPr>
          <w:rFonts w:eastAsia="Times New Roman"/>
          <w:sz w:val="20"/>
          <w:szCs w:val="20"/>
        </w:rPr>
      </w:pPr>
    </w:p>
    <w:p w:rsidR="00000000" w:rsidRDefault="00B87C61">
      <w:pPr>
        <w:divId w:val="1954171295"/>
        <w:rPr>
          <w:rFonts w:eastAsia="Times New Roman"/>
          <w:sz w:val="20"/>
          <w:szCs w:val="20"/>
        </w:rPr>
      </w:pPr>
    </w:p>
    <w:p w:rsidR="00000000" w:rsidRDefault="00B87C61">
      <w:pPr>
        <w:spacing w:line="288" w:lineRule="auto"/>
        <w:jc w:val="center"/>
        <w:divId w:val="1697459349"/>
        <w:rPr>
          <w:rFonts w:eastAsia="Times New Roman"/>
          <w:sz w:val="20"/>
          <w:szCs w:val="20"/>
        </w:rPr>
      </w:pPr>
      <w:r>
        <w:rPr>
          <w:rFonts w:ascii="inherit" w:eastAsia="Times New Roman" w:hAnsi="inherit"/>
          <w:sz w:val="20"/>
          <w:szCs w:val="20"/>
        </w:rPr>
        <w:t>F-25</w:t>
      </w:r>
    </w:p>
    <w:p w:rsidR="00000000" w:rsidRDefault="00B87C61">
      <w:pPr>
        <w:rPr>
          <w:rFonts w:eastAsia="Times New Roman"/>
          <w:sz w:val="20"/>
          <w:szCs w:val="20"/>
        </w:rPr>
      </w:pPr>
      <w:r>
        <w:rPr>
          <w:rFonts w:eastAsia="Times New Roman"/>
          <w:sz w:val="20"/>
          <w:szCs w:val="20"/>
        </w:rPr>
        <w:pict>
          <v:rect id="_x0000_i1116" style="width:0;height:1.5pt" o:hralign="center" o:hrstd="t" o:hr="t" fillcolor="#a0a0a0" stroked="f"/>
        </w:pict>
      </w:r>
    </w:p>
    <w:p w:rsidR="00000000" w:rsidRDefault="00B87C61">
      <w:pPr>
        <w:spacing w:line="288" w:lineRule="auto"/>
        <w:jc w:val="center"/>
        <w:divId w:val="1398745518"/>
        <w:rPr>
          <w:rFonts w:eastAsia="Times New Roman"/>
          <w:sz w:val="20"/>
          <w:szCs w:val="20"/>
        </w:rPr>
      </w:pPr>
    </w:p>
    <w:p w:rsidR="00000000" w:rsidRDefault="00B87C61">
      <w:pPr>
        <w:spacing w:line="288" w:lineRule="auto"/>
        <w:jc w:val="center"/>
        <w:divId w:val="1398745518"/>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1398745518"/>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2061590576"/>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In fiscal 2018 and 2017, the foreign component of income before income taxes in foreign jurisdictions consisted primarily of income earned in Singapore</w:t>
      </w:r>
      <w:r>
        <w:rPr>
          <w:rFonts w:ascii="inherit" w:eastAsia="Times New Roman" w:hAnsi="inherit"/>
          <w:sz w:val="20"/>
          <w:szCs w:val="20"/>
        </w:rPr>
        <w:t>.</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following is a reconciliation of the expected statutory federal income tax provision to our actual income tax provision (in millions):</w:t>
      </w:r>
    </w:p>
    <w:tbl>
      <w:tblPr>
        <w:tblW w:w="5000" w:type="pct"/>
        <w:tblCellMar>
          <w:left w:w="0" w:type="dxa"/>
          <w:right w:w="0" w:type="dxa"/>
        </w:tblCellMar>
        <w:tblLook w:val="04A0" w:firstRow="1" w:lastRow="0" w:firstColumn="1" w:lastColumn="0" w:noHBand="0" w:noVBand="1"/>
      </w:tblPr>
      <w:tblGrid>
        <w:gridCol w:w="5097"/>
        <w:gridCol w:w="122"/>
        <w:gridCol w:w="778"/>
        <w:gridCol w:w="99"/>
        <w:gridCol w:w="105"/>
        <w:gridCol w:w="122"/>
        <w:gridCol w:w="779"/>
        <w:gridCol w:w="99"/>
        <w:gridCol w:w="105"/>
        <w:gridCol w:w="122"/>
        <w:gridCol w:w="779"/>
        <w:gridCol w:w="99"/>
      </w:tblGrid>
      <w:tr w:rsidR="00000000">
        <w:trPr>
          <w:divId w:val="448863555"/>
        </w:trPr>
        <w:tc>
          <w:tcPr>
            <w:tcW w:w="0" w:type="auto"/>
            <w:gridSpan w:val="12"/>
            <w:vAlign w:val="center"/>
            <w:hideMark/>
          </w:tcPr>
          <w:p w:rsidR="00000000" w:rsidRDefault="00B87C61">
            <w:pPr>
              <w:spacing w:line="288" w:lineRule="auto"/>
              <w:ind w:firstLine="360"/>
              <w:rPr>
                <w:rFonts w:eastAsia="Times New Roman"/>
                <w:sz w:val="20"/>
                <w:szCs w:val="20"/>
              </w:rPr>
            </w:pPr>
          </w:p>
        </w:tc>
      </w:tr>
      <w:tr w:rsidR="00000000">
        <w:trPr>
          <w:divId w:val="448863555"/>
        </w:trPr>
        <w:tc>
          <w:tcPr>
            <w:tcW w:w="31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448863555"/>
        </w:trPr>
        <w:tc>
          <w:tcPr>
            <w:tcW w:w="0" w:type="auto"/>
            <w:tcMar>
              <w:top w:w="30" w:type="dxa"/>
              <w:left w:w="30" w:type="dxa"/>
              <w:bottom w:w="30" w:type="dxa"/>
              <w:right w:w="30" w:type="dxa"/>
            </w:tcMar>
            <w:vAlign w:val="bottom"/>
            <w:hideMark/>
          </w:tcPr>
          <w:p w:rsidR="00000000" w:rsidRDefault="00B87C61">
            <w:pPr>
              <w:divId w:val="8127963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17055239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2325502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r>
      <w:tr w:rsidR="00000000">
        <w:trPr>
          <w:divId w:val="448863555"/>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Expected income tax provision at federal statutory tax rate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1,571</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557929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97</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775613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1,045</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448863555"/>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State income tax provision, net of federal benefit</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668411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3315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B87C61">
            <w:pPr>
              <w:rPr>
                <w:rFonts w:eastAsia="Times New Roman"/>
                <w:sz w:val="20"/>
                <w:szCs w:val="20"/>
              </w:rPr>
            </w:pPr>
          </w:p>
        </w:tc>
      </w:tr>
      <w:tr w:rsidR="00000000">
        <w:trPr>
          <w:divId w:val="448863555"/>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Derecognition of deferred tax asset on distributed intellectual property</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2,472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899342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400052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r>
      <w:tr w:rsidR="00000000">
        <w:trPr>
          <w:divId w:val="448863555"/>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Benefits from establishing new U.S. net deferred tax assets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(570</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519083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636960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r>
      <w:tr w:rsidR="00000000">
        <w:trPr>
          <w:divId w:val="448863555"/>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Benefits from foreign-derived intangible income (FDII) deduction</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(419</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9744838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71239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r>
      <w:tr w:rsidR="00000000">
        <w:trPr>
          <w:divId w:val="448863555"/>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Benefits related to research and development tax credits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(110</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87040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(136</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288248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(81</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448863555"/>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Benefits from foreign income taxed at other than U.S. rates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230189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(834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3798217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(963</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448863555"/>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Nondeductible charges (reversals) related to the EC, KFTC and TFTC investigations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889102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(119</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424108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363</w:t>
            </w:r>
          </w:p>
        </w:tc>
        <w:tc>
          <w:tcPr>
            <w:tcW w:w="0" w:type="auto"/>
            <w:vAlign w:val="bottom"/>
            <w:hideMark/>
          </w:tcPr>
          <w:p w:rsidR="00000000" w:rsidRDefault="00B87C61">
            <w:pPr>
              <w:rPr>
                <w:rFonts w:eastAsia="Times New Roman"/>
                <w:sz w:val="20"/>
                <w:szCs w:val="20"/>
              </w:rPr>
            </w:pPr>
          </w:p>
        </w:tc>
      </w:tr>
      <w:tr w:rsidR="00000000">
        <w:trPr>
          <w:divId w:val="448863555"/>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Impact of changes in tax reserves and audit settlements for prior year tax positions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558322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47875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111</w:t>
            </w:r>
          </w:p>
        </w:tc>
        <w:tc>
          <w:tcPr>
            <w:tcW w:w="0" w:type="auto"/>
            <w:shd w:val="clear" w:color="auto" w:fill="CCEEFF"/>
            <w:vAlign w:val="bottom"/>
            <w:hideMark/>
          </w:tcPr>
          <w:p w:rsidR="00000000" w:rsidRDefault="00B87C61">
            <w:pPr>
              <w:rPr>
                <w:rFonts w:eastAsia="Times New Roman"/>
                <w:sz w:val="20"/>
                <w:szCs w:val="20"/>
              </w:rPr>
            </w:pPr>
          </w:p>
        </w:tc>
      </w:tr>
      <w:tr w:rsidR="00000000">
        <w:trPr>
          <w:divId w:val="448863555"/>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Taxes on undistributed foreign earnings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954437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87</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3127548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r>
      <w:tr w:rsidR="00000000">
        <w:trPr>
          <w:divId w:val="448863555"/>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Toll Charge from U.S. tax reform</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8333325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5,236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36201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r>
      <w:tr w:rsidR="00000000">
        <w:trPr>
          <w:divId w:val="448863555"/>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Valuation allowance on deferred tax assets related to NXP termination fee</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14637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494</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15853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r>
      <w:tr w:rsidR="00000000">
        <w:trPr>
          <w:divId w:val="448863555"/>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Remeasurement of deferred taxes due to changes in statutory rate due to U.S. tax reform</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814029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443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66148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r>
      <w:tr w:rsidR="00000000">
        <w:trPr>
          <w:divId w:val="448863555"/>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116</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3794340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86</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685024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60</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448863555"/>
        </w:trPr>
        <w:tc>
          <w:tcPr>
            <w:tcW w:w="0" w:type="auto"/>
            <w:shd w:val="clear" w:color="auto" w:fill="CCEEFF"/>
            <w:tcMar>
              <w:top w:w="30" w:type="dxa"/>
              <w:left w:w="30" w:type="dxa"/>
              <w:bottom w:w="30" w:type="dxa"/>
              <w:right w:w="30" w:type="dxa"/>
            </w:tcMar>
            <w:vAlign w:val="bottom"/>
            <w:hideMark/>
          </w:tcPr>
          <w:p w:rsidR="00000000" w:rsidRDefault="00B87C61">
            <w:pPr>
              <w:divId w:val="11966923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3,095</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026852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5,356</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839862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543</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r>
    </w:tbl>
    <w:p w:rsidR="00000000" w:rsidRDefault="00B87C61">
      <w:pPr>
        <w:spacing w:line="288" w:lineRule="auto"/>
        <w:divId w:val="657080791"/>
        <w:rPr>
          <w:rFonts w:eastAsia="Times New Roman"/>
          <w:sz w:val="20"/>
          <w:szCs w:val="20"/>
        </w:rPr>
      </w:pPr>
    </w:p>
    <w:p w:rsidR="00000000" w:rsidRDefault="00B87C61">
      <w:pPr>
        <w:spacing w:line="288" w:lineRule="auto"/>
        <w:ind w:firstLine="360"/>
        <w:divId w:val="2136287127"/>
        <w:rPr>
          <w:rFonts w:eastAsia="Times New Roman"/>
          <w:sz w:val="20"/>
          <w:szCs w:val="20"/>
        </w:rPr>
      </w:pPr>
      <w:r>
        <w:rPr>
          <w:rFonts w:ascii="inherit" w:eastAsia="Times New Roman" w:hAnsi="inherit"/>
          <w:sz w:val="20"/>
          <w:szCs w:val="20"/>
        </w:rPr>
        <w:t>The 2017 Tax Cuts and Jobs Act (the Tax Legislation), which was enacted during the first quarter of fiscal 2018, significantly revised the United States corporate income tax by, among other things, lowering the corporate income tax rate to</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and imposing</w:t>
      </w:r>
      <w:r>
        <w:rPr>
          <w:rFonts w:ascii="inherit" w:eastAsia="Times New Roman" w:hAnsi="inherit"/>
          <w:sz w:val="20"/>
          <w:szCs w:val="20"/>
        </w:rPr>
        <w:t xml:space="preserve"> a one-time repatriation tax on deemed repatriated earnings and profits of U.S.-owned foreign subsidiaries (the Toll Charge). The Tax Legislation fundamentally changed the taxation of multinational entities, including a shift from a system of worldwide tax</w:t>
      </w:r>
      <w:r>
        <w:rPr>
          <w:rFonts w:ascii="inherit" w:eastAsia="Times New Roman" w:hAnsi="inherit"/>
          <w:sz w:val="20"/>
          <w:szCs w:val="20"/>
        </w:rPr>
        <w:t xml:space="preserve">ation with deferral to a hybrid territorial system, featuring a participation exemption regime with current taxation of certain foreign income, a minimum tax on low-taxed foreign earnings and new measures to deter base erosion and promote U.S. production. </w:t>
      </w:r>
      <w:r>
        <w:rPr>
          <w:rFonts w:ascii="inherit" w:eastAsia="Times New Roman" w:hAnsi="inherit"/>
          <w:sz w:val="20"/>
          <w:szCs w:val="20"/>
        </w:rPr>
        <w:t>As a fiscal-year taxpayer, certain provisions of the Tax Legislation became effective starting at the beginning of fiscal 2019, including GILTI (global intangible low-taxed income), a new tax on income of foreign corporations, BEAT (base-erosion and anti-a</w:t>
      </w:r>
      <w:r>
        <w:rPr>
          <w:rFonts w:ascii="inherit" w:eastAsia="Times New Roman" w:hAnsi="inherit"/>
          <w:sz w:val="20"/>
          <w:szCs w:val="20"/>
        </w:rPr>
        <w:t>buse tax) and FDII (foreign-derived intangible income). In response to the Tax Legislation and to better align our profits with our activities, we implemented certain tax restructuring in fiscal 2018 and 2019. As a result, beginning in fiscal 2019, substan</w:t>
      </w:r>
      <w:r>
        <w:rPr>
          <w:rFonts w:ascii="inherit" w:eastAsia="Times New Roman" w:hAnsi="inherit"/>
          <w:sz w:val="20"/>
          <w:szCs w:val="20"/>
        </w:rPr>
        <w:t>tially all of our income is in the U.S., of which a significant portion qualifies for preferential treatment as FDII at a 13% effective tax rate. The impact of GILTI and BEAT is negligible. Accordingly, our annual effective tax rate for fiscal 2019 reflect</w:t>
      </w:r>
      <w:r>
        <w:rPr>
          <w:rFonts w:ascii="inherit" w:eastAsia="Times New Roman" w:hAnsi="inherit"/>
          <w:sz w:val="20"/>
          <w:szCs w:val="20"/>
        </w:rPr>
        <w:t>ed the effects of these provisions of the Tax Legislation. Our annual effective tax rate for fiscal 2018 reflected a blended federal statutory rate of approximately</w:t>
      </w:r>
      <w:r>
        <w:rPr>
          <w:rFonts w:ascii="inherit" w:eastAsia="Times New Roman" w:hAnsi="inherit"/>
          <w:sz w:val="20"/>
          <w:szCs w:val="20"/>
        </w:rPr>
        <w:t xml:space="preserve"> </w:t>
      </w:r>
      <w:r>
        <w:rPr>
          <w:rFonts w:ascii="inherit" w:eastAsia="Times New Roman" w:hAnsi="inherit"/>
          <w:sz w:val="20"/>
          <w:szCs w:val="20"/>
        </w:rPr>
        <w:t>25%.</w:t>
      </w:r>
    </w:p>
    <w:p w:rsidR="00000000" w:rsidRDefault="00B87C61">
      <w:pPr>
        <w:spacing w:line="288" w:lineRule="auto"/>
        <w:ind w:firstLine="360"/>
        <w:rPr>
          <w:rFonts w:eastAsia="Times New Roman"/>
          <w:sz w:val="20"/>
          <w:szCs w:val="20"/>
        </w:rPr>
      </w:pPr>
      <w:r>
        <w:rPr>
          <w:rFonts w:ascii="inherit" w:eastAsia="Times New Roman" w:hAnsi="inherit"/>
          <w:sz w:val="20"/>
          <w:szCs w:val="20"/>
        </w:rPr>
        <w:t>As a result of the Tax Legislation, in fiscal 2019, several of our foreign subsidiarie</w:t>
      </w:r>
      <w:r>
        <w:rPr>
          <w:rFonts w:ascii="inherit" w:eastAsia="Times New Roman" w:hAnsi="inherit"/>
          <w:sz w:val="20"/>
          <w:szCs w:val="20"/>
        </w:rPr>
        <w:t>s made tax elections to be treated as U.S. branches for federal income tax purposes (commonly referred to as</w:t>
      </w:r>
      <w:r>
        <w:rPr>
          <w:rFonts w:ascii="inherit" w:eastAsia="Times New Roman" w:hAnsi="inherit"/>
          <w:sz w:val="20"/>
          <w:szCs w:val="20"/>
        </w:rPr>
        <w:t xml:space="preserve"> </w:t>
      </w:r>
      <w:r>
        <w:rPr>
          <w:rFonts w:ascii="inherit" w:eastAsia="Times New Roman" w:hAnsi="inherit"/>
          <w:sz w:val="20"/>
          <w:szCs w:val="20"/>
        </w:rPr>
        <w:t>“check-the-box”</w:t>
      </w:r>
      <w:r>
        <w:rPr>
          <w:rFonts w:ascii="inherit" w:eastAsia="Times New Roman" w:hAnsi="inherit"/>
          <w:sz w:val="20"/>
          <w:szCs w:val="20"/>
        </w:rPr>
        <w:t xml:space="preserve"> </w:t>
      </w:r>
      <w:r>
        <w:rPr>
          <w:rFonts w:ascii="inherit" w:eastAsia="Times New Roman" w:hAnsi="inherit"/>
          <w:sz w:val="20"/>
          <w:szCs w:val="20"/>
        </w:rPr>
        <w:t>elections) effective beginning in fiscal 2018 and 2019. Although beginning in fiscal 2019 the income of these entities will be incl</w:t>
      </w:r>
      <w:r>
        <w:rPr>
          <w:rFonts w:ascii="inherit" w:eastAsia="Times New Roman" w:hAnsi="inherit"/>
          <w:sz w:val="20"/>
          <w:szCs w:val="20"/>
        </w:rPr>
        <w:t>uded in our consolidated U.S. tax return, we believe that by treating these foreign subsidiaries as U.S. branches for federal income taxes, rather than controlled foreign corporations, we will significantly reduce the risk of being subject to GILTI and BEA</w:t>
      </w:r>
      <w:r>
        <w:rPr>
          <w:rFonts w:ascii="inherit" w:eastAsia="Times New Roman" w:hAnsi="inherit"/>
          <w:sz w:val="20"/>
          <w:szCs w:val="20"/>
        </w:rPr>
        <w:t>T taxes. As a result of making these check-the-box elections, we recorded a tax benefit of $570 million in the first quarter of fiscal 2019 due to establishing new U.S. net deferred tax assets resulting from the difference between the GAAP basis and the U.</w:t>
      </w:r>
      <w:r>
        <w:rPr>
          <w:rFonts w:ascii="inherit" w:eastAsia="Times New Roman" w:hAnsi="inherit"/>
          <w:sz w:val="20"/>
          <w:szCs w:val="20"/>
        </w:rPr>
        <w:t>S. federal tax carryover basis of the existing assets and liabilities of those foreign subsidiaries, primarily related to customer incentive liabilities that have not been deducted for tax purposes.</w:t>
      </w:r>
      <w:r>
        <w:rPr>
          <w:rFonts w:ascii="inherit" w:eastAsia="Times New Roman" w:hAnsi="inherit"/>
          <w:sz w:val="20"/>
          <w:szCs w:val="20"/>
        </w:rPr>
        <w:t xml:space="preserve"> </w:t>
      </w:r>
      <w:r>
        <w:rPr>
          <w:rFonts w:ascii="inherit" w:eastAsia="Times New Roman" w:hAnsi="inherit"/>
          <w:sz w:val="20"/>
          <w:szCs w:val="20"/>
        </w:rPr>
        <w:t>Additionally, during fiscal 2018, one of our foreign subs</w:t>
      </w:r>
      <w:r>
        <w:rPr>
          <w:rFonts w:ascii="inherit" w:eastAsia="Times New Roman" w:hAnsi="inherit"/>
          <w:sz w:val="20"/>
          <w:szCs w:val="20"/>
        </w:rPr>
        <w:t xml:space="preserve">idiaries distributed certain intellectual property to a U.S. subsidiary resulting in a difference between the GAAP basis and the U.S. federal tax basis of the distributed intellectual property. Upon adoption of new accounting guidance in the first quarter </w:t>
      </w:r>
      <w:r>
        <w:rPr>
          <w:rFonts w:ascii="inherit" w:eastAsia="Times New Roman" w:hAnsi="inherit"/>
          <w:sz w:val="20"/>
          <w:szCs w:val="20"/>
        </w:rPr>
        <w:t>of fiscal 2019, we recorded a deferred tax asset of approximately</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primarily related to the distributed intellectual property, with an adjustment to opening retained earnings (Note 1). During the third quarter of fiscal 2019,</w:t>
      </w:r>
      <w:r>
        <w:rPr>
          <w:rFonts w:ascii="inherit" w:eastAsia="Times New Roman" w:hAnsi="inherit"/>
          <w:sz w:val="20"/>
          <w:szCs w:val="20"/>
        </w:rPr>
        <w:t xml:space="preserve"> </w:t>
      </w:r>
      <w:r>
        <w:rPr>
          <w:rFonts w:ascii="inherit" w:eastAsia="Times New Roman" w:hAnsi="inherit"/>
          <w:sz w:val="20"/>
          <w:szCs w:val="20"/>
        </w:rPr>
        <w:t xml:space="preserve">the United States </w:t>
      </w:r>
      <w:r>
        <w:rPr>
          <w:rFonts w:ascii="inherit" w:eastAsia="Times New Roman" w:hAnsi="inherit"/>
          <w:sz w:val="20"/>
          <w:szCs w:val="20"/>
        </w:rPr>
        <w:t>Treasury Department issued new temporary regulations that resulted in a change to the deductibility of dividend income</w:t>
      </w:r>
      <w:r>
        <w:rPr>
          <w:rFonts w:ascii="inherit" w:eastAsia="Times New Roman" w:hAnsi="inherit"/>
          <w:sz w:val="20"/>
          <w:szCs w:val="20"/>
        </w:rPr>
        <w:t xml:space="preserve"> </w:t>
      </w:r>
    </w:p>
    <w:p w:rsidR="00000000" w:rsidRDefault="00B87C61">
      <w:pPr>
        <w:divId w:val="1557012462"/>
        <w:rPr>
          <w:rFonts w:eastAsia="Times New Roman"/>
          <w:sz w:val="20"/>
          <w:szCs w:val="20"/>
        </w:rPr>
      </w:pPr>
    </w:p>
    <w:p w:rsidR="00000000" w:rsidRDefault="00B87C61">
      <w:pPr>
        <w:spacing w:line="288" w:lineRule="auto"/>
        <w:jc w:val="center"/>
        <w:divId w:val="2081323278"/>
        <w:rPr>
          <w:rFonts w:eastAsia="Times New Roman"/>
          <w:sz w:val="20"/>
          <w:szCs w:val="20"/>
        </w:rPr>
      </w:pPr>
      <w:r>
        <w:rPr>
          <w:rFonts w:ascii="inherit" w:eastAsia="Times New Roman" w:hAnsi="inherit"/>
          <w:sz w:val="20"/>
          <w:szCs w:val="20"/>
        </w:rPr>
        <w:t>F-26</w:t>
      </w:r>
    </w:p>
    <w:p w:rsidR="00000000" w:rsidRDefault="00B87C61">
      <w:pPr>
        <w:rPr>
          <w:rFonts w:eastAsia="Times New Roman"/>
          <w:sz w:val="20"/>
          <w:szCs w:val="20"/>
        </w:rPr>
      </w:pPr>
      <w:r>
        <w:rPr>
          <w:rFonts w:eastAsia="Times New Roman"/>
          <w:sz w:val="20"/>
          <w:szCs w:val="20"/>
        </w:rPr>
        <w:pict>
          <v:rect id="_x0000_i1117" style="width:0;height:1.5pt" o:hralign="center" o:hrstd="t" o:hr="t" fillcolor="#a0a0a0" stroked="f"/>
        </w:pict>
      </w:r>
    </w:p>
    <w:p w:rsidR="00000000" w:rsidRDefault="00B87C61">
      <w:pPr>
        <w:spacing w:line="288" w:lineRule="auto"/>
        <w:jc w:val="center"/>
        <w:divId w:val="851728172"/>
        <w:rPr>
          <w:rFonts w:eastAsia="Times New Roman"/>
          <w:sz w:val="20"/>
          <w:szCs w:val="20"/>
        </w:rPr>
      </w:pPr>
    </w:p>
    <w:p w:rsidR="00000000" w:rsidRDefault="00B87C61">
      <w:pPr>
        <w:spacing w:line="288" w:lineRule="auto"/>
        <w:jc w:val="center"/>
        <w:divId w:val="851728172"/>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851728172"/>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1466117212"/>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received by a U.S. stoc</w:t>
      </w:r>
      <w:r>
        <w:rPr>
          <w:rFonts w:ascii="inherit" w:eastAsia="Times New Roman" w:hAnsi="inherit"/>
          <w:sz w:val="20"/>
          <w:szCs w:val="20"/>
        </w:rPr>
        <w:t>kholder from a foreign corporation. As a result of this change, pursuant to an agreement with the Internal Revenue Service, we relinquished the federal tax basis step-up of intellectual property that was distributed in fiscal 2018 by one of our foreign sub</w:t>
      </w:r>
      <w:r>
        <w:rPr>
          <w:rFonts w:ascii="inherit" w:eastAsia="Times New Roman" w:hAnsi="inherit"/>
          <w:sz w:val="20"/>
          <w:szCs w:val="20"/>
        </w:rPr>
        <w:t>sidiaries to a U.S. subsidiary. Therefore, the related deferred tax asset was derecognized, resulting in a $2.5 billion charge to income tax expense</w:t>
      </w:r>
      <w:r>
        <w:rPr>
          <w:rFonts w:ascii="inherit" w:eastAsia="Times New Roman" w:hAnsi="inherit"/>
          <w:sz w:val="20"/>
          <w:szCs w:val="20"/>
        </w:rPr>
        <w:t xml:space="preserve"> </w:t>
      </w:r>
      <w:r>
        <w:rPr>
          <w:rFonts w:ascii="inherit" w:eastAsia="Times New Roman" w:hAnsi="inherit"/>
          <w:sz w:val="20"/>
          <w:szCs w:val="20"/>
        </w:rPr>
        <w:t>in fiscal 2019.</w:t>
      </w:r>
    </w:p>
    <w:p w:rsidR="00000000" w:rsidRDefault="00B87C61">
      <w:pPr>
        <w:spacing w:line="288" w:lineRule="auto"/>
        <w:ind w:firstLine="360"/>
        <w:rPr>
          <w:rFonts w:eastAsia="Times New Roman"/>
          <w:sz w:val="20"/>
          <w:szCs w:val="20"/>
        </w:rPr>
      </w:pPr>
      <w:r>
        <w:rPr>
          <w:rFonts w:ascii="inherit" w:eastAsia="Times New Roman" w:hAnsi="inherit"/>
          <w:sz w:val="20"/>
          <w:szCs w:val="20"/>
        </w:rPr>
        <w:t>In the fourth quarter of fiscal 2019, as a result of recent court rulings in Korea, among o</w:t>
      </w:r>
      <w:r>
        <w:rPr>
          <w:rFonts w:ascii="inherit" w:eastAsia="Times New Roman" w:hAnsi="inherit"/>
          <w:sz w:val="20"/>
          <w:szCs w:val="20"/>
        </w:rPr>
        <w:t>ther factors, we decided to apply for a partial refund claim for taxes previously withheld from licensees in Korea on payments due under their license agreements to which we have claimed a foreign tax</w:t>
      </w:r>
      <w:r>
        <w:rPr>
          <w:rFonts w:ascii="inherit" w:eastAsia="Times New Roman" w:hAnsi="inherit"/>
          <w:sz w:val="20"/>
          <w:szCs w:val="20"/>
        </w:rPr>
        <w:t xml:space="preserve"> </w:t>
      </w:r>
      <w:r>
        <w:rPr>
          <w:rFonts w:ascii="inherit" w:eastAsia="Times New Roman" w:hAnsi="inherit"/>
          <w:sz w:val="20"/>
          <w:szCs w:val="20"/>
        </w:rPr>
        <w:t>credit in the United States. As a result, we establishe</w:t>
      </w:r>
      <w:r>
        <w:rPr>
          <w:rFonts w:ascii="inherit" w:eastAsia="Times New Roman" w:hAnsi="inherit"/>
          <w:sz w:val="20"/>
          <w:szCs w:val="20"/>
        </w:rPr>
        <w:t>d a noncurrent income taxes receivable of</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(recorded in other assets and included as foreign current benefit in the components of the income tax provision) and a noncurrent liability for uncertain tax benefits of</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(recorded in other</w:t>
      </w:r>
      <w:r>
        <w:rPr>
          <w:rFonts w:ascii="inherit" w:eastAsia="Times New Roman" w:hAnsi="inherit"/>
          <w:sz w:val="20"/>
          <w:szCs w:val="20"/>
        </w:rPr>
        <w:t xml:space="preserve"> liabilities and included as federal current provision in the components of the income tax provision).</w:t>
      </w:r>
      <w:r>
        <w:rPr>
          <w:rFonts w:ascii="inherit" w:eastAsia="Times New Roman" w:hAnsi="inherit"/>
          <w:sz w:val="20"/>
          <w:szCs w:val="20"/>
        </w:rPr>
        <w:t xml:space="preserve"> </w:t>
      </w:r>
    </w:p>
    <w:p w:rsidR="00000000" w:rsidRDefault="00B87C61">
      <w:pPr>
        <w:spacing w:line="288" w:lineRule="auto"/>
        <w:ind w:firstLine="360"/>
        <w:divId w:val="1457530371"/>
        <w:rPr>
          <w:rFonts w:eastAsia="Times New Roman"/>
          <w:sz w:val="20"/>
          <w:szCs w:val="20"/>
        </w:rPr>
      </w:pPr>
      <w:r>
        <w:rPr>
          <w:rFonts w:ascii="inherit" w:eastAsia="Times New Roman" w:hAnsi="inherit"/>
          <w:sz w:val="20"/>
          <w:szCs w:val="20"/>
        </w:rPr>
        <w:t>Income tax expense for fiscal 2019 also reflected benefits from our FDII deduction (including the impact of the Apple settlement) and research and development credits, as well as the impact of the 2019 EC fine, which is not deductible for tax purposes.</w:t>
      </w:r>
      <w:r>
        <w:rPr>
          <w:rFonts w:ascii="inherit" w:eastAsia="Times New Roman" w:hAnsi="inherit"/>
          <w:sz w:val="20"/>
          <w:szCs w:val="20"/>
        </w:rPr>
        <w:t xml:space="preserve"> </w:t>
      </w:r>
    </w:p>
    <w:p w:rsidR="00000000" w:rsidRDefault="00B87C61">
      <w:pPr>
        <w:spacing w:line="288" w:lineRule="auto"/>
        <w:ind w:firstLine="360"/>
        <w:divId w:val="1595674468"/>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fiscal 2018, as a result of the Tax Legislation, we recorded a charge of</w:t>
      </w:r>
      <w:r>
        <w:rPr>
          <w:rFonts w:ascii="inherit" w:eastAsia="Times New Roman" w:hAnsi="inherit"/>
          <w:sz w:val="20"/>
          <w:szCs w:val="20"/>
        </w:rPr>
        <w:t xml:space="preserve"> </w:t>
      </w:r>
      <w:r>
        <w:rPr>
          <w:rFonts w:ascii="inherit" w:eastAsia="Times New Roman" w:hAnsi="inherit"/>
          <w:sz w:val="20"/>
          <w:szCs w:val="20"/>
        </w:rPr>
        <w:t>$5.7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to income tax expense, comprised of</w:t>
      </w:r>
      <w:r>
        <w:rPr>
          <w:rFonts w:ascii="inherit" w:eastAsia="Times New Roman" w:hAnsi="inherit"/>
          <w:sz w:val="20"/>
          <w:szCs w:val="20"/>
        </w:rPr>
        <w:t xml:space="preserve"> </w:t>
      </w:r>
      <w:r>
        <w:rPr>
          <w:rFonts w:ascii="inherit" w:eastAsia="Times New Roman" w:hAnsi="inherit"/>
          <w:sz w:val="20"/>
          <w:szCs w:val="20"/>
        </w:rPr>
        <w:t>$5.2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related to the estimated Toll Charge and</w:t>
      </w:r>
      <w:r>
        <w:rPr>
          <w:rFonts w:ascii="inherit" w:eastAsia="Times New Roman" w:hAnsi="inherit"/>
          <w:sz w:val="20"/>
          <w:szCs w:val="20"/>
        </w:rPr>
        <w:t xml:space="preserve"> </w:t>
      </w:r>
      <w:r>
        <w:rPr>
          <w:rFonts w:ascii="inherit" w:eastAsia="Times New Roman" w:hAnsi="inherit"/>
          <w:sz w:val="20"/>
          <w:szCs w:val="20"/>
        </w:rPr>
        <w:t>$438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resulting from the remeasurement of U.S. deferred tax assets and l</w:t>
      </w:r>
      <w:r>
        <w:rPr>
          <w:rFonts w:ascii="inherit" w:eastAsia="Times New Roman" w:hAnsi="inherit"/>
          <w:sz w:val="20"/>
          <w:szCs w:val="20"/>
        </w:rPr>
        <w:t>iabilities that existed at the end of fiscal 2017 at a lower enacted corporate income tax rate, which included a</w:t>
      </w:r>
      <w:r>
        <w:rPr>
          <w:rFonts w:ascii="inherit" w:eastAsia="Times New Roman" w:hAnsi="inherit"/>
          <w:sz w:val="20"/>
          <w:szCs w:val="20"/>
        </w:rPr>
        <w:t xml:space="preserve"> </w:t>
      </w:r>
      <w:r>
        <w:rPr>
          <w:rFonts w:ascii="inherit" w:eastAsia="Times New Roman" w:hAnsi="inherit"/>
          <w:sz w:val="20"/>
          <w:szCs w:val="20"/>
        </w:rPr>
        <w:t>$135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tax benefit recorded in fiscal 2018 related to the remeasurement of a U.S. deferred tax liability that was established as a result</w:t>
      </w:r>
      <w:r>
        <w:rPr>
          <w:rFonts w:ascii="inherit" w:eastAsia="Times New Roman" w:hAnsi="inherit"/>
          <w:sz w:val="20"/>
          <w:szCs w:val="20"/>
        </w:rPr>
        <w:t xml:space="preserve"> of a change in one of our tax positions due to Tax Legislation. After application of certain tax credits, the total cash payment is expected to be</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 xml:space="preserve">billion. The first payment was made on January 15, 2019. At September 29, 2019, we estimated remaining </w:t>
      </w:r>
      <w:r>
        <w:rPr>
          <w:rFonts w:ascii="inherit" w:eastAsia="Times New Roman" w:hAnsi="inherit"/>
          <w:sz w:val="20"/>
          <w:szCs w:val="20"/>
        </w:rPr>
        <w:t>future payments of $2.3</w:t>
      </w:r>
      <w:r>
        <w:rPr>
          <w:rFonts w:ascii="inherit" w:eastAsia="Times New Roman" w:hAnsi="inherit"/>
          <w:sz w:val="20"/>
          <w:szCs w:val="20"/>
        </w:rPr>
        <w:t xml:space="preserve"> </w:t>
      </w:r>
      <w:r>
        <w:rPr>
          <w:rFonts w:ascii="inherit" w:eastAsia="Times New Roman" w:hAnsi="inherit"/>
          <w:sz w:val="20"/>
          <w:szCs w:val="20"/>
        </w:rPr>
        <w:t>billion for the Toll Charge, after application of certain tax credits (including excess tax credits generated in fiscal 2019), which is payable in installments over the next seven years. At September 29, 2019,</w:t>
      </w:r>
      <w:r>
        <w:rPr>
          <w:rFonts w:ascii="inherit" w:eastAsia="Times New Roman" w:hAnsi="inherit"/>
          <w:sz w:val="20"/>
          <w:szCs w:val="20"/>
        </w:rPr>
        <w:t xml:space="preserve"> </w:t>
      </w:r>
      <w:r>
        <w:rPr>
          <w:rFonts w:ascii="inherit" w:eastAsia="Times New Roman" w:hAnsi="inherit"/>
          <w:sz w:val="20"/>
          <w:szCs w:val="20"/>
        </w:rPr>
        <w:t>$209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inclu</w:t>
      </w:r>
      <w:r>
        <w:rPr>
          <w:rFonts w:ascii="inherit" w:eastAsia="Times New Roman" w:hAnsi="inherit"/>
          <w:sz w:val="20"/>
          <w:szCs w:val="20"/>
        </w:rPr>
        <w:t>ded in other current liabilities, reflecting the next installment due in January 2020.</w:t>
      </w:r>
    </w:p>
    <w:p w:rsidR="00000000" w:rsidRDefault="00B87C61">
      <w:pPr>
        <w:spacing w:line="288" w:lineRule="auto"/>
        <w:ind w:firstLine="360"/>
        <w:divId w:val="1767769911"/>
        <w:rPr>
          <w:rFonts w:eastAsia="Times New Roman"/>
          <w:sz w:val="20"/>
          <w:szCs w:val="20"/>
        </w:rPr>
      </w:pPr>
      <w:r>
        <w:rPr>
          <w:rFonts w:ascii="inherit" w:eastAsia="Times New Roman" w:hAnsi="inherit"/>
          <w:sz w:val="20"/>
          <w:szCs w:val="20"/>
        </w:rPr>
        <w:t>Income tax expense for fiscal 2018 was also impacted by the charge recorded in the fourth quarter of fiscal 2018 related to the termination fee paid to NXP, which did no</w:t>
      </w:r>
      <w:r>
        <w:rPr>
          <w:rFonts w:ascii="inherit" w:eastAsia="Times New Roman" w:hAnsi="inherit"/>
          <w:sz w:val="20"/>
          <w:szCs w:val="20"/>
        </w:rPr>
        <w:t>t result in a tax benefit after the consideration of realizability of such loss. Fiscal 2018 and 2017 income tax expense was impacted by the EC, KFTC and TFTC fines, and settlement with the TFTC, which were not deductible for tax purposes (or taxable in th</w:t>
      </w:r>
      <w:r>
        <w:rPr>
          <w:rFonts w:ascii="inherit" w:eastAsia="Times New Roman" w:hAnsi="inherit"/>
          <w:sz w:val="20"/>
          <w:szCs w:val="20"/>
        </w:rPr>
        <w:t>e case of the settlement) and portions of which were attributable to foreign jurisdictions and to the United States. These impacts were partially offset in fiscal 2018 and 2017 by lower U.S. revenues primarily related to decreased royalty revenues from App</w:t>
      </w:r>
      <w:r>
        <w:rPr>
          <w:rFonts w:ascii="inherit" w:eastAsia="Times New Roman" w:hAnsi="inherit"/>
          <w:sz w:val="20"/>
          <w:szCs w:val="20"/>
        </w:rPr>
        <w:t>le’s contract manufacturers and, for fiscal 2017, a payment to BlackBerry in connection with an arbitration decision.</w:t>
      </w:r>
    </w:p>
    <w:p w:rsidR="00000000" w:rsidRDefault="00B87C61">
      <w:pPr>
        <w:spacing w:line="288" w:lineRule="auto"/>
        <w:ind w:firstLine="360"/>
        <w:divId w:val="1465198704"/>
        <w:rPr>
          <w:rFonts w:eastAsia="Times New Roman"/>
          <w:sz w:val="20"/>
          <w:szCs w:val="20"/>
        </w:rPr>
      </w:pPr>
      <w:r>
        <w:rPr>
          <w:rFonts w:ascii="inherit" w:eastAsia="Times New Roman" w:hAnsi="inherit"/>
          <w:sz w:val="20"/>
          <w:szCs w:val="20"/>
        </w:rPr>
        <w:t>Income tax expense for fiscal 2017 reflected an increase in our Singapore tax rate as a result of the expiration of certain of our tax inc</w:t>
      </w:r>
      <w:r>
        <w:rPr>
          <w:rFonts w:ascii="inherit" w:eastAsia="Times New Roman" w:hAnsi="inherit"/>
          <w:sz w:val="20"/>
          <w:szCs w:val="20"/>
        </w:rPr>
        <w:t>entives in March 2017, which was substantially offset by tax benefits resulting from the increase in our Singapore tax rate in effect when certain deferred tax assets reversed.</w:t>
      </w:r>
      <w:r>
        <w:rPr>
          <w:rFonts w:ascii="inherit" w:eastAsia="Times New Roman" w:hAnsi="inherit"/>
          <w:sz w:val="20"/>
          <w:szCs w:val="20"/>
        </w:rPr>
        <w:t xml:space="preserve"> </w:t>
      </w:r>
      <w:r>
        <w:rPr>
          <w:rFonts w:ascii="inherit" w:eastAsia="Times New Roman" w:hAnsi="inherit"/>
          <w:sz w:val="20"/>
          <w:szCs w:val="20"/>
        </w:rPr>
        <w:t>During the third quarter of fiscal 2018, we entered into a new tax incentive ag</w:t>
      </w:r>
      <w:r>
        <w:rPr>
          <w:rFonts w:ascii="inherit" w:eastAsia="Times New Roman" w:hAnsi="inherit"/>
          <w:sz w:val="20"/>
          <w:szCs w:val="20"/>
        </w:rPr>
        <w:t>reement in Singapore that results in a reduced tax rate from March 2017 through March 2022, provided that we meet specified employment and investment criteria in Singapore. Our Singapore tax rate will increase in March 2022 as a result of expiration</w:t>
      </w:r>
      <w:r>
        <w:rPr>
          <w:rFonts w:ascii="inherit" w:eastAsia="Times New Roman" w:hAnsi="inherit"/>
          <w:sz w:val="20"/>
          <w:szCs w:val="20"/>
        </w:rPr>
        <w:t xml:space="preserve"> </w:t>
      </w:r>
      <w:r>
        <w:rPr>
          <w:rFonts w:ascii="inherit" w:eastAsia="Times New Roman" w:hAnsi="inherit"/>
          <w:sz w:val="20"/>
          <w:szCs w:val="20"/>
        </w:rPr>
        <w:t>of the</w:t>
      </w:r>
      <w:r>
        <w:rPr>
          <w:rFonts w:ascii="inherit" w:eastAsia="Times New Roman" w:hAnsi="inherit"/>
          <w:sz w:val="20"/>
          <w:szCs w:val="20"/>
        </w:rPr>
        <w:t>se incentives and again in March 2027 upon the expiration of tax incentives under a prior agreement.</w:t>
      </w:r>
      <w:r>
        <w:rPr>
          <w:rFonts w:ascii="inherit" w:eastAsia="Times New Roman" w:hAnsi="inherit"/>
          <w:sz w:val="20"/>
          <w:szCs w:val="20"/>
        </w:rPr>
        <w:t xml:space="preserve"> </w:t>
      </w:r>
      <w:r>
        <w:rPr>
          <w:rFonts w:ascii="inherit" w:eastAsia="Times New Roman" w:hAnsi="inherit"/>
          <w:sz w:val="20"/>
          <w:szCs w:val="20"/>
        </w:rPr>
        <w:t>During fiscal 2018, one of our Singapore subsidiaries distributed certain intellectual property to a U.S. subsidiary reducing the benefit of these tax ince</w:t>
      </w:r>
      <w:r>
        <w:rPr>
          <w:rFonts w:ascii="inherit" w:eastAsia="Times New Roman" w:hAnsi="inherit"/>
          <w:sz w:val="20"/>
          <w:szCs w:val="20"/>
        </w:rPr>
        <w:t>ntives almost entirely going forward.</w:t>
      </w:r>
      <w:r>
        <w:rPr>
          <w:rFonts w:ascii="inherit" w:eastAsia="Times New Roman" w:hAnsi="inherit"/>
          <w:sz w:val="20"/>
          <w:szCs w:val="20"/>
        </w:rPr>
        <w:t xml:space="preserve"> </w:t>
      </w:r>
      <w:r>
        <w:rPr>
          <w:rFonts w:ascii="inherit" w:eastAsia="Times New Roman" w:hAnsi="inherit"/>
          <w:sz w:val="20"/>
          <w:szCs w:val="20"/>
        </w:rPr>
        <w:t>Without these tax incentives, our income tax expense would have been higher and impacted earnings (loss) per share attributable to Qualcomm as follows (in millions, except per share amounts):</w:t>
      </w:r>
    </w:p>
    <w:tbl>
      <w:tblPr>
        <w:tblW w:w="5000" w:type="pct"/>
        <w:tblCellMar>
          <w:left w:w="0" w:type="dxa"/>
          <w:right w:w="0" w:type="dxa"/>
        </w:tblCellMar>
        <w:tblLook w:val="04A0" w:firstRow="1" w:lastRow="0" w:firstColumn="1" w:lastColumn="0" w:noHBand="0" w:noVBand="1"/>
      </w:tblPr>
      <w:tblGrid>
        <w:gridCol w:w="5126"/>
        <w:gridCol w:w="123"/>
        <w:gridCol w:w="807"/>
        <w:gridCol w:w="60"/>
        <w:gridCol w:w="105"/>
        <w:gridCol w:w="122"/>
        <w:gridCol w:w="808"/>
        <w:gridCol w:w="60"/>
        <w:gridCol w:w="105"/>
        <w:gridCol w:w="122"/>
        <w:gridCol w:w="808"/>
        <w:gridCol w:w="60"/>
      </w:tblGrid>
      <w:tr w:rsidR="00000000">
        <w:trPr>
          <w:divId w:val="695152410"/>
        </w:trPr>
        <w:tc>
          <w:tcPr>
            <w:tcW w:w="0" w:type="auto"/>
            <w:gridSpan w:val="12"/>
            <w:vAlign w:val="center"/>
            <w:hideMark/>
          </w:tcPr>
          <w:p w:rsidR="00000000" w:rsidRDefault="00B87C61">
            <w:pPr>
              <w:spacing w:line="288" w:lineRule="auto"/>
              <w:ind w:firstLine="360"/>
              <w:rPr>
                <w:rFonts w:eastAsia="Times New Roman"/>
                <w:sz w:val="20"/>
                <w:szCs w:val="20"/>
              </w:rPr>
            </w:pPr>
          </w:p>
        </w:tc>
      </w:tr>
      <w:tr w:rsidR="00000000">
        <w:trPr>
          <w:divId w:val="695152410"/>
        </w:trPr>
        <w:tc>
          <w:tcPr>
            <w:tcW w:w="31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695152410"/>
        </w:trPr>
        <w:tc>
          <w:tcPr>
            <w:tcW w:w="0" w:type="auto"/>
            <w:tcMar>
              <w:top w:w="30" w:type="dxa"/>
              <w:left w:w="30" w:type="dxa"/>
              <w:bottom w:w="30" w:type="dxa"/>
              <w:right w:w="30" w:type="dxa"/>
            </w:tcMar>
            <w:vAlign w:val="bottom"/>
            <w:hideMark/>
          </w:tcPr>
          <w:p w:rsidR="00000000" w:rsidRDefault="00B87C61">
            <w:pPr>
              <w:divId w:val="18340303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9253814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11192264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r>
      <w:tr w:rsidR="00000000">
        <w:trPr>
          <w:divId w:val="695152410"/>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Additional income tax expense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189884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652</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4971859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493</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695152410"/>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Reduction to diluted earnings (loss) per share</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560677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0.45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840003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0.33</w:t>
            </w:r>
          </w:p>
        </w:tc>
        <w:tc>
          <w:tcPr>
            <w:tcW w:w="0" w:type="auto"/>
            <w:vAlign w:val="bottom"/>
            <w:hideMark/>
          </w:tcPr>
          <w:p w:rsidR="00000000" w:rsidRDefault="00B87C61">
            <w:pPr>
              <w:rPr>
                <w:rFonts w:eastAsia="Times New Roman"/>
                <w:sz w:val="20"/>
                <w:szCs w:val="20"/>
              </w:rPr>
            </w:pPr>
          </w:p>
        </w:tc>
      </w:tr>
    </w:tbl>
    <w:p w:rsidR="00000000" w:rsidRDefault="00B87C61">
      <w:pPr>
        <w:spacing w:line="288" w:lineRule="auto"/>
        <w:divId w:val="515771116"/>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We continue to assert that substantially all of our foreign earnings are not indefinitely reinvested. We recorded a charge of</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to income tax expense in fiscal 2019 and 2018, respectively, related to outside basis differences that </w:t>
      </w:r>
      <w:r>
        <w:rPr>
          <w:rFonts w:ascii="inherit" w:eastAsia="Times New Roman" w:hAnsi="inherit"/>
          <w:sz w:val="20"/>
          <w:szCs w:val="20"/>
        </w:rPr>
        <w:t>are not permanently reinvested. Income tax expense in fiscal 2018 reflected a one-time charge resulting from a change in our assertion as a result of the Tax Legislation, which eliminated certain material tax effects on the repatriation of cash to the Unit</w:t>
      </w:r>
      <w:r>
        <w:rPr>
          <w:rFonts w:ascii="inherit" w:eastAsia="Times New Roman" w:hAnsi="inherit"/>
          <w:sz w:val="20"/>
          <w:szCs w:val="20"/>
        </w:rPr>
        <w:t>ed States. At September 29, 2019, we had not recorded a deferred tax liability of approximately</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foreign withholding taxes on approximately</w:t>
      </w:r>
      <w:r>
        <w:rPr>
          <w:rFonts w:ascii="inherit" w:eastAsia="Times New Roman" w:hAnsi="inherit"/>
          <w:sz w:val="20"/>
          <w:szCs w:val="20"/>
        </w:rPr>
        <w:t xml:space="preserve"> </w:t>
      </w:r>
      <w:r>
        <w:rPr>
          <w:rFonts w:ascii="inherit" w:eastAsia="Times New Roman" w:hAnsi="inherit"/>
          <w:sz w:val="20"/>
          <w:szCs w:val="20"/>
        </w:rPr>
        <w:t>$225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undistributed earnings of certain subsidiaries that we continue to consider to</w:t>
      </w:r>
      <w:r>
        <w:rPr>
          <w:rFonts w:ascii="inherit" w:eastAsia="Times New Roman" w:hAnsi="inherit"/>
          <w:sz w:val="20"/>
          <w:szCs w:val="20"/>
        </w:rPr>
        <w:t xml:space="preserve"> be indefinitely reinvested outside the United States. Should we decide to no longer indefinitely reinvest such</w:t>
      </w:r>
      <w:r>
        <w:rPr>
          <w:rFonts w:ascii="inherit" w:eastAsia="Times New Roman" w:hAnsi="inherit"/>
          <w:sz w:val="20"/>
          <w:szCs w:val="20"/>
        </w:rPr>
        <w:t xml:space="preserve"> </w:t>
      </w:r>
    </w:p>
    <w:p w:rsidR="00000000" w:rsidRDefault="00B87C61">
      <w:pPr>
        <w:divId w:val="104663002"/>
        <w:rPr>
          <w:rFonts w:eastAsia="Times New Roman"/>
          <w:sz w:val="20"/>
          <w:szCs w:val="20"/>
        </w:rPr>
      </w:pPr>
    </w:p>
    <w:p w:rsidR="00000000" w:rsidRDefault="00B87C61">
      <w:pPr>
        <w:spacing w:line="288" w:lineRule="auto"/>
        <w:jc w:val="center"/>
        <w:divId w:val="1137604950"/>
        <w:rPr>
          <w:rFonts w:eastAsia="Times New Roman"/>
          <w:sz w:val="20"/>
          <w:szCs w:val="20"/>
        </w:rPr>
      </w:pPr>
      <w:r>
        <w:rPr>
          <w:rFonts w:ascii="inherit" w:eastAsia="Times New Roman" w:hAnsi="inherit"/>
          <w:sz w:val="20"/>
          <w:szCs w:val="20"/>
        </w:rPr>
        <w:t>F-27</w:t>
      </w:r>
    </w:p>
    <w:p w:rsidR="00000000" w:rsidRDefault="00B87C61">
      <w:pPr>
        <w:rPr>
          <w:rFonts w:eastAsia="Times New Roman"/>
          <w:sz w:val="20"/>
          <w:szCs w:val="20"/>
        </w:rPr>
      </w:pPr>
      <w:r>
        <w:rPr>
          <w:rFonts w:eastAsia="Times New Roman"/>
          <w:sz w:val="20"/>
          <w:szCs w:val="20"/>
        </w:rPr>
        <w:pict>
          <v:rect id="_x0000_i1118" style="width:0;height:1.5pt" o:hralign="center" o:hrstd="t" o:hr="t" fillcolor="#a0a0a0" stroked="f"/>
        </w:pict>
      </w:r>
    </w:p>
    <w:p w:rsidR="00000000" w:rsidRDefault="00B87C61">
      <w:pPr>
        <w:spacing w:line="288" w:lineRule="auto"/>
        <w:jc w:val="center"/>
        <w:divId w:val="2058356100"/>
        <w:rPr>
          <w:rFonts w:eastAsia="Times New Roman"/>
          <w:sz w:val="20"/>
          <w:szCs w:val="20"/>
        </w:rPr>
      </w:pPr>
    </w:p>
    <w:p w:rsidR="00000000" w:rsidRDefault="00B87C61">
      <w:pPr>
        <w:spacing w:line="288" w:lineRule="auto"/>
        <w:jc w:val="center"/>
        <w:divId w:val="2058356100"/>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2058356100"/>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718551786"/>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earnings outside the United Sta</w:t>
      </w:r>
      <w:r>
        <w:rPr>
          <w:rFonts w:ascii="inherit" w:eastAsia="Times New Roman" w:hAnsi="inherit"/>
          <w:sz w:val="20"/>
          <w:szCs w:val="20"/>
        </w:rPr>
        <w:t>tes, we would have to adjust the income tax provision in the period we make such determination.</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had deferred tax assets and deferred tax liabilities as follows (in millions):</w:t>
      </w:r>
    </w:p>
    <w:tbl>
      <w:tblPr>
        <w:tblW w:w="5000" w:type="pct"/>
        <w:tblCellMar>
          <w:left w:w="0" w:type="dxa"/>
          <w:right w:w="0" w:type="dxa"/>
        </w:tblCellMar>
        <w:tblLook w:val="04A0" w:firstRow="1" w:lastRow="0" w:firstColumn="1" w:lastColumn="0" w:noHBand="0" w:noVBand="1"/>
      </w:tblPr>
      <w:tblGrid>
        <w:gridCol w:w="5651"/>
        <w:gridCol w:w="123"/>
        <w:gridCol w:w="1048"/>
        <w:gridCol w:w="104"/>
        <w:gridCol w:w="105"/>
        <w:gridCol w:w="123"/>
        <w:gridCol w:w="1048"/>
        <w:gridCol w:w="104"/>
      </w:tblGrid>
      <w:tr w:rsidR="00000000">
        <w:trPr>
          <w:divId w:val="722945118"/>
        </w:trPr>
        <w:tc>
          <w:tcPr>
            <w:tcW w:w="0" w:type="auto"/>
            <w:gridSpan w:val="8"/>
            <w:vAlign w:val="center"/>
            <w:hideMark/>
          </w:tcPr>
          <w:p w:rsidR="00000000" w:rsidRDefault="00B87C61">
            <w:pPr>
              <w:spacing w:line="288" w:lineRule="auto"/>
              <w:ind w:firstLine="360"/>
              <w:rPr>
                <w:rFonts w:eastAsia="Times New Roman"/>
                <w:sz w:val="20"/>
                <w:szCs w:val="20"/>
              </w:rPr>
            </w:pPr>
          </w:p>
        </w:tc>
      </w:tr>
      <w:tr w:rsidR="00000000">
        <w:trPr>
          <w:divId w:val="722945118"/>
        </w:trPr>
        <w:tc>
          <w:tcPr>
            <w:tcW w:w="37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722945118"/>
        </w:trPr>
        <w:tc>
          <w:tcPr>
            <w:tcW w:w="0" w:type="auto"/>
            <w:tcMar>
              <w:top w:w="30" w:type="dxa"/>
              <w:left w:w="30" w:type="dxa"/>
              <w:bottom w:w="30" w:type="dxa"/>
              <w:right w:w="30" w:type="dxa"/>
            </w:tcMar>
            <w:vAlign w:val="bottom"/>
            <w:hideMark/>
          </w:tcPr>
          <w:p w:rsidR="00000000" w:rsidRDefault="00B87C61">
            <w:pPr>
              <w:divId w:val="9497078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29, 2019</w:t>
            </w:r>
          </w:p>
        </w:tc>
        <w:tc>
          <w:tcPr>
            <w:tcW w:w="0" w:type="auto"/>
            <w:tcMar>
              <w:top w:w="30" w:type="dxa"/>
              <w:left w:w="30" w:type="dxa"/>
              <w:bottom w:w="30" w:type="dxa"/>
              <w:right w:w="30" w:type="dxa"/>
            </w:tcMar>
            <w:vAlign w:val="bottom"/>
            <w:hideMark/>
          </w:tcPr>
          <w:p w:rsidR="00000000" w:rsidRDefault="00B87C61">
            <w:pPr>
              <w:divId w:val="3811751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30, 2018</w:t>
            </w:r>
          </w:p>
        </w:tc>
      </w:tr>
      <w:tr w:rsidR="00000000">
        <w:trPr>
          <w:divId w:val="722945118"/>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Unused tax credits</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1,137</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66087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1,044</w:t>
            </w:r>
          </w:p>
        </w:tc>
        <w:tc>
          <w:tcPr>
            <w:tcW w:w="0" w:type="auto"/>
            <w:shd w:val="clear" w:color="auto" w:fill="CCEEFF"/>
            <w:vAlign w:val="bottom"/>
            <w:hideMark/>
          </w:tcPr>
          <w:p w:rsidR="00000000" w:rsidRDefault="00B87C61">
            <w:pPr>
              <w:rPr>
                <w:rFonts w:eastAsia="Times New Roman"/>
                <w:sz w:val="20"/>
                <w:szCs w:val="20"/>
              </w:rPr>
            </w:pPr>
          </w:p>
        </w:tc>
      </w:tr>
      <w:tr w:rsidR="00000000">
        <w:trPr>
          <w:divId w:val="722945118"/>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Accrued liabilities and reserves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648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741556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396</w:t>
            </w:r>
          </w:p>
        </w:tc>
        <w:tc>
          <w:tcPr>
            <w:tcW w:w="0" w:type="auto"/>
            <w:vAlign w:val="bottom"/>
            <w:hideMark/>
          </w:tcPr>
          <w:p w:rsidR="00000000" w:rsidRDefault="00B87C61">
            <w:pPr>
              <w:rPr>
                <w:rFonts w:eastAsia="Times New Roman"/>
                <w:sz w:val="20"/>
                <w:szCs w:val="20"/>
              </w:rPr>
            </w:pPr>
          </w:p>
        </w:tc>
      </w:tr>
      <w:tr w:rsidR="00000000">
        <w:trPr>
          <w:divId w:val="722945118"/>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Unused net operating losses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619</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68888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696</w:t>
            </w:r>
          </w:p>
        </w:tc>
        <w:tc>
          <w:tcPr>
            <w:tcW w:w="0" w:type="auto"/>
            <w:shd w:val="clear" w:color="auto" w:fill="CCEEFF"/>
            <w:vAlign w:val="bottom"/>
            <w:hideMark/>
          </w:tcPr>
          <w:p w:rsidR="00000000" w:rsidRDefault="00B87C61">
            <w:pPr>
              <w:rPr>
                <w:rFonts w:eastAsia="Times New Roman"/>
                <w:sz w:val="20"/>
                <w:szCs w:val="20"/>
              </w:rPr>
            </w:pPr>
          </w:p>
        </w:tc>
      </w:tr>
      <w:tr w:rsidR="00000000">
        <w:trPr>
          <w:divId w:val="722945118"/>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Unearned revenues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376</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555580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478</w:t>
            </w:r>
          </w:p>
        </w:tc>
        <w:tc>
          <w:tcPr>
            <w:tcW w:w="0" w:type="auto"/>
            <w:vAlign w:val="bottom"/>
            <w:hideMark/>
          </w:tcPr>
          <w:p w:rsidR="00000000" w:rsidRDefault="00B87C61">
            <w:pPr>
              <w:rPr>
                <w:rFonts w:eastAsia="Times New Roman"/>
                <w:sz w:val="20"/>
                <w:szCs w:val="20"/>
              </w:rPr>
            </w:pPr>
          </w:p>
        </w:tc>
      </w:tr>
      <w:tr w:rsidR="00000000">
        <w:trPr>
          <w:divId w:val="722945118"/>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Unrealized losses on other investments and marketable securities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164</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836454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126</w:t>
            </w:r>
          </w:p>
        </w:tc>
        <w:tc>
          <w:tcPr>
            <w:tcW w:w="0" w:type="auto"/>
            <w:shd w:val="clear" w:color="auto" w:fill="CCEEFF"/>
            <w:vAlign w:val="bottom"/>
            <w:hideMark/>
          </w:tcPr>
          <w:p w:rsidR="00000000" w:rsidRDefault="00B87C61">
            <w:pPr>
              <w:rPr>
                <w:rFonts w:eastAsia="Times New Roman"/>
                <w:sz w:val="20"/>
                <w:szCs w:val="20"/>
              </w:rPr>
            </w:pPr>
          </w:p>
        </w:tc>
      </w:tr>
      <w:tr w:rsidR="00000000">
        <w:trPr>
          <w:divId w:val="722945118"/>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Share-based compensation</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460536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97</w:t>
            </w:r>
          </w:p>
        </w:tc>
        <w:tc>
          <w:tcPr>
            <w:tcW w:w="0" w:type="auto"/>
            <w:vAlign w:val="bottom"/>
            <w:hideMark/>
          </w:tcPr>
          <w:p w:rsidR="00000000" w:rsidRDefault="00B87C61">
            <w:pPr>
              <w:rPr>
                <w:rFonts w:eastAsia="Times New Roman"/>
                <w:sz w:val="20"/>
                <w:szCs w:val="20"/>
              </w:rPr>
            </w:pPr>
          </w:p>
        </w:tc>
      </w:tr>
      <w:tr w:rsidR="00000000">
        <w:trPr>
          <w:divId w:val="722945118"/>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144</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783928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26</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722945118"/>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gross deferred tax assets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3,203</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395859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2,863</w:t>
            </w:r>
          </w:p>
        </w:tc>
        <w:tc>
          <w:tcPr>
            <w:tcW w:w="0" w:type="auto"/>
            <w:vAlign w:val="bottom"/>
            <w:hideMark/>
          </w:tcPr>
          <w:p w:rsidR="00000000" w:rsidRDefault="00B87C61">
            <w:pPr>
              <w:rPr>
                <w:rFonts w:eastAsia="Times New Roman"/>
                <w:sz w:val="20"/>
                <w:szCs w:val="20"/>
              </w:rPr>
            </w:pPr>
          </w:p>
        </w:tc>
      </w:tr>
      <w:tr w:rsidR="00000000">
        <w:trPr>
          <w:divId w:val="722945118"/>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Valuation allowance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(1,672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8664088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(1,529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722945118"/>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net deferred tax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1,531</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3472922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1,334</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722945118"/>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Intangible assets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(216</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270703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(322</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722945118"/>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Property, plant and equipment</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(102</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083332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722945118"/>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Unrealized gains on other investments and marketable securities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(99</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602450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(26</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722945118"/>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Accrued withholding taxes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(19</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62531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(90</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722945118"/>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Accrued revenues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5600963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(202</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722945118"/>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4430650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722945118"/>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deferred tax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(438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3957357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(689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722945118"/>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deferred tax assets</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1,093</w:t>
            </w:r>
          </w:p>
        </w:tc>
        <w:tc>
          <w:tcPr>
            <w:tcW w:w="0" w:type="auto"/>
            <w:tcBorders>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4891325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645</w:t>
            </w:r>
          </w:p>
        </w:tc>
        <w:tc>
          <w:tcPr>
            <w:tcW w:w="0" w:type="auto"/>
            <w:tcBorders>
              <w:bottom w:val="double" w:sz="6" w:space="0" w:color="000000"/>
            </w:tcBorders>
            <w:vAlign w:val="bottom"/>
            <w:hideMark/>
          </w:tcPr>
          <w:p w:rsidR="00000000" w:rsidRDefault="00B87C61">
            <w:pPr>
              <w:rPr>
                <w:rFonts w:eastAsia="Times New Roman"/>
                <w:sz w:val="20"/>
                <w:szCs w:val="20"/>
              </w:rPr>
            </w:pPr>
          </w:p>
        </w:tc>
      </w:tr>
      <w:tr w:rsidR="00000000">
        <w:trPr>
          <w:divId w:val="722945118"/>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Reported as:</w:t>
            </w:r>
          </w:p>
        </w:tc>
        <w:tc>
          <w:tcPr>
            <w:tcW w:w="0" w:type="auto"/>
            <w:gridSpan w:val="3"/>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B87C61">
            <w:pPr>
              <w:divId w:val="19649680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r>
      <w:tr w:rsidR="00000000">
        <w:trPr>
          <w:divId w:val="722945118"/>
        </w:trPr>
        <w:tc>
          <w:tcPr>
            <w:tcW w:w="0" w:type="auto"/>
            <w:tcMar>
              <w:top w:w="30" w:type="dxa"/>
              <w:left w:w="42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Non-current deferred tax assets</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1,196</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2697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936</w:t>
            </w:r>
          </w:p>
        </w:tc>
        <w:tc>
          <w:tcPr>
            <w:tcW w:w="0" w:type="auto"/>
            <w:vAlign w:val="bottom"/>
            <w:hideMark/>
          </w:tcPr>
          <w:p w:rsidR="00000000" w:rsidRDefault="00B87C61">
            <w:pPr>
              <w:rPr>
                <w:rFonts w:eastAsia="Times New Roman"/>
                <w:sz w:val="20"/>
                <w:szCs w:val="20"/>
              </w:rPr>
            </w:pPr>
          </w:p>
        </w:tc>
      </w:tr>
      <w:tr w:rsidR="00000000">
        <w:trPr>
          <w:divId w:val="722945118"/>
        </w:trPr>
        <w:tc>
          <w:tcPr>
            <w:tcW w:w="0" w:type="auto"/>
            <w:shd w:val="clear" w:color="auto" w:fill="CCEEFF"/>
            <w:tcMar>
              <w:top w:w="30" w:type="dxa"/>
              <w:left w:w="30" w:type="dxa"/>
              <w:bottom w:w="30" w:type="dxa"/>
              <w:right w:w="30" w:type="dxa"/>
            </w:tcMar>
            <w:vAlign w:val="bottom"/>
            <w:hideMark/>
          </w:tcPr>
          <w:p w:rsidR="00000000" w:rsidRDefault="00B87C61">
            <w:pPr>
              <w:ind w:firstLine="360"/>
              <w:rPr>
                <w:rFonts w:eastAsia="Times New Roman"/>
                <w:sz w:val="18"/>
                <w:szCs w:val="18"/>
              </w:rPr>
            </w:pPr>
            <w:r>
              <w:rPr>
                <w:rFonts w:ascii="inherit" w:eastAsia="Times New Roman" w:hAnsi="inherit"/>
                <w:sz w:val="18"/>
                <w:szCs w:val="18"/>
              </w:rPr>
              <w:t>Non-current deferred tax liabilities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3930451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722945118"/>
        </w:trPr>
        <w:tc>
          <w:tcPr>
            <w:tcW w:w="0" w:type="auto"/>
            <w:tcMar>
              <w:top w:w="30" w:type="dxa"/>
              <w:left w:w="30" w:type="dxa"/>
              <w:bottom w:w="30" w:type="dxa"/>
              <w:right w:w="30" w:type="dxa"/>
            </w:tcMar>
            <w:vAlign w:val="bottom"/>
            <w:hideMark/>
          </w:tcPr>
          <w:p w:rsidR="00000000" w:rsidRDefault="00B87C61">
            <w:pPr>
              <w:divId w:val="5037396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1,093</w:t>
            </w:r>
          </w:p>
        </w:tc>
        <w:tc>
          <w:tcPr>
            <w:tcW w:w="0" w:type="auto"/>
            <w:tcBorders>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0481454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645</w:t>
            </w:r>
          </w:p>
        </w:tc>
        <w:tc>
          <w:tcPr>
            <w:tcW w:w="0" w:type="auto"/>
            <w:tcBorders>
              <w:bottom w:val="double" w:sz="6" w:space="0" w:color="000000"/>
            </w:tcBorders>
            <w:vAlign w:val="bottom"/>
            <w:hideMark/>
          </w:tcPr>
          <w:p w:rsidR="00000000" w:rsidRDefault="00B87C61">
            <w:pPr>
              <w:rPr>
                <w:rFonts w:eastAsia="Times New Roman"/>
                <w:sz w:val="20"/>
                <w:szCs w:val="20"/>
              </w:rPr>
            </w:pPr>
          </w:p>
        </w:tc>
      </w:tr>
    </w:tbl>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760297373"/>
              <w:rPr>
                <w:rFonts w:eastAsia="Times New Roman"/>
                <w:sz w:val="18"/>
                <w:szCs w:val="18"/>
              </w:rPr>
            </w:pPr>
            <w:r>
              <w:rPr>
                <w:rFonts w:ascii="inherit" w:eastAsia="Times New Roman" w:hAnsi="inherit"/>
                <w:sz w:val="18"/>
                <w:szCs w:val="18"/>
              </w:rPr>
              <w:t>(1)</w:t>
            </w:r>
          </w:p>
        </w:tc>
        <w:tc>
          <w:tcPr>
            <w:tcW w:w="0" w:type="auto"/>
            <w:hideMark/>
          </w:tcPr>
          <w:p w:rsidR="00000000" w:rsidRDefault="00B87C61">
            <w:pPr>
              <w:spacing w:line="288" w:lineRule="auto"/>
              <w:divId w:val="2098401322"/>
              <w:rPr>
                <w:rFonts w:eastAsia="Times New Roman"/>
                <w:sz w:val="18"/>
                <w:szCs w:val="18"/>
              </w:rPr>
            </w:pPr>
            <w:r>
              <w:rPr>
                <w:rFonts w:ascii="inherit" w:eastAsia="Times New Roman" w:hAnsi="inherit"/>
                <w:sz w:val="18"/>
                <w:szCs w:val="18"/>
              </w:rPr>
              <w:t>Non-current deferred tax liabilities were included in other liabilities in the consolidated balance sheets.</w:t>
            </w: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29, 2019, we had unused federal net operating loss carryforwards of</w:t>
      </w:r>
      <w:r>
        <w:rPr>
          <w:rFonts w:ascii="inherit" w:eastAsia="Times New Roman" w:hAnsi="inherit"/>
          <w:sz w:val="20"/>
          <w:szCs w:val="20"/>
        </w:rPr>
        <w:t xml:space="preserve"> </w:t>
      </w:r>
      <w:r>
        <w:rPr>
          <w:rFonts w:ascii="inherit" w:eastAsia="Times New Roman" w:hAnsi="inherit"/>
          <w:sz w:val="20"/>
          <w:szCs w:val="20"/>
        </w:rPr>
        <w:t>$188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expiring from</w:t>
      </w:r>
      <w:r>
        <w:rPr>
          <w:rFonts w:ascii="inherit" w:eastAsia="Times New Roman" w:hAnsi="inherit"/>
          <w:sz w:val="20"/>
          <w:szCs w:val="20"/>
        </w:rPr>
        <w:t xml:space="preserve"> </w:t>
      </w:r>
      <w:r>
        <w:rPr>
          <w:rFonts w:ascii="inherit" w:eastAsia="Times New Roman" w:hAnsi="inherit"/>
          <w:sz w:val="20"/>
          <w:szCs w:val="20"/>
        </w:rPr>
        <w:t>2021</w:t>
      </w:r>
      <w:r>
        <w:rPr>
          <w:rFonts w:ascii="inherit" w:eastAsia="Times New Roman" w:hAnsi="inherit"/>
          <w:sz w:val="20"/>
          <w:szCs w:val="20"/>
        </w:rPr>
        <w:t xml:space="preserve"> </w:t>
      </w:r>
      <w:r>
        <w:rPr>
          <w:rFonts w:ascii="inherit" w:eastAsia="Times New Roman" w:hAnsi="inherit"/>
          <w:sz w:val="20"/>
          <w:szCs w:val="20"/>
        </w:rPr>
        <w:t>through</w:t>
      </w:r>
      <w:r>
        <w:rPr>
          <w:rFonts w:ascii="inherit" w:eastAsia="Times New Roman" w:hAnsi="inherit"/>
          <w:sz w:val="20"/>
          <w:szCs w:val="20"/>
        </w:rPr>
        <w:t xml:space="preserve"> </w:t>
      </w:r>
      <w:r>
        <w:rPr>
          <w:rFonts w:ascii="inherit" w:eastAsia="Times New Roman" w:hAnsi="inherit"/>
          <w:sz w:val="20"/>
          <w:szCs w:val="20"/>
        </w:rPr>
        <w:t>2035</w:t>
      </w:r>
      <w:r>
        <w:rPr>
          <w:rFonts w:ascii="inherit" w:eastAsia="Times New Roman" w:hAnsi="inherit"/>
          <w:sz w:val="20"/>
          <w:szCs w:val="20"/>
        </w:rPr>
        <w:t>, unused state net operating loss carryforwards of</w:t>
      </w:r>
      <w:r>
        <w:rPr>
          <w:rFonts w:ascii="inherit" w:eastAsia="Times New Roman" w:hAnsi="inherit"/>
          <w:sz w:val="20"/>
          <w:szCs w:val="20"/>
        </w:rPr>
        <w:t xml:space="preserve"> </w:t>
      </w:r>
      <w:r>
        <w:rPr>
          <w:rFonts w:ascii="inherit" w:eastAsia="Times New Roman" w:hAnsi="inherit"/>
          <w:sz w:val="20"/>
          <w:szCs w:val="20"/>
        </w:rPr>
        <w:t>$740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expiring from</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through</w:t>
      </w:r>
      <w:r>
        <w:rPr>
          <w:rFonts w:ascii="inherit" w:eastAsia="Times New Roman" w:hAnsi="inherit"/>
          <w:sz w:val="20"/>
          <w:szCs w:val="20"/>
        </w:rPr>
        <w:t xml:space="preserve"> </w:t>
      </w:r>
      <w:r>
        <w:rPr>
          <w:rFonts w:ascii="inherit" w:eastAsia="Times New Roman" w:hAnsi="inherit"/>
          <w:sz w:val="20"/>
          <w:szCs w:val="20"/>
        </w:rPr>
        <w:t>2039</w:t>
      </w:r>
      <w:r>
        <w:rPr>
          <w:rFonts w:ascii="inherit" w:eastAsia="Times New Roman" w:hAnsi="inherit"/>
          <w:sz w:val="20"/>
          <w:szCs w:val="20"/>
        </w:rPr>
        <w:t xml:space="preserve"> </w:t>
      </w:r>
      <w:r>
        <w:rPr>
          <w:rFonts w:ascii="inherit" w:eastAsia="Times New Roman" w:hAnsi="inherit"/>
          <w:sz w:val="20"/>
          <w:szCs w:val="20"/>
        </w:rPr>
        <w:t>and unused foreign net operating loss carryforwards of</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billion, of which</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expire in</w:t>
      </w:r>
      <w:r>
        <w:rPr>
          <w:rFonts w:ascii="inherit" w:eastAsia="Times New Roman" w:hAnsi="inherit"/>
          <w:sz w:val="20"/>
          <w:szCs w:val="20"/>
        </w:rPr>
        <w:t xml:space="preserve"> </w:t>
      </w:r>
      <w:r>
        <w:rPr>
          <w:rFonts w:ascii="inherit" w:eastAsia="Times New Roman" w:hAnsi="inherit"/>
          <w:sz w:val="20"/>
          <w:szCs w:val="20"/>
        </w:rPr>
        <w:t>2027. At</w:t>
      </w:r>
      <w:r>
        <w:rPr>
          <w:rFonts w:ascii="inherit" w:eastAsia="Times New Roman" w:hAnsi="inherit"/>
          <w:sz w:val="20"/>
          <w:szCs w:val="20"/>
        </w:rPr>
        <w:t xml:space="preserve"> </w:t>
      </w:r>
      <w:r>
        <w:rPr>
          <w:rFonts w:ascii="inherit" w:eastAsia="Times New Roman" w:hAnsi="inherit"/>
          <w:sz w:val="20"/>
          <w:szCs w:val="20"/>
        </w:rPr>
        <w:t>September 29, 2019, we had unused state tax credit</w:t>
      </w:r>
      <w:r>
        <w:rPr>
          <w:rFonts w:ascii="inherit" w:eastAsia="Times New Roman" w:hAnsi="inherit"/>
          <w:sz w:val="20"/>
          <w:szCs w:val="20"/>
        </w:rPr>
        <w:t>s of</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billion, of which substantially all may be carried forward indefinitely, unused federal tax credits of</w:t>
      </w:r>
      <w:r>
        <w:rPr>
          <w:rFonts w:ascii="inherit" w:eastAsia="Times New Roman" w:hAnsi="inherit"/>
          <w:sz w:val="20"/>
          <w:szCs w:val="20"/>
        </w:rPr>
        <w:t xml:space="preserve"> </w:t>
      </w:r>
      <w:r>
        <w:rPr>
          <w:rFonts w:ascii="inherit" w:eastAsia="Times New Roman" w:hAnsi="inherit"/>
          <w:sz w:val="20"/>
          <w:szCs w:val="20"/>
        </w:rPr>
        <w:t>$169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expiring from</w:t>
      </w:r>
      <w:r>
        <w:rPr>
          <w:rFonts w:ascii="inherit" w:eastAsia="Times New Roman" w:hAnsi="inherit"/>
          <w:sz w:val="20"/>
          <w:szCs w:val="20"/>
        </w:rPr>
        <w:t xml:space="preserve"> </w:t>
      </w:r>
      <w:r>
        <w:rPr>
          <w:rFonts w:ascii="inherit" w:eastAsia="Times New Roman" w:hAnsi="inherit"/>
          <w:sz w:val="20"/>
          <w:szCs w:val="20"/>
        </w:rPr>
        <w:t>2026</w:t>
      </w:r>
      <w:r>
        <w:rPr>
          <w:rFonts w:ascii="inherit" w:eastAsia="Times New Roman" w:hAnsi="inherit"/>
          <w:sz w:val="20"/>
          <w:szCs w:val="20"/>
        </w:rPr>
        <w:t xml:space="preserve"> </w:t>
      </w:r>
      <w:r>
        <w:rPr>
          <w:rFonts w:ascii="inherit" w:eastAsia="Times New Roman" w:hAnsi="inherit"/>
          <w:sz w:val="20"/>
          <w:szCs w:val="20"/>
        </w:rPr>
        <w:t>through</w:t>
      </w:r>
      <w:r>
        <w:rPr>
          <w:rFonts w:ascii="inherit" w:eastAsia="Times New Roman" w:hAnsi="inherit"/>
          <w:sz w:val="20"/>
          <w:szCs w:val="20"/>
        </w:rPr>
        <w:t xml:space="preserve"> </w:t>
      </w:r>
      <w:r>
        <w:rPr>
          <w:rFonts w:ascii="inherit" w:eastAsia="Times New Roman" w:hAnsi="inherit"/>
          <w:sz w:val="20"/>
          <w:szCs w:val="20"/>
        </w:rPr>
        <w:t>2030</w:t>
      </w:r>
      <w:r>
        <w:rPr>
          <w:rFonts w:ascii="inherit" w:eastAsia="Times New Roman" w:hAnsi="inherit"/>
          <w:sz w:val="20"/>
          <w:szCs w:val="20"/>
        </w:rPr>
        <w:t xml:space="preserve"> </w:t>
      </w:r>
      <w:r>
        <w:rPr>
          <w:rFonts w:ascii="inherit" w:eastAsia="Times New Roman" w:hAnsi="inherit"/>
          <w:sz w:val="20"/>
          <w:szCs w:val="20"/>
        </w:rPr>
        <w:t>and unused tax credits of</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foreign jurisdictions expiring from</w:t>
      </w:r>
      <w:r>
        <w:rPr>
          <w:rFonts w:ascii="inherit" w:eastAsia="Times New Roman" w:hAnsi="inherit"/>
          <w:sz w:val="20"/>
          <w:szCs w:val="20"/>
        </w:rPr>
        <w:t xml:space="preserve"> </w:t>
      </w:r>
      <w:r>
        <w:rPr>
          <w:rFonts w:ascii="inherit" w:eastAsia="Times New Roman" w:hAnsi="inherit"/>
          <w:sz w:val="20"/>
          <w:szCs w:val="20"/>
        </w:rPr>
        <w:t>2033</w:t>
      </w:r>
      <w:r>
        <w:rPr>
          <w:rFonts w:ascii="inherit" w:eastAsia="Times New Roman" w:hAnsi="inherit"/>
          <w:sz w:val="20"/>
          <w:szCs w:val="20"/>
        </w:rPr>
        <w:t xml:space="preserve"> </w:t>
      </w:r>
      <w:r>
        <w:rPr>
          <w:rFonts w:ascii="inherit" w:eastAsia="Times New Roman" w:hAnsi="inherit"/>
          <w:sz w:val="20"/>
          <w:szCs w:val="20"/>
        </w:rPr>
        <w:t>through</w:t>
      </w:r>
      <w:r>
        <w:rPr>
          <w:rFonts w:ascii="inherit" w:eastAsia="Times New Roman" w:hAnsi="inherit"/>
          <w:sz w:val="20"/>
          <w:szCs w:val="20"/>
        </w:rPr>
        <w:t xml:space="preserve"> </w:t>
      </w:r>
      <w:r>
        <w:rPr>
          <w:rFonts w:ascii="inherit" w:eastAsia="Times New Roman" w:hAnsi="inherit"/>
          <w:sz w:val="20"/>
          <w:szCs w:val="20"/>
        </w:rPr>
        <w:t>2039. We</w:t>
      </w:r>
      <w:r>
        <w:rPr>
          <w:rFonts w:ascii="inherit" w:eastAsia="Times New Roman" w:hAnsi="inherit"/>
          <w:sz w:val="20"/>
          <w:szCs w:val="20"/>
        </w:rPr>
        <w:t xml:space="preserve"> do not expect our federal net operating loss carryforwards to expire unused.</w:t>
      </w:r>
    </w:p>
    <w:p w:rsidR="00000000" w:rsidRDefault="00B87C61">
      <w:pPr>
        <w:spacing w:line="288" w:lineRule="auto"/>
        <w:ind w:firstLine="36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29, 2019, we have provided a valuation allowance on certain state tax credits, foreign deferred tax assets, federal capital losses, state net operating losses and fe</w:t>
      </w:r>
      <w:r>
        <w:rPr>
          <w:rFonts w:ascii="inherit" w:eastAsia="Times New Roman" w:hAnsi="inherit"/>
          <w:sz w:val="20"/>
          <w:szCs w:val="20"/>
        </w:rPr>
        <w:t>deral foreign tax credits of</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$536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$83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 xml:space="preserve">million, respectively. The valuation allowances reflect the uncertainties surrounding our ability to generate sufficient future taxable income in certain foreign and </w:t>
      </w:r>
      <w:r>
        <w:rPr>
          <w:rFonts w:ascii="inherit" w:eastAsia="Times New Roman" w:hAnsi="inherit"/>
          <w:sz w:val="20"/>
          <w:szCs w:val="20"/>
        </w:rPr>
        <w:t>state tax jurisdictions to utilize our net operating losses and our ability to generate sufficient capital gains to utilize all capital losses. We believe, more likely than not, that we will have sufficient taxable income after deductions related to share-</w:t>
      </w:r>
      <w:r>
        <w:rPr>
          <w:rFonts w:ascii="inherit" w:eastAsia="Times New Roman" w:hAnsi="inherit"/>
          <w:sz w:val="20"/>
          <w:szCs w:val="20"/>
        </w:rPr>
        <w:t>based awards to utilize our remaining deferred tax assets.</w:t>
      </w:r>
    </w:p>
    <w:p w:rsidR="00000000" w:rsidRDefault="00B87C61">
      <w:pPr>
        <w:divId w:val="968971650"/>
        <w:rPr>
          <w:rFonts w:eastAsia="Times New Roman"/>
          <w:sz w:val="20"/>
          <w:szCs w:val="20"/>
        </w:rPr>
      </w:pPr>
    </w:p>
    <w:p w:rsidR="00000000" w:rsidRDefault="00B87C61">
      <w:pPr>
        <w:spacing w:line="288" w:lineRule="auto"/>
        <w:jc w:val="center"/>
        <w:divId w:val="2558337"/>
        <w:rPr>
          <w:rFonts w:eastAsia="Times New Roman"/>
          <w:sz w:val="20"/>
          <w:szCs w:val="20"/>
        </w:rPr>
      </w:pPr>
      <w:r>
        <w:rPr>
          <w:rFonts w:ascii="inherit" w:eastAsia="Times New Roman" w:hAnsi="inherit"/>
          <w:sz w:val="20"/>
          <w:szCs w:val="20"/>
        </w:rPr>
        <w:t>F-28</w:t>
      </w:r>
    </w:p>
    <w:p w:rsidR="00000000" w:rsidRDefault="00B87C61">
      <w:pPr>
        <w:rPr>
          <w:rFonts w:eastAsia="Times New Roman"/>
          <w:sz w:val="20"/>
          <w:szCs w:val="20"/>
        </w:rPr>
      </w:pPr>
      <w:r>
        <w:rPr>
          <w:rFonts w:eastAsia="Times New Roman"/>
          <w:sz w:val="20"/>
          <w:szCs w:val="20"/>
        </w:rPr>
        <w:pict>
          <v:rect id="_x0000_i1119" style="width:0;height:1.5pt" o:hralign="center" o:hrstd="t" o:hr="t" fillcolor="#a0a0a0" stroked="f"/>
        </w:pict>
      </w:r>
    </w:p>
    <w:p w:rsidR="00000000" w:rsidRDefault="00B87C61">
      <w:pPr>
        <w:spacing w:line="288" w:lineRule="auto"/>
        <w:jc w:val="center"/>
        <w:divId w:val="822628120"/>
        <w:rPr>
          <w:rFonts w:eastAsia="Times New Roman"/>
          <w:sz w:val="20"/>
          <w:szCs w:val="20"/>
        </w:rPr>
      </w:pPr>
    </w:p>
    <w:p w:rsidR="00000000" w:rsidRDefault="00B87C61">
      <w:pPr>
        <w:spacing w:line="288" w:lineRule="auto"/>
        <w:jc w:val="center"/>
        <w:divId w:val="822628120"/>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822628120"/>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2021856934"/>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A summary of the changes in the amount of unrecognized tax benefits for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follows (in millions):</w:t>
      </w:r>
    </w:p>
    <w:tbl>
      <w:tblPr>
        <w:tblW w:w="5000" w:type="pct"/>
        <w:tblCellMar>
          <w:left w:w="0" w:type="dxa"/>
          <w:right w:w="0" w:type="dxa"/>
        </w:tblCellMar>
        <w:tblLook w:val="04A0" w:firstRow="1" w:lastRow="0" w:firstColumn="1" w:lastColumn="0" w:noHBand="0" w:noVBand="1"/>
      </w:tblPr>
      <w:tblGrid>
        <w:gridCol w:w="5097"/>
        <w:gridCol w:w="122"/>
        <w:gridCol w:w="778"/>
        <w:gridCol w:w="99"/>
        <w:gridCol w:w="105"/>
        <w:gridCol w:w="122"/>
        <w:gridCol w:w="779"/>
        <w:gridCol w:w="99"/>
        <w:gridCol w:w="105"/>
        <w:gridCol w:w="122"/>
        <w:gridCol w:w="779"/>
        <w:gridCol w:w="99"/>
      </w:tblGrid>
      <w:tr w:rsidR="00000000">
        <w:trPr>
          <w:divId w:val="1743061128"/>
        </w:trPr>
        <w:tc>
          <w:tcPr>
            <w:tcW w:w="0" w:type="auto"/>
            <w:gridSpan w:val="12"/>
            <w:vAlign w:val="center"/>
            <w:hideMark/>
          </w:tcPr>
          <w:p w:rsidR="00000000" w:rsidRDefault="00B87C61">
            <w:pPr>
              <w:spacing w:line="288" w:lineRule="auto"/>
              <w:ind w:firstLine="360"/>
              <w:rPr>
                <w:rFonts w:eastAsia="Times New Roman"/>
                <w:sz w:val="20"/>
                <w:szCs w:val="20"/>
              </w:rPr>
            </w:pPr>
          </w:p>
        </w:tc>
      </w:tr>
      <w:tr w:rsidR="00000000">
        <w:trPr>
          <w:divId w:val="1743061128"/>
        </w:trPr>
        <w:tc>
          <w:tcPr>
            <w:tcW w:w="31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743061128"/>
        </w:trPr>
        <w:tc>
          <w:tcPr>
            <w:tcW w:w="0" w:type="auto"/>
            <w:tcMar>
              <w:top w:w="30" w:type="dxa"/>
              <w:left w:w="30" w:type="dxa"/>
              <w:bottom w:w="30" w:type="dxa"/>
              <w:right w:w="30" w:type="dxa"/>
            </w:tcMar>
            <w:vAlign w:val="bottom"/>
            <w:hideMark/>
          </w:tcPr>
          <w:p w:rsidR="00000000" w:rsidRDefault="00B87C61">
            <w:pPr>
              <w:divId w:val="16239245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10654194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11474348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r>
      <w:tr w:rsidR="00000000">
        <w:trPr>
          <w:divId w:val="1743061128"/>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Beginning balance of unrecognized tax benefits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217</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924561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372</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188026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271</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743061128"/>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Additions based on prior year tax positions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1,238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8363878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835153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92</w:t>
            </w:r>
          </w:p>
        </w:tc>
        <w:tc>
          <w:tcPr>
            <w:tcW w:w="0" w:type="auto"/>
            <w:vAlign w:val="bottom"/>
            <w:hideMark/>
          </w:tcPr>
          <w:p w:rsidR="00000000" w:rsidRDefault="00B87C61">
            <w:pPr>
              <w:rPr>
                <w:rFonts w:eastAsia="Times New Roman"/>
                <w:sz w:val="20"/>
                <w:szCs w:val="20"/>
              </w:rPr>
            </w:pPr>
          </w:p>
        </w:tc>
      </w:tr>
      <w:tr w:rsidR="00000000">
        <w:trPr>
          <w:divId w:val="1743061128"/>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Reductions for prior year tax positions and lapse in statute of limitations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9747200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741220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743061128"/>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Additions for current year tax positions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253</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794859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18</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722710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23</w:t>
            </w:r>
          </w:p>
        </w:tc>
        <w:tc>
          <w:tcPr>
            <w:tcW w:w="0" w:type="auto"/>
            <w:vAlign w:val="bottom"/>
            <w:hideMark/>
          </w:tcPr>
          <w:p w:rsidR="00000000" w:rsidRDefault="00B87C61">
            <w:pPr>
              <w:rPr>
                <w:rFonts w:eastAsia="Times New Roman"/>
                <w:sz w:val="20"/>
                <w:szCs w:val="20"/>
              </w:rPr>
            </w:pPr>
          </w:p>
        </w:tc>
      </w:tr>
      <w:tr w:rsidR="00000000">
        <w:trPr>
          <w:divId w:val="1743061128"/>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Settlements with taxing authorities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342445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6039231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743061128"/>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Ending balance of unrecognized tax benefits</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1,705</w:t>
            </w:r>
          </w:p>
        </w:tc>
        <w:tc>
          <w:tcPr>
            <w:tcW w:w="0" w:type="auto"/>
            <w:tcBorders>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6753062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217</w:t>
            </w:r>
          </w:p>
        </w:tc>
        <w:tc>
          <w:tcPr>
            <w:tcW w:w="0" w:type="auto"/>
            <w:tcBorders>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932135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372</w:t>
            </w:r>
          </w:p>
        </w:tc>
        <w:tc>
          <w:tcPr>
            <w:tcW w:w="0" w:type="auto"/>
            <w:tcBorders>
              <w:bottom w:val="double" w:sz="6" w:space="0" w:color="000000"/>
            </w:tcBorders>
            <w:vAlign w:val="bottom"/>
            <w:hideMark/>
          </w:tcPr>
          <w:p w:rsidR="00000000" w:rsidRDefault="00B87C61">
            <w:pPr>
              <w:rPr>
                <w:rFonts w:eastAsia="Times New Roman"/>
                <w:sz w:val="20"/>
                <w:szCs w:val="20"/>
              </w:rPr>
            </w:pPr>
          </w:p>
        </w:tc>
      </w:tr>
    </w:tbl>
    <w:p w:rsidR="00000000" w:rsidRDefault="00B87C61">
      <w:pPr>
        <w:spacing w:line="288" w:lineRule="auto"/>
        <w:divId w:val="2019962115"/>
        <w:rPr>
          <w:rFonts w:eastAsia="Times New Roman"/>
          <w:sz w:val="20"/>
          <w:szCs w:val="20"/>
        </w:rPr>
      </w:pPr>
    </w:p>
    <w:p w:rsidR="00000000" w:rsidRDefault="00B87C61">
      <w:pPr>
        <w:spacing w:line="288" w:lineRule="auto"/>
        <w:ind w:firstLine="360"/>
        <w:divId w:val="1470855277"/>
        <w:rPr>
          <w:rFonts w:eastAsia="Times New Roman"/>
          <w:sz w:val="20"/>
          <w:szCs w:val="20"/>
        </w:rPr>
      </w:pPr>
      <w:r>
        <w:rPr>
          <w:rFonts w:ascii="inherit" w:eastAsia="Times New Roman" w:hAnsi="inherit"/>
          <w:sz w:val="20"/>
          <w:szCs w:val="20"/>
        </w:rPr>
        <w:t>Of the</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of unrecognized tax benefits,</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has been recorded to other noncurrent liabilities. We believe that it is reasonably possible that certain unrecognized tax benefits recorded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may result in a cash payment in fiscal</w:t>
      </w:r>
      <w:r>
        <w:rPr>
          <w:rFonts w:ascii="inherit" w:eastAsia="Times New Roman" w:hAnsi="inherit"/>
          <w:sz w:val="20"/>
          <w:szCs w:val="20"/>
        </w:rPr>
        <w:t xml:space="preserve"> </w:t>
      </w:r>
      <w:r>
        <w:rPr>
          <w:rFonts w:ascii="inherit" w:eastAsia="Times New Roman" w:hAnsi="inherit"/>
          <w:sz w:val="20"/>
          <w:szCs w:val="20"/>
        </w:rPr>
        <w:t>2020. Unrecognized tax benefits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tax positions that, if recognized, would impact the effective tax rate. The unrecognized tax benefits differ from the amount that would affect our effective tax rate primarily because the unrecognized tax benefits were included on</w:t>
      </w:r>
      <w:r>
        <w:rPr>
          <w:rFonts w:ascii="inherit" w:eastAsia="Times New Roman" w:hAnsi="inherit"/>
          <w:sz w:val="20"/>
          <w:szCs w:val="20"/>
        </w:rPr>
        <w:t xml:space="preserve"> a gross basis and did not reflect related receivables or secondary impacts such as the federal deduction for state taxes, adjustments to deferred tax assets and the valuation allowance that might be required if our tax positions are sustained.</w:t>
      </w:r>
      <w:r>
        <w:rPr>
          <w:rFonts w:ascii="inherit" w:eastAsia="Times New Roman" w:hAnsi="inherit"/>
          <w:sz w:val="20"/>
          <w:szCs w:val="20"/>
        </w:rPr>
        <w:t xml:space="preserve"> </w:t>
      </w:r>
      <w:r>
        <w:rPr>
          <w:rFonts w:ascii="inherit" w:eastAsia="Times New Roman" w:hAnsi="inherit"/>
          <w:sz w:val="20"/>
          <w:szCs w:val="20"/>
        </w:rPr>
        <w:t>The increas</w:t>
      </w:r>
      <w:r>
        <w:rPr>
          <w:rFonts w:ascii="inherit" w:eastAsia="Times New Roman" w:hAnsi="inherit"/>
          <w:sz w:val="20"/>
          <w:szCs w:val="20"/>
        </w:rPr>
        <w:t>e in unrecognized tax benefits in fiscal 2019 was primarily due to our plan to apply for a refund of Korean withholding tax (which had an insignificant impact to our income tax provision).</w:t>
      </w:r>
      <w:r>
        <w:rPr>
          <w:rFonts w:ascii="inherit" w:eastAsia="Times New Roman" w:hAnsi="inherit"/>
          <w:sz w:val="20"/>
          <w:szCs w:val="20"/>
        </w:rPr>
        <w:t xml:space="preserve"> </w:t>
      </w:r>
      <w:r>
        <w:rPr>
          <w:rFonts w:ascii="inherit" w:eastAsia="Times New Roman" w:hAnsi="inherit"/>
          <w:sz w:val="20"/>
          <w:szCs w:val="20"/>
        </w:rPr>
        <w:t xml:space="preserve">If successful, the refund will result in a corresponding reduction </w:t>
      </w:r>
      <w:r>
        <w:rPr>
          <w:rFonts w:ascii="inherit" w:eastAsia="Times New Roman" w:hAnsi="inherit"/>
          <w:sz w:val="20"/>
          <w:szCs w:val="20"/>
        </w:rPr>
        <w:t>in U.S. foreign tax credits.</w:t>
      </w:r>
      <w:r>
        <w:rPr>
          <w:rFonts w:ascii="inherit" w:eastAsia="Times New Roman" w:hAnsi="inherit"/>
          <w:sz w:val="20"/>
          <w:szCs w:val="20"/>
        </w:rPr>
        <w:t xml:space="preserve"> </w:t>
      </w:r>
      <w:r>
        <w:rPr>
          <w:rFonts w:ascii="inherit" w:eastAsia="Times New Roman" w:hAnsi="inherit"/>
          <w:sz w:val="20"/>
          <w:szCs w:val="20"/>
        </w:rPr>
        <w:t>The decrease in unrecognized tax benefits in fiscal 2018 was primarily due to an agreement reached with the Internal Revenue Service (IRS) related to tax positions on the classification of income in our fiscal 2016 federal inco</w:t>
      </w:r>
      <w:r>
        <w:rPr>
          <w:rFonts w:ascii="inherit" w:eastAsia="Times New Roman" w:hAnsi="inherit"/>
          <w:sz w:val="20"/>
          <w:szCs w:val="20"/>
        </w:rPr>
        <w:t>me tax return. The increase in unrecognized tax benefits in fiscal 2017 was primarily due to tax positions related to transfer pricing. We believe that it is likely that the total amount of unrecognized tax benefits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will increase in f</w:t>
      </w:r>
      <w:r>
        <w:rPr>
          <w:rFonts w:ascii="inherit" w:eastAsia="Times New Roman" w:hAnsi="inherit"/>
          <w:sz w:val="20"/>
          <w:szCs w:val="20"/>
        </w:rPr>
        <w:t>iscal</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as licensees in Korea continue to withhold taxes on future payments due under their licensing agreements at a rate higher than we believe is owed; such increase is not expected to have a significant impact on our income tax provision.</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file i</w:t>
      </w:r>
      <w:r>
        <w:rPr>
          <w:rFonts w:ascii="inherit" w:eastAsia="Times New Roman" w:hAnsi="inherit"/>
          <w:sz w:val="20"/>
          <w:szCs w:val="20"/>
        </w:rPr>
        <w:t>ncome tax returns in the United States federal jurisdiction and various state and foreign jurisdictions. We are currently a participant in the IRS Compliance Assurance Process, whereby we and the IRS endeavor to agree on the treatment of all tax issues pri</w:t>
      </w:r>
      <w:r>
        <w:rPr>
          <w:rFonts w:ascii="inherit" w:eastAsia="Times New Roman" w:hAnsi="inherit"/>
          <w:sz w:val="20"/>
          <w:szCs w:val="20"/>
        </w:rPr>
        <w:t>or to the tax return being filed. We are no longer subject to U.S. federal income tax examinations for years prior to fiscal 2015. We are subject to examination by the California Franchise Tax Board for fiscal years after 2014. We are also subject to exami</w:t>
      </w:r>
      <w:r>
        <w:rPr>
          <w:rFonts w:ascii="inherit" w:eastAsia="Times New Roman" w:hAnsi="inherit"/>
          <w:sz w:val="20"/>
          <w:szCs w:val="20"/>
        </w:rPr>
        <w:t>nation in other taxing jurisdictions in the United States and numerous foreign jurisdictions. These examinations are at various stages with respect to assessments, claims, deficiencies and refunds, many of which are open for periods after fiscal 2000. We c</w:t>
      </w:r>
      <w:r>
        <w:rPr>
          <w:rFonts w:ascii="inherit" w:eastAsia="Times New Roman" w:hAnsi="inherit"/>
          <w:sz w:val="20"/>
          <w:szCs w:val="20"/>
        </w:rPr>
        <w:t>ontinually assess the likelihood and amount of potential adjustments and adjust the income tax provision, income taxes payable and deferred taxes in the period in which the facts give rise to a revision become known. At</w:t>
      </w:r>
      <w:r>
        <w:rPr>
          <w:rFonts w:ascii="inherit" w:eastAsia="Times New Roman" w:hAnsi="inherit"/>
          <w:sz w:val="20"/>
          <w:szCs w:val="20"/>
        </w:rPr>
        <w:t xml:space="preserve"> </w:t>
      </w:r>
      <w:r>
        <w:rPr>
          <w:rFonts w:ascii="inherit" w:eastAsia="Times New Roman" w:hAnsi="inherit"/>
          <w:sz w:val="20"/>
          <w:szCs w:val="20"/>
        </w:rPr>
        <w:t xml:space="preserve">September 29, 2019, we believe that </w:t>
      </w:r>
      <w:r>
        <w:rPr>
          <w:rFonts w:ascii="inherit" w:eastAsia="Times New Roman" w:hAnsi="inherit"/>
          <w:sz w:val="20"/>
          <w:szCs w:val="20"/>
        </w:rPr>
        <w:t>adequate amounts have been reserved for based on facts known. However, the final determination of tax audits and any related legal proceedings could materially differ from amounts reflected in our income tax provision and the related accruals.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Cash amount</w:t>
      </w:r>
      <w:r>
        <w:rPr>
          <w:rFonts w:ascii="inherit" w:eastAsia="Times New Roman" w:hAnsi="inherit"/>
          <w:sz w:val="20"/>
          <w:szCs w:val="20"/>
        </w:rPr>
        <w:t>s paid for income taxes, net of refunds received, were</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$877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for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p w:rsidR="00000000" w:rsidRDefault="00B87C61">
      <w:pPr>
        <w:spacing w:line="288" w:lineRule="auto"/>
        <w:rPr>
          <w:rFonts w:eastAsia="Times New Roman"/>
          <w:sz w:val="20"/>
          <w:szCs w:val="20"/>
        </w:rPr>
      </w:pPr>
      <w:r>
        <w:rPr>
          <w:rFonts w:ascii="inherit" w:eastAsia="Times New Roman" w:hAnsi="inherit"/>
          <w:b/>
          <w:bCs/>
          <w:sz w:val="20"/>
          <w:szCs w:val="20"/>
        </w:rPr>
        <w:t>Note 4.</w:t>
      </w:r>
      <w:r>
        <w:rPr>
          <w:rFonts w:ascii="inherit" w:eastAsia="Times New Roman" w:hAnsi="inherit"/>
          <w:b/>
          <w:bCs/>
          <w:sz w:val="20"/>
          <w:szCs w:val="20"/>
        </w:rPr>
        <w:t xml:space="preserve"> </w:t>
      </w:r>
      <w:r>
        <w:rPr>
          <w:rFonts w:ascii="inherit" w:eastAsia="Times New Roman" w:hAnsi="inherit"/>
          <w:b/>
          <w:bCs/>
          <w:sz w:val="20"/>
          <w:szCs w:val="20"/>
        </w:rPr>
        <w:t>Capital Stock</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Stock Repurchase Program.</w:t>
      </w:r>
      <w:r>
        <w:rPr>
          <w:rFonts w:ascii="inherit" w:eastAsia="Times New Roman" w:hAnsi="inherit"/>
          <w:b/>
          <w:bCs/>
          <w:i/>
          <w:iCs/>
          <w:sz w:val="20"/>
          <w:szCs w:val="20"/>
        </w:rPr>
        <w:t xml:space="preserve"> </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July 26, 2018, we announced a stock repurchase program autho</w:t>
      </w:r>
      <w:r>
        <w:rPr>
          <w:rFonts w:ascii="inherit" w:eastAsia="Times New Roman" w:hAnsi="inherit"/>
          <w:sz w:val="20"/>
          <w:szCs w:val="20"/>
        </w:rPr>
        <w:t>rizing us to repurchase up to</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of our common stock. The stock repurchase program has no expiration date. In August 2018, we completed a</w:t>
      </w:r>
      <w:r>
        <w:rPr>
          <w:rFonts w:ascii="inherit" w:eastAsia="Times New Roman" w:hAnsi="inherit"/>
          <w:sz w:val="20"/>
          <w:szCs w:val="20"/>
        </w:rPr>
        <w:t xml:space="preserve"> </w:t>
      </w:r>
      <w:r>
        <w:rPr>
          <w:rFonts w:ascii="inherit" w:eastAsia="Times New Roman" w:hAnsi="inherit"/>
          <w:sz w:val="20"/>
          <w:szCs w:val="20"/>
        </w:rPr>
        <w:t>“modified Dutch auction”</w:t>
      </w:r>
      <w:r>
        <w:rPr>
          <w:rFonts w:ascii="inherit" w:eastAsia="Times New Roman" w:hAnsi="inherit"/>
          <w:sz w:val="20"/>
          <w:szCs w:val="20"/>
        </w:rPr>
        <w:t xml:space="preserve"> </w:t>
      </w:r>
      <w:r>
        <w:rPr>
          <w:rFonts w:ascii="inherit" w:eastAsia="Times New Roman" w:hAnsi="inherit"/>
          <w:sz w:val="20"/>
          <w:szCs w:val="20"/>
        </w:rPr>
        <w:t>tender offer and paid an aggregate of</w:t>
      </w:r>
      <w:r>
        <w:rPr>
          <w:rFonts w:ascii="inherit" w:eastAsia="Times New Roman" w:hAnsi="inherit"/>
          <w:sz w:val="20"/>
          <w:szCs w:val="20"/>
        </w:rPr>
        <w:t xml:space="preserve"> </w:t>
      </w:r>
      <w:r>
        <w:rPr>
          <w:rFonts w:ascii="inherit" w:eastAsia="Times New Roman" w:hAnsi="inherit"/>
          <w:sz w:val="20"/>
          <w:szCs w:val="20"/>
        </w:rPr>
        <w:t>$5.1</w:t>
      </w:r>
      <w:r>
        <w:rPr>
          <w:rFonts w:ascii="inherit" w:eastAsia="Times New Roman" w:hAnsi="inherit"/>
          <w:sz w:val="20"/>
          <w:szCs w:val="20"/>
        </w:rPr>
        <w:t xml:space="preserve"> </w:t>
      </w:r>
      <w:r>
        <w:rPr>
          <w:rFonts w:ascii="inherit" w:eastAsia="Times New Roman" w:hAnsi="inherit"/>
          <w:sz w:val="20"/>
          <w:szCs w:val="20"/>
        </w:rPr>
        <w:t>billion, excluding fees and related expen</w:t>
      </w:r>
      <w:r>
        <w:rPr>
          <w:rFonts w:ascii="inherit" w:eastAsia="Times New Roman" w:hAnsi="inherit"/>
          <w:sz w:val="20"/>
          <w:szCs w:val="20"/>
        </w:rPr>
        <w:t>ses, to repurchase</w:t>
      </w:r>
      <w:r>
        <w:rPr>
          <w:rFonts w:ascii="inherit" w:eastAsia="Times New Roman" w:hAnsi="inherit"/>
          <w:sz w:val="20"/>
          <w:szCs w:val="20"/>
        </w:rPr>
        <w:t xml:space="preserve"> </w:t>
      </w:r>
      <w:r>
        <w:rPr>
          <w:rFonts w:ascii="inherit" w:eastAsia="Times New Roman" w:hAnsi="inherit"/>
          <w:sz w:val="20"/>
          <w:szCs w:val="20"/>
        </w:rPr>
        <w:t>76.2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of our common stock, which were retired, at a price of</w:t>
      </w:r>
      <w:r>
        <w:rPr>
          <w:rFonts w:ascii="inherit" w:eastAsia="Times New Roman" w:hAnsi="inherit"/>
          <w:sz w:val="20"/>
          <w:szCs w:val="20"/>
        </w:rPr>
        <w:t xml:space="preserve"> </w:t>
      </w:r>
      <w:r>
        <w:rPr>
          <w:rFonts w:ascii="inherit" w:eastAsia="Times New Roman" w:hAnsi="inherit"/>
          <w:sz w:val="20"/>
          <w:szCs w:val="20"/>
        </w:rPr>
        <w:t>$67.50</w:t>
      </w:r>
      <w:r>
        <w:rPr>
          <w:rFonts w:ascii="inherit" w:eastAsia="Times New Roman" w:hAnsi="inherit"/>
          <w:sz w:val="20"/>
          <w:szCs w:val="20"/>
        </w:rPr>
        <w:t xml:space="preserve"> </w:t>
      </w:r>
      <w:r>
        <w:rPr>
          <w:rFonts w:ascii="inherit" w:eastAsia="Times New Roman" w:hAnsi="inherit"/>
          <w:sz w:val="20"/>
          <w:szCs w:val="20"/>
        </w:rPr>
        <w:t>per share.</w:t>
      </w:r>
    </w:p>
    <w:p w:rsidR="00000000" w:rsidRDefault="00B87C61">
      <w:pPr>
        <w:spacing w:line="288" w:lineRule="auto"/>
        <w:ind w:firstLine="360"/>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September 2018</w:t>
      </w:r>
      <w:r>
        <w:rPr>
          <w:rFonts w:ascii="inherit" w:eastAsia="Times New Roman" w:hAnsi="inherit"/>
          <w:sz w:val="20"/>
          <w:szCs w:val="20"/>
        </w:rPr>
        <w:t>, we entered into three accelerated share repurchase agreements (ASR Agreements) with three financial institutions under which we paid an aggregate of</w:t>
      </w:r>
      <w:r>
        <w:rPr>
          <w:rFonts w:ascii="inherit" w:eastAsia="Times New Roman" w:hAnsi="inherit"/>
          <w:sz w:val="20"/>
          <w:szCs w:val="20"/>
        </w:rPr>
        <w:t xml:space="preserve"> </w:t>
      </w:r>
      <w:r>
        <w:rPr>
          <w:rFonts w:ascii="inherit" w:eastAsia="Times New Roman" w:hAnsi="inherit"/>
          <w:sz w:val="20"/>
          <w:szCs w:val="20"/>
        </w:rPr>
        <w:t>$16.0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upfront to the financial institutions and received from them an initial delivery of</w:t>
      </w:r>
      <w:r>
        <w:rPr>
          <w:rFonts w:ascii="inherit" w:eastAsia="Times New Roman" w:hAnsi="inherit"/>
          <w:sz w:val="20"/>
          <w:szCs w:val="20"/>
        </w:rPr>
        <w:t xml:space="preserve"> </w:t>
      </w:r>
      <w:r>
        <w:rPr>
          <w:rFonts w:ascii="inherit" w:eastAsia="Times New Roman" w:hAnsi="inherit"/>
          <w:sz w:val="20"/>
          <w:szCs w:val="20"/>
        </w:rPr>
        <w:t>178.4</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illion</w:t>
      </w:r>
      <w:r>
        <w:rPr>
          <w:rFonts w:ascii="inherit" w:eastAsia="Times New Roman" w:hAnsi="inherit"/>
          <w:sz w:val="20"/>
          <w:szCs w:val="20"/>
        </w:rPr>
        <w:t xml:space="preserve"> </w:t>
      </w:r>
      <w:r>
        <w:rPr>
          <w:rFonts w:ascii="inherit" w:eastAsia="Times New Roman" w:hAnsi="inherit"/>
          <w:sz w:val="20"/>
          <w:szCs w:val="20"/>
        </w:rPr>
        <w:t>shares of our common stock, which were retired and recorded as a</w:t>
      </w:r>
      <w:r>
        <w:rPr>
          <w:rFonts w:ascii="inherit" w:eastAsia="Times New Roman" w:hAnsi="inherit"/>
          <w:sz w:val="20"/>
          <w:szCs w:val="20"/>
        </w:rPr>
        <w:t xml:space="preserve"> </w:t>
      </w:r>
      <w:r>
        <w:rPr>
          <w:rFonts w:ascii="inherit" w:eastAsia="Times New Roman" w:hAnsi="inherit"/>
          <w:sz w:val="20"/>
          <w:szCs w:val="20"/>
        </w:rPr>
        <w:t>$12.8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reduction to stockholders’</w:t>
      </w:r>
      <w:r>
        <w:rPr>
          <w:rFonts w:ascii="inherit" w:eastAsia="Times New Roman" w:hAnsi="inherit"/>
          <w:sz w:val="20"/>
          <w:szCs w:val="20"/>
        </w:rPr>
        <w:t xml:space="preserve"> </w:t>
      </w:r>
      <w:r>
        <w:rPr>
          <w:rFonts w:ascii="inherit" w:eastAsia="Times New Roman" w:hAnsi="inherit"/>
          <w:sz w:val="20"/>
          <w:szCs w:val="20"/>
        </w:rPr>
        <w:t>equity. The remaining</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was recorded as a reduction to stockholders’</w:t>
      </w:r>
      <w:r>
        <w:rPr>
          <w:rFonts w:ascii="inherit" w:eastAsia="Times New Roman" w:hAnsi="inherit"/>
          <w:sz w:val="20"/>
          <w:szCs w:val="20"/>
        </w:rPr>
        <w:t xml:space="preserve"> </w:t>
      </w:r>
      <w:r>
        <w:rPr>
          <w:rFonts w:ascii="inherit" w:eastAsia="Times New Roman" w:hAnsi="inherit"/>
          <w:sz w:val="20"/>
          <w:szCs w:val="20"/>
        </w:rPr>
        <w:t>equity as an unsettled forward contract indexed to our own stoc</w:t>
      </w:r>
      <w:r>
        <w:rPr>
          <w:rFonts w:ascii="inherit" w:eastAsia="Times New Roman" w:hAnsi="inherit"/>
          <w:sz w:val="20"/>
          <w:szCs w:val="20"/>
        </w:rPr>
        <w:t>k. During</w:t>
      </w:r>
      <w:r>
        <w:rPr>
          <w:rFonts w:ascii="inherit" w:eastAsia="Times New Roman" w:hAnsi="inherit"/>
          <w:sz w:val="20"/>
          <w:szCs w:val="20"/>
        </w:rPr>
        <w:t xml:space="preserve"> </w:t>
      </w:r>
      <w:r>
        <w:rPr>
          <w:rFonts w:ascii="inherit" w:eastAsia="Times New Roman" w:hAnsi="inherit"/>
          <w:sz w:val="20"/>
          <w:szCs w:val="20"/>
        </w:rPr>
        <w:t>September 2019, the ASR Agreements were completed, and an additional</w:t>
      </w:r>
      <w:r>
        <w:rPr>
          <w:rFonts w:ascii="inherit" w:eastAsia="Times New Roman" w:hAnsi="inherit"/>
          <w:sz w:val="20"/>
          <w:szCs w:val="20"/>
        </w:rPr>
        <w:t xml:space="preserve"> </w:t>
      </w:r>
      <w:r>
        <w:rPr>
          <w:rFonts w:ascii="inherit" w:eastAsia="Times New Roman" w:hAnsi="inherit"/>
          <w:sz w:val="20"/>
          <w:szCs w:val="20"/>
        </w:rPr>
        <w:t>68.7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were delivered to us, which were retired, and the forward contract was settled with no</w:t>
      </w:r>
      <w:r>
        <w:rPr>
          <w:rFonts w:ascii="inherit" w:eastAsia="Times New Roman" w:hAnsi="inherit"/>
          <w:sz w:val="20"/>
          <w:szCs w:val="20"/>
        </w:rPr>
        <w:t xml:space="preserve"> </w:t>
      </w:r>
    </w:p>
    <w:p w:rsidR="00000000" w:rsidRDefault="00B87C61">
      <w:pPr>
        <w:divId w:val="138152596"/>
        <w:rPr>
          <w:rFonts w:eastAsia="Times New Roman"/>
          <w:sz w:val="20"/>
          <w:szCs w:val="20"/>
        </w:rPr>
      </w:pPr>
    </w:p>
    <w:p w:rsidR="00000000" w:rsidRDefault="00B87C61">
      <w:pPr>
        <w:spacing w:line="288" w:lineRule="auto"/>
        <w:jc w:val="center"/>
        <w:divId w:val="1232737487"/>
        <w:rPr>
          <w:rFonts w:eastAsia="Times New Roman"/>
          <w:sz w:val="20"/>
          <w:szCs w:val="20"/>
        </w:rPr>
      </w:pPr>
      <w:r>
        <w:rPr>
          <w:rFonts w:ascii="inherit" w:eastAsia="Times New Roman" w:hAnsi="inherit"/>
          <w:sz w:val="20"/>
          <w:szCs w:val="20"/>
        </w:rPr>
        <w:t>F-29</w:t>
      </w:r>
    </w:p>
    <w:p w:rsidR="00000000" w:rsidRDefault="00B87C61">
      <w:pPr>
        <w:rPr>
          <w:rFonts w:eastAsia="Times New Roman"/>
          <w:sz w:val="20"/>
          <w:szCs w:val="20"/>
        </w:rPr>
      </w:pPr>
      <w:r>
        <w:rPr>
          <w:rFonts w:eastAsia="Times New Roman"/>
          <w:sz w:val="20"/>
          <w:szCs w:val="20"/>
        </w:rPr>
        <w:pict>
          <v:rect id="_x0000_i1120" style="width:0;height:1.5pt" o:hralign="center" o:hrstd="t" o:hr="t" fillcolor="#a0a0a0" stroked="f"/>
        </w:pict>
      </w:r>
    </w:p>
    <w:p w:rsidR="00000000" w:rsidRDefault="00B87C61">
      <w:pPr>
        <w:spacing w:line="288" w:lineRule="auto"/>
        <w:jc w:val="center"/>
        <w:divId w:val="1751736943"/>
        <w:rPr>
          <w:rFonts w:eastAsia="Times New Roman"/>
          <w:sz w:val="20"/>
          <w:szCs w:val="20"/>
        </w:rPr>
      </w:pPr>
    </w:p>
    <w:p w:rsidR="00000000" w:rsidRDefault="00B87C61">
      <w:pPr>
        <w:spacing w:line="288" w:lineRule="auto"/>
        <w:jc w:val="center"/>
        <w:divId w:val="1751736943"/>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1751736943"/>
        <w:rPr>
          <w:rFonts w:eastAsia="Times New Roman"/>
          <w:sz w:val="20"/>
          <w:szCs w:val="20"/>
        </w:rPr>
      </w:pPr>
      <w:r>
        <w:rPr>
          <w:rFonts w:ascii="inherit" w:eastAsia="Times New Roman" w:hAnsi="inherit"/>
          <w:b/>
          <w:bCs/>
          <w:sz w:val="20"/>
          <w:szCs w:val="20"/>
        </w:rPr>
        <w:t>NO</w:t>
      </w:r>
      <w:r>
        <w:rPr>
          <w:rFonts w:ascii="inherit" w:eastAsia="Times New Roman" w:hAnsi="inherit"/>
          <w:b/>
          <w:bCs/>
          <w:sz w:val="20"/>
          <w:szCs w:val="20"/>
        </w:rPr>
        <w:t>TES TO CONSOLIDATED FINANCIAL STATEMENTS</w:t>
      </w:r>
    </w:p>
    <w:p w:rsidR="00000000" w:rsidRDefault="00B87C61">
      <w:pPr>
        <w:divId w:val="1644582834"/>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adjustment to stockholders’</w:t>
      </w:r>
      <w:r>
        <w:rPr>
          <w:rFonts w:ascii="inherit" w:eastAsia="Times New Roman" w:hAnsi="inherit"/>
          <w:sz w:val="20"/>
          <w:szCs w:val="20"/>
        </w:rPr>
        <w:t xml:space="preserve"> </w:t>
      </w:r>
      <w:r>
        <w:rPr>
          <w:rFonts w:ascii="inherit" w:eastAsia="Times New Roman" w:hAnsi="inherit"/>
          <w:sz w:val="20"/>
          <w:szCs w:val="20"/>
        </w:rPr>
        <w:t>equity. In total, we purchased</w:t>
      </w:r>
      <w:r>
        <w:rPr>
          <w:rFonts w:ascii="inherit" w:eastAsia="Times New Roman" w:hAnsi="inherit"/>
          <w:sz w:val="20"/>
          <w:szCs w:val="20"/>
        </w:rPr>
        <w:t xml:space="preserve"> </w:t>
      </w:r>
      <w:r>
        <w:rPr>
          <w:rFonts w:ascii="inherit" w:eastAsia="Times New Roman" w:hAnsi="inherit"/>
          <w:sz w:val="20"/>
          <w:szCs w:val="20"/>
        </w:rPr>
        <w:t>247.1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based on the volume-weighted average stock price of our common stock during the terms of the transactions, less a discount.</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During f</w:t>
      </w:r>
      <w:r>
        <w:rPr>
          <w:rFonts w:ascii="inherit" w:eastAsia="Times New Roman" w:hAnsi="inherit"/>
          <w:sz w:val="20"/>
          <w:szCs w:val="20"/>
        </w:rPr>
        <w:t>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we repurchased and retired an additional</w:t>
      </w:r>
      <w:r>
        <w:rPr>
          <w:rFonts w:ascii="inherit" w:eastAsia="Times New Roman" w:hAnsi="inherit"/>
          <w:sz w:val="20"/>
          <w:szCs w:val="20"/>
        </w:rPr>
        <w:t xml:space="preserve"> </w:t>
      </w:r>
      <w:r>
        <w:rPr>
          <w:rFonts w:ascii="inherit" w:eastAsia="Times New Roman" w:hAnsi="inherit"/>
          <w:sz w:val="20"/>
          <w:szCs w:val="20"/>
        </w:rPr>
        <w:t>27.1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24.2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of common stock, respectively, for</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billion, respectively, before commissions.</w:t>
      </w:r>
      <w:r>
        <w:rPr>
          <w:rFonts w:ascii="inherit" w:eastAsia="Times New Roman" w:hAnsi="inherit"/>
          <w:sz w:val="20"/>
          <w:szCs w:val="20"/>
        </w:rPr>
        <w:t xml:space="preserve"> </w:t>
      </w:r>
      <w:r>
        <w:rPr>
          <w:rFonts w:ascii="inherit" w:eastAsia="Times New Roman" w:hAnsi="inherit"/>
          <w:sz w:val="20"/>
          <w:szCs w:val="20"/>
        </w:rPr>
        <w:t>To reflect share repurc</w:t>
      </w:r>
      <w:r>
        <w:rPr>
          <w:rFonts w:ascii="inherit" w:eastAsia="Times New Roman" w:hAnsi="inherit"/>
          <w:sz w:val="20"/>
          <w:szCs w:val="20"/>
        </w:rPr>
        <w:t>hases in the consolidated balance sheet, we (i) reduce common stock for the par value of the shares, (ii) reduce paid-in capital for the amount in excess of par to zero during the quarter in which the shares are repurchased and (iii) record the residual am</w:t>
      </w:r>
      <w:r>
        <w:rPr>
          <w:rFonts w:ascii="inherit" w:eastAsia="Times New Roman" w:hAnsi="inherit"/>
          <w:sz w:val="20"/>
          <w:szCs w:val="20"/>
        </w:rPr>
        <w:t>ount to retained earnings, if any.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$7.1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remained authorized for repurchase under our stock repurchase program. Since</w:t>
      </w:r>
      <w:r>
        <w:rPr>
          <w:rFonts w:ascii="inherit" w:eastAsia="Times New Roman" w:hAnsi="inherit"/>
          <w:sz w:val="20"/>
          <w:szCs w:val="20"/>
        </w:rPr>
        <w:t xml:space="preserve"> </w:t>
      </w:r>
      <w:r>
        <w:rPr>
          <w:rFonts w:ascii="inherit" w:eastAsia="Times New Roman" w:hAnsi="inherit"/>
          <w:sz w:val="20"/>
          <w:szCs w:val="20"/>
        </w:rPr>
        <w:t>September 29, 2019, we repurchased and retired</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of common stock for</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million.</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Shares O</w:t>
      </w:r>
      <w:r>
        <w:rPr>
          <w:rFonts w:ascii="inherit" w:eastAsia="Times New Roman" w:hAnsi="inherit"/>
          <w:b/>
          <w:bCs/>
          <w:i/>
          <w:iCs/>
          <w:sz w:val="20"/>
          <w:szCs w:val="20"/>
        </w:rPr>
        <w:t>utstanding.</w:t>
      </w:r>
      <w:r>
        <w:rPr>
          <w:rFonts w:ascii="inherit" w:eastAsia="Times New Roman" w:hAnsi="inherit"/>
          <w:b/>
          <w:bCs/>
          <w:i/>
          <w:iCs/>
          <w:sz w:val="20"/>
          <w:szCs w:val="20"/>
        </w:rPr>
        <w:t xml:space="preserve"> </w:t>
      </w:r>
      <w:r>
        <w:rPr>
          <w:rFonts w:ascii="inherit" w:eastAsia="Times New Roman" w:hAnsi="inherit"/>
          <w:sz w:val="20"/>
          <w:szCs w:val="20"/>
        </w:rPr>
        <w:t>Shares of common stock outstanding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were as follows (in millions):</w:t>
      </w:r>
    </w:p>
    <w:tbl>
      <w:tblPr>
        <w:tblW w:w="4821" w:type="pct"/>
        <w:tblCellMar>
          <w:left w:w="0" w:type="dxa"/>
          <w:right w:w="0" w:type="dxa"/>
        </w:tblCellMar>
        <w:tblLook w:val="04A0" w:firstRow="1" w:lastRow="0" w:firstColumn="1" w:lastColumn="0" w:noHBand="0" w:noVBand="1"/>
      </w:tblPr>
      <w:tblGrid>
        <w:gridCol w:w="7038"/>
        <w:gridCol w:w="872"/>
        <w:gridCol w:w="99"/>
      </w:tblGrid>
      <w:tr w:rsidR="00000000">
        <w:trPr>
          <w:divId w:val="1211959602"/>
        </w:trPr>
        <w:tc>
          <w:tcPr>
            <w:tcW w:w="0" w:type="auto"/>
            <w:gridSpan w:val="3"/>
            <w:vAlign w:val="center"/>
            <w:hideMark/>
          </w:tcPr>
          <w:p w:rsidR="00000000" w:rsidRDefault="00B87C61">
            <w:pPr>
              <w:spacing w:line="288" w:lineRule="auto"/>
              <w:ind w:firstLine="360"/>
              <w:rPr>
                <w:rFonts w:eastAsia="Times New Roman"/>
                <w:sz w:val="20"/>
                <w:szCs w:val="20"/>
              </w:rPr>
            </w:pPr>
          </w:p>
        </w:tc>
      </w:tr>
      <w:tr w:rsidR="00000000">
        <w:trPr>
          <w:divId w:val="1211959602"/>
        </w:trPr>
        <w:tc>
          <w:tcPr>
            <w:tcW w:w="4400" w:type="pct"/>
            <w:vAlign w:val="center"/>
            <w:hideMark/>
          </w:tcPr>
          <w:p w:rsidR="00000000" w:rsidRDefault="00B87C61">
            <w:pPr>
              <w:rPr>
                <w:rFonts w:eastAsia="Times New Roman"/>
                <w:sz w:val="20"/>
                <w:szCs w:val="20"/>
              </w:rPr>
            </w:pPr>
          </w:p>
        </w:tc>
        <w:tc>
          <w:tcPr>
            <w:tcW w:w="5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211959602"/>
        </w:trPr>
        <w:tc>
          <w:tcPr>
            <w:tcW w:w="0" w:type="auto"/>
            <w:tcMar>
              <w:top w:w="30" w:type="dxa"/>
              <w:left w:w="30" w:type="dxa"/>
              <w:bottom w:w="30" w:type="dxa"/>
              <w:right w:w="30" w:type="dxa"/>
            </w:tcMar>
            <w:vAlign w:val="bottom"/>
            <w:hideMark/>
          </w:tcPr>
          <w:p w:rsidR="00000000" w:rsidRDefault="00B87C61">
            <w:pPr>
              <w:divId w:val="19483935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r>
      <w:tr w:rsidR="00000000">
        <w:trPr>
          <w:divId w:val="1211959602"/>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Balance at beginning of period</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1,219</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211959602"/>
        </w:trPr>
        <w:tc>
          <w:tcPr>
            <w:tcW w:w="0" w:type="auto"/>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Issued</w:t>
            </w:r>
          </w:p>
        </w:tc>
        <w:tc>
          <w:tcPr>
            <w:tcW w:w="0" w:type="auto"/>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w:t>
            </w:r>
          </w:p>
        </w:tc>
        <w:tc>
          <w:tcPr>
            <w:tcW w:w="0" w:type="auto"/>
            <w:vAlign w:val="bottom"/>
            <w:hideMark/>
          </w:tcPr>
          <w:p w:rsidR="00000000" w:rsidRDefault="00B87C61">
            <w:pPr>
              <w:rPr>
                <w:rFonts w:eastAsia="Times New Roman"/>
                <w:sz w:val="20"/>
                <w:szCs w:val="20"/>
              </w:rPr>
            </w:pPr>
          </w:p>
        </w:tc>
      </w:tr>
      <w:tr w:rsidR="00000000">
        <w:trPr>
          <w:divId w:val="1211959602"/>
        </w:trPr>
        <w:tc>
          <w:tcPr>
            <w:tcW w:w="0" w:type="auto"/>
            <w:shd w:val="clear" w:color="auto" w:fill="CCEEFF"/>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Repurchased</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211959602"/>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Balance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1,145</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r>
    </w:tbl>
    <w:p w:rsidR="00000000" w:rsidRDefault="00B87C61">
      <w:pPr>
        <w:spacing w:line="288" w:lineRule="auto"/>
        <w:ind w:firstLine="360"/>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Dividends.</w:t>
      </w:r>
      <w:r>
        <w:rPr>
          <w:rFonts w:ascii="inherit" w:eastAsia="Times New Roman" w:hAnsi="inherit"/>
          <w:b/>
          <w:bCs/>
          <w:i/>
          <w:iCs/>
          <w:sz w:val="20"/>
          <w:szCs w:val="20"/>
        </w:rPr>
        <w:t xml:space="preserve"> </w:t>
      </w:r>
      <w:r>
        <w:rPr>
          <w:rFonts w:ascii="inherit" w:eastAsia="Times New Roman" w:hAnsi="inherit"/>
          <w:sz w:val="20"/>
          <w:szCs w:val="20"/>
        </w:rPr>
        <w:t>On </w:t>
      </w:r>
      <w:r>
        <w:rPr>
          <w:rFonts w:ascii="inherit" w:eastAsia="Times New Roman" w:hAnsi="inherit"/>
          <w:sz w:val="20"/>
          <w:szCs w:val="20"/>
        </w:rPr>
        <w:t>October 15, 2019, we announced a cash dividend of $0.62 per share on our common stock, payable on December 19, 2019 to stockholders of record as of the close of business on December 5, 2019.</w:t>
      </w:r>
    </w:p>
    <w:p w:rsidR="00000000" w:rsidRDefault="00B87C61">
      <w:pPr>
        <w:spacing w:line="288" w:lineRule="auto"/>
        <w:rPr>
          <w:rFonts w:eastAsia="Times New Roman"/>
          <w:sz w:val="20"/>
          <w:szCs w:val="20"/>
        </w:rPr>
      </w:pPr>
      <w:r>
        <w:rPr>
          <w:rFonts w:ascii="inherit" w:eastAsia="Times New Roman" w:hAnsi="inherit"/>
          <w:b/>
          <w:bCs/>
          <w:sz w:val="20"/>
          <w:szCs w:val="20"/>
        </w:rPr>
        <w:t>Note 5.</w:t>
      </w:r>
      <w:r>
        <w:rPr>
          <w:rFonts w:ascii="inherit" w:eastAsia="Times New Roman" w:hAnsi="inherit"/>
          <w:b/>
          <w:bCs/>
          <w:sz w:val="20"/>
          <w:szCs w:val="20"/>
        </w:rPr>
        <w:t xml:space="preserve"> </w:t>
      </w:r>
      <w:r>
        <w:rPr>
          <w:rFonts w:ascii="inherit" w:eastAsia="Times New Roman" w:hAnsi="inherit"/>
          <w:b/>
          <w:bCs/>
          <w:sz w:val="20"/>
          <w:szCs w:val="20"/>
        </w:rPr>
        <w:t>Employee Benefit Plans</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Employee Savings and Retirement Pl</w:t>
      </w:r>
      <w:r>
        <w:rPr>
          <w:rFonts w:ascii="inherit" w:eastAsia="Times New Roman" w:hAnsi="inherit"/>
          <w:b/>
          <w:bCs/>
          <w:i/>
          <w:iCs/>
          <w:sz w:val="20"/>
          <w:szCs w:val="20"/>
        </w:rPr>
        <w:t>an.</w:t>
      </w:r>
      <w:r>
        <w:rPr>
          <w:rFonts w:ascii="inherit" w:eastAsia="Times New Roman" w:hAnsi="inherit"/>
          <w:sz w:val="20"/>
          <w:szCs w:val="20"/>
        </w:rPr>
        <w:t xml:space="preserve"> </w:t>
      </w:r>
      <w:r>
        <w:rPr>
          <w:rFonts w:ascii="inherit" w:eastAsia="Times New Roman" w:hAnsi="inherit"/>
          <w:sz w:val="20"/>
          <w:szCs w:val="20"/>
        </w:rPr>
        <w:t>We have a 401(k) plan that allows eligible employees to contribute up to</w:t>
      </w:r>
      <w:r>
        <w:rPr>
          <w:rFonts w:ascii="inherit" w:eastAsia="Times New Roman" w:hAnsi="inherit"/>
          <w:sz w:val="20"/>
          <w:szCs w:val="20"/>
        </w:rPr>
        <w:t xml:space="preserve"> </w:t>
      </w:r>
      <w:r>
        <w:rPr>
          <w:rFonts w:ascii="inherit" w:eastAsia="Times New Roman" w:hAnsi="inherit"/>
          <w:sz w:val="20"/>
          <w:szCs w:val="20"/>
        </w:rPr>
        <w:t>85%</w:t>
      </w:r>
      <w:r>
        <w:rPr>
          <w:rFonts w:ascii="inherit" w:eastAsia="Times New Roman" w:hAnsi="inherit"/>
          <w:sz w:val="20"/>
          <w:szCs w:val="20"/>
        </w:rPr>
        <w:t xml:space="preserve"> </w:t>
      </w:r>
      <w:r>
        <w:rPr>
          <w:rFonts w:ascii="inherit" w:eastAsia="Times New Roman" w:hAnsi="inherit"/>
          <w:sz w:val="20"/>
          <w:szCs w:val="20"/>
        </w:rPr>
        <w:t>of their eligible compensation, subject to annual limits. We match a portion of the employee contributions and may, at our discretion, make additional contributions based upon</w:t>
      </w:r>
      <w:r>
        <w:rPr>
          <w:rFonts w:ascii="inherit" w:eastAsia="Times New Roman" w:hAnsi="inherit"/>
          <w:sz w:val="20"/>
          <w:szCs w:val="20"/>
        </w:rPr>
        <w:t xml:space="preserve"> earnings. Our contribution expense was</w:t>
      </w:r>
      <w:r>
        <w:rPr>
          <w:rFonts w:ascii="inherit" w:eastAsia="Times New Roman" w:hAnsi="inherit"/>
          <w:sz w:val="20"/>
          <w:szCs w:val="20"/>
        </w:rPr>
        <w:t xml:space="preserve"> </w:t>
      </w:r>
      <w:r>
        <w:rPr>
          <w:rFonts w:ascii="inherit" w:eastAsia="Times New Roman" w:hAnsi="inherit"/>
          <w:sz w:val="20"/>
          <w:szCs w:val="20"/>
        </w:rPr>
        <w:t>$64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$78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Equity Compensation Plans.</w:t>
      </w:r>
      <w:r>
        <w:rPr>
          <w:rFonts w:ascii="inherit" w:eastAsia="Times New Roman" w:hAnsi="inherit"/>
          <w:sz w:val="20"/>
          <w:szCs w:val="20"/>
        </w:rPr>
        <w:t xml:space="preserve"> </w:t>
      </w:r>
      <w:r>
        <w:rPr>
          <w:rFonts w:ascii="inherit" w:eastAsia="Times New Roman" w:hAnsi="inherit"/>
          <w:sz w:val="20"/>
          <w:szCs w:val="20"/>
        </w:rPr>
        <w:t>On March 8, 2016, our stockholders approved the Qualcomm Incorporated 2016 Long-Term Incentive Plan (th</w:t>
      </w:r>
      <w:r>
        <w:rPr>
          <w:rFonts w:ascii="inherit" w:eastAsia="Times New Roman" w:hAnsi="inherit"/>
          <w:sz w:val="20"/>
          <w:szCs w:val="20"/>
        </w:rPr>
        <w:t>e 2016 Plan), which replaced the Qualcomm Incorporated 2006 Long-Term Incentive Plan (the Prior Plan). Effective on and after that date, no new awards will be granted under the Prior Plan, although all outstanding awards under the Prior Plan will remain ou</w:t>
      </w:r>
      <w:r>
        <w:rPr>
          <w:rFonts w:ascii="inherit" w:eastAsia="Times New Roman" w:hAnsi="inherit"/>
          <w:sz w:val="20"/>
          <w:szCs w:val="20"/>
        </w:rPr>
        <w:t>tstanding according to their terms and the terms of the Prior Plan. The 2016 Plan provides for the grant of incentive and nonstatutory stock options, stock appreciation rights, restricted stock, unrestricted stock, restricted stock units, performance units</w:t>
      </w:r>
      <w:r>
        <w:rPr>
          <w:rFonts w:ascii="inherit" w:eastAsia="Times New Roman" w:hAnsi="inherit"/>
          <w:sz w:val="20"/>
          <w:szCs w:val="20"/>
        </w:rPr>
        <w:t>, performance shares, deferred compensation awards and other stock-based awards. The share reserve under the 2016 Plan is equal to</w:t>
      </w:r>
      <w:r>
        <w:rPr>
          <w:rFonts w:ascii="inherit" w:eastAsia="Times New Roman" w:hAnsi="inherit"/>
          <w:sz w:val="20"/>
          <w:szCs w:val="20"/>
        </w:rPr>
        <w:t xml:space="preserve"> </w:t>
      </w:r>
      <w:r>
        <w:rPr>
          <w:rFonts w:ascii="inherit" w:eastAsia="Times New Roman" w:hAnsi="inherit"/>
          <w:sz w:val="20"/>
          <w:szCs w:val="20"/>
        </w:rPr>
        <w:t>90.0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plus approximately</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that were available for future grant under the Prior Plan on Marc</w:t>
      </w:r>
      <w:r>
        <w:rPr>
          <w:rFonts w:ascii="inherit" w:eastAsia="Times New Roman" w:hAnsi="inherit"/>
          <w:sz w:val="20"/>
          <w:szCs w:val="20"/>
        </w:rPr>
        <w:t>h 8, 2016, for a total of approximately</w:t>
      </w:r>
      <w:r>
        <w:rPr>
          <w:rFonts w:ascii="inherit" w:eastAsia="Times New Roman" w:hAnsi="inherit"/>
          <w:sz w:val="20"/>
          <w:szCs w:val="20"/>
        </w:rPr>
        <w:t xml:space="preserve"> </w:t>
      </w:r>
      <w:r>
        <w:rPr>
          <w:rFonts w:ascii="inherit" w:eastAsia="Times New Roman" w:hAnsi="inherit"/>
          <w:sz w:val="20"/>
          <w:szCs w:val="20"/>
        </w:rPr>
        <w:t>110.1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initially available for grant under the 2016 Plan. This share reserve is automatically increased as provided in the 2016 Plan by the number of shares subject to stock options that were granted un</w:t>
      </w:r>
      <w:r>
        <w:rPr>
          <w:rFonts w:ascii="inherit" w:eastAsia="Times New Roman" w:hAnsi="inherit"/>
          <w:sz w:val="20"/>
          <w:szCs w:val="20"/>
        </w:rPr>
        <w:t>der the Prior Plan and outstanding as of March 8, 2016, which after that date expire or for any reason are forfeited, canceled or terminated, and by two times the number of shares subject to any awards other than stock options that were granted under the P</w:t>
      </w:r>
      <w:r>
        <w:rPr>
          <w:rFonts w:ascii="inherit" w:eastAsia="Times New Roman" w:hAnsi="inherit"/>
          <w:sz w:val="20"/>
          <w:szCs w:val="20"/>
        </w:rPr>
        <w:t>rior Plan and outstanding as of March 8, 2016, which after that date expire, are forfeited, canceled or terminated, fail to vest, are not earned due to any performance goal that is not met, are otherwise reacquired without having become vested, or are paid</w:t>
      </w:r>
      <w:r>
        <w:rPr>
          <w:rFonts w:ascii="inherit" w:eastAsia="Times New Roman" w:hAnsi="inherit"/>
          <w:sz w:val="20"/>
          <w:szCs w:val="20"/>
        </w:rPr>
        <w:t xml:space="preserve"> in cash, exchanged by a participant or withheld by us to satisfy any tax withholding or tax payment obligations related to such award. The Board of Directors may amend or terminate the 2016 Plan at any time. Certain amendments, including an increase in th</w:t>
      </w:r>
      <w:r>
        <w:rPr>
          <w:rFonts w:ascii="inherit" w:eastAsia="Times New Roman" w:hAnsi="inherit"/>
          <w:sz w:val="20"/>
          <w:szCs w:val="20"/>
        </w:rPr>
        <w:t>e share reserve, require stockholder approval. At</w:t>
      </w:r>
      <w:r>
        <w:rPr>
          <w:rFonts w:ascii="inherit" w:eastAsia="Times New Roman" w:hAnsi="inherit"/>
          <w:sz w:val="20"/>
          <w:szCs w:val="20"/>
        </w:rPr>
        <w:t xml:space="preserve"> </w:t>
      </w:r>
      <w:r>
        <w:rPr>
          <w:rFonts w:ascii="inherit" w:eastAsia="Times New Roman" w:hAnsi="inherit"/>
          <w:sz w:val="20"/>
          <w:szCs w:val="20"/>
        </w:rPr>
        <w:t>September 29, 2019, approximately</w:t>
      </w:r>
      <w:r>
        <w:rPr>
          <w:rFonts w:ascii="inherit" w:eastAsia="Times New Roman" w:hAnsi="inherit"/>
          <w:sz w:val="20"/>
          <w:szCs w:val="20"/>
        </w:rPr>
        <w:t xml:space="preserve"> </w:t>
      </w:r>
      <w:r>
        <w:rPr>
          <w:rFonts w:ascii="inherit" w:eastAsia="Times New Roman" w:hAnsi="inherit"/>
          <w:sz w:val="20"/>
          <w:szCs w:val="20"/>
        </w:rPr>
        <w:t>50.4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were available for future grant under the 2016 Plan.</w:t>
      </w:r>
    </w:p>
    <w:p w:rsidR="00000000" w:rsidRDefault="00B87C61">
      <w:pPr>
        <w:divId w:val="1326014796"/>
        <w:rPr>
          <w:rFonts w:eastAsia="Times New Roman"/>
          <w:sz w:val="20"/>
          <w:szCs w:val="20"/>
        </w:rPr>
      </w:pPr>
    </w:p>
    <w:p w:rsidR="00000000" w:rsidRDefault="00B87C61">
      <w:pPr>
        <w:spacing w:line="288" w:lineRule="auto"/>
        <w:jc w:val="center"/>
        <w:divId w:val="1465659432"/>
        <w:rPr>
          <w:rFonts w:eastAsia="Times New Roman"/>
          <w:sz w:val="20"/>
          <w:szCs w:val="20"/>
        </w:rPr>
      </w:pPr>
      <w:r>
        <w:rPr>
          <w:rFonts w:ascii="inherit" w:eastAsia="Times New Roman" w:hAnsi="inherit"/>
          <w:sz w:val="20"/>
          <w:szCs w:val="20"/>
        </w:rPr>
        <w:t>F-30</w:t>
      </w:r>
    </w:p>
    <w:p w:rsidR="00000000" w:rsidRDefault="00B87C61">
      <w:pPr>
        <w:rPr>
          <w:rFonts w:eastAsia="Times New Roman"/>
          <w:sz w:val="20"/>
          <w:szCs w:val="20"/>
        </w:rPr>
      </w:pPr>
      <w:r>
        <w:rPr>
          <w:rFonts w:eastAsia="Times New Roman"/>
          <w:sz w:val="20"/>
          <w:szCs w:val="20"/>
        </w:rPr>
        <w:pict>
          <v:rect id="_x0000_i1121" style="width:0;height:1.5pt" o:hralign="center" o:hrstd="t" o:hr="t" fillcolor="#a0a0a0" stroked="f"/>
        </w:pict>
      </w:r>
    </w:p>
    <w:p w:rsidR="00000000" w:rsidRDefault="00B87C61">
      <w:pPr>
        <w:spacing w:line="288" w:lineRule="auto"/>
        <w:jc w:val="center"/>
        <w:divId w:val="2076387943"/>
        <w:rPr>
          <w:rFonts w:eastAsia="Times New Roman"/>
          <w:sz w:val="20"/>
          <w:szCs w:val="20"/>
        </w:rPr>
      </w:pPr>
    </w:p>
    <w:p w:rsidR="00000000" w:rsidRDefault="00B87C61">
      <w:pPr>
        <w:spacing w:line="288" w:lineRule="auto"/>
        <w:jc w:val="center"/>
        <w:divId w:val="2076387943"/>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2076387943"/>
        <w:rPr>
          <w:rFonts w:eastAsia="Times New Roman"/>
          <w:sz w:val="20"/>
          <w:szCs w:val="20"/>
        </w:rPr>
      </w:pPr>
      <w:r>
        <w:rPr>
          <w:rFonts w:ascii="inherit" w:eastAsia="Times New Roman" w:hAnsi="inherit"/>
          <w:b/>
          <w:bCs/>
          <w:sz w:val="20"/>
          <w:szCs w:val="20"/>
        </w:rPr>
        <w:t xml:space="preserve">NOTES TO CONSOLIDATED FINANCIAL </w:t>
      </w:r>
      <w:r>
        <w:rPr>
          <w:rFonts w:ascii="inherit" w:eastAsia="Times New Roman" w:hAnsi="inherit"/>
          <w:b/>
          <w:bCs/>
          <w:sz w:val="20"/>
          <w:szCs w:val="20"/>
        </w:rPr>
        <w:t>STATEMENTS</w:t>
      </w:r>
    </w:p>
    <w:p w:rsidR="00000000" w:rsidRDefault="00B87C61">
      <w:pPr>
        <w:divId w:val="901061441"/>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RSUs are share awards that entitle the holder to receive shares of our common stock upon vesting. The RSUs generally include dividend-equivalent rights and vest over periods of</w:t>
      </w:r>
      <w:r>
        <w:rPr>
          <w:rFonts w:ascii="inherit" w:eastAsia="Times New Roman" w:hAnsi="inherit"/>
          <w:sz w:val="20"/>
          <w:szCs w:val="20"/>
        </w:rPr>
        <w:t xml:space="preserve"> </w:t>
      </w:r>
      <w:r>
        <w:rPr>
          <w:rFonts w:ascii="inherit" w:eastAsia="Times New Roman" w:hAnsi="inherit"/>
          <w:sz w:val="20"/>
          <w:szCs w:val="20"/>
        </w:rPr>
        <w:t>three years</w:t>
      </w:r>
      <w:r>
        <w:rPr>
          <w:rFonts w:ascii="inherit" w:eastAsia="Times New Roman" w:hAnsi="inherit"/>
          <w:sz w:val="20"/>
          <w:szCs w:val="20"/>
        </w:rPr>
        <w:t xml:space="preserve"> </w:t>
      </w:r>
      <w:r>
        <w:rPr>
          <w:rFonts w:ascii="inherit" w:eastAsia="Times New Roman" w:hAnsi="inherit"/>
          <w:sz w:val="20"/>
          <w:szCs w:val="20"/>
        </w:rPr>
        <w:t>from the date of grant.</w:t>
      </w:r>
      <w:r>
        <w:rPr>
          <w:rFonts w:ascii="inherit" w:eastAsia="Times New Roman" w:hAnsi="inherit"/>
          <w:sz w:val="20"/>
          <w:szCs w:val="20"/>
        </w:rPr>
        <w:t xml:space="preserve"> </w:t>
      </w:r>
      <w:r>
        <w:rPr>
          <w:rFonts w:ascii="inherit" w:eastAsia="Times New Roman" w:hAnsi="inherit"/>
          <w:sz w:val="20"/>
          <w:szCs w:val="20"/>
        </w:rPr>
        <w:t xml:space="preserve">A summary of RSU transactions </w:t>
      </w:r>
      <w:r>
        <w:rPr>
          <w:rFonts w:ascii="inherit" w:eastAsia="Times New Roman" w:hAnsi="inherit"/>
          <w:sz w:val="20"/>
          <w:szCs w:val="20"/>
        </w:rPr>
        <w:t>that contain only service requirements to vest for all equity compensation plans follows:</w:t>
      </w:r>
    </w:p>
    <w:tbl>
      <w:tblPr>
        <w:tblW w:w="5000" w:type="pct"/>
        <w:tblCellMar>
          <w:left w:w="0" w:type="dxa"/>
          <w:right w:w="0" w:type="dxa"/>
        </w:tblCellMar>
        <w:tblLook w:val="04A0" w:firstRow="1" w:lastRow="0" w:firstColumn="1" w:lastColumn="0" w:noHBand="0" w:noVBand="1"/>
      </w:tblPr>
      <w:tblGrid>
        <w:gridCol w:w="4875"/>
        <w:gridCol w:w="971"/>
        <w:gridCol w:w="100"/>
        <w:gridCol w:w="105"/>
        <w:gridCol w:w="123"/>
        <w:gridCol w:w="888"/>
        <w:gridCol w:w="70"/>
        <w:gridCol w:w="105"/>
        <w:gridCol w:w="123"/>
        <w:gridCol w:w="878"/>
        <w:gridCol w:w="68"/>
      </w:tblGrid>
      <w:tr w:rsidR="00000000">
        <w:trPr>
          <w:divId w:val="934939557"/>
        </w:trPr>
        <w:tc>
          <w:tcPr>
            <w:tcW w:w="0" w:type="auto"/>
            <w:gridSpan w:val="11"/>
            <w:vAlign w:val="center"/>
            <w:hideMark/>
          </w:tcPr>
          <w:p w:rsidR="00000000" w:rsidRDefault="00B87C61">
            <w:pPr>
              <w:spacing w:line="288" w:lineRule="auto"/>
              <w:ind w:firstLine="360"/>
              <w:rPr>
                <w:rFonts w:eastAsia="Times New Roman"/>
                <w:sz w:val="20"/>
                <w:szCs w:val="20"/>
              </w:rPr>
            </w:pPr>
          </w:p>
        </w:tc>
      </w:tr>
      <w:tr w:rsidR="00000000">
        <w:trPr>
          <w:divId w:val="934939557"/>
        </w:trPr>
        <w:tc>
          <w:tcPr>
            <w:tcW w:w="2950" w:type="pct"/>
            <w:vAlign w:val="center"/>
            <w:hideMark/>
          </w:tcPr>
          <w:p w:rsidR="00000000" w:rsidRDefault="00B87C61">
            <w:pPr>
              <w:rPr>
                <w:rFonts w:eastAsia="Times New Roman"/>
                <w:sz w:val="20"/>
                <w:szCs w:val="20"/>
              </w:rPr>
            </w:pPr>
          </w:p>
        </w:tc>
        <w:tc>
          <w:tcPr>
            <w:tcW w:w="6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934939557"/>
        </w:trPr>
        <w:tc>
          <w:tcPr>
            <w:tcW w:w="0" w:type="auto"/>
            <w:tcMar>
              <w:top w:w="30" w:type="dxa"/>
              <w:left w:w="30" w:type="dxa"/>
              <w:bottom w:w="30" w:type="dxa"/>
              <w:right w:w="30" w:type="dxa"/>
            </w:tcMar>
            <w:vAlign w:val="bottom"/>
            <w:hideMark/>
          </w:tcPr>
          <w:p w:rsidR="00000000" w:rsidRDefault="00B87C61">
            <w:pPr>
              <w:divId w:val="7121921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Number of Shares</w:t>
            </w:r>
          </w:p>
        </w:tc>
        <w:tc>
          <w:tcPr>
            <w:tcW w:w="0" w:type="auto"/>
            <w:tcMar>
              <w:top w:w="30" w:type="dxa"/>
              <w:left w:w="30" w:type="dxa"/>
              <w:bottom w:w="30" w:type="dxa"/>
              <w:right w:w="30" w:type="dxa"/>
            </w:tcMar>
            <w:vAlign w:val="bottom"/>
            <w:hideMark/>
          </w:tcPr>
          <w:p w:rsidR="00000000" w:rsidRDefault="00B87C61">
            <w:pPr>
              <w:divId w:val="10195046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Weighted-Average</w:t>
            </w:r>
          </w:p>
          <w:p w:rsidR="00000000" w:rsidRDefault="00B87C61">
            <w:pPr>
              <w:jc w:val="center"/>
              <w:rPr>
                <w:rFonts w:eastAsia="Times New Roman"/>
                <w:sz w:val="18"/>
                <w:szCs w:val="18"/>
              </w:rPr>
            </w:pPr>
            <w:r>
              <w:rPr>
                <w:rFonts w:ascii="inherit" w:eastAsia="Times New Roman" w:hAnsi="inherit"/>
                <w:b/>
                <w:bCs/>
                <w:sz w:val="18"/>
                <w:szCs w:val="18"/>
              </w:rPr>
              <w:t>Grant Date Fair</w:t>
            </w:r>
          </w:p>
          <w:p w:rsidR="00000000" w:rsidRDefault="00B87C61">
            <w:pPr>
              <w:jc w:val="center"/>
              <w:rPr>
                <w:rFonts w:eastAsia="Times New Roman"/>
                <w:sz w:val="18"/>
                <w:szCs w:val="18"/>
              </w:rPr>
            </w:pPr>
            <w:r>
              <w:rPr>
                <w:rFonts w:ascii="inherit" w:eastAsia="Times New Roman" w:hAnsi="inherit"/>
                <w:b/>
                <w:bCs/>
                <w:sz w:val="18"/>
                <w:szCs w:val="18"/>
              </w:rPr>
              <w:t>Value</w:t>
            </w:r>
          </w:p>
        </w:tc>
        <w:tc>
          <w:tcPr>
            <w:tcW w:w="0" w:type="auto"/>
            <w:tcMar>
              <w:top w:w="30" w:type="dxa"/>
              <w:left w:w="30" w:type="dxa"/>
              <w:bottom w:w="30" w:type="dxa"/>
              <w:right w:w="30" w:type="dxa"/>
            </w:tcMar>
            <w:vAlign w:val="bottom"/>
            <w:hideMark/>
          </w:tcPr>
          <w:p w:rsidR="00000000" w:rsidRDefault="00B87C61">
            <w:pPr>
              <w:divId w:val="11898345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Aggregate Intrinsic</w:t>
            </w:r>
          </w:p>
          <w:p w:rsidR="00000000" w:rsidRDefault="00B87C61">
            <w:pPr>
              <w:jc w:val="center"/>
              <w:rPr>
                <w:rFonts w:eastAsia="Times New Roman"/>
                <w:sz w:val="18"/>
                <w:szCs w:val="18"/>
              </w:rPr>
            </w:pPr>
            <w:r>
              <w:rPr>
                <w:rFonts w:ascii="inherit" w:eastAsia="Times New Roman" w:hAnsi="inherit"/>
                <w:b/>
                <w:bCs/>
                <w:sz w:val="18"/>
                <w:szCs w:val="18"/>
              </w:rPr>
              <w:t>Value</w:t>
            </w:r>
          </w:p>
        </w:tc>
      </w:tr>
      <w:tr w:rsidR="00000000">
        <w:trPr>
          <w:divId w:val="934939557"/>
        </w:trPr>
        <w:tc>
          <w:tcPr>
            <w:tcW w:w="0" w:type="auto"/>
            <w:tcMar>
              <w:top w:w="30" w:type="dxa"/>
              <w:left w:w="30" w:type="dxa"/>
              <w:bottom w:w="30" w:type="dxa"/>
              <w:right w:w="30" w:type="dxa"/>
            </w:tcMar>
            <w:vAlign w:val="bottom"/>
            <w:hideMark/>
          </w:tcPr>
          <w:p w:rsidR="00000000" w:rsidRDefault="00B87C61">
            <w:pPr>
              <w:divId w:val="1193418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(In thousands)</w:t>
            </w:r>
          </w:p>
        </w:tc>
        <w:tc>
          <w:tcPr>
            <w:tcW w:w="0" w:type="auto"/>
            <w:tcMar>
              <w:top w:w="30" w:type="dxa"/>
              <w:left w:w="30" w:type="dxa"/>
              <w:bottom w:w="30" w:type="dxa"/>
              <w:right w:w="30" w:type="dxa"/>
            </w:tcMar>
            <w:vAlign w:val="bottom"/>
            <w:hideMark/>
          </w:tcPr>
          <w:p w:rsidR="00000000" w:rsidRDefault="00B87C61">
            <w:pPr>
              <w:divId w:val="15333744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2003966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5093208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(In billions)</w:t>
            </w:r>
          </w:p>
        </w:tc>
      </w:tr>
      <w:tr w:rsidR="00000000">
        <w:trPr>
          <w:divId w:val="934939557"/>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RSUs outstanding at September 30, 2018</w:t>
            </w:r>
          </w:p>
        </w:tc>
        <w:tc>
          <w:tcPr>
            <w:tcW w:w="0" w:type="auto"/>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23,097</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404162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62.12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4239166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r>
      <w:tr w:rsidR="00000000">
        <w:trPr>
          <w:divId w:val="934939557"/>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RSUs granted</w:t>
            </w:r>
          </w:p>
        </w:tc>
        <w:tc>
          <w:tcPr>
            <w:tcW w:w="0" w:type="auto"/>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20,879</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032534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63.10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8282053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r>
      <w:tr w:rsidR="00000000">
        <w:trPr>
          <w:divId w:val="934939557"/>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RSUs canceled/forfeited</w:t>
            </w:r>
          </w:p>
        </w:tc>
        <w:tc>
          <w:tcPr>
            <w:tcW w:w="0" w:type="auto"/>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(2,812</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16876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62.45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549203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r>
      <w:tr w:rsidR="00000000">
        <w:trPr>
          <w:divId w:val="934939557"/>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RSUs vested</w:t>
            </w:r>
          </w:p>
        </w:tc>
        <w:tc>
          <w:tcPr>
            <w:tcW w:w="0" w:type="auto"/>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(14,475</w:t>
            </w:r>
          </w:p>
        </w:tc>
        <w:tc>
          <w:tcPr>
            <w:tcW w:w="0" w:type="auto"/>
            <w:tcBorders>
              <w:bottom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756483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62.64</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1680587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r>
      <w:tr w:rsidR="00000000">
        <w:trPr>
          <w:divId w:val="934939557"/>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RSUs outstanding at September 29,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26,689</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69794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62.57</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311443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w:t>
            </w:r>
          </w:p>
        </w:tc>
        <w:tc>
          <w:tcPr>
            <w:tcW w:w="0" w:type="auto"/>
            <w:shd w:val="clear" w:color="auto" w:fill="CCEEFF"/>
            <w:vAlign w:val="bottom"/>
            <w:hideMark/>
          </w:tcPr>
          <w:p w:rsidR="00000000" w:rsidRDefault="00B87C61">
            <w:pPr>
              <w:rPr>
                <w:rFonts w:eastAsia="Times New Roman"/>
                <w:sz w:val="20"/>
                <w:szCs w:val="20"/>
              </w:rPr>
            </w:pPr>
          </w:p>
        </w:tc>
      </w:tr>
    </w:tbl>
    <w:p w:rsidR="00000000" w:rsidRDefault="00B87C61">
      <w:pPr>
        <w:spacing w:line="288" w:lineRule="auto"/>
        <w:divId w:val="1283421544"/>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The weighted-average estimated fair values of employee RSUs that contain only service requirements to vest granted during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$62.61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$66.54</w:t>
      </w:r>
      <w:r>
        <w:rPr>
          <w:rFonts w:ascii="inherit" w:eastAsia="Times New Roman" w:hAnsi="inherit"/>
          <w:sz w:val="20"/>
          <w:szCs w:val="20"/>
        </w:rPr>
        <w:t xml:space="preserve"> </w:t>
      </w:r>
      <w:r>
        <w:rPr>
          <w:rFonts w:ascii="inherit" w:eastAsia="Times New Roman" w:hAnsi="inherit"/>
          <w:sz w:val="20"/>
          <w:szCs w:val="20"/>
        </w:rPr>
        <w:t>per share, respectively. Upon vesting, we issue new shares of common stock. For the majori</w:t>
      </w:r>
      <w:r>
        <w:rPr>
          <w:rFonts w:ascii="inherit" w:eastAsia="Times New Roman" w:hAnsi="inherit"/>
          <w:sz w:val="20"/>
          <w:szCs w:val="20"/>
        </w:rPr>
        <w:t>ty of RSUs, shares are issued on the vesting dates net of the amount of shares needed to satisfy statutory tax withholding requirements to be paid by us on behalf of the employees. As a result, the actual number of shares issued will be fewer than the numb</w:t>
      </w:r>
      <w:r>
        <w:rPr>
          <w:rFonts w:ascii="inherit" w:eastAsia="Times New Roman" w:hAnsi="inherit"/>
          <w:sz w:val="20"/>
          <w:szCs w:val="20"/>
        </w:rPr>
        <w:t>er of RSUs outstanding. The annual pre-vest forfeiture rate for RSUs was estimated to be approximately</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p w:rsidR="00000000" w:rsidRDefault="00B87C61">
      <w:pPr>
        <w:spacing w:line="288" w:lineRule="auto"/>
        <w:ind w:firstLine="36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29, 2019, total unrecognized compensation expense related to such non-vested RSUs</w:t>
      </w:r>
      <w:r>
        <w:rPr>
          <w:rFonts w:ascii="inherit" w:eastAsia="Times New Roman" w:hAnsi="inherit"/>
          <w:sz w:val="20"/>
          <w:szCs w:val="20"/>
        </w:rPr>
        <w:t xml:space="preserve"> granted prior to that date was</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billion, which is expected to be recognized over a weighted-average period of</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years. The total vest-date fair value of such RSUs that vested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$977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$940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$820</w:t>
      </w:r>
      <w:r>
        <w:rPr>
          <w:rFonts w:ascii="inherit" w:eastAsia="Times New Roman" w:hAnsi="inherit"/>
          <w:sz w:val="20"/>
          <w:szCs w:val="20"/>
        </w:rPr>
        <w:t xml:space="preserve"> </w:t>
      </w:r>
      <w:r>
        <w:rPr>
          <w:rFonts w:ascii="inherit" w:eastAsia="Times New Roman" w:hAnsi="inherit"/>
          <w:sz w:val="20"/>
          <w:szCs w:val="20"/>
        </w:rPr>
        <w:t>million, respectively. The total shares withheld to satisfy statutory tax withholding requirements related to all share-based awards were approximately</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2017, respectively, and were based on </w:t>
      </w:r>
      <w:r>
        <w:rPr>
          <w:rFonts w:ascii="inherit" w:eastAsia="Times New Roman" w:hAnsi="inherit"/>
          <w:sz w:val="20"/>
          <w:szCs w:val="20"/>
        </w:rPr>
        <w:t>the value of the awards on their vesting dates as determined by our closing stock price.</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Board of Directors may grant stock options to employees, directors and consultants to purchase shares of our common stock at an exercise price not less than the f</w:t>
      </w:r>
      <w:r>
        <w:rPr>
          <w:rFonts w:ascii="inherit" w:eastAsia="Times New Roman" w:hAnsi="inherit"/>
          <w:sz w:val="20"/>
          <w:szCs w:val="20"/>
        </w:rPr>
        <w:t>air market value of the stock at the date of grant. Stock options vest over periods not exceeding</w:t>
      </w:r>
      <w:r>
        <w:rPr>
          <w:rFonts w:ascii="inherit" w:eastAsia="Times New Roman" w:hAnsi="inherit"/>
          <w:sz w:val="20"/>
          <w:szCs w:val="20"/>
        </w:rPr>
        <w:t xml:space="preserve"> </w:t>
      </w:r>
      <w:r>
        <w:rPr>
          <w:rFonts w:ascii="inherit" w:eastAsia="Times New Roman" w:hAnsi="inherit"/>
          <w:sz w:val="20"/>
          <w:szCs w:val="20"/>
        </w:rPr>
        <w:t>five years</w:t>
      </w:r>
      <w:r>
        <w:rPr>
          <w:rFonts w:ascii="inherit" w:eastAsia="Times New Roman" w:hAnsi="inherit"/>
          <w:sz w:val="20"/>
          <w:szCs w:val="20"/>
        </w:rPr>
        <w:t xml:space="preserve"> </w:t>
      </w:r>
      <w:r>
        <w:rPr>
          <w:rFonts w:ascii="inherit" w:eastAsia="Times New Roman" w:hAnsi="inherit"/>
          <w:sz w:val="20"/>
          <w:szCs w:val="20"/>
        </w:rPr>
        <w:t>and are exercisable for up to</w:t>
      </w:r>
      <w:r>
        <w:rPr>
          <w:rFonts w:ascii="inherit" w:eastAsia="Times New Roman" w:hAnsi="inherit"/>
          <w:sz w:val="20"/>
          <w:szCs w:val="20"/>
        </w:rPr>
        <w:t xml:space="preserve"> </w:t>
      </w:r>
      <w:r>
        <w:rPr>
          <w:rFonts w:ascii="inherit" w:eastAsia="Times New Roman" w:hAnsi="inherit"/>
          <w:sz w:val="20"/>
          <w:szCs w:val="20"/>
        </w:rPr>
        <w:t>ten years</w:t>
      </w:r>
      <w:r>
        <w:rPr>
          <w:rFonts w:ascii="inherit" w:eastAsia="Times New Roman" w:hAnsi="inherit"/>
          <w:sz w:val="20"/>
          <w:szCs w:val="20"/>
        </w:rPr>
        <w:t xml:space="preserve"> </w:t>
      </w:r>
      <w:r>
        <w:rPr>
          <w:rFonts w:ascii="inherit" w:eastAsia="Times New Roman" w:hAnsi="inherit"/>
          <w:sz w:val="20"/>
          <w:szCs w:val="20"/>
        </w:rPr>
        <w:t>from the grant date. Total outstanding stock option shares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 we</w:t>
      </w:r>
      <w:r>
        <w:rPr>
          <w:rFonts w:ascii="inherit" w:eastAsia="Times New Roman" w:hAnsi="inherit"/>
          <w:sz w:val="20"/>
          <w:szCs w:val="20"/>
        </w:rPr>
        <w:t>re</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5.1</w:t>
      </w:r>
      <w:r>
        <w:rPr>
          <w:rFonts w:ascii="inherit" w:eastAsia="Times New Roman" w:hAnsi="inherit"/>
          <w:sz w:val="20"/>
          <w:szCs w:val="20"/>
        </w:rPr>
        <w:t xml:space="preserve"> </w:t>
      </w:r>
      <w:r>
        <w:rPr>
          <w:rFonts w:ascii="inherit" w:eastAsia="Times New Roman" w:hAnsi="inherit"/>
          <w:sz w:val="20"/>
          <w:szCs w:val="20"/>
        </w:rPr>
        <w:t>million, respectively. The decrease in the number of stock option shares outstanding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related primarily to stock options exercised.</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total tax benefits realized, including the excess tax benefits, related to shar</w:t>
      </w:r>
      <w:r>
        <w:rPr>
          <w:rFonts w:ascii="inherit" w:eastAsia="Times New Roman" w:hAnsi="inherit"/>
          <w:sz w:val="20"/>
          <w:szCs w:val="20"/>
        </w:rPr>
        <w:t>e-based awards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$237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$254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$301</w:t>
      </w:r>
      <w:r>
        <w:rPr>
          <w:rFonts w:ascii="inherit" w:eastAsia="Times New Roman" w:hAnsi="inherit"/>
          <w:sz w:val="20"/>
          <w:szCs w:val="20"/>
        </w:rPr>
        <w:t xml:space="preserve"> </w:t>
      </w:r>
      <w:r>
        <w:rPr>
          <w:rFonts w:ascii="inherit" w:eastAsia="Times New Roman" w:hAnsi="inherit"/>
          <w:sz w:val="20"/>
          <w:szCs w:val="20"/>
        </w:rPr>
        <w:t>million, respectively.</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Employee Stock Purchase Plan.</w:t>
      </w:r>
      <w:r>
        <w:rPr>
          <w:rFonts w:ascii="inherit" w:eastAsia="Times New Roman" w:hAnsi="inherit"/>
          <w:sz w:val="20"/>
          <w:szCs w:val="20"/>
        </w:rPr>
        <w:t xml:space="preserve"> </w:t>
      </w:r>
      <w:r>
        <w:rPr>
          <w:rFonts w:ascii="inherit" w:eastAsia="Times New Roman" w:hAnsi="inherit"/>
          <w:sz w:val="20"/>
          <w:szCs w:val="20"/>
        </w:rPr>
        <w:t>We have an employee stock purchase plan for eligible employees to purchase shares of common stock at</w:t>
      </w:r>
      <w:r>
        <w:rPr>
          <w:rFonts w:ascii="inherit" w:eastAsia="Times New Roman" w:hAnsi="inherit"/>
          <w:sz w:val="20"/>
          <w:szCs w:val="20"/>
        </w:rPr>
        <w:t xml:space="preserve"> </w:t>
      </w:r>
      <w:r>
        <w:rPr>
          <w:rFonts w:ascii="inherit" w:eastAsia="Times New Roman" w:hAnsi="inherit"/>
          <w:sz w:val="20"/>
          <w:szCs w:val="20"/>
        </w:rPr>
        <w:t>85%</w:t>
      </w:r>
      <w:r>
        <w:rPr>
          <w:rFonts w:ascii="inherit" w:eastAsia="Times New Roman" w:hAnsi="inherit"/>
          <w:sz w:val="20"/>
          <w:szCs w:val="20"/>
        </w:rPr>
        <w:t xml:space="preserve"> </w:t>
      </w:r>
      <w:r>
        <w:rPr>
          <w:rFonts w:ascii="inherit" w:eastAsia="Times New Roman" w:hAnsi="inherit"/>
          <w:sz w:val="20"/>
          <w:szCs w:val="20"/>
        </w:rPr>
        <w:t>of the l</w:t>
      </w:r>
      <w:r>
        <w:rPr>
          <w:rFonts w:ascii="inherit" w:eastAsia="Times New Roman" w:hAnsi="inherit"/>
          <w:sz w:val="20"/>
          <w:szCs w:val="20"/>
        </w:rPr>
        <w:t>ower of the fair market value on the first or the last day of each offering period, which is generally six months. Employees may authorize us to withhold up to</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of their compensation during any offering period, subject to certain limitations. The employ</w:t>
      </w:r>
      <w:r>
        <w:rPr>
          <w:rFonts w:ascii="inherit" w:eastAsia="Times New Roman" w:hAnsi="inherit"/>
          <w:sz w:val="20"/>
          <w:szCs w:val="20"/>
        </w:rPr>
        <w:t>ee stock purchase plan includes a non-423(b) plan. On</w:t>
      </w:r>
      <w:r>
        <w:rPr>
          <w:rFonts w:ascii="inherit" w:eastAsia="Times New Roman" w:hAnsi="inherit"/>
          <w:sz w:val="20"/>
          <w:szCs w:val="20"/>
        </w:rPr>
        <w:t xml:space="preserve"> </w:t>
      </w:r>
      <w:r>
        <w:rPr>
          <w:rFonts w:ascii="inherit" w:eastAsia="Times New Roman" w:hAnsi="inherit"/>
          <w:sz w:val="20"/>
          <w:szCs w:val="20"/>
        </w:rPr>
        <w:t>March 23, 2018, our stockholders approved an amendment to the Amended and Restated QUALCOMM Incorporated 2001 Employee Stock Purchase Plan to increase the share reserve by 30.0</w:t>
      </w:r>
      <w:r>
        <w:rPr>
          <w:rFonts w:ascii="inherit" w:eastAsia="Times New Roman" w:hAnsi="inherit"/>
          <w:sz w:val="20"/>
          <w:szCs w:val="20"/>
        </w:rPr>
        <w:t xml:space="preserve"> </w:t>
      </w:r>
      <w:r>
        <w:rPr>
          <w:rFonts w:ascii="inherit" w:eastAsia="Times New Roman" w:hAnsi="inherit"/>
          <w:sz w:val="20"/>
          <w:szCs w:val="20"/>
        </w:rPr>
        <w:t>million shares. The share</w:t>
      </w:r>
      <w:r>
        <w:rPr>
          <w:rFonts w:ascii="inherit" w:eastAsia="Times New Roman" w:hAnsi="inherit"/>
          <w:sz w:val="20"/>
          <w:szCs w:val="20"/>
        </w:rPr>
        <w:t>s authorized under the plan were approximately</w:t>
      </w:r>
      <w:r>
        <w:rPr>
          <w:rFonts w:ascii="inherit" w:eastAsia="Times New Roman" w:hAnsi="inherit"/>
          <w:sz w:val="20"/>
          <w:szCs w:val="20"/>
        </w:rPr>
        <w:t xml:space="preserve"> </w:t>
      </w:r>
      <w:r>
        <w:rPr>
          <w:rFonts w:ascii="inherit" w:eastAsia="Times New Roman" w:hAnsi="inherit"/>
          <w:sz w:val="20"/>
          <w:szCs w:val="20"/>
        </w:rPr>
        <w:t>101.7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29, 2019. The shares reserved for future issuance were approximately</w:t>
      </w:r>
      <w:r>
        <w:rPr>
          <w:rFonts w:ascii="inherit" w:eastAsia="Times New Roman" w:hAnsi="inherit"/>
          <w:sz w:val="20"/>
          <w:szCs w:val="20"/>
        </w:rPr>
        <w:t xml:space="preserve"> </w:t>
      </w:r>
      <w:r>
        <w:rPr>
          <w:rFonts w:ascii="inherit" w:eastAsia="Times New Roman" w:hAnsi="inherit"/>
          <w:sz w:val="20"/>
          <w:szCs w:val="20"/>
        </w:rPr>
        <w:t>32.8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29, 2019. 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approximately</w:t>
      </w:r>
      <w:r>
        <w:rPr>
          <w:rFonts w:ascii="inherit" w:eastAsia="Times New Roman" w:hAnsi="inherit"/>
          <w:sz w:val="20"/>
          <w:szCs w:val="20"/>
        </w:rPr>
        <w:t xml:space="preserve"> </w:t>
      </w:r>
      <w:r>
        <w:rPr>
          <w:rFonts w:ascii="inherit" w:eastAsia="Times New Roman" w:hAnsi="inherit"/>
          <w:sz w:val="20"/>
          <w:szCs w:val="20"/>
        </w:rPr>
        <w:t>6.1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5.8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respectively, were issued under the plan at an average price of</w:t>
      </w:r>
      <w:r>
        <w:rPr>
          <w:rFonts w:ascii="inherit" w:eastAsia="Times New Roman" w:hAnsi="inherit"/>
          <w:sz w:val="20"/>
          <w:szCs w:val="20"/>
        </w:rPr>
        <w:t xml:space="preserve"> </w:t>
      </w:r>
      <w:r>
        <w:rPr>
          <w:rFonts w:ascii="inherit" w:eastAsia="Times New Roman" w:hAnsi="inherit"/>
          <w:sz w:val="20"/>
          <w:szCs w:val="20"/>
        </w:rPr>
        <w:t>$42.13,</w:t>
      </w:r>
      <w:r>
        <w:rPr>
          <w:rFonts w:ascii="inherit" w:eastAsia="Times New Roman" w:hAnsi="inherit"/>
          <w:sz w:val="20"/>
          <w:szCs w:val="20"/>
        </w:rPr>
        <w:t xml:space="preserve"> </w:t>
      </w:r>
      <w:r>
        <w:rPr>
          <w:rFonts w:ascii="inherit" w:eastAsia="Times New Roman" w:hAnsi="inherit"/>
          <w:sz w:val="20"/>
          <w:szCs w:val="20"/>
        </w:rPr>
        <w:t>$49.41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$45.29</w:t>
      </w:r>
      <w:r>
        <w:rPr>
          <w:rFonts w:ascii="inherit" w:eastAsia="Times New Roman" w:hAnsi="inherit"/>
          <w:sz w:val="20"/>
          <w:szCs w:val="20"/>
        </w:rPr>
        <w:t xml:space="preserve"> </w:t>
      </w:r>
      <w:r>
        <w:rPr>
          <w:rFonts w:ascii="inherit" w:eastAsia="Times New Roman" w:hAnsi="inherit"/>
          <w:sz w:val="20"/>
          <w:szCs w:val="20"/>
        </w:rPr>
        <w:t>per share, respectively. At</w:t>
      </w:r>
      <w:r>
        <w:rPr>
          <w:rFonts w:ascii="inherit" w:eastAsia="Times New Roman" w:hAnsi="inherit"/>
          <w:sz w:val="20"/>
          <w:szCs w:val="20"/>
        </w:rPr>
        <w:t xml:space="preserve"> </w:t>
      </w:r>
      <w:r>
        <w:rPr>
          <w:rFonts w:ascii="inherit" w:eastAsia="Times New Roman" w:hAnsi="inherit"/>
          <w:sz w:val="20"/>
          <w:szCs w:val="20"/>
        </w:rPr>
        <w:t>September 29, 2019, total unrecognized compensation expense related to non-vested purchase rights granted prior to th</w:t>
      </w:r>
      <w:r>
        <w:rPr>
          <w:rFonts w:ascii="inherit" w:eastAsia="Times New Roman" w:hAnsi="inherit"/>
          <w:sz w:val="20"/>
          <w:szCs w:val="20"/>
        </w:rPr>
        <w:t>at date was</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million. We recorded cash received from the exercise of purchase rights of</w:t>
      </w:r>
      <w:r>
        <w:rPr>
          <w:rFonts w:ascii="inherit" w:eastAsia="Times New Roman" w:hAnsi="inherit"/>
          <w:sz w:val="20"/>
          <w:szCs w:val="20"/>
        </w:rPr>
        <w:t xml:space="preserve"> </w:t>
      </w:r>
      <w:r>
        <w:rPr>
          <w:rFonts w:ascii="inherit" w:eastAsia="Times New Roman" w:hAnsi="inherit"/>
          <w:sz w:val="20"/>
          <w:szCs w:val="20"/>
        </w:rPr>
        <w:t>$257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$286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$260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p w:rsidR="00000000" w:rsidRDefault="00B87C61">
      <w:pPr>
        <w:spacing w:line="288" w:lineRule="auto"/>
        <w:rPr>
          <w:rFonts w:eastAsia="Times New Roman"/>
          <w:sz w:val="20"/>
          <w:szCs w:val="20"/>
        </w:rPr>
      </w:pPr>
      <w:r>
        <w:rPr>
          <w:rFonts w:ascii="inherit" w:eastAsia="Times New Roman" w:hAnsi="inherit"/>
          <w:b/>
          <w:bCs/>
          <w:sz w:val="20"/>
          <w:szCs w:val="20"/>
        </w:rPr>
        <w:t>Note 6.</w:t>
      </w:r>
      <w:r>
        <w:rPr>
          <w:rFonts w:ascii="inherit" w:eastAsia="Times New Roman" w:hAnsi="inherit"/>
          <w:b/>
          <w:bCs/>
          <w:sz w:val="20"/>
          <w:szCs w:val="20"/>
        </w:rPr>
        <w:t xml:space="preserve"> </w:t>
      </w:r>
      <w:r>
        <w:rPr>
          <w:rFonts w:ascii="inherit" w:eastAsia="Times New Roman" w:hAnsi="inherit"/>
          <w:b/>
          <w:bCs/>
          <w:sz w:val="20"/>
          <w:szCs w:val="20"/>
        </w:rPr>
        <w:t>Debt</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Long-term Debt.</w:t>
      </w:r>
      <w:r>
        <w:rPr>
          <w:rFonts w:ascii="inherit" w:eastAsia="Times New Roman" w:hAnsi="inherit"/>
          <w:sz w:val="20"/>
          <w:szCs w:val="20"/>
        </w:rPr>
        <w:t xml:space="preserve"> </w:t>
      </w:r>
      <w:r>
        <w:rPr>
          <w:rFonts w:ascii="inherit" w:eastAsia="Times New Roman" w:hAnsi="inherit"/>
          <w:sz w:val="20"/>
          <w:szCs w:val="20"/>
        </w:rPr>
        <w:t>In May 2015, we issued an aggregate princip</w:t>
      </w:r>
      <w:r>
        <w:rPr>
          <w:rFonts w:ascii="inherit" w:eastAsia="Times New Roman" w:hAnsi="inherit"/>
          <w:sz w:val="20"/>
          <w:szCs w:val="20"/>
        </w:rPr>
        <w:t>al amount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of unsecured floating- and fixed-rate notes (May 2015 Notes) with varying maturities, of which</w:t>
      </w:r>
      <w:r>
        <w:rPr>
          <w:rFonts w:ascii="inherit" w:eastAsia="Times New Roman" w:hAnsi="inherit"/>
          <w:sz w:val="20"/>
          <w:szCs w:val="20"/>
        </w:rPr>
        <w:t xml:space="preserve"> </w:t>
      </w:r>
      <w:r>
        <w:rPr>
          <w:rFonts w:ascii="inherit" w:eastAsia="Times New Roman" w:hAnsi="inherit"/>
          <w:sz w:val="20"/>
          <w:szCs w:val="20"/>
        </w:rPr>
        <w:t>$8.5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remained outstanding at</w:t>
      </w:r>
      <w:r>
        <w:rPr>
          <w:rFonts w:ascii="inherit" w:eastAsia="Times New Roman" w:hAnsi="inherit"/>
          <w:sz w:val="20"/>
          <w:szCs w:val="20"/>
        </w:rPr>
        <w:t xml:space="preserve"> </w:t>
      </w:r>
      <w:r>
        <w:rPr>
          <w:rFonts w:ascii="inherit" w:eastAsia="Times New Roman" w:hAnsi="inherit"/>
          <w:sz w:val="20"/>
          <w:szCs w:val="20"/>
        </w:rPr>
        <w:t>September 29, 2019. The proceeds from the May 2015 Notes of</w:t>
      </w:r>
      <w:r>
        <w:rPr>
          <w:rFonts w:ascii="inherit" w:eastAsia="Times New Roman" w:hAnsi="inherit"/>
          <w:sz w:val="20"/>
          <w:szCs w:val="20"/>
        </w:rPr>
        <w:t xml:space="preserve"> </w:t>
      </w:r>
      <w:r>
        <w:rPr>
          <w:rFonts w:ascii="inherit" w:eastAsia="Times New Roman" w:hAnsi="inherit"/>
          <w:sz w:val="20"/>
          <w:szCs w:val="20"/>
        </w:rPr>
        <w:t>$9.9</w:t>
      </w:r>
      <w:r>
        <w:rPr>
          <w:rFonts w:ascii="inherit" w:eastAsia="Times New Roman" w:hAnsi="inherit"/>
          <w:sz w:val="20"/>
          <w:szCs w:val="20"/>
        </w:rPr>
        <w:t xml:space="preserve"> </w:t>
      </w:r>
      <w:r>
        <w:rPr>
          <w:rFonts w:ascii="inherit" w:eastAsia="Times New Roman" w:hAnsi="inherit"/>
          <w:sz w:val="20"/>
          <w:szCs w:val="20"/>
        </w:rPr>
        <w:t>billion, net of underwriting dis</w:t>
      </w:r>
      <w:r>
        <w:rPr>
          <w:rFonts w:ascii="inherit" w:eastAsia="Times New Roman" w:hAnsi="inherit"/>
          <w:sz w:val="20"/>
          <w:szCs w:val="20"/>
        </w:rPr>
        <w:t>counts and offering expenses, were used to fund stock repurchases and other general corporate purposes. In May 2017, we issued an aggregate principal amount of</w:t>
      </w:r>
      <w:r>
        <w:rPr>
          <w:rFonts w:ascii="inherit" w:eastAsia="Times New Roman" w:hAnsi="inherit"/>
          <w:sz w:val="20"/>
          <w:szCs w:val="20"/>
        </w:rPr>
        <w:t xml:space="preserve"> </w:t>
      </w:r>
    </w:p>
    <w:p w:rsidR="00000000" w:rsidRDefault="00B87C61">
      <w:pPr>
        <w:divId w:val="905843235"/>
        <w:rPr>
          <w:rFonts w:eastAsia="Times New Roman"/>
          <w:sz w:val="20"/>
          <w:szCs w:val="20"/>
        </w:rPr>
      </w:pPr>
    </w:p>
    <w:p w:rsidR="00000000" w:rsidRDefault="00B87C61">
      <w:pPr>
        <w:spacing w:line="288" w:lineRule="auto"/>
        <w:jc w:val="center"/>
        <w:divId w:val="1176268176"/>
        <w:rPr>
          <w:rFonts w:eastAsia="Times New Roman"/>
          <w:sz w:val="20"/>
          <w:szCs w:val="20"/>
        </w:rPr>
      </w:pPr>
      <w:r>
        <w:rPr>
          <w:rFonts w:ascii="inherit" w:eastAsia="Times New Roman" w:hAnsi="inherit"/>
          <w:sz w:val="20"/>
          <w:szCs w:val="20"/>
        </w:rPr>
        <w:t>F-31</w:t>
      </w:r>
    </w:p>
    <w:p w:rsidR="00000000" w:rsidRDefault="00B87C61">
      <w:pPr>
        <w:rPr>
          <w:rFonts w:eastAsia="Times New Roman"/>
          <w:sz w:val="20"/>
          <w:szCs w:val="20"/>
        </w:rPr>
      </w:pPr>
      <w:r>
        <w:rPr>
          <w:rFonts w:eastAsia="Times New Roman"/>
          <w:sz w:val="20"/>
          <w:szCs w:val="20"/>
        </w:rPr>
        <w:pict>
          <v:rect id="_x0000_i1122" style="width:0;height:1.5pt" o:hralign="center" o:hrstd="t" o:hr="t" fillcolor="#a0a0a0" stroked="f"/>
        </w:pict>
      </w:r>
    </w:p>
    <w:p w:rsidR="00000000" w:rsidRDefault="00B87C61">
      <w:pPr>
        <w:spacing w:line="288" w:lineRule="auto"/>
        <w:jc w:val="center"/>
        <w:divId w:val="1683433161"/>
        <w:rPr>
          <w:rFonts w:eastAsia="Times New Roman"/>
          <w:sz w:val="20"/>
          <w:szCs w:val="20"/>
        </w:rPr>
      </w:pPr>
    </w:p>
    <w:p w:rsidR="00000000" w:rsidRDefault="00B87C61">
      <w:pPr>
        <w:spacing w:line="288" w:lineRule="auto"/>
        <w:jc w:val="center"/>
        <w:divId w:val="1683433161"/>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1683433161"/>
        <w:rPr>
          <w:rFonts w:eastAsia="Times New Roman"/>
          <w:sz w:val="20"/>
          <w:szCs w:val="20"/>
        </w:rPr>
      </w:pPr>
      <w:r>
        <w:rPr>
          <w:rFonts w:ascii="inherit" w:eastAsia="Times New Roman" w:hAnsi="inherit"/>
          <w:b/>
          <w:bCs/>
          <w:sz w:val="20"/>
          <w:szCs w:val="20"/>
        </w:rPr>
        <w:t>NOTES TO CONSOLIDATED FINANC</w:t>
      </w:r>
      <w:r>
        <w:rPr>
          <w:rFonts w:ascii="inherit" w:eastAsia="Times New Roman" w:hAnsi="inherit"/>
          <w:b/>
          <w:bCs/>
          <w:sz w:val="20"/>
          <w:szCs w:val="20"/>
        </w:rPr>
        <w:t>IAL STATEMENTS</w:t>
      </w:r>
    </w:p>
    <w:p w:rsidR="00000000" w:rsidRDefault="00B87C61">
      <w:pPr>
        <w:divId w:val="1854294901"/>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$11.0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of unsecured floating- and fixed-rate notes (May 2017 Notes) with varying maturities, of which</w:t>
      </w:r>
      <w:r>
        <w:rPr>
          <w:rFonts w:ascii="inherit" w:eastAsia="Times New Roman" w:hAnsi="inherit"/>
          <w:sz w:val="20"/>
          <w:szCs w:val="20"/>
        </w:rPr>
        <w:t xml:space="preserve"> </w:t>
      </w:r>
      <w:r>
        <w:rPr>
          <w:rFonts w:ascii="inherit" w:eastAsia="Times New Roman" w:hAnsi="inherit"/>
          <w:sz w:val="20"/>
          <w:szCs w:val="20"/>
        </w:rPr>
        <w:t>$7.0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remained outstanding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The proceeds from the May 2017 Notes of</w:t>
      </w:r>
      <w:r>
        <w:rPr>
          <w:rFonts w:ascii="inherit" w:eastAsia="Times New Roman" w:hAnsi="inherit"/>
          <w:sz w:val="20"/>
          <w:szCs w:val="20"/>
        </w:rPr>
        <w:t xml:space="preserve"> </w:t>
      </w:r>
      <w:r>
        <w:rPr>
          <w:rFonts w:ascii="inherit" w:eastAsia="Times New Roman" w:hAnsi="inherit"/>
          <w:sz w:val="20"/>
          <w:szCs w:val="20"/>
        </w:rPr>
        <w:t>$10.95</w:t>
      </w:r>
      <w:r>
        <w:rPr>
          <w:rFonts w:ascii="inherit" w:eastAsia="Times New Roman" w:hAnsi="inherit"/>
          <w:sz w:val="20"/>
          <w:szCs w:val="20"/>
        </w:rPr>
        <w:t xml:space="preserve"> </w:t>
      </w:r>
      <w:r>
        <w:rPr>
          <w:rFonts w:ascii="inherit" w:eastAsia="Times New Roman" w:hAnsi="inherit"/>
          <w:sz w:val="20"/>
          <w:szCs w:val="20"/>
        </w:rPr>
        <w:t>billion, net of underwriting discounts and offering expenses, were intended to be used to finance, in part, a then proposed acquisition and other related transactions and for general corporate purposes.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following table provides a summary of our long-term debt and current portion of long-term debt (in millions, except percentages):</w:t>
      </w:r>
    </w:p>
    <w:tbl>
      <w:tblPr>
        <w:tblW w:w="5000" w:type="pct"/>
        <w:tblCellMar>
          <w:left w:w="0" w:type="dxa"/>
          <w:right w:w="0" w:type="dxa"/>
        </w:tblCellMar>
        <w:tblLook w:val="04A0" w:firstRow="1" w:lastRow="0" w:firstColumn="1" w:lastColumn="0" w:noHBand="0" w:noVBand="1"/>
      </w:tblPr>
      <w:tblGrid>
        <w:gridCol w:w="105"/>
        <w:gridCol w:w="4822"/>
        <w:gridCol w:w="122"/>
        <w:gridCol w:w="536"/>
        <w:gridCol w:w="99"/>
        <w:gridCol w:w="105"/>
        <w:gridCol w:w="775"/>
        <w:gridCol w:w="105"/>
        <w:gridCol w:w="122"/>
        <w:gridCol w:w="536"/>
        <w:gridCol w:w="99"/>
        <w:gridCol w:w="105"/>
        <w:gridCol w:w="775"/>
      </w:tblGrid>
      <w:tr w:rsidR="00000000">
        <w:trPr>
          <w:divId w:val="1787460017"/>
        </w:trPr>
        <w:tc>
          <w:tcPr>
            <w:tcW w:w="0" w:type="auto"/>
            <w:gridSpan w:val="13"/>
            <w:vAlign w:val="center"/>
            <w:hideMark/>
          </w:tcPr>
          <w:p w:rsidR="00000000" w:rsidRDefault="00B87C61">
            <w:pPr>
              <w:spacing w:line="288" w:lineRule="auto"/>
              <w:ind w:firstLine="360"/>
              <w:rPr>
                <w:rFonts w:eastAsia="Times New Roman"/>
                <w:sz w:val="20"/>
                <w:szCs w:val="20"/>
              </w:rPr>
            </w:pPr>
          </w:p>
        </w:tc>
      </w:tr>
      <w:tr w:rsidR="00000000">
        <w:trPr>
          <w:divId w:val="1787460017"/>
        </w:trPr>
        <w:tc>
          <w:tcPr>
            <w:tcW w:w="50" w:type="pct"/>
            <w:vAlign w:val="center"/>
            <w:hideMark/>
          </w:tcPr>
          <w:p w:rsidR="00000000" w:rsidRDefault="00B87C61">
            <w:pPr>
              <w:rPr>
                <w:rFonts w:eastAsia="Times New Roman"/>
                <w:sz w:val="20"/>
                <w:szCs w:val="20"/>
              </w:rPr>
            </w:pPr>
          </w:p>
        </w:tc>
        <w:tc>
          <w:tcPr>
            <w:tcW w:w="30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3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3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50" w:type="pct"/>
            <w:vAlign w:val="center"/>
            <w:hideMark/>
          </w:tcPr>
          <w:p w:rsidR="00000000" w:rsidRDefault="00B87C61">
            <w:pPr>
              <w:rPr>
                <w:rFonts w:eastAsia="Times New Roman"/>
                <w:sz w:val="20"/>
                <w:szCs w:val="20"/>
              </w:rPr>
            </w:pPr>
          </w:p>
        </w:tc>
      </w:tr>
      <w:tr w:rsidR="00000000">
        <w:trPr>
          <w:divId w:val="1787460017"/>
        </w:trPr>
        <w:tc>
          <w:tcPr>
            <w:tcW w:w="0" w:type="auto"/>
            <w:tcMar>
              <w:top w:w="30" w:type="dxa"/>
              <w:left w:w="30" w:type="dxa"/>
              <w:bottom w:w="30" w:type="dxa"/>
              <w:right w:w="30" w:type="dxa"/>
            </w:tcMar>
            <w:vAlign w:val="bottom"/>
            <w:hideMark/>
          </w:tcPr>
          <w:p w:rsidR="00000000" w:rsidRDefault="00B87C61">
            <w:pPr>
              <w:divId w:val="1685548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8468069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29, 2019</w:t>
            </w:r>
          </w:p>
        </w:tc>
        <w:tc>
          <w:tcPr>
            <w:tcW w:w="0" w:type="auto"/>
            <w:tcMar>
              <w:top w:w="30" w:type="dxa"/>
              <w:left w:w="30" w:type="dxa"/>
              <w:bottom w:w="30" w:type="dxa"/>
              <w:right w:w="30" w:type="dxa"/>
            </w:tcMar>
            <w:vAlign w:val="bottom"/>
            <w:hideMark/>
          </w:tcPr>
          <w:p w:rsidR="00000000" w:rsidRDefault="00B87C61">
            <w:pPr>
              <w:divId w:val="6765734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30, 2018</w:t>
            </w:r>
          </w:p>
        </w:tc>
      </w:tr>
      <w:tr w:rsidR="00000000">
        <w:trPr>
          <w:divId w:val="1787460017"/>
        </w:trPr>
        <w:tc>
          <w:tcPr>
            <w:tcW w:w="0" w:type="auto"/>
            <w:tcMar>
              <w:top w:w="30" w:type="dxa"/>
              <w:left w:w="30" w:type="dxa"/>
              <w:bottom w:w="30" w:type="dxa"/>
              <w:right w:w="30" w:type="dxa"/>
            </w:tcMar>
            <w:vAlign w:val="bottom"/>
            <w:hideMark/>
          </w:tcPr>
          <w:p w:rsidR="00000000" w:rsidRDefault="00B87C61">
            <w:pPr>
              <w:divId w:val="1811438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227215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p>
          <w:p w:rsidR="00000000" w:rsidRDefault="00B87C61">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rsidR="00000000" w:rsidRDefault="00B87C61">
            <w:pPr>
              <w:divId w:val="15725402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Effective Rate</w:t>
            </w:r>
          </w:p>
        </w:tc>
        <w:tc>
          <w:tcPr>
            <w:tcW w:w="0" w:type="auto"/>
            <w:tcMar>
              <w:top w:w="30" w:type="dxa"/>
              <w:left w:w="30" w:type="dxa"/>
              <w:bottom w:w="30" w:type="dxa"/>
              <w:right w:w="30" w:type="dxa"/>
            </w:tcMar>
            <w:vAlign w:val="bottom"/>
            <w:hideMark/>
          </w:tcPr>
          <w:p w:rsidR="00000000" w:rsidRDefault="00B87C61">
            <w:pPr>
              <w:divId w:val="6462011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rsidR="00000000" w:rsidRDefault="00B87C61">
            <w:pPr>
              <w:divId w:val="176017821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Effective Rate</w:t>
            </w:r>
          </w:p>
        </w:tc>
      </w:tr>
      <w:tr w:rsidR="00000000">
        <w:trPr>
          <w:divId w:val="1787460017"/>
        </w:trPr>
        <w:tc>
          <w:tcPr>
            <w:tcW w:w="0" w:type="auto"/>
            <w:gridSpan w:val="2"/>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May 2015 Notes</w:t>
            </w:r>
          </w:p>
        </w:tc>
        <w:tc>
          <w:tcPr>
            <w:tcW w:w="0" w:type="auto"/>
            <w:gridSpan w:val="3"/>
            <w:tcMar>
              <w:top w:w="30" w:type="dxa"/>
              <w:left w:w="30" w:type="dxa"/>
              <w:bottom w:w="30" w:type="dxa"/>
              <w:right w:w="30" w:type="dxa"/>
            </w:tcMar>
            <w:vAlign w:val="bottom"/>
            <w:hideMark/>
          </w:tcPr>
          <w:p w:rsidR="00000000" w:rsidRDefault="00B87C61">
            <w:pPr>
              <w:divId w:val="1744184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603874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746099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8073559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469782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505508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552887225"/>
              <w:rPr>
                <w:rFonts w:eastAsia="Times New Roman"/>
                <w:sz w:val="20"/>
                <w:szCs w:val="20"/>
              </w:rPr>
            </w:pPr>
            <w:r>
              <w:rPr>
                <w:rFonts w:ascii="inherit" w:eastAsia="Times New Roman" w:hAnsi="inherit"/>
                <w:sz w:val="20"/>
                <w:szCs w:val="20"/>
              </w:rPr>
              <w:t> </w:t>
            </w:r>
          </w:p>
        </w:tc>
      </w:tr>
      <w:tr w:rsidR="00000000">
        <w:trPr>
          <w:divId w:val="1787460017"/>
        </w:trPr>
        <w:tc>
          <w:tcPr>
            <w:tcW w:w="0" w:type="auto"/>
            <w:shd w:val="clear" w:color="auto" w:fill="CCEEFF"/>
            <w:tcMar>
              <w:top w:w="30" w:type="dxa"/>
              <w:left w:w="30" w:type="dxa"/>
              <w:bottom w:w="30" w:type="dxa"/>
              <w:right w:w="30" w:type="dxa"/>
            </w:tcMar>
            <w:vAlign w:val="bottom"/>
            <w:hideMark/>
          </w:tcPr>
          <w:p w:rsidR="00000000" w:rsidRDefault="00B87C61">
            <w:pPr>
              <w:divId w:val="1645968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Floating-rate three-month LIBOR plus 0.55% notes due May 20, 2020</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250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09654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2.74%</w:t>
            </w:r>
          </w:p>
        </w:tc>
        <w:tc>
          <w:tcPr>
            <w:tcW w:w="0" w:type="auto"/>
            <w:shd w:val="clear" w:color="auto" w:fill="CCEEFF"/>
            <w:tcMar>
              <w:top w:w="30" w:type="dxa"/>
              <w:left w:w="30" w:type="dxa"/>
              <w:bottom w:w="30" w:type="dxa"/>
              <w:right w:w="30" w:type="dxa"/>
            </w:tcMar>
            <w:vAlign w:val="bottom"/>
            <w:hideMark/>
          </w:tcPr>
          <w:p w:rsidR="00000000" w:rsidRDefault="00B87C61">
            <w:pPr>
              <w:divId w:val="2050493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250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40009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2.93%</w:t>
            </w:r>
          </w:p>
        </w:tc>
      </w:tr>
      <w:tr w:rsidR="00000000">
        <w:trPr>
          <w:divId w:val="1787460017"/>
        </w:trPr>
        <w:tc>
          <w:tcPr>
            <w:tcW w:w="0" w:type="auto"/>
            <w:tcMar>
              <w:top w:w="30" w:type="dxa"/>
              <w:left w:w="30" w:type="dxa"/>
              <w:bottom w:w="30" w:type="dxa"/>
              <w:right w:w="30" w:type="dxa"/>
            </w:tcMar>
            <w:vAlign w:val="bottom"/>
            <w:hideMark/>
          </w:tcPr>
          <w:p w:rsidR="00000000" w:rsidRDefault="00B87C61">
            <w:pPr>
              <w:divId w:val="2030256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Fixed-rate 2.25% notes due May 20, 2020</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1,750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35359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2.64%</w:t>
            </w:r>
          </w:p>
        </w:tc>
        <w:tc>
          <w:tcPr>
            <w:tcW w:w="0" w:type="auto"/>
            <w:tcMar>
              <w:top w:w="30" w:type="dxa"/>
              <w:left w:w="30" w:type="dxa"/>
              <w:bottom w:w="30" w:type="dxa"/>
              <w:right w:w="30" w:type="dxa"/>
            </w:tcMar>
            <w:vAlign w:val="bottom"/>
            <w:hideMark/>
          </w:tcPr>
          <w:p w:rsidR="00000000" w:rsidRDefault="00B87C61">
            <w:pPr>
              <w:divId w:val="2033071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1,750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884564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3.13%</w:t>
            </w:r>
          </w:p>
        </w:tc>
      </w:tr>
      <w:tr w:rsidR="00000000">
        <w:trPr>
          <w:divId w:val="1787460017"/>
        </w:trPr>
        <w:tc>
          <w:tcPr>
            <w:tcW w:w="0" w:type="auto"/>
            <w:shd w:val="clear" w:color="auto" w:fill="CCEEFF"/>
            <w:tcMar>
              <w:top w:w="30" w:type="dxa"/>
              <w:left w:w="30" w:type="dxa"/>
              <w:bottom w:w="30" w:type="dxa"/>
              <w:right w:w="30" w:type="dxa"/>
            </w:tcMar>
            <w:vAlign w:val="bottom"/>
            <w:hideMark/>
          </w:tcPr>
          <w:p w:rsidR="00000000" w:rsidRDefault="00B87C61">
            <w:pPr>
              <w:divId w:val="541613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Fixed-rate 3.00% notes due May 20, 2022</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2,000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24646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2.89%</w:t>
            </w:r>
          </w:p>
        </w:tc>
        <w:tc>
          <w:tcPr>
            <w:tcW w:w="0" w:type="auto"/>
            <w:shd w:val="clear" w:color="auto" w:fill="CCEEFF"/>
            <w:tcMar>
              <w:top w:w="30" w:type="dxa"/>
              <w:left w:w="30" w:type="dxa"/>
              <w:bottom w:w="30" w:type="dxa"/>
              <w:right w:w="30" w:type="dxa"/>
            </w:tcMar>
            <w:vAlign w:val="bottom"/>
            <w:hideMark/>
          </w:tcPr>
          <w:p w:rsidR="00000000" w:rsidRDefault="00B87C61">
            <w:pPr>
              <w:divId w:val="560407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2,000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01611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3.73%</w:t>
            </w:r>
          </w:p>
        </w:tc>
      </w:tr>
      <w:tr w:rsidR="00000000">
        <w:trPr>
          <w:divId w:val="1787460017"/>
        </w:trPr>
        <w:tc>
          <w:tcPr>
            <w:tcW w:w="0" w:type="auto"/>
            <w:tcMar>
              <w:top w:w="30" w:type="dxa"/>
              <w:left w:w="30" w:type="dxa"/>
              <w:bottom w:w="30" w:type="dxa"/>
              <w:right w:w="30" w:type="dxa"/>
            </w:tcMar>
            <w:vAlign w:val="bottom"/>
            <w:hideMark/>
          </w:tcPr>
          <w:p w:rsidR="00000000" w:rsidRDefault="00B87C61">
            <w:pPr>
              <w:divId w:val="1642882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Fixed-rate 3.45% notes due May 20, 2025</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2,000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69083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3.46%</w:t>
            </w:r>
          </w:p>
        </w:tc>
        <w:tc>
          <w:tcPr>
            <w:tcW w:w="0" w:type="auto"/>
            <w:tcMar>
              <w:top w:w="30" w:type="dxa"/>
              <w:left w:w="30" w:type="dxa"/>
              <w:bottom w:w="30" w:type="dxa"/>
              <w:right w:w="30" w:type="dxa"/>
            </w:tcMar>
            <w:vAlign w:val="bottom"/>
            <w:hideMark/>
          </w:tcPr>
          <w:p w:rsidR="00000000" w:rsidRDefault="00B87C61">
            <w:pPr>
              <w:divId w:val="449513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2,000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146386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3.46%</w:t>
            </w:r>
          </w:p>
        </w:tc>
      </w:tr>
      <w:tr w:rsidR="00000000">
        <w:trPr>
          <w:divId w:val="1787460017"/>
        </w:trPr>
        <w:tc>
          <w:tcPr>
            <w:tcW w:w="0" w:type="auto"/>
            <w:shd w:val="clear" w:color="auto" w:fill="CCEEFF"/>
            <w:tcMar>
              <w:top w:w="30" w:type="dxa"/>
              <w:left w:w="30" w:type="dxa"/>
              <w:bottom w:w="30" w:type="dxa"/>
              <w:right w:w="30" w:type="dxa"/>
            </w:tcMar>
            <w:vAlign w:val="bottom"/>
            <w:hideMark/>
          </w:tcPr>
          <w:p w:rsidR="00000000" w:rsidRDefault="00B87C61">
            <w:pPr>
              <w:divId w:val="8256269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Fixed-rate 4.65% notes due May 20, 2035</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1,000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3171552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4.73%</w:t>
            </w:r>
          </w:p>
        </w:tc>
        <w:tc>
          <w:tcPr>
            <w:tcW w:w="0" w:type="auto"/>
            <w:shd w:val="clear" w:color="auto" w:fill="CCEEFF"/>
            <w:tcMar>
              <w:top w:w="30" w:type="dxa"/>
              <w:left w:w="30" w:type="dxa"/>
              <w:bottom w:w="30" w:type="dxa"/>
              <w:right w:w="30" w:type="dxa"/>
            </w:tcMar>
            <w:vAlign w:val="bottom"/>
            <w:hideMark/>
          </w:tcPr>
          <w:p w:rsidR="00000000" w:rsidRDefault="00B87C61">
            <w:pPr>
              <w:divId w:val="1786775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1,000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833376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4.73%</w:t>
            </w:r>
          </w:p>
        </w:tc>
      </w:tr>
      <w:tr w:rsidR="00000000">
        <w:trPr>
          <w:divId w:val="1787460017"/>
        </w:trPr>
        <w:tc>
          <w:tcPr>
            <w:tcW w:w="0" w:type="auto"/>
            <w:tcMar>
              <w:top w:w="30" w:type="dxa"/>
              <w:left w:w="30" w:type="dxa"/>
              <w:bottom w:w="30" w:type="dxa"/>
              <w:right w:w="30" w:type="dxa"/>
            </w:tcMar>
            <w:vAlign w:val="bottom"/>
            <w:hideMark/>
          </w:tcPr>
          <w:p w:rsidR="00000000" w:rsidRDefault="00B87C61">
            <w:pPr>
              <w:divId w:val="345179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Fixed-rate 4.80% notes due May 20, 2045</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1,500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574047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4.72%</w:t>
            </w:r>
          </w:p>
        </w:tc>
        <w:tc>
          <w:tcPr>
            <w:tcW w:w="0" w:type="auto"/>
            <w:tcMar>
              <w:top w:w="30" w:type="dxa"/>
              <w:left w:w="30" w:type="dxa"/>
              <w:bottom w:w="30" w:type="dxa"/>
              <w:right w:w="30" w:type="dxa"/>
            </w:tcMar>
            <w:vAlign w:val="bottom"/>
            <w:hideMark/>
          </w:tcPr>
          <w:p w:rsidR="00000000" w:rsidRDefault="00B87C61">
            <w:pPr>
              <w:divId w:val="840698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1,500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114667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4.72%</w:t>
            </w:r>
          </w:p>
        </w:tc>
      </w:tr>
      <w:tr w:rsidR="00000000">
        <w:trPr>
          <w:divId w:val="1787460017"/>
        </w:trPr>
        <w:tc>
          <w:tcPr>
            <w:tcW w:w="0" w:type="auto"/>
            <w:gridSpan w:val="2"/>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May 2017 Notes</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2421800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4725994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465317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99869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2133864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079640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2072728611"/>
              <w:rPr>
                <w:rFonts w:eastAsia="Times New Roman"/>
                <w:sz w:val="20"/>
                <w:szCs w:val="20"/>
              </w:rPr>
            </w:pPr>
            <w:r>
              <w:rPr>
                <w:rFonts w:ascii="inherit" w:eastAsia="Times New Roman" w:hAnsi="inherit"/>
                <w:sz w:val="20"/>
                <w:szCs w:val="20"/>
              </w:rPr>
              <w:t> </w:t>
            </w:r>
          </w:p>
        </w:tc>
      </w:tr>
      <w:tr w:rsidR="00000000">
        <w:trPr>
          <w:divId w:val="1787460017"/>
        </w:trPr>
        <w:tc>
          <w:tcPr>
            <w:tcW w:w="0" w:type="auto"/>
            <w:tcMar>
              <w:top w:w="30" w:type="dxa"/>
              <w:left w:w="30" w:type="dxa"/>
              <w:bottom w:w="30" w:type="dxa"/>
              <w:right w:w="30" w:type="dxa"/>
            </w:tcMar>
            <w:vAlign w:val="bottom"/>
            <w:hideMark/>
          </w:tcPr>
          <w:p w:rsidR="00000000" w:rsidRDefault="00B87C61">
            <w:pPr>
              <w:divId w:val="1357464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Floating-rate three-month LIBOR plus 0.73% notes due January 30, 2023</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500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011447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3.06%</w:t>
            </w:r>
          </w:p>
        </w:tc>
        <w:tc>
          <w:tcPr>
            <w:tcW w:w="0" w:type="auto"/>
            <w:tcMar>
              <w:top w:w="30" w:type="dxa"/>
              <w:left w:w="30" w:type="dxa"/>
              <w:bottom w:w="30" w:type="dxa"/>
              <w:right w:w="30" w:type="dxa"/>
            </w:tcMar>
            <w:vAlign w:val="bottom"/>
            <w:hideMark/>
          </w:tcPr>
          <w:p w:rsidR="00000000" w:rsidRDefault="00B87C61">
            <w:pPr>
              <w:divId w:val="1648515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500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989900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3.14%</w:t>
            </w:r>
          </w:p>
        </w:tc>
      </w:tr>
      <w:tr w:rsidR="00000000">
        <w:trPr>
          <w:divId w:val="1787460017"/>
        </w:trPr>
        <w:tc>
          <w:tcPr>
            <w:tcW w:w="0" w:type="auto"/>
            <w:shd w:val="clear" w:color="auto" w:fill="CCEEFF"/>
            <w:tcMar>
              <w:top w:w="30" w:type="dxa"/>
              <w:left w:w="30" w:type="dxa"/>
              <w:bottom w:w="30" w:type="dxa"/>
              <w:right w:w="30" w:type="dxa"/>
            </w:tcMar>
            <w:vAlign w:val="bottom"/>
            <w:hideMark/>
          </w:tcPr>
          <w:p w:rsidR="00000000" w:rsidRDefault="00B87C61">
            <w:pPr>
              <w:divId w:val="970015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Fixed-rate 2.60% notes due January 30, 2023</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1,500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44729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2.70%</w:t>
            </w:r>
          </w:p>
        </w:tc>
        <w:tc>
          <w:tcPr>
            <w:tcW w:w="0" w:type="auto"/>
            <w:shd w:val="clear" w:color="auto" w:fill="CCEEFF"/>
            <w:tcMar>
              <w:top w:w="30" w:type="dxa"/>
              <w:left w:w="30" w:type="dxa"/>
              <w:bottom w:w="30" w:type="dxa"/>
              <w:right w:w="30" w:type="dxa"/>
            </w:tcMar>
            <w:vAlign w:val="bottom"/>
            <w:hideMark/>
          </w:tcPr>
          <w:p w:rsidR="00000000" w:rsidRDefault="00B87C61">
            <w:pPr>
              <w:divId w:val="818620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1,500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838610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2.70%</w:t>
            </w:r>
          </w:p>
        </w:tc>
      </w:tr>
      <w:tr w:rsidR="00000000">
        <w:trPr>
          <w:divId w:val="1787460017"/>
        </w:trPr>
        <w:tc>
          <w:tcPr>
            <w:tcW w:w="0" w:type="auto"/>
            <w:tcMar>
              <w:top w:w="30" w:type="dxa"/>
              <w:left w:w="30" w:type="dxa"/>
              <w:bottom w:w="30" w:type="dxa"/>
              <w:right w:w="30" w:type="dxa"/>
            </w:tcMar>
            <w:vAlign w:val="bottom"/>
            <w:hideMark/>
          </w:tcPr>
          <w:p w:rsidR="00000000" w:rsidRDefault="00B87C61">
            <w:pPr>
              <w:divId w:val="229272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Fixed-rate 2.90% notes due May 20, 2024</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1,500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3086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3.01%</w:t>
            </w:r>
          </w:p>
        </w:tc>
        <w:tc>
          <w:tcPr>
            <w:tcW w:w="0" w:type="auto"/>
            <w:tcMar>
              <w:top w:w="30" w:type="dxa"/>
              <w:left w:w="30" w:type="dxa"/>
              <w:bottom w:w="30" w:type="dxa"/>
              <w:right w:w="30" w:type="dxa"/>
            </w:tcMar>
            <w:vAlign w:val="bottom"/>
            <w:hideMark/>
          </w:tcPr>
          <w:p w:rsidR="00000000" w:rsidRDefault="00B87C61">
            <w:pPr>
              <w:divId w:val="1213426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1,500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15371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3.01%</w:t>
            </w:r>
          </w:p>
        </w:tc>
      </w:tr>
      <w:tr w:rsidR="00000000">
        <w:trPr>
          <w:divId w:val="1787460017"/>
        </w:trPr>
        <w:tc>
          <w:tcPr>
            <w:tcW w:w="0" w:type="auto"/>
            <w:shd w:val="clear" w:color="auto" w:fill="CCEEFF"/>
            <w:tcMar>
              <w:top w:w="30" w:type="dxa"/>
              <w:left w:w="30" w:type="dxa"/>
              <w:bottom w:w="30" w:type="dxa"/>
              <w:right w:w="30" w:type="dxa"/>
            </w:tcMar>
            <w:vAlign w:val="bottom"/>
            <w:hideMark/>
          </w:tcPr>
          <w:p w:rsidR="00000000" w:rsidRDefault="00B87C61">
            <w:pPr>
              <w:divId w:val="1714227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Fixed-rate 3.25% notes due May 20, 2027</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2,000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457072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3.45%</w:t>
            </w:r>
          </w:p>
        </w:tc>
        <w:tc>
          <w:tcPr>
            <w:tcW w:w="0" w:type="auto"/>
            <w:shd w:val="clear" w:color="auto" w:fill="CCEEFF"/>
            <w:tcMar>
              <w:top w:w="30" w:type="dxa"/>
              <w:left w:w="30" w:type="dxa"/>
              <w:bottom w:w="30" w:type="dxa"/>
              <w:right w:w="30" w:type="dxa"/>
            </w:tcMar>
            <w:vAlign w:val="bottom"/>
            <w:hideMark/>
          </w:tcPr>
          <w:p w:rsidR="00000000" w:rsidRDefault="00B87C61">
            <w:pPr>
              <w:divId w:val="1840659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2,000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5608663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3.46%</w:t>
            </w:r>
          </w:p>
        </w:tc>
      </w:tr>
      <w:tr w:rsidR="00000000">
        <w:trPr>
          <w:divId w:val="1787460017"/>
        </w:trPr>
        <w:tc>
          <w:tcPr>
            <w:tcW w:w="0" w:type="auto"/>
            <w:tcMar>
              <w:top w:w="30" w:type="dxa"/>
              <w:left w:w="30" w:type="dxa"/>
              <w:bottom w:w="30" w:type="dxa"/>
              <w:right w:w="30" w:type="dxa"/>
            </w:tcMar>
            <w:vAlign w:val="bottom"/>
            <w:hideMark/>
          </w:tcPr>
          <w:p w:rsidR="00000000" w:rsidRDefault="00B87C61">
            <w:pPr>
              <w:divId w:val="2101875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Fixed-rate 4.30% notes due May 20, 2047</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1,500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415631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4.47%</w:t>
            </w:r>
          </w:p>
        </w:tc>
        <w:tc>
          <w:tcPr>
            <w:tcW w:w="0" w:type="auto"/>
            <w:tcMar>
              <w:top w:w="30" w:type="dxa"/>
              <w:left w:w="30" w:type="dxa"/>
              <w:bottom w:w="30" w:type="dxa"/>
              <w:right w:w="30" w:type="dxa"/>
            </w:tcMar>
            <w:vAlign w:val="bottom"/>
            <w:hideMark/>
          </w:tcPr>
          <w:p w:rsidR="00000000" w:rsidRDefault="00B87C61">
            <w:pPr>
              <w:divId w:val="1316033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1,500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86392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4.47%</w:t>
            </w:r>
          </w:p>
        </w:tc>
      </w:tr>
      <w:tr w:rsidR="00000000">
        <w:trPr>
          <w:divId w:val="1787460017"/>
        </w:trPr>
        <w:tc>
          <w:tcPr>
            <w:tcW w:w="0" w:type="auto"/>
            <w:shd w:val="clear" w:color="auto" w:fill="CCEEFF"/>
            <w:tcMar>
              <w:top w:w="30" w:type="dxa"/>
              <w:left w:w="30" w:type="dxa"/>
              <w:bottom w:w="30" w:type="dxa"/>
              <w:right w:w="30" w:type="dxa"/>
            </w:tcMar>
            <w:vAlign w:val="bottom"/>
            <w:hideMark/>
          </w:tcPr>
          <w:p w:rsidR="00000000" w:rsidRDefault="00B87C61">
            <w:pPr>
              <w:divId w:val="1690137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principal</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15,500</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60571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2646079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154099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15,500</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443119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466774745"/>
              <w:rPr>
                <w:rFonts w:eastAsia="Times New Roman"/>
                <w:sz w:val="20"/>
                <w:szCs w:val="20"/>
              </w:rPr>
            </w:pPr>
            <w:r>
              <w:rPr>
                <w:rFonts w:ascii="inherit" w:eastAsia="Times New Roman" w:hAnsi="inherit"/>
                <w:sz w:val="20"/>
                <w:szCs w:val="20"/>
              </w:rPr>
              <w:t> </w:t>
            </w:r>
          </w:p>
        </w:tc>
      </w:tr>
      <w:tr w:rsidR="00000000">
        <w:trPr>
          <w:divId w:val="1787460017"/>
        </w:trPr>
        <w:tc>
          <w:tcPr>
            <w:tcW w:w="0" w:type="auto"/>
            <w:tcMar>
              <w:top w:w="30" w:type="dxa"/>
              <w:left w:w="30" w:type="dxa"/>
              <w:bottom w:w="30" w:type="dxa"/>
              <w:right w:w="30" w:type="dxa"/>
            </w:tcMar>
            <w:vAlign w:val="bottom"/>
            <w:hideMark/>
          </w:tcPr>
          <w:p w:rsidR="00000000" w:rsidRDefault="00B87C61">
            <w:pPr>
              <w:divId w:val="1991520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Unamortized discount, including debt issuance costs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(75</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148285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596521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036321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(85</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206521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640450068"/>
              <w:rPr>
                <w:rFonts w:eastAsia="Times New Roman"/>
                <w:sz w:val="20"/>
                <w:szCs w:val="20"/>
              </w:rPr>
            </w:pPr>
            <w:r>
              <w:rPr>
                <w:rFonts w:ascii="inherit" w:eastAsia="Times New Roman" w:hAnsi="inherit"/>
                <w:sz w:val="20"/>
                <w:szCs w:val="20"/>
              </w:rPr>
              <w:t> </w:t>
            </w:r>
          </w:p>
        </w:tc>
      </w:tr>
      <w:tr w:rsidR="00000000">
        <w:trPr>
          <w:divId w:val="1787460017"/>
        </w:trPr>
        <w:tc>
          <w:tcPr>
            <w:tcW w:w="0" w:type="auto"/>
            <w:shd w:val="clear" w:color="auto" w:fill="CCEEFF"/>
            <w:tcMar>
              <w:top w:w="30" w:type="dxa"/>
              <w:left w:w="30" w:type="dxa"/>
              <w:bottom w:w="30" w:type="dxa"/>
              <w:right w:w="30" w:type="dxa"/>
            </w:tcMar>
            <w:vAlign w:val="bottom"/>
            <w:hideMark/>
          </w:tcPr>
          <w:p w:rsidR="00000000" w:rsidRDefault="00B87C61">
            <w:pPr>
              <w:divId w:val="1359310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Hedge accounting fair value adjustments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28682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6381507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523189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408529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851843583"/>
              <w:rPr>
                <w:rFonts w:eastAsia="Times New Roman"/>
                <w:sz w:val="20"/>
                <w:szCs w:val="20"/>
              </w:rPr>
            </w:pPr>
            <w:r>
              <w:rPr>
                <w:rFonts w:ascii="inherit" w:eastAsia="Times New Roman" w:hAnsi="inherit"/>
                <w:sz w:val="20"/>
                <w:szCs w:val="20"/>
              </w:rPr>
              <w:t> </w:t>
            </w:r>
          </w:p>
        </w:tc>
      </w:tr>
      <w:tr w:rsidR="00000000">
        <w:trPr>
          <w:divId w:val="1787460017"/>
        </w:trPr>
        <w:tc>
          <w:tcPr>
            <w:tcW w:w="0" w:type="auto"/>
            <w:tcMar>
              <w:top w:w="30" w:type="dxa"/>
              <w:left w:w="30" w:type="dxa"/>
              <w:bottom w:w="30" w:type="dxa"/>
              <w:right w:w="30" w:type="dxa"/>
            </w:tcMar>
            <w:vAlign w:val="bottom"/>
            <w:hideMark/>
          </w:tcPr>
          <w:p w:rsidR="00000000" w:rsidRDefault="00B87C61">
            <w:pPr>
              <w:divId w:val="1481775262"/>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long-term debt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15,434</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3463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167600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5209262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15,365</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46076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767142977"/>
              <w:rPr>
                <w:rFonts w:eastAsia="Times New Roman"/>
                <w:sz w:val="20"/>
                <w:szCs w:val="20"/>
              </w:rPr>
            </w:pPr>
            <w:r>
              <w:rPr>
                <w:rFonts w:ascii="inherit" w:eastAsia="Times New Roman" w:hAnsi="inherit"/>
                <w:sz w:val="20"/>
                <w:szCs w:val="20"/>
              </w:rPr>
              <w:t> </w:t>
            </w:r>
          </w:p>
        </w:tc>
      </w:tr>
      <w:tr w:rsidR="00000000">
        <w:trPr>
          <w:divId w:val="1787460017"/>
        </w:trPr>
        <w:tc>
          <w:tcPr>
            <w:tcW w:w="0" w:type="auto"/>
            <w:gridSpan w:val="2"/>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Reported as:</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3973904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036219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541021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9670094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321155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375540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829780525"/>
              <w:rPr>
                <w:rFonts w:eastAsia="Times New Roman"/>
                <w:sz w:val="20"/>
                <w:szCs w:val="20"/>
              </w:rPr>
            </w:pPr>
            <w:r>
              <w:rPr>
                <w:rFonts w:ascii="inherit" w:eastAsia="Times New Roman" w:hAnsi="inherit"/>
                <w:sz w:val="20"/>
                <w:szCs w:val="20"/>
              </w:rPr>
              <w:t> </w:t>
            </w:r>
          </w:p>
        </w:tc>
      </w:tr>
      <w:tr w:rsidR="00000000">
        <w:trPr>
          <w:divId w:val="1787460017"/>
        </w:trPr>
        <w:tc>
          <w:tcPr>
            <w:tcW w:w="0" w:type="auto"/>
            <w:tcMar>
              <w:top w:w="30" w:type="dxa"/>
              <w:left w:w="30" w:type="dxa"/>
              <w:bottom w:w="30" w:type="dxa"/>
              <w:right w:w="30" w:type="dxa"/>
            </w:tcMar>
            <w:vAlign w:val="bottom"/>
            <w:hideMark/>
          </w:tcPr>
          <w:p w:rsidR="00000000" w:rsidRDefault="00B87C61">
            <w:pPr>
              <w:divId w:val="700325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Short-term debt</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1,997</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48638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003630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810101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605991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870068010"/>
              <w:rPr>
                <w:rFonts w:eastAsia="Times New Roman"/>
                <w:sz w:val="20"/>
                <w:szCs w:val="20"/>
              </w:rPr>
            </w:pPr>
            <w:r>
              <w:rPr>
                <w:rFonts w:ascii="inherit" w:eastAsia="Times New Roman" w:hAnsi="inherit"/>
                <w:sz w:val="20"/>
                <w:szCs w:val="20"/>
              </w:rPr>
              <w:t> </w:t>
            </w:r>
          </w:p>
        </w:tc>
      </w:tr>
      <w:tr w:rsidR="00000000">
        <w:trPr>
          <w:divId w:val="1787460017"/>
        </w:trPr>
        <w:tc>
          <w:tcPr>
            <w:tcW w:w="0" w:type="auto"/>
            <w:shd w:val="clear" w:color="auto" w:fill="CCEEFF"/>
            <w:tcMar>
              <w:top w:w="30" w:type="dxa"/>
              <w:left w:w="30" w:type="dxa"/>
              <w:bottom w:w="30" w:type="dxa"/>
              <w:right w:w="30" w:type="dxa"/>
            </w:tcMar>
            <w:vAlign w:val="bottom"/>
            <w:hideMark/>
          </w:tcPr>
          <w:p w:rsidR="00000000" w:rsidRDefault="00B87C61">
            <w:pPr>
              <w:divId w:val="38014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Long-term debt</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13,437</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17722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231694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514150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15,365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15599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113449102"/>
              <w:rPr>
                <w:rFonts w:eastAsia="Times New Roman"/>
                <w:sz w:val="20"/>
                <w:szCs w:val="20"/>
              </w:rPr>
            </w:pPr>
            <w:r>
              <w:rPr>
                <w:rFonts w:ascii="inherit" w:eastAsia="Times New Roman" w:hAnsi="inherit"/>
                <w:sz w:val="20"/>
                <w:szCs w:val="20"/>
              </w:rPr>
              <w:t> </w:t>
            </w:r>
          </w:p>
        </w:tc>
      </w:tr>
      <w:tr w:rsidR="00000000">
        <w:trPr>
          <w:divId w:val="1787460017"/>
        </w:trPr>
        <w:tc>
          <w:tcPr>
            <w:tcW w:w="0" w:type="auto"/>
            <w:tcMar>
              <w:top w:w="30" w:type="dxa"/>
              <w:left w:w="30" w:type="dxa"/>
              <w:bottom w:w="30" w:type="dxa"/>
              <w:right w:w="30" w:type="dxa"/>
            </w:tcMar>
            <w:vAlign w:val="bottom"/>
            <w:hideMark/>
          </w:tcPr>
          <w:p w:rsidR="00000000" w:rsidRDefault="00B87C61">
            <w:pPr>
              <w:divId w:val="541133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15,434</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618024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1617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77054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15,365</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118713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835991885"/>
              <w:rPr>
                <w:rFonts w:eastAsia="Times New Roman"/>
                <w:sz w:val="20"/>
                <w:szCs w:val="20"/>
              </w:rPr>
            </w:pPr>
            <w:r>
              <w:rPr>
                <w:rFonts w:ascii="inherit" w:eastAsia="Times New Roman" w:hAnsi="inherit"/>
                <w:sz w:val="20"/>
                <w:szCs w:val="20"/>
              </w:rPr>
              <w:t> </w:t>
            </w:r>
          </w:p>
        </w:tc>
      </w:tr>
    </w:tbl>
    <w:p w:rsidR="00000000" w:rsidRDefault="00B87C61">
      <w:pPr>
        <w:spacing w:line="288" w:lineRule="auto"/>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future principal payments were</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in fiscal 2020,</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in fiscal 2022,</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in fiscal 2023,</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in fiscal 2024 and</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after fiscal 2024; no principal payments are due in fiscal 2021.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 the aggregate fair value of the notes, based on Level 2 inputs, was approximately</w:t>
      </w:r>
      <w:r>
        <w:rPr>
          <w:rFonts w:ascii="inherit" w:eastAsia="Times New Roman" w:hAnsi="inherit"/>
          <w:sz w:val="20"/>
          <w:szCs w:val="20"/>
        </w:rPr>
        <w:t xml:space="preserve"> </w:t>
      </w:r>
      <w:r>
        <w:rPr>
          <w:rFonts w:ascii="inherit" w:eastAsia="Times New Roman" w:hAnsi="inherit"/>
          <w:sz w:val="20"/>
          <w:szCs w:val="20"/>
        </w:rPr>
        <w:t>$16.5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$15.1</w:t>
      </w:r>
      <w:r>
        <w:rPr>
          <w:rFonts w:ascii="inherit" w:eastAsia="Times New Roman" w:hAnsi="inherit"/>
          <w:sz w:val="20"/>
          <w:szCs w:val="20"/>
        </w:rPr>
        <w:t xml:space="preserve"> </w:t>
      </w:r>
      <w:r>
        <w:rPr>
          <w:rFonts w:ascii="inherit" w:eastAsia="Times New Roman" w:hAnsi="inherit"/>
          <w:sz w:val="20"/>
          <w:szCs w:val="20"/>
        </w:rPr>
        <w:t>billion, respectively.</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may redeem the outstanding fixed-rate notes at any time in whole, or from time to time in part, at speci</w:t>
      </w:r>
      <w:r>
        <w:rPr>
          <w:rFonts w:ascii="inherit" w:eastAsia="Times New Roman" w:hAnsi="inherit"/>
          <w:sz w:val="20"/>
          <w:szCs w:val="20"/>
        </w:rPr>
        <w:t>fied make-whole premiums as defined in the applicable form of note. We may not redeem the outstanding floating-rate notes prior to maturity. The obligations under the notes rank equally in right of payment with all of our other senior unsecured indebtednes</w:t>
      </w:r>
      <w:r>
        <w:rPr>
          <w:rFonts w:ascii="inherit" w:eastAsia="Times New Roman" w:hAnsi="inherit"/>
          <w:sz w:val="20"/>
          <w:szCs w:val="20"/>
        </w:rPr>
        <w:t>s and will effectively rank junior to all liabilities of our subsidiaries.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29, 2019, we had outstanding interest rate swaps with an aggregate notional amount of</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billion, related to the May 2015 Notes, which effectively converted approxim</w:t>
      </w:r>
      <w:r>
        <w:rPr>
          <w:rFonts w:ascii="inherit" w:eastAsia="Times New Roman" w:hAnsi="inherit"/>
          <w:sz w:val="20"/>
          <w:szCs w:val="20"/>
        </w:rPr>
        <w:t>ately</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the fixed-rate notes due in 2020 and 2022, respectively, into floating-rate notes. The net gains and losses on the interest rate swaps, as well as the offsetting gains or losses on the related fixed-rate notes attributable to the hedge</w:t>
      </w:r>
      <w:r>
        <w:rPr>
          <w:rFonts w:ascii="inherit" w:eastAsia="Times New Roman" w:hAnsi="inherit"/>
          <w:sz w:val="20"/>
          <w:szCs w:val="20"/>
        </w:rPr>
        <w:t>d risks, are recorded as interest expense in the current period. We did not enter into interest rate swaps in connection with issuance of the May 2017 Notes.</w:t>
      </w:r>
    </w:p>
    <w:p w:rsidR="00000000" w:rsidRDefault="00B87C61">
      <w:pPr>
        <w:spacing w:line="288" w:lineRule="auto"/>
        <w:ind w:firstLine="360"/>
        <w:rPr>
          <w:rFonts w:eastAsia="Times New Roman"/>
          <w:sz w:val="20"/>
          <w:szCs w:val="20"/>
        </w:rPr>
      </w:pPr>
      <w:r>
        <w:rPr>
          <w:rFonts w:ascii="inherit" w:eastAsia="Times New Roman" w:hAnsi="inherit"/>
          <w:sz w:val="20"/>
          <w:szCs w:val="20"/>
        </w:rPr>
        <w:t xml:space="preserve">The effective interest rates for the notes include the interest on the notes, amortization of the </w:t>
      </w:r>
      <w:r>
        <w:rPr>
          <w:rFonts w:ascii="inherit" w:eastAsia="Times New Roman" w:hAnsi="inherit"/>
          <w:sz w:val="20"/>
          <w:szCs w:val="20"/>
        </w:rPr>
        <w:t>discount, which includes debt issuance costs, and if applicable, adjustments related to hedging. Interest is payable in arrears quarterly for the floating-rate notes and semi-annually for the fixed-rate notes. Cash interest paid related to our commercial p</w:t>
      </w:r>
      <w:r>
        <w:rPr>
          <w:rFonts w:ascii="inherit" w:eastAsia="Times New Roman" w:hAnsi="inherit"/>
          <w:sz w:val="20"/>
          <w:szCs w:val="20"/>
        </w:rPr>
        <w:t>aper program and long-term debt, net of cash received from the related interest rate swaps, was</w:t>
      </w:r>
      <w:r>
        <w:rPr>
          <w:rFonts w:ascii="inherit" w:eastAsia="Times New Roman" w:hAnsi="inherit"/>
          <w:sz w:val="20"/>
          <w:szCs w:val="20"/>
        </w:rPr>
        <w:t xml:space="preserve"> </w:t>
      </w:r>
      <w:r>
        <w:rPr>
          <w:rFonts w:ascii="inherit" w:eastAsia="Times New Roman" w:hAnsi="inherit"/>
          <w:sz w:val="20"/>
          <w:szCs w:val="20"/>
        </w:rPr>
        <w:t>$563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$662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$313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fiscal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p w:rsidR="00000000" w:rsidRDefault="00B87C61">
      <w:pPr>
        <w:divId w:val="977220338"/>
        <w:rPr>
          <w:rFonts w:eastAsia="Times New Roman"/>
          <w:sz w:val="20"/>
          <w:szCs w:val="20"/>
        </w:rPr>
      </w:pPr>
    </w:p>
    <w:p w:rsidR="00000000" w:rsidRDefault="00B87C61">
      <w:pPr>
        <w:spacing w:line="288" w:lineRule="auto"/>
        <w:jc w:val="center"/>
        <w:divId w:val="389617298"/>
        <w:rPr>
          <w:rFonts w:eastAsia="Times New Roman"/>
          <w:sz w:val="20"/>
          <w:szCs w:val="20"/>
        </w:rPr>
      </w:pPr>
      <w:r>
        <w:rPr>
          <w:rFonts w:ascii="inherit" w:eastAsia="Times New Roman" w:hAnsi="inherit"/>
          <w:sz w:val="20"/>
          <w:szCs w:val="20"/>
        </w:rPr>
        <w:t>F-32</w:t>
      </w:r>
    </w:p>
    <w:p w:rsidR="00000000" w:rsidRDefault="00B87C61">
      <w:pPr>
        <w:rPr>
          <w:rFonts w:eastAsia="Times New Roman"/>
          <w:sz w:val="20"/>
          <w:szCs w:val="20"/>
        </w:rPr>
      </w:pPr>
      <w:r>
        <w:rPr>
          <w:rFonts w:eastAsia="Times New Roman"/>
          <w:sz w:val="20"/>
          <w:szCs w:val="20"/>
        </w:rPr>
        <w:pict>
          <v:rect id="_x0000_i1123" style="width:0;height:1.5pt" o:hralign="center" o:hrstd="t" o:hr="t" fillcolor="#a0a0a0" stroked="f"/>
        </w:pict>
      </w:r>
    </w:p>
    <w:p w:rsidR="00000000" w:rsidRDefault="00B87C61">
      <w:pPr>
        <w:spacing w:line="288" w:lineRule="auto"/>
        <w:jc w:val="center"/>
        <w:divId w:val="1645161858"/>
        <w:rPr>
          <w:rFonts w:eastAsia="Times New Roman"/>
          <w:sz w:val="20"/>
          <w:szCs w:val="20"/>
        </w:rPr>
      </w:pPr>
    </w:p>
    <w:p w:rsidR="00000000" w:rsidRDefault="00B87C61">
      <w:pPr>
        <w:spacing w:line="288" w:lineRule="auto"/>
        <w:jc w:val="center"/>
        <w:divId w:val="1645161858"/>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1645161858"/>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1703554800"/>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Commercial Paper Program.</w:t>
      </w:r>
      <w:r>
        <w:rPr>
          <w:rFonts w:ascii="inherit" w:eastAsia="Times New Roman" w:hAnsi="inherit"/>
          <w:b/>
          <w:bCs/>
          <w:i/>
          <w:iCs/>
          <w:sz w:val="20"/>
          <w:szCs w:val="20"/>
        </w:rPr>
        <w:t xml:space="preserve"> </w:t>
      </w:r>
      <w:r>
        <w:rPr>
          <w:rFonts w:ascii="inherit" w:eastAsia="Times New Roman" w:hAnsi="inherit"/>
          <w:sz w:val="20"/>
          <w:szCs w:val="20"/>
        </w:rPr>
        <w:t>We have an unsecured commercial paper program, which provides for the issuance of up to</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of commercial paper. Net proceeds from this program are used f</w:t>
      </w:r>
      <w:r>
        <w:rPr>
          <w:rFonts w:ascii="inherit" w:eastAsia="Times New Roman" w:hAnsi="inherit"/>
          <w:sz w:val="20"/>
          <w:szCs w:val="20"/>
        </w:rPr>
        <w:t>or general corporate purposes. Maturities of commercial paper can range from</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day</w:t>
      </w:r>
      <w:r>
        <w:rPr>
          <w:rFonts w:ascii="inherit" w:eastAsia="Times New Roman" w:hAnsi="inherit"/>
          <w:sz w:val="20"/>
          <w:szCs w:val="20"/>
        </w:rPr>
        <w:t xml:space="preserve"> </w:t>
      </w:r>
      <w:r>
        <w:rPr>
          <w:rFonts w:ascii="inherit" w:eastAsia="Times New Roman" w:hAnsi="inherit"/>
          <w:sz w:val="20"/>
          <w:szCs w:val="20"/>
        </w:rPr>
        <w:t>to up to</w:t>
      </w:r>
      <w:r>
        <w:rPr>
          <w:rFonts w:ascii="inherit" w:eastAsia="Times New Roman" w:hAnsi="inherit"/>
          <w:sz w:val="20"/>
          <w:szCs w:val="20"/>
        </w:rPr>
        <w:t xml:space="preserve"> </w:t>
      </w:r>
      <w:r>
        <w:rPr>
          <w:rFonts w:ascii="inherit" w:eastAsia="Times New Roman" w:hAnsi="inherit"/>
          <w:sz w:val="20"/>
          <w:szCs w:val="20"/>
        </w:rPr>
        <w:t>397</w:t>
      </w:r>
      <w:r>
        <w:rPr>
          <w:rFonts w:ascii="inherit" w:eastAsia="Times New Roman" w:hAnsi="inherit"/>
          <w:sz w:val="20"/>
          <w:szCs w:val="20"/>
        </w:rPr>
        <w:t xml:space="preserve"> </w:t>
      </w:r>
      <w:r>
        <w:rPr>
          <w:rFonts w:ascii="inherit" w:eastAsia="Times New Roman" w:hAnsi="inherit"/>
          <w:sz w:val="20"/>
          <w:szCs w:val="20"/>
        </w:rPr>
        <w:t>days.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 we had</w:t>
      </w:r>
      <w:r>
        <w:rPr>
          <w:rFonts w:ascii="inherit" w:eastAsia="Times New Roman" w:hAnsi="inherit"/>
          <w:sz w:val="20"/>
          <w:szCs w:val="20"/>
        </w:rPr>
        <w:t xml:space="preserve"> </w:t>
      </w:r>
      <w:r>
        <w:rPr>
          <w:rFonts w:ascii="inherit" w:eastAsia="Times New Roman" w:hAnsi="inherit"/>
          <w:sz w:val="20"/>
          <w:szCs w:val="20"/>
        </w:rPr>
        <w:t>$499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billion, respectively, of outstanding commercial paper recorded as short-term d</w:t>
      </w:r>
      <w:r>
        <w:rPr>
          <w:rFonts w:ascii="inherit" w:eastAsia="Times New Roman" w:hAnsi="inherit"/>
          <w:sz w:val="20"/>
          <w:szCs w:val="20"/>
        </w:rPr>
        <w:t>ebt with a weighted-average interest rate of</w:t>
      </w:r>
      <w:r>
        <w:rPr>
          <w:rFonts w:ascii="inherit" w:eastAsia="Times New Roman" w:hAnsi="inherit"/>
          <w:sz w:val="20"/>
          <w:szCs w:val="20"/>
        </w:rPr>
        <w:t xml:space="preserve"> </w:t>
      </w:r>
      <w:r>
        <w:rPr>
          <w:rFonts w:ascii="inherit" w:eastAsia="Times New Roman" w:hAnsi="inherit"/>
          <w:sz w:val="20"/>
          <w:szCs w:val="20"/>
        </w:rPr>
        <w:t>2.17%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2.35%, respectively, which included fees paid to the commercial paper dealers, and weighted-average remaining days to maturity of</w:t>
      </w:r>
      <w:r>
        <w:rPr>
          <w:rFonts w:ascii="inherit" w:eastAsia="Times New Roman" w:hAnsi="inherit"/>
          <w:sz w:val="20"/>
          <w:szCs w:val="20"/>
        </w:rPr>
        <w:t xml:space="preserve"> </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days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days, respectively. The carrying value of the outstandin</w:t>
      </w:r>
      <w:r>
        <w:rPr>
          <w:rFonts w:ascii="inherit" w:eastAsia="Times New Roman" w:hAnsi="inherit"/>
          <w:sz w:val="20"/>
          <w:szCs w:val="20"/>
        </w:rPr>
        <w:t>g commercial paper approximated its estimated fair value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Revolving Credit Facility.</w:t>
      </w:r>
      <w:r>
        <w:rPr>
          <w:rFonts w:ascii="inherit" w:eastAsia="Times New Roman" w:hAnsi="inherit"/>
          <w:b/>
          <w:bCs/>
          <w:i/>
          <w:iCs/>
          <w:sz w:val="20"/>
          <w:szCs w:val="20"/>
        </w:rPr>
        <w:t xml:space="preserve"> </w:t>
      </w:r>
      <w:r>
        <w:rPr>
          <w:rFonts w:ascii="inherit" w:eastAsia="Times New Roman" w:hAnsi="inherit"/>
          <w:sz w:val="20"/>
          <w:szCs w:val="20"/>
        </w:rPr>
        <w:t>We have an Amended and Restated Revolving Credit Facility (Revolving Credit Facility) that provides for unsecured revolving fa</w:t>
      </w:r>
      <w:r>
        <w:rPr>
          <w:rFonts w:ascii="inherit" w:eastAsia="Times New Roman" w:hAnsi="inherit"/>
          <w:sz w:val="20"/>
          <w:szCs w:val="20"/>
        </w:rPr>
        <w:t>cility loans, swing line loans and letters of credit in an aggregate amount of up to</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billion, of which</w:t>
      </w:r>
      <w:r>
        <w:rPr>
          <w:rFonts w:ascii="inherit" w:eastAsia="Times New Roman" w:hAnsi="inherit"/>
          <w:sz w:val="20"/>
          <w:szCs w:val="20"/>
        </w:rPr>
        <w:t xml:space="preserve"> </w:t>
      </w:r>
      <w:r>
        <w:rPr>
          <w:rFonts w:ascii="inherit" w:eastAsia="Times New Roman" w:hAnsi="inherit"/>
          <w:sz w:val="20"/>
          <w:szCs w:val="20"/>
        </w:rPr>
        <w:t>$530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$4.47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 xml:space="preserve">will expire in February 2020 and November 2021, respectively. Proceeds from the Revolving Credit Facility, if drawn, </w:t>
      </w:r>
      <w:r>
        <w:rPr>
          <w:rFonts w:ascii="inherit" w:eastAsia="Times New Roman" w:hAnsi="inherit"/>
          <w:sz w:val="20"/>
          <w:szCs w:val="20"/>
        </w:rPr>
        <w:t>are expected to be used for general corporate purposes. Loans under the Revolving Credit Facility will bear interest, at our option, at either the reserve-adjusted Eurocurrency Rate or the Base Rate (both of which are determined in accordance with the Revo</w:t>
      </w:r>
      <w:r>
        <w:rPr>
          <w:rFonts w:ascii="inherit" w:eastAsia="Times New Roman" w:hAnsi="inherit"/>
          <w:sz w:val="20"/>
          <w:szCs w:val="20"/>
        </w:rPr>
        <w:t>lving Credit Facility), in each case plus an applicable margin based on our long-term unsecured senior, non-credit enhanced debt ratings. The margins over the reserve-adjusted Eurocurrency Rate and the Base Rate will be</w:t>
      </w:r>
      <w:r>
        <w:rPr>
          <w:rFonts w:ascii="inherit" w:eastAsia="Times New Roman" w:hAnsi="inherit"/>
          <w:sz w:val="20"/>
          <w:szCs w:val="20"/>
        </w:rPr>
        <w:t xml:space="preserve"> </w:t>
      </w:r>
      <w:r>
        <w:rPr>
          <w:rFonts w:ascii="inherit" w:eastAsia="Times New Roman" w:hAnsi="inherit"/>
          <w:sz w:val="20"/>
          <w:szCs w:val="20"/>
        </w:rPr>
        <w:t>0.805%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0.00%, respectively. The </w:t>
      </w:r>
      <w:r>
        <w:rPr>
          <w:rFonts w:ascii="inherit" w:eastAsia="Times New Roman" w:hAnsi="inherit"/>
          <w:sz w:val="20"/>
          <w:szCs w:val="20"/>
        </w:rPr>
        <w:t>Revolving Credit Facility has a facility fee, which accrues at a rate of</w:t>
      </w:r>
      <w:r>
        <w:rPr>
          <w:rFonts w:ascii="inherit" w:eastAsia="Times New Roman" w:hAnsi="inherit"/>
          <w:sz w:val="20"/>
          <w:szCs w:val="20"/>
        </w:rPr>
        <w:t xml:space="preserve"> </w:t>
      </w:r>
      <w:r>
        <w:rPr>
          <w:rFonts w:ascii="inherit" w:eastAsia="Times New Roman" w:hAnsi="inherit"/>
          <w:sz w:val="20"/>
          <w:szCs w:val="20"/>
        </w:rPr>
        <w:t>0.07%</w:t>
      </w:r>
      <w:r>
        <w:rPr>
          <w:rFonts w:ascii="inherit" w:eastAsia="Times New Roman" w:hAnsi="inherit"/>
          <w:sz w:val="20"/>
          <w:szCs w:val="20"/>
        </w:rPr>
        <w:t xml:space="preserve"> </w:t>
      </w:r>
      <w:r>
        <w:rPr>
          <w:rFonts w:ascii="inherit" w:eastAsia="Times New Roman" w:hAnsi="inherit"/>
          <w:sz w:val="20"/>
          <w:szCs w:val="20"/>
        </w:rPr>
        <w:t>per annum.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 we had</w:t>
      </w:r>
      <w:r>
        <w:rPr>
          <w:rFonts w:ascii="inherit" w:eastAsia="Times New Roman" w:hAnsi="inherit"/>
          <w:sz w:val="20"/>
          <w:szCs w:val="20"/>
        </w:rPr>
        <w:t xml:space="preserve"> </w:t>
      </w:r>
      <w:r>
        <w:rPr>
          <w:rFonts w:ascii="inherit" w:eastAsia="Times New Roman" w:hAnsi="inherit"/>
          <w:sz w:val="20"/>
          <w:szCs w:val="20"/>
        </w:rPr>
        <w:t>not borrowed any funds under the Revolving Credit</w:t>
      </w:r>
      <w:r>
        <w:rPr>
          <w:rFonts w:ascii="inherit" w:eastAsia="Times New Roman" w:hAnsi="inherit"/>
          <w:sz w:val="20"/>
          <w:szCs w:val="20"/>
        </w:rPr>
        <w:t xml:space="preserve"> </w:t>
      </w:r>
      <w:r>
        <w:rPr>
          <w:rFonts w:ascii="inherit" w:eastAsia="Times New Roman" w:hAnsi="inherit"/>
          <w:sz w:val="20"/>
          <w:szCs w:val="20"/>
        </w:rPr>
        <w:t>Facility.</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Debt Covenants.</w:t>
      </w:r>
      <w:r>
        <w:rPr>
          <w:rFonts w:ascii="inherit" w:eastAsia="Times New Roman" w:hAnsi="inherit"/>
          <w:sz w:val="20"/>
          <w:szCs w:val="20"/>
        </w:rPr>
        <w:t xml:space="preserve"> </w:t>
      </w:r>
      <w:r>
        <w:rPr>
          <w:rFonts w:ascii="inherit" w:eastAsia="Times New Roman" w:hAnsi="inherit"/>
          <w:sz w:val="20"/>
          <w:szCs w:val="20"/>
        </w:rPr>
        <w:t>The Revolving Credit Facility require</w:t>
      </w:r>
      <w:r>
        <w:rPr>
          <w:rFonts w:ascii="inherit" w:eastAsia="Times New Roman" w:hAnsi="inherit"/>
          <w:sz w:val="20"/>
          <w:szCs w:val="20"/>
        </w:rPr>
        <w:t>s that we comply with certain covenants, including one financial covenant to</w:t>
      </w:r>
      <w:r>
        <w:rPr>
          <w:rFonts w:ascii="inherit" w:eastAsia="Times New Roman" w:hAnsi="inherit"/>
          <w:sz w:val="20"/>
          <w:szCs w:val="20"/>
        </w:rPr>
        <w:t xml:space="preserve"> </w:t>
      </w:r>
      <w:r>
        <w:rPr>
          <w:rFonts w:ascii="inherit" w:eastAsia="Times New Roman" w:hAnsi="inherit"/>
          <w:sz w:val="20"/>
          <w:szCs w:val="20"/>
        </w:rPr>
        <w:t xml:space="preserve">maintain a ratio of consolidated earnings before interest, taxes, depreciation and amortization to consolidated interest expense, as defined in each of the respective agreements, </w:t>
      </w:r>
      <w:r>
        <w:rPr>
          <w:rFonts w:ascii="inherit" w:eastAsia="Times New Roman" w:hAnsi="inherit"/>
          <w:sz w:val="20"/>
          <w:szCs w:val="20"/>
        </w:rPr>
        <w:t>of not less than three to one at the end of each fiscal quarter. We are not subject to any financial covenants under the notes nor any covenants that would prohibit us from incurring additional indebtedness ranking equal to the notes, paying dividends, iss</w:t>
      </w:r>
      <w:r>
        <w:rPr>
          <w:rFonts w:ascii="inherit" w:eastAsia="Times New Roman" w:hAnsi="inherit"/>
          <w:sz w:val="20"/>
          <w:szCs w:val="20"/>
        </w:rPr>
        <w:t>uing securities or repurchasing securities issued by us or our subsidiaries.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we were in compliance with the applicable covenants</w:t>
      </w:r>
      <w:r>
        <w:rPr>
          <w:rFonts w:ascii="inherit" w:eastAsia="Times New Roman" w:hAnsi="inherit"/>
          <w:sz w:val="20"/>
          <w:szCs w:val="20"/>
        </w:rPr>
        <w:t xml:space="preserve"> </w:t>
      </w:r>
      <w:r>
        <w:rPr>
          <w:rFonts w:ascii="inherit" w:eastAsia="Times New Roman" w:hAnsi="inherit"/>
          <w:sz w:val="20"/>
          <w:szCs w:val="20"/>
        </w:rPr>
        <w:t>under the Revolving Credit Facility.</w:t>
      </w:r>
    </w:p>
    <w:p w:rsidR="00000000" w:rsidRDefault="00B87C61">
      <w:pPr>
        <w:spacing w:line="288" w:lineRule="auto"/>
        <w:rPr>
          <w:rFonts w:eastAsia="Times New Roman"/>
          <w:sz w:val="20"/>
          <w:szCs w:val="20"/>
        </w:rPr>
      </w:pPr>
      <w:r>
        <w:rPr>
          <w:rFonts w:ascii="inherit" w:eastAsia="Times New Roman" w:hAnsi="inherit"/>
          <w:b/>
          <w:bCs/>
          <w:sz w:val="20"/>
          <w:szCs w:val="20"/>
        </w:rPr>
        <w:t>Note 7. Commitments and Contingencies</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 xml:space="preserve">Legal </w:t>
      </w:r>
      <w:r>
        <w:rPr>
          <w:rFonts w:ascii="inherit" w:eastAsia="Times New Roman" w:hAnsi="inherit"/>
          <w:b/>
          <w:bCs/>
          <w:i/>
          <w:iCs/>
          <w:sz w:val="20"/>
          <w:szCs w:val="20"/>
        </w:rPr>
        <w:t>and Regulatory Proceedings.</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3226701 Canada, Inc. v. QUALCOMM Incorporated et al:</w:t>
      </w:r>
      <w:r>
        <w:rPr>
          <w:rFonts w:ascii="inherit" w:eastAsia="Times New Roman" w:hAnsi="inherit"/>
          <w:i/>
          <w:iCs/>
          <w:sz w:val="20"/>
          <w:szCs w:val="20"/>
        </w:rPr>
        <w:t xml:space="preserve"> </w:t>
      </w:r>
      <w:r>
        <w:rPr>
          <w:rFonts w:ascii="inherit" w:eastAsia="Times New Roman" w:hAnsi="inherit"/>
          <w:sz w:val="20"/>
          <w:szCs w:val="20"/>
        </w:rPr>
        <w:t>On November 30, 2015, a securities class action complaint was filed by purported stockholders of us in the United States District Court for the Southern District of California</w:t>
      </w:r>
      <w:r>
        <w:rPr>
          <w:rFonts w:ascii="inherit" w:eastAsia="Times New Roman" w:hAnsi="inherit"/>
          <w:sz w:val="20"/>
          <w:szCs w:val="20"/>
        </w:rPr>
        <w:t xml:space="preserve"> against us and certain of our current and former officers. On April 29, 2016, the plaintiffs filed an amended complaint. On January 27, 2017, the court dismissed the amended complaint in its entirety, granting leave to amend. On March 17, 2017, the plaint</w:t>
      </w:r>
      <w:r>
        <w:rPr>
          <w:rFonts w:ascii="inherit" w:eastAsia="Times New Roman" w:hAnsi="inherit"/>
          <w:sz w:val="20"/>
          <w:szCs w:val="20"/>
        </w:rPr>
        <w:t>iffs filed a second amended complaint, alleging that we and certain of our current and former officers violated Sections 10(b) and 20(a) of the Securities Exchange Act of 1934, as amended, by making false and misleading statements regarding our business ou</w:t>
      </w:r>
      <w:r>
        <w:rPr>
          <w:rFonts w:ascii="inherit" w:eastAsia="Times New Roman" w:hAnsi="inherit"/>
          <w:sz w:val="20"/>
          <w:szCs w:val="20"/>
        </w:rPr>
        <w:t>tlook and product development between November 19, 2014 and July 22, 2015. The second amended complaint sought unspecified damages, interest, attorneys’</w:t>
      </w:r>
      <w:r>
        <w:rPr>
          <w:rFonts w:ascii="inherit" w:eastAsia="Times New Roman" w:hAnsi="inherit"/>
          <w:sz w:val="20"/>
          <w:szCs w:val="20"/>
        </w:rPr>
        <w:t xml:space="preserve"> </w:t>
      </w:r>
      <w:r>
        <w:rPr>
          <w:rFonts w:ascii="inherit" w:eastAsia="Times New Roman" w:hAnsi="inherit"/>
          <w:sz w:val="20"/>
          <w:szCs w:val="20"/>
        </w:rPr>
        <w:t>fees and other costs. On May 8, 2017, we filed a motion to dismiss the second amended complaint. On Oct</w:t>
      </w:r>
      <w:r>
        <w:rPr>
          <w:rFonts w:ascii="inherit" w:eastAsia="Times New Roman" w:hAnsi="inherit"/>
          <w:sz w:val="20"/>
          <w:szCs w:val="20"/>
        </w:rPr>
        <w:t>ober 20, 2017, the court entered an order granting in part our motion to dismiss, and on November 29, 2017, the court entered an order granting the remaining portions of our motion to dismiss. On December 28, 2017, the plaintiffs filed an appeal to the Uni</w:t>
      </w:r>
      <w:r>
        <w:rPr>
          <w:rFonts w:ascii="inherit" w:eastAsia="Times New Roman" w:hAnsi="inherit"/>
          <w:sz w:val="20"/>
          <w:szCs w:val="20"/>
        </w:rPr>
        <w:t>ted States Court of Appeals for the Ninth Circuit (Ninth Circuit). A hearing was held on July 11, 2019, and on July 23, 2019, the Ninth Circuit affirmed the District Court’s dismissal of the second amended complaint in its entirety. On August 29, 2019, the</w:t>
      </w:r>
      <w:r>
        <w:rPr>
          <w:rFonts w:ascii="inherit" w:eastAsia="Times New Roman" w:hAnsi="inherit"/>
          <w:sz w:val="20"/>
          <w:szCs w:val="20"/>
        </w:rPr>
        <w:t xml:space="preserve"> Ninth Circuit denied the plaintiffs’</w:t>
      </w:r>
      <w:r>
        <w:rPr>
          <w:rFonts w:ascii="inherit" w:eastAsia="Times New Roman" w:hAnsi="inherit"/>
          <w:sz w:val="20"/>
          <w:szCs w:val="20"/>
        </w:rPr>
        <w:t xml:space="preserve"> </w:t>
      </w:r>
      <w:r>
        <w:rPr>
          <w:rFonts w:ascii="inherit" w:eastAsia="Times New Roman" w:hAnsi="inherit"/>
          <w:sz w:val="20"/>
          <w:szCs w:val="20"/>
        </w:rPr>
        <w:t>request for en banc review. The plaintiffs have until November 27, 2019 to file a petition for certiorari to request that the United States Supreme Court hear the matter or the dismissal becomes final. We believe the p</w:t>
      </w:r>
      <w:r>
        <w:rPr>
          <w:rFonts w:ascii="inherit" w:eastAsia="Times New Roman" w:hAnsi="inherit"/>
          <w:sz w:val="20"/>
          <w:szCs w:val="20"/>
        </w:rPr>
        <w:t>laintiffs’</w:t>
      </w:r>
      <w:r>
        <w:rPr>
          <w:rFonts w:ascii="inherit" w:eastAsia="Times New Roman" w:hAnsi="inherit"/>
          <w:sz w:val="20"/>
          <w:szCs w:val="20"/>
        </w:rPr>
        <w:t xml:space="preserve"> </w:t>
      </w:r>
      <w:r>
        <w:rPr>
          <w:rFonts w:ascii="inherit" w:eastAsia="Times New Roman" w:hAnsi="inherit"/>
          <w:sz w:val="20"/>
          <w:szCs w:val="20"/>
        </w:rPr>
        <w:t>claims are without merit.</w:t>
      </w:r>
    </w:p>
    <w:p w:rsidR="00000000" w:rsidRDefault="00B87C61">
      <w:pPr>
        <w:spacing w:line="288" w:lineRule="auto"/>
        <w:ind w:firstLine="360"/>
        <w:divId w:val="1386174620"/>
        <w:rPr>
          <w:rFonts w:eastAsia="Times New Roman"/>
          <w:sz w:val="20"/>
          <w:szCs w:val="20"/>
        </w:rPr>
      </w:pPr>
      <w:r>
        <w:rPr>
          <w:rFonts w:ascii="inherit" w:eastAsia="Times New Roman" w:hAnsi="inherit"/>
          <w:i/>
          <w:iCs/>
          <w:sz w:val="20"/>
          <w:szCs w:val="20"/>
        </w:rPr>
        <w:t>Consolidated Securities Class Action Lawsuit:</w:t>
      </w:r>
      <w:r>
        <w:rPr>
          <w:rFonts w:ascii="inherit" w:eastAsia="Times New Roman" w:hAnsi="inherit"/>
          <w:sz w:val="20"/>
          <w:szCs w:val="20"/>
        </w:rPr>
        <w:t xml:space="preserve"> </w:t>
      </w:r>
      <w:r>
        <w:rPr>
          <w:rFonts w:ascii="inherit" w:eastAsia="Times New Roman" w:hAnsi="inherit"/>
          <w:sz w:val="20"/>
          <w:szCs w:val="20"/>
        </w:rPr>
        <w:t xml:space="preserve">On January 23, 2017 and January 26, 2017, securities class action complaints were filed by purported stockholders of us in the United States District Court for the Southern </w:t>
      </w:r>
      <w:r>
        <w:rPr>
          <w:rFonts w:ascii="inherit" w:eastAsia="Times New Roman" w:hAnsi="inherit"/>
          <w:sz w:val="20"/>
          <w:szCs w:val="20"/>
        </w:rPr>
        <w:t>District of California against us and certain of our current and former officers and directors. The complaints alleged, among other things, that we violated Sections 10(b) and 20(a) of the Securities Exchange Act of 1934, and Rule 10b-5 thereunder, by maki</w:t>
      </w:r>
      <w:r>
        <w:rPr>
          <w:rFonts w:ascii="inherit" w:eastAsia="Times New Roman" w:hAnsi="inherit"/>
          <w:sz w:val="20"/>
          <w:szCs w:val="20"/>
        </w:rPr>
        <w:t xml:space="preserve">ng false and misleading statements and omissions of material fact in connection with certain allegations that we are or were engaged in anticompetitive conduct. The complaints sought unspecified damages, interest, fees and costs. On May 4, 2017, the court </w:t>
      </w:r>
      <w:r>
        <w:rPr>
          <w:rFonts w:ascii="inherit" w:eastAsia="Times New Roman" w:hAnsi="inherit"/>
          <w:sz w:val="20"/>
          <w:szCs w:val="20"/>
        </w:rPr>
        <w:t>consolidated the two actions and appointed lead plaintiffs. On July 3, 2017, the lead plaintiffs filed a consolidated amended complaint asserting the same basic theories of liability and requesting the same basic relief. On September 1, 2017, we filed a mo</w:t>
      </w:r>
      <w:r>
        <w:rPr>
          <w:rFonts w:ascii="inherit" w:eastAsia="Times New Roman" w:hAnsi="inherit"/>
          <w:sz w:val="20"/>
          <w:szCs w:val="20"/>
        </w:rPr>
        <w:t>tion to dismiss the consolidated amended complaint. On March 18, 2019, the court denied our motion to dismiss the complaint. Discovery has commenced and is scheduled to be completed by March 3, 2020. We believe the plaintiffs’</w:t>
      </w:r>
      <w:r>
        <w:rPr>
          <w:rFonts w:ascii="inherit" w:eastAsia="Times New Roman" w:hAnsi="inherit"/>
          <w:sz w:val="20"/>
          <w:szCs w:val="20"/>
        </w:rPr>
        <w:t xml:space="preserve"> </w:t>
      </w:r>
      <w:r>
        <w:rPr>
          <w:rFonts w:ascii="inherit" w:eastAsia="Times New Roman" w:hAnsi="inherit"/>
          <w:sz w:val="20"/>
          <w:szCs w:val="20"/>
        </w:rPr>
        <w:t>claims are without merit.</w:t>
      </w:r>
    </w:p>
    <w:p w:rsidR="00000000" w:rsidRDefault="00B87C61">
      <w:pPr>
        <w:divId w:val="26834039"/>
        <w:rPr>
          <w:rFonts w:eastAsia="Times New Roman"/>
          <w:sz w:val="20"/>
          <w:szCs w:val="20"/>
        </w:rPr>
      </w:pPr>
    </w:p>
    <w:p w:rsidR="00000000" w:rsidRDefault="00B87C61">
      <w:pPr>
        <w:spacing w:line="288" w:lineRule="auto"/>
        <w:jc w:val="center"/>
        <w:divId w:val="877670055"/>
        <w:rPr>
          <w:rFonts w:eastAsia="Times New Roman"/>
          <w:sz w:val="20"/>
          <w:szCs w:val="20"/>
        </w:rPr>
      </w:pPr>
      <w:r>
        <w:rPr>
          <w:rFonts w:ascii="inherit" w:eastAsia="Times New Roman" w:hAnsi="inherit"/>
          <w:sz w:val="20"/>
          <w:szCs w:val="20"/>
        </w:rPr>
        <w:t>F</w:t>
      </w:r>
      <w:r>
        <w:rPr>
          <w:rFonts w:ascii="inherit" w:eastAsia="Times New Roman" w:hAnsi="inherit"/>
          <w:sz w:val="20"/>
          <w:szCs w:val="20"/>
        </w:rPr>
        <w:t>-33</w:t>
      </w:r>
    </w:p>
    <w:p w:rsidR="00000000" w:rsidRDefault="00B87C61">
      <w:pPr>
        <w:rPr>
          <w:rFonts w:eastAsia="Times New Roman"/>
          <w:sz w:val="20"/>
          <w:szCs w:val="20"/>
        </w:rPr>
      </w:pPr>
      <w:r>
        <w:rPr>
          <w:rFonts w:eastAsia="Times New Roman"/>
          <w:sz w:val="20"/>
          <w:szCs w:val="20"/>
        </w:rPr>
        <w:pict>
          <v:rect id="_x0000_i1124" style="width:0;height:1.5pt" o:hralign="center" o:hrstd="t" o:hr="t" fillcolor="#a0a0a0" stroked="f"/>
        </w:pict>
      </w:r>
    </w:p>
    <w:p w:rsidR="00000000" w:rsidRDefault="00B87C61">
      <w:pPr>
        <w:spacing w:line="288" w:lineRule="auto"/>
        <w:jc w:val="center"/>
        <w:divId w:val="1212687712"/>
        <w:rPr>
          <w:rFonts w:eastAsia="Times New Roman"/>
          <w:sz w:val="20"/>
          <w:szCs w:val="20"/>
        </w:rPr>
      </w:pPr>
    </w:p>
    <w:p w:rsidR="00000000" w:rsidRDefault="00B87C61">
      <w:pPr>
        <w:spacing w:line="288" w:lineRule="auto"/>
        <w:jc w:val="center"/>
        <w:divId w:val="1212687712"/>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1212687712"/>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1561096451"/>
        <w:rPr>
          <w:rFonts w:eastAsia="Times New Roman"/>
          <w:sz w:val="20"/>
          <w:szCs w:val="20"/>
        </w:rPr>
      </w:pPr>
    </w:p>
    <w:p w:rsidR="00000000" w:rsidRDefault="00B87C61">
      <w:pPr>
        <w:spacing w:line="288" w:lineRule="auto"/>
        <w:ind w:firstLine="360"/>
        <w:divId w:val="591739848"/>
        <w:rPr>
          <w:rFonts w:eastAsia="Times New Roman"/>
          <w:sz w:val="20"/>
          <w:szCs w:val="20"/>
        </w:rPr>
      </w:pPr>
      <w:r>
        <w:rPr>
          <w:rFonts w:ascii="inherit" w:eastAsia="Times New Roman" w:hAnsi="inherit"/>
          <w:i/>
          <w:iCs/>
          <w:sz w:val="20"/>
          <w:szCs w:val="20"/>
        </w:rPr>
        <w:t>In re Qualcomm/Broadcom Merger Securities Litigation (formerly Camp v. Qualcomm Incorporated et al):</w:t>
      </w:r>
      <w:r>
        <w:rPr>
          <w:rFonts w:ascii="inherit" w:eastAsia="Times New Roman" w:hAnsi="inherit"/>
          <w:i/>
          <w:iCs/>
          <w:sz w:val="20"/>
          <w:szCs w:val="20"/>
        </w:rPr>
        <w:t xml:space="preserve"> </w:t>
      </w:r>
      <w:r>
        <w:rPr>
          <w:rFonts w:ascii="inherit" w:eastAsia="Times New Roman" w:hAnsi="inherit"/>
          <w:sz w:val="20"/>
          <w:szCs w:val="20"/>
        </w:rPr>
        <w:t xml:space="preserve">On June 8, 2018 and June 26, 2018, securities </w:t>
      </w:r>
      <w:r>
        <w:rPr>
          <w:rFonts w:ascii="inherit" w:eastAsia="Times New Roman" w:hAnsi="inherit"/>
          <w:sz w:val="20"/>
          <w:szCs w:val="20"/>
        </w:rPr>
        <w:t>class action complaints were filed by purported stockholders of us in the United States District Court for the Southern District of California against us and two of our current officers. The complaints alleged, among other things, that we violated Sections</w:t>
      </w:r>
      <w:r>
        <w:rPr>
          <w:rFonts w:ascii="inherit" w:eastAsia="Times New Roman" w:hAnsi="inherit"/>
          <w:sz w:val="20"/>
          <w:szCs w:val="20"/>
        </w:rPr>
        <w:t xml:space="preserve"> 10(b) and 20(a) of the Securities Exchange Act of 1934, and Rule 10b-5 thereunder, by failing to disclose that we had submitted a notice to the Committee on Foreign Investment in the United States (CFIUS) in January 2018. The complaints sought unspecified</w:t>
      </w:r>
      <w:r>
        <w:rPr>
          <w:rFonts w:ascii="inherit" w:eastAsia="Times New Roman" w:hAnsi="inherit"/>
          <w:sz w:val="20"/>
          <w:szCs w:val="20"/>
        </w:rPr>
        <w:t xml:space="preserve"> damages, interest, fees and costs. On January 22, 2019, the Court appointed the lead plaintiff in the action and designated that the case be captioned</w:t>
      </w:r>
      <w:r>
        <w:rPr>
          <w:rFonts w:ascii="inherit" w:eastAsia="Times New Roman" w:hAnsi="inherit"/>
          <w:sz w:val="20"/>
          <w:szCs w:val="20"/>
        </w:rPr>
        <w:t xml:space="preserve"> </w:t>
      </w:r>
      <w:r>
        <w:rPr>
          <w:rFonts w:ascii="inherit" w:eastAsia="Times New Roman" w:hAnsi="inherit"/>
          <w:sz w:val="20"/>
          <w:szCs w:val="20"/>
        </w:rPr>
        <w:t>“In re Qualcomm/Broadcom Merger Securities Litigation.”</w:t>
      </w:r>
      <w:r>
        <w:rPr>
          <w:rFonts w:ascii="inherit" w:eastAsia="Times New Roman" w:hAnsi="inherit"/>
          <w:sz w:val="20"/>
          <w:szCs w:val="20"/>
        </w:rPr>
        <w:t xml:space="preserve"> </w:t>
      </w:r>
      <w:r>
        <w:rPr>
          <w:rFonts w:ascii="inherit" w:eastAsia="Times New Roman" w:hAnsi="inherit"/>
          <w:sz w:val="20"/>
          <w:szCs w:val="20"/>
        </w:rPr>
        <w:t>On March 18, 2019, the plaintiffs filed a consol</w:t>
      </w:r>
      <w:r>
        <w:rPr>
          <w:rFonts w:ascii="inherit" w:eastAsia="Times New Roman" w:hAnsi="inherit"/>
          <w:sz w:val="20"/>
          <w:szCs w:val="20"/>
        </w:rPr>
        <w:t>idated complaint asserting the same basic theories of liability and requesting the same basic relief. On May 10, 2019, we filed a motion to dismiss the consolidated complaint. The court has not yet ruled on our motion. We believe the plaintiffs’</w:t>
      </w:r>
      <w:r>
        <w:rPr>
          <w:rFonts w:ascii="inherit" w:eastAsia="Times New Roman" w:hAnsi="inherit"/>
          <w:sz w:val="20"/>
          <w:szCs w:val="20"/>
        </w:rPr>
        <w:t xml:space="preserve"> </w:t>
      </w:r>
      <w:r>
        <w:rPr>
          <w:rFonts w:ascii="inherit" w:eastAsia="Times New Roman" w:hAnsi="inherit"/>
          <w:sz w:val="20"/>
          <w:szCs w:val="20"/>
        </w:rPr>
        <w:t>claims are</w:t>
      </w:r>
      <w:r>
        <w:rPr>
          <w:rFonts w:ascii="inherit" w:eastAsia="Times New Roman" w:hAnsi="inherit"/>
          <w:sz w:val="20"/>
          <w:szCs w:val="20"/>
        </w:rPr>
        <w:t xml:space="preserve"> without merit.</w:t>
      </w:r>
    </w:p>
    <w:p w:rsidR="00000000" w:rsidRDefault="00B87C61">
      <w:pPr>
        <w:spacing w:line="288" w:lineRule="auto"/>
        <w:ind w:firstLine="360"/>
        <w:divId w:val="271864011"/>
        <w:rPr>
          <w:rFonts w:eastAsia="Times New Roman"/>
          <w:sz w:val="20"/>
          <w:szCs w:val="20"/>
        </w:rPr>
      </w:pPr>
      <w:r>
        <w:rPr>
          <w:rFonts w:ascii="inherit" w:eastAsia="Times New Roman" w:hAnsi="inherit"/>
          <w:i/>
          <w:iCs/>
          <w:sz w:val="20"/>
          <w:szCs w:val="20"/>
        </w:rPr>
        <w:t>Consumer Class Action Lawsuit:</w:t>
      </w:r>
      <w:r>
        <w:rPr>
          <w:rFonts w:ascii="inherit" w:eastAsia="Times New Roman" w:hAnsi="inherit"/>
          <w:i/>
          <w:iCs/>
          <w:sz w:val="20"/>
          <w:szCs w:val="20"/>
        </w:rPr>
        <w:t xml:space="preserve"> </w:t>
      </w:r>
      <w:r>
        <w:rPr>
          <w:rFonts w:ascii="inherit" w:eastAsia="Times New Roman" w:hAnsi="inherit"/>
          <w:sz w:val="20"/>
          <w:szCs w:val="20"/>
        </w:rPr>
        <w:t>Since January 18, 2017, a number of consumer class action complaints have been filed against us in the United States District Courts for the Southern and Northern Districts of California, each on behalf of a p</w:t>
      </w:r>
      <w:r>
        <w:rPr>
          <w:rFonts w:ascii="inherit" w:eastAsia="Times New Roman" w:hAnsi="inherit"/>
          <w:sz w:val="20"/>
          <w:szCs w:val="20"/>
        </w:rPr>
        <w:t>utative class of purchasers of cellular phones and other cellular devices. At September 29, 2019, twenty-two such cases remain outstanding. In April 2017, the Judicial Panel on Multidistrict Litigation transferred the cases that had been filed in the South</w:t>
      </w:r>
      <w:r>
        <w:rPr>
          <w:rFonts w:ascii="inherit" w:eastAsia="Times New Roman" w:hAnsi="inherit"/>
          <w:sz w:val="20"/>
          <w:szCs w:val="20"/>
        </w:rPr>
        <w:t>ern District of California to the Northern District of California. On May 15, 2017, the court entered an order appointing the plaintiffs’</w:t>
      </w:r>
      <w:r>
        <w:rPr>
          <w:rFonts w:ascii="inherit" w:eastAsia="Times New Roman" w:hAnsi="inherit"/>
          <w:sz w:val="20"/>
          <w:szCs w:val="20"/>
        </w:rPr>
        <w:t xml:space="preserve"> </w:t>
      </w:r>
      <w:r>
        <w:rPr>
          <w:rFonts w:ascii="inherit" w:eastAsia="Times New Roman" w:hAnsi="inherit"/>
          <w:sz w:val="20"/>
          <w:szCs w:val="20"/>
        </w:rPr>
        <w:t>co-lead counsel. On July 11, 2017, the plaintiffs filed a consolidated amended complaint alleging that we violated Cal</w:t>
      </w:r>
      <w:r>
        <w:rPr>
          <w:rFonts w:ascii="inherit" w:eastAsia="Times New Roman" w:hAnsi="inherit"/>
          <w:sz w:val="20"/>
          <w:szCs w:val="20"/>
        </w:rPr>
        <w:t xml:space="preserve">ifornia and federal antitrust and unfair competition laws by, among other things, refusing to license standard-essential patents to our competitors, conditioning the supply of certain of our baseband chipsets on the purchaser first agreeing to license our </w:t>
      </w:r>
      <w:r>
        <w:rPr>
          <w:rFonts w:ascii="inherit" w:eastAsia="Times New Roman" w:hAnsi="inherit"/>
          <w:sz w:val="20"/>
          <w:szCs w:val="20"/>
        </w:rPr>
        <w:t>entire patent portfolio, entering into exclusive deals with companies, including Apple Inc., and charging unreasonably high royalties that do not comply with our commitments to standard setting organizations. The complaint seeks unspecified damages and dis</w:t>
      </w:r>
      <w:r>
        <w:rPr>
          <w:rFonts w:ascii="inherit" w:eastAsia="Times New Roman" w:hAnsi="inherit"/>
          <w:sz w:val="20"/>
          <w:szCs w:val="20"/>
        </w:rPr>
        <w:t>gorgement and/or restitution, as well as an order that we be enjoined from further unlawful conduct. On August 11, 2017, we filed a motion to dismiss the consolidated amended complaint. On November 10, 2017, the court denied our motion, except to the exten</w:t>
      </w:r>
      <w:r>
        <w:rPr>
          <w:rFonts w:ascii="inherit" w:eastAsia="Times New Roman" w:hAnsi="inherit"/>
          <w:sz w:val="20"/>
          <w:szCs w:val="20"/>
        </w:rPr>
        <w:t>t that certain claims seek damages under the Sherman Antitrust Act. On July 5, 2018, the plaintiffs filed a motion for class certification, and the court granted that motion on September 27, 2018. On January 23, 2019, the United States Court of Appeals for</w:t>
      </w:r>
      <w:r>
        <w:rPr>
          <w:rFonts w:ascii="inherit" w:eastAsia="Times New Roman" w:hAnsi="inherit"/>
          <w:sz w:val="20"/>
          <w:szCs w:val="20"/>
        </w:rPr>
        <w:t xml:space="preserve"> the Ninth Circuit (Ninth Circuit) granted us permission to appeal the court’s class certification order. On January 24, 2019, the court stayed the case pending our appeal. A hearing on our appeal of the class certification order is scheduled for December </w:t>
      </w:r>
      <w:r>
        <w:rPr>
          <w:rFonts w:ascii="inherit" w:eastAsia="Times New Roman" w:hAnsi="inherit"/>
          <w:sz w:val="20"/>
          <w:szCs w:val="20"/>
        </w:rPr>
        <w:t>2, 2019 before the Ninth Circuit. We believe the plaintiffs’</w:t>
      </w:r>
      <w:r>
        <w:rPr>
          <w:rFonts w:ascii="inherit" w:eastAsia="Times New Roman" w:hAnsi="inherit"/>
          <w:sz w:val="20"/>
          <w:szCs w:val="20"/>
        </w:rPr>
        <w:t xml:space="preserve"> </w:t>
      </w:r>
      <w:r>
        <w:rPr>
          <w:rFonts w:ascii="inherit" w:eastAsia="Times New Roman" w:hAnsi="inherit"/>
          <w:sz w:val="20"/>
          <w:szCs w:val="20"/>
        </w:rPr>
        <w:t>claims are without merit. </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Canadian Consumer Class Action Lawsuits:</w:t>
      </w:r>
      <w:r>
        <w:rPr>
          <w:rFonts w:ascii="inherit" w:eastAsia="Times New Roman" w:hAnsi="inherit"/>
          <w:sz w:val="20"/>
          <w:szCs w:val="20"/>
        </w:rPr>
        <w:t xml:space="preserve"> </w:t>
      </w:r>
      <w:r>
        <w:rPr>
          <w:rFonts w:ascii="inherit" w:eastAsia="Times New Roman" w:hAnsi="inherit"/>
          <w:sz w:val="20"/>
          <w:szCs w:val="20"/>
        </w:rPr>
        <w:t>Since November 9, 2017, eight consumer class action complaints have been filed against us in Canada (in the Ontario Superior Co</w:t>
      </w:r>
      <w:r>
        <w:rPr>
          <w:rFonts w:ascii="inherit" w:eastAsia="Times New Roman" w:hAnsi="inherit"/>
          <w:sz w:val="20"/>
          <w:szCs w:val="20"/>
        </w:rPr>
        <w:t>urt of Justice, the Supreme Court of British Columbia and the Quebec Superior Court), each on behalf of a putative class of purchasers of cellular phones and other cellular devices, alleging various violations of Canadian competition and consumer protectio</w:t>
      </w:r>
      <w:r>
        <w:rPr>
          <w:rFonts w:ascii="inherit" w:eastAsia="Times New Roman" w:hAnsi="inherit"/>
          <w:sz w:val="20"/>
          <w:szCs w:val="20"/>
        </w:rPr>
        <w:t>n laws. The claims are similar to those in the U.S. consumer class action complaint. The complaints seek unspecified damages. One of the complaints in the Supreme Court of British Columbia has since been discontinued by the plaintiffs. We have not yet answ</w:t>
      </w:r>
      <w:r>
        <w:rPr>
          <w:rFonts w:ascii="inherit" w:eastAsia="Times New Roman" w:hAnsi="inherit"/>
          <w:sz w:val="20"/>
          <w:szCs w:val="20"/>
        </w:rPr>
        <w:t>ered the complaints. We expect the Ontario and British Columbia complaints will be consolidated into one proceeding in British Columbia with a class certification hearing no earlier than late 2020. Once the certification hearing is scheduled, we expect the</w:t>
      </w:r>
      <w:r>
        <w:rPr>
          <w:rFonts w:ascii="inherit" w:eastAsia="Times New Roman" w:hAnsi="inherit"/>
          <w:sz w:val="20"/>
          <w:szCs w:val="20"/>
        </w:rPr>
        <w:t xml:space="preserve"> court to set a timetable for the exchange of evidence and briefing. As to the complaint filed in Quebec, on April 15, 2019, the Quebec Superior Court held a class certification hearing, and on April 30, 2019, the court issued an order certifying a class. </w:t>
      </w:r>
      <w:r>
        <w:rPr>
          <w:rFonts w:ascii="inherit" w:eastAsia="Times New Roman" w:hAnsi="inherit"/>
          <w:sz w:val="20"/>
          <w:szCs w:val="20"/>
        </w:rPr>
        <w:t>Before the end of calendar 2019, we expect the court to set a timetable for pre-trial steps, including discovery as well as the exchange of expert evidence. We do not expect the trial to occur before 2022. We believe the plaintiffs’</w:t>
      </w:r>
      <w:r>
        <w:rPr>
          <w:rFonts w:ascii="inherit" w:eastAsia="Times New Roman" w:hAnsi="inherit"/>
          <w:sz w:val="20"/>
          <w:szCs w:val="20"/>
        </w:rPr>
        <w:t xml:space="preserve"> </w:t>
      </w:r>
      <w:r>
        <w:rPr>
          <w:rFonts w:ascii="inherit" w:eastAsia="Times New Roman" w:hAnsi="inherit"/>
          <w:sz w:val="20"/>
          <w:szCs w:val="20"/>
        </w:rPr>
        <w:t>claims are without meri</w:t>
      </w:r>
      <w:r>
        <w:rPr>
          <w:rFonts w:ascii="inherit" w:eastAsia="Times New Roman" w:hAnsi="inherit"/>
          <w:sz w:val="20"/>
          <w:szCs w:val="20"/>
        </w:rPr>
        <w:t>t.</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Korea Fair Trade Commission (KFTC) Investigation:</w:t>
      </w:r>
      <w:r>
        <w:rPr>
          <w:rFonts w:ascii="inherit" w:eastAsia="Times New Roman" w:hAnsi="inherit"/>
          <w:sz w:val="20"/>
          <w:szCs w:val="20"/>
        </w:rPr>
        <w:t xml:space="preserve"> </w:t>
      </w:r>
      <w:r>
        <w:rPr>
          <w:rFonts w:ascii="inherit" w:eastAsia="Times New Roman" w:hAnsi="inherit"/>
          <w:sz w:val="20"/>
          <w:szCs w:val="20"/>
        </w:rPr>
        <w:t xml:space="preserve">On March 17, 2015, the KFTC notified us that it was conducting an investigation of us relating to the Korean Monopoly Regulation and Fair Trade Act (MRFTA). On December 27, 2016, the KFTC announced that </w:t>
      </w:r>
      <w:r>
        <w:rPr>
          <w:rFonts w:ascii="inherit" w:eastAsia="Times New Roman" w:hAnsi="inherit"/>
          <w:sz w:val="20"/>
          <w:szCs w:val="20"/>
        </w:rPr>
        <w:t>it had reached a decision in the investigation, finding that we violated provisions of the MRFTA. On January 22, 2017, we received the KFTC’s formal written decision, which found that the following conducts violate the MRFTA: (i) refusing to license, or im</w:t>
      </w:r>
      <w:r>
        <w:rPr>
          <w:rFonts w:ascii="inherit" w:eastAsia="Times New Roman" w:hAnsi="inherit"/>
          <w:sz w:val="20"/>
          <w:szCs w:val="20"/>
        </w:rPr>
        <w:t>posing restrictions on licenses for, cellular communications standard-essential patents with competing modem chipset makers; (ii) conditioning the supply of modem chipsets to handset suppliers on their execution and performance of license agreements with u</w:t>
      </w:r>
      <w:r>
        <w:rPr>
          <w:rFonts w:ascii="inherit" w:eastAsia="Times New Roman" w:hAnsi="inherit"/>
          <w:sz w:val="20"/>
          <w:szCs w:val="20"/>
        </w:rPr>
        <w:t>s; and (iii) coercing agreement terms including portfolio license terms, royalty terms and free cross-grant terms in executing patent license agreements with handset makers. The KFTC’s decision orders us to: (i) upon request by modem chipset companies, eng</w:t>
      </w:r>
      <w:r>
        <w:rPr>
          <w:rFonts w:ascii="inherit" w:eastAsia="Times New Roman" w:hAnsi="inherit"/>
          <w:sz w:val="20"/>
          <w:szCs w:val="20"/>
        </w:rPr>
        <w:t>age in good-faith negotiations for patent license agreements, without offering unjustifiable conditions, and if necessary submit to a determination of terms by an independent third party; (ii) not demand that handset companies execute and perform under pat</w:t>
      </w:r>
      <w:r>
        <w:rPr>
          <w:rFonts w:ascii="inherit" w:eastAsia="Times New Roman" w:hAnsi="inherit"/>
          <w:sz w:val="20"/>
          <w:szCs w:val="20"/>
        </w:rPr>
        <w:t>ent license agreements as a precondition for purchasing modem chipsets; (iii) not demand unjustifiable conditions in our license agreements with handset companies, and upon request renegotiate existing patent license agreements; and (iv) notify modem chips</w:t>
      </w:r>
      <w:r>
        <w:rPr>
          <w:rFonts w:ascii="inherit" w:eastAsia="Times New Roman" w:hAnsi="inherit"/>
          <w:sz w:val="20"/>
          <w:szCs w:val="20"/>
        </w:rPr>
        <w:t>et companies and handset</w:t>
      </w:r>
      <w:r>
        <w:rPr>
          <w:rFonts w:ascii="inherit" w:eastAsia="Times New Roman" w:hAnsi="inherit"/>
          <w:sz w:val="20"/>
          <w:szCs w:val="20"/>
        </w:rPr>
        <w:t xml:space="preserve"> </w:t>
      </w:r>
    </w:p>
    <w:p w:rsidR="00000000" w:rsidRDefault="00B87C61">
      <w:pPr>
        <w:divId w:val="521405342"/>
        <w:rPr>
          <w:rFonts w:eastAsia="Times New Roman"/>
          <w:sz w:val="20"/>
          <w:szCs w:val="20"/>
        </w:rPr>
      </w:pPr>
    </w:p>
    <w:p w:rsidR="00000000" w:rsidRDefault="00B87C61">
      <w:pPr>
        <w:spacing w:line="288" w:lineRule="auto"/>
        <w:jc w:val="center"/>
        <w:divId w:val="1379084601"/>
        <w:rPr>
          <w:rFonts w:eastAsia="Times New Roman"/>
          <w:sz w:val="20"/>
          <w:szCs w:val="20"/>
        </w:rPr>
      </w:pPr>
      <w:r>
        <w:rPr>
          <w:rFonts w:ascii="inherit" w:eastAsia="Times New Roman" w:hAnsi="inherit"/>
          <w:sz w:val="20"/>
          <w:szCs w:val="20"/>
        </w:rPr>
        <w:t>F-34</w:t>
      </w:r>
    </w:p>
    <w:p w:rsidR="00000000" w:rsidRDefault="00B87C61">
      <w:pPr>
        <w:rPr>
          <w:rFonts w:eastAsia="Times New Roman"/>
          <w:sz w:val="20"/>
          <w:szCs w:val="20"/>
        </w:rPr>
      </w:pPr>
      <w:r>
        <w:rPr>
          <w:rFonts w:eastAsia="Times New Roman"/>
          <w:sz w:val="20"/>
          <w:szCs w:val="20"/>
        </w:rPr>
        <w:pict>
          <v:rect id="_x0000_i1125" style="width:0;height:1.5pt" o:hralign="center" o:hrstd="t" o:hr="t" fillcolor="#a0a0a0" stroked="f"/>
        </w:pict>
      </w:r>
    </w:p>
    <w:p w:rsidR="00000000" w:rsidRDefault="00B87C61">
      <w:pPr>
        <w:spacing w:line="288" w:lineRule="auto"/>
        <w:jc w:val="center"/>
        <w:divId w:val="1935549296"/>
        <w:rPr>
          <w:rFonts w:eastAsia="Times New Roman"/>
          <w:sz w:val="20"/>
          <w:szCs w:val="20"/>
        </w:rPr>
      </w:pPr>
    </w:p>
    <w:p w:rsidR="00000000" w:rsidRDefault="00B87C61">
      <w:pPr>
        <w:spacing w:line="288" w:lineRule="auto"/>
        <w:jc w:val="center"/>
        <w:divId w:val="1935549296"/>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1935549296"/>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2147159075"/>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companies of the decision and order imposed on us and report to the KFTC new or amended agreements. According to the KFTC’s decision, the foregoing will apply to transactions between us and the following enterprises: (i) handset manufacturers headquartered</w:t>
      </w:r>
      <w:r>
        <w:rPr>
          <w:rFonts w:ascii="inherit" w:eastAsia="Times New Roman" w:hAnsi="inherit"/>
          <w:sz w:val="20"/>
          <w:szCs w:val="20"/>
        </w:rPr>
        <w:t xml:space="preserve"> in Korea and their affiliate companies; (ii) enterprises that sell handsets in or to Korea and their affiliate companies; (iii) enterprises that supply handsets to companies referred to in (ii) above and the affiliate companies of such enterprises; (iv) m</w:t>
      </w:r>
      <w:r>
        <w:rPr>
          <w:rFonts w:ascii="inherit" w:eastAsia="Times New Roman" w:hAnsi="inherit"/>
          <w:sz w:val="20"/>
          <w:szCs w:val="20"/>
        </w:rPr>
        <w:t>odem chipset manufacturers headquartered in Korea and their affiliate companies; and (v) enterprises that supply modem chipsets to companies referred to in (i), (ii) or (iii) above and the affiliate companies of such enterprises. The KFTC’s decision also i</w:t>
      </w:r>
      <w:r>
        <w:rPr>
          <w:rFonts w:ascii="inherit" w:eastAsia="Times New Roman" w:hAnsi="inherit"/>
          <w:sz w:val="20"/>
          <w:szCs w:val="20"/>
        </w:rPr>
        <w:t>mposed a fine of</w:t>
      </w:r>
      <w:r>
        <w:rPr>
          <w:rFonts w:ascii="inherit" w:eastAsia="Times New Roman" w:hAnsi="inherit"/>
          <w:sz w:val="20"/>
          <w:szCs w:val="20"/>
        </w:rPr>
        <w:t xml:space="preserve"> </w:t>
      </w:r>
      <w:r>
        <w:rPr>
          <w:rFonts w:ascii="inherit" w:eastAsia="Times New Roman" w:hAnsi="inherit"/>
          <w:sz w:val="20"/>
          <w:szCs w:val="20"/>
        </w:rPr>
        <w:t>1.03</w:t>
      </w:r>
      <w:r>
        <w:rPr>
          <w:rFonts w:ascii="inherit" w:eastAsia="Times New Roman" w:hAnsi="inherit"/>
          <w:sz w:val="20"/>
          <w:szCs w:val="20"/>
        </w:rPr>
        <w:t xml:space="preserve"> </w:t>
      </w:r>
      <w:r>
        <w:rPr>
          <w:rFonts w:ascii="inherit" w:eastAsia="Times New Roman" w:hAnsi="inherit"/>
          <w:sz w:val="20"/>
          <w:szCs w:val="20"/>
        </w:rPr>
        <w:t>trillion</w:t>
      </w:r>
      <w:r>
        <w:rPr>
          <w:rFonts w:ascii="inherit" w:eastAsia="Times New Roman" w:hAnsi="inherit"/>
          <w:sz w:val="20"/>
          <w:szCs w:val="20"/>
        </w:rPr>
        <w:t xml:space="preserve"> </w:t>
      </w:r>
      <w:r>
        <w:rPr>
          <w:rFonts w:ascii="inherit" w:eastAsia="Times New Roman" w:hAnsi="inherit"/>
          <w:sz w:val="20"/>
          <w:szCs w:val="20"/>
        </w:rPr>
        <w:t>Korean won (approximately</w:t>
      </w:r>
      <w:r>
        <w:rPr>
          <w:rFonts w:ascii="inherit" w:eastAsia="Times New Roman" w:hAnsi="inherit"/>
          <w:sz w:val="20"/>
          <w:szCs w:val="20"/>
        </w:rPr>
        <w:t xml:space="preserve"> </w:t>
      </w:r>
      <w:r>
        <w:rPr>
          <w:rFonts w:ascii="inherit" w:eastAsia="Times New Roman" w:hAnsi="inherit"/>
          <w:sz w:val="20"/>
          <w:szCs w:val="20"/>
        </w:rPr>
        <w:t>$927</w:t>
      </w:r>
      <w:r>
        <w:rPr>
          <w:rFonts w:ascii="inherit" w:eastAsia="Times New Roman" w:hAnsi="inherit"/>
          <w:sz w:val="20"/>
          <w:szCs w:val="20"/>
        </w:rPr>
        <w:t xml:space="preserve"> </w:t>
      </w:r>
      <w:r>
        <w:rPr>
          <w:rFonts w:ascii="inherit" w:eastAsia="Times New Roman" w:hAnsi="inherit"/>
          <w:sz w:val="20"/>
          <w:szCs w:val="20"/>
        </w:rPr>
        <w:t>million), which we paid on March 30, 2017.</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believe that our business practices do not violate the MRFTA, and on February 21, 2017, we filed an action in the Seoul High Court to cancel the KF</w:t>
      </w:r>
      <w:r>
        <w:rPr>
          <w:rFonts w:ascii="inherit" w:eastAsia="Times New Roman" w:hAnsi="inherit"/>
          <w:sz w:val="20"/>
          <w:szCs w:val="20"/>
        </w:rPr>
        <w:t>TC’s decision. On the same day, we filed an application with the Seoul High Court to stay the decision’s remedial order pending the Seoul High Court’s final judgment on our action to cancel the KFTC’s decision. On September 4, 2017, the Seoul High Court de</w:t>
      </w:r>
      <w:r>
        <w:rPr>
          <w:rFonts w:ascii="inherit" w:eastAsia="Times New Roman" w:hAnsi="inherit"/>
          <w:sz w:val="20"/>
          <w:szCs w:val="20"/>
        </w:rPr>
        <w:t>nied our application to stay the remedial order, and on November 27, 2017, the Korea Supreme Court dismissed our appeal of the Seoul High Court’s decision on the application to stay. Hearings on our action to cancel the KFTC’s decision were held before the</w:t>
      </w:r>
      <w:r>
        <w:rPr>
          <w:rFonts w:ascii="inherit" w:eastAsia="Times New Roman" w:hAnsi="inherit"/>
          <w:sz w:val="20"/>
          <w:szCs w:val="20"/>
        </w:rPr>
        <w:t xml:space="preserve"> Seoul High Court on August 12 and 14, 2019. Under the current procedural plan of the Seoul High Court, we believe these will be the final hearings before that court issues its decision.</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Icera Complaint to the European Commission (EC):</w:t>
      </w:r>
      <w:r>
        <w:rPr>
          <w:rFonts w:ascii="inherit" w:eastAsia="Times New Roman" w:hAnsi="inherit"/>
          <w:i/>
          <w:iCs/>
          <w:sz w:val="20"/>
          <w:szCs w:val="20"/>
        </w:rPr>
        <w:t xml:space="preserve"> </w:t>
      </w:r>
      <w:r>
        <w:rPr>
          <w:rFonts w:ascii="inherit" w:eastAsia="Times New Roman" w:hAnsi="inherit"/>
          <w:sz w:val="20"/>
          <w:szCs w:val="20"/>
        </w:rPr>
        <w:t>On June 7, 2010, the</w:t>
      </w:r>
      <w:r>
        <w:rPr>
          <w:rFonts w:ascii="inherit" w:eastAsia="Times New Roman" w:hAnsi="inherit"/>
          <w:sz w:val="20"/>
          <w:szCs w:val="20"/>
        </w:rPr>
        <w:t xml:space="preserve"> EC notified and provided us with a redacted copy of a complaint filed with the EC by Icera, Inc. (subsequently acquired by Nvidia Corporation) alleging that we were engaged in anticompetitive activity. On July 16, 2015, the EC announced that it had initia</w:t>
      </w:r>
      <w:r>
        <w:rPr>
          <w:rFonts w:ascii="inherit" w:eastAsia="Times New Roman" w:hAnsi="inherit"/>
          <w:sz w:val="20"/>
          <w:szCs w:val="20"/>
        </w:rPr>
        <w:t xml:space="preserve">ted formal proceedings in this matter. On July 18, 2019, the EC issued a decision confirming their preliminary view that between 2009 and 2011, we engaged in predatory pricing by selling certain baseband chipsets to two customers at prices below cost with </w:t>
      </w:r>
      <w:r>
        <w:rPr>
          <w:rFonts w:ascii="inherit" w:eastAsia="Times New Roman" w:hAnsi="inherit"/>
          <w:sz w:val="20"/>
          <w:szCs w:val="20"/>
        </w:rPr>
        <w:t>the intention of hindering competition and imposed a fine of approximately</w:t>
      </w:r>
      <w:r>
        <w:rPr>
          <w:rFonts w:ascii="inherit" w:eastAsia="Times New Roman" w:hAnsi="inherit"/>
          <w:sz w:val="20"/>
          <w:szCs w:val="20"/>
        </w:rPr>
        <w:t xml:space="preserve"> </w:t>
      </w:r>
      <w:r>
        <w:rPr>
          <w:rFonts w:ascii="inherit" w:eastAsia="Times New Roman" w:hAnsi="inherit"/>
          <w:sz w:val="20"/>
          <w:szCs w:val="20"/>
        </w:rPr>
        <w:t>242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euros. On October 1, 2019, we filed an appeal of the EC’s decision with the General Court of the European Union. The court has not yet ruled on our appeal. We believe th</w:t>
      </w:r>
      <w:r>
        <w:rPr>
          <w:rFonts w:ascii="inherit" w:eastAsia="Times New Roman" w:hAnsi="inherit"/>
          <w:sz w:val="20"/>
          <w:szCs w:val="20"/>
        </w:rPr>
        <w:t>at our business practices do not violate the EU competition rules.</w:t>
      </w:r>
    </w:p>
    <w:p w:rsidR="00000000" w:rsidRDefault="00B87C61">
      <w:pPr>
        <w:spacing w:line="288" w:lineRule="auto"/>
        <w:ind w:firstLine="360"/>
        <w:rPr>
          <w:rFonts w:eastAsia="Times New Roman"/>
          <w:sz w:val="20"/>
          <w:szCs w:val="20"/>
        </w:rPr>
      </w:pPr>
      <w:r>
        <w:rPr>
          <w:rFonts w:ascii="inherit" w:eastAsia="Times New Roman" w:hAnsi="inherit"/>
          <w:sz w:val="20"/>
          <w:szCs w:val="20"/>
        </w:rPr>
        <w:t>In the third quarter of fiscal 2019, we recorded a charge of</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other expenses related to such EC fine. We provided a financial guarantee in the first quarter of fiscal 2020 to</w:t>
      </w:r>
      <w:r>
        <w:rPr>
          <w:rFonts w:ascii="inherit" w:eastAsia="Times New Roman" w:hAnsi="inherit"/>
          <w:sz w:val="20"/>
          <w:szCs w:val="20"/>
        </w:rPr>
        <w:t xml:space="preserve"> satisfy the obligation in lieu of cash payment while we appeal the EC’s decision. The fine is accruing interest at a rate of</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per annum while it is outstanding. In the fourth quarter of fiscal 2019, we designated the liability as a hedge of our net i</w:t>
      </w:r>
      <w:r>
        <w:rPr>
          <w:rFonts w:ascii="inherit" w:eastAsia="Times New Roman" w:hAnsi="inherit"/>
          <w:sz w:val="20"/>
          <w:szCs w:val="20"/>
        </w:rPr>
        <w:t>nvestment in certain foreign subsidiaries, with gains and losses recorded in accumulated other comprehensive income as a component of the foreign currency translation adjustment. At</w:t>
      </w:r>
      <w:r>
        <w:rPr>
          <w:rFonts w:ascii="inherit" w:eastAsia="Times New Roman" w:hAnsi="inherit"/>
          <w:sz w:val="20"/>
          <w:szCs w:val="20"/>
        </w:rPr>
        <w:t xml:space="preserve"> </w:t>
      </w:r>
      <w:r>
        <w:rPr>
          <w:rFonts w:ascii="inherit" w:eastAsia="Times New Roman" w:hAnsi="inherit"/>
          <w:sz w:val="20"/>
          <w:szCs w:val="20"/>
        </w:rPr>
        <w:t>September 29, 2019, the liability, including related foreign currency gain</w:t>
      </w:r>
      <w:r>
        <w:rPr>
          <w:rFonts w:ascii="inherit" w:eastAsia="Times New Roman" w:hAnsi="inherit"/>
          <w:sz w:val="20"/>
          <w:szCs w:val="20"/>
        </w:rPr>
        <w:t>s and accrued interest (which, to the extent they were not related to the net investment hedge, were recorded in investment and other income, net), was</w:t>
      </w:r>
      <w:r>
        <w:rPr>
          <w:rFonts w:ascii="inherit" w:eastAsia="Times New Roman" w:hAnsi="inherit"/>
          <w:sz w:val="20"/>
          <w:szCs w:val="20"/>
        </w:rPr>
        <w:t xml:space="preserve"> </w:t>
      </w:r>
      <w:r>
        <w:rPr>
          <w:rFonts w:ascii="inherit" w:eastAsia="Times New Roman" w:hAnsi="inherit"/>
          <w:sz w:val="20"/>
          <w:szCs w:val="20"/>
        </w:rPr>
        <w:t>$265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included in other current liabilities.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European Commission (EC) Investigation:</w:t>
      </w:r>
      <w:r>
        <w:rPr>
          <w:rFonts w:ascii="inherit" w:eastAsia="Times New Roman" w:hAnsi="inherit"/>
          <w:sz w:val="20"/>
          <w:szCs w:val="20"/>
        </w:rPr>
        <w:t xml:space="preserve"> </w:t>
      </w:r>
      <w:r>
        <w:rPr>
          <w:rFonts w:ascii="inherit" w:eastAsia="Times New Roman" w:hAnsi="inherit"/>
          <w:sz w:val="20"/>
          <w:szCs w:val="20"/>
        </w:rPr>
        <w:t>On Octo</w:t>
      </w:r>
      <w:r>
        <w:rPr>
          <w:rFonts w:ascii="inherit" w:eastAsia="Times New Roman" w:hAnsi="inherit"/>
          <w:sz w:val="20"/>
          <w:szCs w:val="20"/>
        </w:rPr>
        <w:t>ber 15, 2014, the EC notified us that it was conducting an investigation of us relating to Articles 101 and/or 102 of the Treaty on the Functioning of the European Union (TFEU). On July 16, 2015, the EC announced that it had initiated formal proceedings in</w:t>
      </w:r>
      <w:r>
        <w:rPr>
          <w:rFonts w:ascii="inherit" w:eastAsia="Times New Roman" w:hAnsi="inherit"/>
          <w:sz w:val="20"/>
          <w:szCs w:val="20"/>
        </w:rPr>
        <w:t xml:space="preserve"> this matter. On January 24, 2018, the EC issued a decision finding that pursuant to an agreement with Apple Inc. we paid significant amounts to Apple on the condition that it exclusively use our baseband chipsets in its smartphones and tablets, reducing A</w:t>
      </w:r>
      <w:r>
        <w:rPr>
          <w:rFonts w:ascii="inherit" w:eastAsia="Times New Roman" w:hAnsi="inherit"/>
          <w:sz w:val="20"/>
          <w:szCs w:val="20"/>
        </w:rPr>
        <w:t>pple’s incentives to source baseband chipsets from our competitors and harming competition and innovation for certain baseband chipsets, and imposed a fine of</w:t>
      </w:r>
      <w:r>
        <w:rPr>
          <w:rFonts w:ascii="inherit" w:eastAsia="Times New Roman" w:hAnsi="inherit"/>
          <w:sz w:val="20"/>
          <w:szCs w:val="20"/>
        </w:rPr>
        <w:t xml:space="preserve"> </w:t>
      </w:r>
      <w:r>
        <w:rPr>
          <w:rFonts w:ascii="inherit" w:eastAsia="Times New Roman" w:hAnsi="inherit"/>
          <w:sz w:val="20"/>
          <w:szCs w:val="20"/>
        </w:rPr>
        <w:t>997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euros. On April 6, 2018, we filed an appeal of the EC’s decision with the General Cou</w:t>
      </w:r>
      <w:r>
        <w:rPr>
          <w:rFonts w:ascii="inherit" w:eastAsia="Times New Roman" w:hAnsi="inherit"/>
          <w:sz w:val="20"/>
          <w:szCs w:val="20"/>
        </w:rPr>
        <w:t>rt of the European Union. The court has not yet ruled on our appeal. We believe that our business practices do not violate the EU competition rules.</w:t>
      </w:r>
    </w:p>
    <w:p w:rsidR="00000000" w:rsidRDefault="00B87C61">
      <w:pPr>
        <w:spacing w:line="288" w:lineRule="auto"/>
        <w:ind w:firstLine="360"/>
        <w:rPr>
          <w:rFonts w:eastAsia="Times New Roman"/>
          <w:sz w:val="20"/>
          <w:szCs w:val="20"/>
        </w:rPr>
      </w:pPr>
      <w:r>
        <w:rPr>
          <w:rFonts w:ascii="inherit" w:eastAsia="Times New Roman" w:hAnsi="inherit"/>
          <w:sz w:val="20"/>
          <w:szCs w:val="20"/>
        </w:rPr>
        <w:t>In the first quarter of fiscal 2018, we recorded a charge of</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to other expenses related to such</w:t>
      </w:r>
      <w:r>
        <w:rPr>
          <w:rFonts w:ascii="inherit" w:eastAsia="Times New Roman" w:hAnsi="inherit"/>
          <w:sz w:val="20"/>
          <w:szCs w:val="20"/>
        </w:rPr>
        <w:t xml:space="preserve"> EC fine. We provided financial guarantees in the third quarter of fiscal 2018 to satisfy the obligation in lieu of cash payment while we appeal the EC’s decision. The fine is accruing interest at a rate of</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per annum while it is outstanding. In the f</w:t>
      </w:r>
      <w:r>
        <w:rPr>
          <w:rFonts w:ascii="inherit" w:eastAsia="Times New Roman" w:hAnsi="inherit"/>
          <w:sz w:val="20"/>
          <w:szCs w:val="20"/>
        </w:rPr>
        <w:t>irst quarter of fiscal 2019, we designated the liability as a hedge of our net investment in certain foreign subsidiaries, with gains and losses recorded in accumulated other comprehensive income as a component of the foreign currency translation adjustmen</w:t>
      </w:r>
      <w:r>
        <w:rPr>
          <w:rFonts w:ascii="inherit" w:eastAsia="Times New Roman" w:hAnsi="inherit"/>
          <w:sz w:val="20"/>
          <w:szCs w:val="20"/>
        </w:rPr>
        <w:t>t. At</w:t>
      </w:r>
      <w:r>
        <w:rPr>
          <w:rFonts w:ascii="inherit" w:eastAsia="Times New Roman" w:hAnsi="inherit"/>
          <w:sz w:val="20"/>
          <w:szCs w:val="20"/>
        </w:rPr>
        <w:t xml:space="preserve"> </w:t>
      </w:r>
      <w:r>
        <w:rPr>
          <w:rFonts w:ascii="inherit" w:eastAsia="Times New Roman" w:hAnsi="inherit"/>
          <w:sz w:val="20"/>
          <w:szCs w:val="20"/>
        </w:rPr>
        <w:t>September 29, 2019, the liability, including related foreign currency gains and accrued interest (which, to the extent they were not related to the net investment hedge, were recorded in investment and other income, net), was</w:t>
      </w:r>
      <w:r>
        <w:rPr>
          <w:rFonts w:ascii="inherit" w:eastAsia="Times New Roman" w:hAnsi="inherit"/>
          <w:sz w:val="20"/>
          <w:szCs w:val="20"/>
        </w:rPr>
        <w:t xml:space="preserve"> </w:t>
      </w:r>
      <w:r>
        <w:rPr>
          <w:rFonts w:ascii="inherit" w:eastAsia="Times New Roman" w:hAnsi="inherit"/>
          <w:sz w:val="20"/>
          <w:szCs w:val="20"/>
        </w:rPr>
        <w:t>$1.11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 includ</w:t>
      </w:r>
      <w:r>
        <w:rPr>
          <w:rFonts w:ascii="inherit" w:eastAsia="Times New Roman" w:hAnsi="inherit"/>
          <w:sz w:val="20"/>
          <w:szCs w:val="20"/>
        </w:rPr>
        <w:t>ed in other current liabilities.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United States Federal Trade Commission (FTC) v. QUALCOMM Incorporated:</w:t>
      </w:r>
      <w:r>
        <w:rPr>
          <w:rFonts w:ascii="inherit" w:eastAsia="Times New Roman" w:hAnsi="inherit"/>
          <w:sz w:val="20"/>
          <w:szCs w:val="20"/>
        </w:rPr>
        <w:t xml:space="preserve"> </w:t>
      </w:r>
      <w:r>
        <w:rPr>
          <w:rFonts w:ascii="inherit" w:eastAsia="Times New Roman" w:hAnsi="inherit"/>
          <w:sz w:val="20"/>
          <w:szCs w:val="20"/>
        </w:rPr>
        <w:t>On September 17, 2014, the FTC notified us that it was conducting an investigation of us relating to Section 5 of the Federal Trade Commission Act (FTC</w:t>
      </w:r>
      <w:r>
        <w:rPr>
          <w:rFonts w:ascii="inherit" w:eastAsia="Times New Roman" w:hAnsi="inherit"/>
          <w:sz w:val="20"/>
          <w:szCs w:val="20"/>
        </w:rPr>
        <w:t>A). On January 17, 2017, the FTC filed a complaint against us in the United States District Court for the Northern District of California alleging that we were engaged in anticompetitive conduct and unfair methods of competition in violation of Section 5 o</w:t>
      </w:r>
      <w:r>
        <w:rPr>
          <w:rFonts w:ascii="inherit" w:eastAsia="Times New Roman" w:hAnsi="inherit"/>
          <w:sz w:val="20"/>
          <w:szCs w:val="20"/>
        </w:rPr>
        <w:t>f the FTCA by conditioning the supply of cellular modem chipsets on the purchaser first agreeing to a license to</w:t>
      </w:r>
      <w:r>
        <w:rPr>
          <w:rFonts w:ascii="inherit" w:eastAsia="Times New Roman" w:hAnsi="inherit"/>
          <w:sz w:val="20"/>
          <w:szCs w:val="20"/>
        </w:rPr>
        <w:t xml:space="preserve"> </w:t>
      </w:r>
    </w:p>
    <w:p w:rsidR="00000000" w:rsidRDefault="00B87C61">
      <w:pPr>
        <w:divId w:val="567805399"/>
        <w:rPr>
          <w:rFonts w:eastAsia="Times New Roman"/>
          <w:sz w:val="20"/>
          <w:szCs w:val="20"/>
        </w:rPr>
      </w:pPr>
    </w:p>
    <w:p w:rsidR="00000000" w:rsidRDefault="00B87C61">
      <w:pPr>
        <w:spacing w:line="288" w:lineRule="auto"/>
        <w:jc w:val="center"/>
        <w:divId w:val="606423360"/>
        <w:rPr>
          <w:rFonts w:eastAsia="Times New Roman"/>
          <w:sz w:val="20"/>
          <w:szCs w:val="20"/>
        </w:rPr>
      </w:pPr>
      <w:r>
        <w:rPr>
          <w:rFonts w:ascii="inherit" w:eastAsia="Times New Roman" w:hAnsi="inherit"/>
          <w:sz w:val="20"/>
          <w:szCs w:val="20"/>
        </w:rPr>
        <w:t>F-35</w:t>
      </w:r>
    </w:p>
    <w:p w:rsidR="00000000" w:rsidRDefault="00B87C61">
      <w:pPr>
        <w:rPr>
          <w:rFonts w:eastAsia="Times New Roman"/>
          <w:sz w:val="20"/>
          <w:szCs w:val="20"/>
        </w:rPr>
      </w:pPr>
      <w:r>
        <w:rPr>
          <w:rFonts w:eastAsia="Times New Roman"/>
          <w:sz w:val="20"/>
          <w:szCs w:val="20"/>
        </w:rPr>
        <w:pict>
          <v:rect id="_x0000_i1126" style="width:0;height:1.5pt" o:hralign="center" o:hrstd="t" o:hr="t" fillcolor="#a0a0a0" stroked="f"/>
        </w:pict>
      </w:r>
    </w:p>
    <w:p w:rsidR="00000000" w:rsidRDefault="00B87C61">
      <w:pPr>
        <w:spacing w:line="288" w:lineRule="auto"/>
        <w:jc w:val="center"/>
        <w:divId w:val="1170292626"/>
        <w:rPr>
          <w:rFonts w:eastAsia="Times New Roman"/>
          <w:sz w:val="20"/>
          <w:szCs w:val="20"/>
        </w:rPr>
      </w:pPr>
    </w:p>
    <w:p w:rsidR="00000000" w:rsidRDefault="00B87C61">
      <w:pPr>
        <w:spacing w:line="288" w:lineRule="auto"/>
        <w:jc w:val="center"/>
        <w:divId w:val="1170292626"/>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1170292626"/>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1374768006"/>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our cellular standard-essenti</w:t>
      </w:r>
      <w:r>
        <w:rPr>
          <w:rFonts w:ascii="inherit" w:eastAsia="Times New Roman" w:hAnsi="inherit"/>
          <w:sz w:val="20"/>
          <w:szCs w:val="20"/>
        </w:rPr>
        <w:t xml:space="preserve">al patents, paying incentives to purchasers of cellular modem chipsets to induce them to accept certain license terms, refusing to license our cellular standard-essential patents to our competitors, and entering into alleged exclusive dealing arrangements </w:t>
      </w:r>
      <w:r>
        <w:rPr>
          <w:rFonts w:ascii="inherit" w:eastAsia="Times New Roman" w:hAnsi="inherit"/>
          <w:sz w:val="20"/>
          <w:szCs w:val="20"/>
        </w:rPr>
        <w:t>with Apple Inc. The complaint sought a permanent injunction against our alleged violations of the FTCA and other unspecified ancillary equitable relief. On August 30, 2018, the FTC moved for partial summary judgment that our commitments to license our cell</w:t>
      </w:r>
      <w:r>
        <w:rPr>
          <w:rFonts w:ascii="inherit" w:eastAsia="Times New Roman" w:hAnsi="inherit"/>
          <w:sz w:val="20"/>
          <w:szCs w:val="20"/>
        </w:rPr>
        <w:t>ular standard-essential patents to the Alliance for Telecommunications Industry Solutions (ATIS) and the Telecommunications Industry Association (TIA) require us to make licenses available to rival sellers of cellular modem chipsets. On November 6, 2018, t</w:t>
      </w:r>
      <w:r>
        <w:rPr>
          <w:rFonts w:ascii="inherit" w:eastAsia="Times New Roman" w:hAnsi="inherit"/>
          <w:sz w:val="20"/>
          <w:szCs w:val="20"/>
        </w:rPr>
        <w:t>he court granted the FTC’s partial summary judgment motion. Trial was held January 4-29, 2019.</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On May 21, 2019, the court issued an Order setting forth its Findings of Fact and Conclusions of Law. The court concluded that we had monopoly power in the CDMA</w:t>
      </w:r>
      <w:r>
        <w:rPr>
          <w:rFonts w:ascii="inherit" w:eastAsia="Times New Roman" w:hAnsi="inherit"/>
          <w:sz w:val="20"/>
          <w:szCs w:val="20"/>
        </w:rPr>
        <w:t xml:space="preserve"> and premium-tier LTE (Long Term Evolution) cellular modem chip markets, and that we had used that power in these two markets to engage in anticompetitive acts, including (1) using threats of lack of access to cellular modem chip supply to coerce OEMs (ori</w:t>
      </w:r>
      <w:r>
        <w:rPr>
          <w:rFonts w:ascii="inherit" w:eastAsia="Times New Roman" w:hAnsi="inherit"/>
          <w:sz w:val="20"/>
          <w:szCs w:val="20"/>
        </w:rPr>
        <w:t>ginal equipment manufacturers) to accept license terms that include unreasonably high royalty rates; (2) refusing to license our cellular standard-essential patents to competitors selling cellular modem chips; and (3) entering into exclusive dealing arrang</w:t>
      </w:r>
      <w:r>
        <w:rPr>
          <w:rFonts w:ascii="inherit" w:eastAsia="Times New Roman" w:hAnsi="inherit"/>
          <w:sz w:val="20"/>
          <w:szCs w:val="20"/>
        </w:rPr>
        <w:t>ements with OEMs that foreclosed our rivals. The court further found that the royalties we charge OEMs are unreasonably high and reflect the use of our monopoly power over CDMA and premium-tier LTE cellular modem chips rather than just the value of our pat</w:t>
      </w:r>
      <w:r>
        <w:rPr>
          <w:rFonts w:ascii="inherit" w:eastAsia="Times New Roman" w:hAnsi="inherit"/>
          <w:sz w:val="20"/>
          <w:szCs w:val="20"/>
        </w:rPr>
        <w:t>ents. The court concluded that our unreasonably high royalties constitute an anticompetitive surcharge on cellular modem chips sold by our competitors, which increases the effective price of our competitors’</w:t>
      </w:r>
      <w:r>
        <w:rPr>
          <w:rFonts w:ascii="inherit" w:eastAsia="Times New Roman" w:hAnsi="inherit"/>
          <w:sz w:val="20"/>
          <w:szCs w:val="20"/>
        </w:rPr>
        <w:t xml:space="preserve"> </w:t>
      </w:r>
      <w:r>
        <w:rPr>
          <w:rFonts w:ascii="inherit" w:eastAsia="Times New Roman" w:hAnsi="inherit"/>
          <w:sz w:val="20"/>
          <w:szCs w:val="20"/>
        </w:rPr>
        <w:t xml:space="preserve">cellular modem chips, reduces their margins and </w:t>
      </w:r>
      <w:r>
        <w:rPr>
          <w:rFonts w:ascii="inherit" w:eastAsia="Times New Roman" w:hAnsi="inherit"/>
          <w:sz w:val="20"/>
          <w:szCs w:val="20"/>
        </w:rPr>
        <w:t>results in exclusivity. The court also found that our practice of not licensing competitors’</w:t>
      </w:r>
      <w:r>
        <w:rPr>
          <w:rFonts w:ascii="inherit" w:eastAsia="Times New Roman" w:hAnsi="inherit"/>
          <w:sz w:val="20"/>
          <w:szCs w:val="20"/>
        </w:rPr>
        <w:t xml:space="preserve"> </w:t>
      </w:r>
      <w:r>
        <w:rPr>
          <w:rFonts w:ascii="inherit" w:eastAsia="Times New Roman" w:hAnsi="inherit"/>
          <w:sz w:val="20"/>
          <w:szCs w:val="20"/>
        </w:rPr>
        <w:t>cellular modem chips violated our commitments to certain standard-development organizations and a duty under the antitrust laws to license competing cellular modem</w:t>
      </w:r>
      <w:r>
        <w:rPr>
          <w:rFonts w:ascii="inherit" w:eastAsia="Times New Roman" w:hAnsi="inherit"/>
          <w:sz w:val="20"/>
          <w:szCs w:val="20"/>
        </w:rPr>
        <w:t xml:space="preserve"> chip makers and helped us maintain our royalties at unreasonably high levels. Finally, the court found that incentive funds entered into with certain OEMs further harmed competing cellular modem chip makers’</w:t>
      </w:r>
      <w:r>
        <w:rPr>
          <w:rFonts w:ascii="inherit" w:eastAsia="Times New Roman" w:hAnsi="inherit"/>
          <w:sz w:val="20"/>
          <w:szCs w:val="20"/>
        </w:rPr>
        <w:t xml:space="preserve"> </w:t>
      </w:r>
      <w:r>
        <w:rPr>
          <w:rFonts w:ascii="inherit" w:eastAsia="Times New Roman" w:hAnsi="inherit"/>
          <w:sz w:val="20"/>
          <w:szCs w:val="20"/>
        </w:rPr>
        <w:t>ability to undermine our monopoly position, pre</w:t>
      </w:r>
      <w:r>
        <w:rPr>
          <w:rFonts w:ascii="inherit" w:eastAsia="Times New Roman" w:hAnsi="inherit"/>
          <w:sz w:val="20"/>
          <w:szCs w:val="20"/>
        </w:rPr>
        <w:t>vented rivals from entering the market and restricted the sales of those competitors that do enter. The court concluded that the combined effect of our conduct, together with our monopoly power, harmed the competitive process.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court imposed the follow</w:t>
      </w:r>
      <w:r>
        <w:rPr>
          <w:rFonts w:ascii="inherit" w:eastAsia="Times New Roman" w:hAnsi="inherit"/>
          <w:sz w:val="20"/>
          <w:szCs w:val="20"/>
        </w:rPr>
        <w:t>ing injunctive relief: (1) we must not condition the supply of cellular modem chips on a customer’s patent license status, and we must negotiate or renegotiate license terms with customers in good faith under conditions free from the threat of lack of acce</w:t>
      </w:r>
      <w:r>
        <w:rPr>
          <w:rFonts w:ascii="inherit" w:eastAsia="Times New Roman" w:hAnsi="inherit"/>
          <w:sz w:val="20"/>
          <w:szCs w:val="20"/>
        </w:rPr>
        <w:t>ss to or discriminatory provision of cellular modem chip supply or associated technical support or access to software; (2) we must make exhaustive cellular standard-essential patent licenses available to cellular modem chip suppliers on fair, reasonable an</w:t>
      </w:r>
      <w:r>
        <w:rPr>
          <w:rFonts w:ascii="inherit" w:eastAsia="Times New Roman" w:hAnsi="inherit"/>
          <w:sz w:val="20"/>
          <w:szCs w:val="20"/>
        </w:rPr>
        <w:t>d non-discriminatory (FRAND) terms and submit, as necessary, to arbitral or judicial dispute resolution to determine such terms; (3) we may not enter into express or de facto exclusive dealing agreements for the supply of cellular modem chips; and (4) we m</w:t>
      </w:r>
      <w:r>
        <w:rPr>
          <w:rFonts w:ascii="inherit" w:eastAsia="Times New Roman" w:hAnsi="inherit"/>
          <w:sz w:val="20"/>
          <w:szCs w:val="20"/>
        </w:rPr>
        <w:t>ay not interfere with the ability of any customer to communicate with a government agency about a potential law enforcement or regulatory matter. The court also ordered us to submit to compliance and monitoring procedures for a period of seven years and to</w:t>
      </w:r>
      <w:r>
        <w:rPr>
          <w:rFonts w:ascii="inherit" w:eastAsia="Times New Roman" w:hAnsi="inherit"/>
          <w:sz w:val="20"/>
          <w:szCs w:val="20"/>
        </w:rPr>
        <w:t xml:space="preserve"> report to the FTC on an annual basis regarding our compliance with the above remedies.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disagree with the court’s conclusions, interpretation of the facts and application of the law. Accordingly, on May 28, 2019, we filed a Motion to Stay Pending Appea</w:t>
      </w:r>
      <w:r>
        <w:rPr>
          <w:rFonts w:ascii="inherit" w:eastAsia="Times New Roman" w:hAnsi="inherit"/>
          <w:sz w:val="20"/>
          <w:szCs w:val="20"/>
        </w:rPr>
        <w:t>l in the court, which the court denied on July 3, 2019. On May 31, 2019, we filed with the court a Notice of Appeal to the United States Court of Appeals for the Ninth Circuit (Ninth Circuit). On July 8, 2019, we filed a Motion for Partial Stay of Injuncti</w:t>
      </w:r>
      <w:r>
        <w:rPr>
          <w:rFonts w:ascii="inherit" w:eastAsia="Times New Roman" w:hAnsi="inherit"/>
          <w:sz w:val="20"/>
          <w:szCs w:val="20"/>
        </w:rPr>
        <w:t>on Pending Appeal and a Consent Motion to Expedite Appeal in the Ninth Circuit. On August 23, 2019, the Ninth Circuit granted our Motion. Thus, pending the resolution of the appeal in the Ninth Circuit or until further order of the Ninth Circuit, the porti</w:t>
      </w:r>
      <w:r>
        <w:rPr>
          <w:rFonts w:ascii="inherit" w:eastAsia="Times New Roman" w:hAnsi="inherit"/>
          <w:sz w:val="20"/>
          <w:szCs w:val="20"/>
        </w:rPr>
        <w:t xml:space="preserve">ons of the court’s injunction requiring that we must (i) make exhaustive cellular standard-essential patent licenses available to cellular modem chip suppliers and (ii) not condition the supply of cellular modem chips on a customer’s patent license status </w:t>
      </w:r>
      <w:r>
        <w:rPr>
          <w:rFonts w:ascii="inherit" w:eastAsia="Times New Roman" w:hAnsi="inherit"/>
          <w:sz w:val="20"/>
          <w:szCs w:val="20"/>
        </w:rPr>
        <w:t xml:space="preserve">and must negotiate or renegotiate license terms with customers are stayed. On July 10, 2019, the Ninth Circuit granted our Motion to Expedite Appeal, and we expect briefing to be completed before the end of the calendar year. We currently expect the Ninth </w:t>
      </w:r>
      <w:r>
        <w:rPr>
          <w:rFonts w:ascii="inherit" w:eastAsia="Times New Roman" w:hAnsi="inherit"/>
          <w:sz w:val="20"/>
          <w:szCs w:val="20"/>
        </w:rPr>
        <w:t>Circuit to schedule oral argument for February 2020.</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i/>
          <w:iCs/>
          <w:sz w:val="20"/>
          <w:szCs w:val="20"/>
        </w:rPr>
        <w:t>Contingent losses and other considerations:</w:t>
      </w:r>
      <w:r>
        <w:rPr>
          <w:rFonts w:ascii="inherit" w:eastAsia="Times New Roman" w:hAnsi="inherit"/>
          <w:sz w:val="20"/>
          <w:szCs w:val="20"/>
        </w:rPr>
        <w:t xml:space="preserve"> </w:t>
      </w:r>
      <w:r>
        <w:rPr>
          <w:rFonts w:ascii="inherit" w:eastAsia="Times New Roman" w:hAnsi="inherit"/>
          <w:sz w:val="20"/>
          <w:szCs w:val="20"/>
        </w:rPr>
        <w:t>We will continue to vigorously defend ourself in the foregoing matters. However, litigation and investigations are inherently uncertain, and we face difficult</w:t>
      </w:r>
      <w:r>
        <w:rPr>
          <w:rFonts w:ascii="inherit" w:eastAsia="Times New Roman" w:hAnsi="inherit"/>
          <w:sz w:val="20"/>
          <w:szCs w:val="20"/>
        </w:rPr>
        <w:t>ies in evaluating or estimating likely outcomes or ranges of possible loss in antitrust and trade regulation investigations in particular. Other than with respect to the EC fines, we have not recorded any accrual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for contingent losses</w:t>
      </w:r>
      <w:r>
        <w:rPr>
          <w:rFonts w:ascii="inherit" w:eastAsia="Times New Roman" w:hAnsi="inherit"/>
          <w:sz w:val="20"/>
          <w:szCs w:val="20"/>
        </w:rPr>
        <w:t xml:space="preserve"> associated with these matters based on our belief that losses, while possible, are not probable. Further, any possible range of loss cannot be reasonably estimated at this time. The unfavorable resolution of one or more of these matters could have a mater</w:t>
      </w:r>
      <w:r>
        <w:rPr>
          <w:rFonts w:ascii="inherit" w:eastAsia="Times New Roman" w:hAnsi="inherit"/>
          <w:sz w:val="20"/>
          <w:szCs w:val="20"/>
        </w:rPr>
        <w:t>ial adverse effect on our business, results of operations, financial condition or cash flows. We are engaged in numerous other legal actions not described above arising in the ordinary course of our business and, while there can be no assurance, believe th</w:t>
      </w:r>
      <w:r>
        <w:rPr>
          <w:rFonts w:ascii="inherit" w:eastAsia="Times New Roman" w:hAnsi="inherit"/>
          <w:sz w:val="20"/>
          <w:szCs w:val="20"/>
        </w:rPr>
        <w:t>at the ultimate outcome of these</w:t>
      </w:r>
      <w:r>
        <w:rPr>
          <w:rFonts w:ascii="inherit" w:eastAsia="Times New Roman" w:hAnsi="inherit"/>
          <w:sz w:val="20"/>
          <w:szCs w:val="20"/>
        </w:rPr>
        <w:t xml:space="preserve"> </w:t>
      </w:r>
    </w:p>
    <w:p w:rsidR="00000000" w:rsidRDefault="00B87C61">
      <w:pPr>
        <w:divId w:val="2087413244"/>
        <w:rPr>
          <w:rFonts w:eastAsia="Times New Roman"/>
          <w:sz w:val="20"/>
          <w:szCs w:val="20"/>
        </w:rPr>
      </w:pPr>
    </w:p>
    <w:p w:rsidR="00000000" w:rsidRDefault="00B87C61">
      <w:pPr>
        <w:spacing w:line="288" w:lineRule="auto"/>
        <w:jc w:val="center"/>
        <w:divId w:val="771971830"/>
        <w:rPr>
          <w:rFonts w:eastAsia="Times New Roman"/>
          <w:sz w:val="20"/>
          <w:szCs w:val="20"/>
        </w:rPr>
      </w:pPr>
      <w:r>
        <w:rPr>
          <w:rFonts w:ascii="inherit" w:eastAsia="Times New Roman" w:hAnsi="inherit"/>
          <w:sz w:val="20"/>
          <w:szCs w:val="20"/>
        </w:rPr>
        <w:t>F-36</w:t>
      </w:r>
    </w:p>
    <w:p w:rsidR="00000000" w:rsidRDefault="00B87C61">
      <w:pPr>
        <w:rPr>
          <w:rFonts w:eastAsia="Times New Roman"/>
          <w:sz w:val="20"/>
          <w:szCs w:val="20"/>
        </w:rPr>
      </w:pPr>
      <w:r>
        <w:rPr>
          <w:rFonts w:eastAsia="Times New Roman"/>
          <w:sz w:val="20"/>
          <w:szCs w:val="20"/>
        </w:rPr>
        <w:pict>
          <v:rect id="_x0000_i1127" style="width:0;height:1.5pt" o:hralign="center" o:hrstd="t" o:hr="t" fillcolor="#a0a0a0" stroked="f"/>
        </w:pict>
      </w:r>
    </w:p>
    <w:p w:rsidR="00000000" w:rsidRDefault="00B87C61">
      <w:pPr>
        <w:spacing w:line="288" w:lineRule="auto"/>
        <w:jc w:val="center"/>
        <w:divId w:val="703022128"/>
        <w:rPr>
          <w:rFonts w:eastAsia="Times New Roman"/>
          <w:sz w:val="20"/>
          <w:szCs w:val="20"/>
        </w:rPr>
      </w:pPr>
    </w:p>
    <w:p w:rsidR="00000000" w:rsidRDefault="00B87C61">
      <w:pPr>
        <w:spacing w:line="288" w:lineRule="auto"/>
        <w:jc w:val="center"/>
        <w:divId w:val="703022128"/>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703022128"/>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313686334"/>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other legal actions will not have a material adverse effect on our business, results of operations, financial condition or cash flows.</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Indemnifications</w:t>
      </w:r>
      <w:r>
        <w:rPr>
          <w:rFonts w:ascii="inherit" w:eastAsia="Times New Roman" w:hAnsi="inherit"/>
          <w:sz w:val="20"/>
          <w:szCs w:val="20"/>
        </w:rPr>
        <w:t>. We generally do not indemnify our customers and licensees for losses sustained from infringement of thi</w:t>
      </w:r>
      <w:r>
        <w:rPr>
          <w:rFonts w:ascii="inherit" w:eastAsia="Times New Roman" w:hAnsi="inherit"/>
          <w:sz w:val="20"/>
          <w:szCs w:val="20"/>
        </w:rPr>
        <w:t>rd-party intellectual property rights. However, we are contingently liable under certain product sales, services, license and other agreements to indemnify certain customers, chipset foundries and semiconductor assembly and test service providers against c</w:t>
      </w:r>
      <w:r>
        <w:rPr>
          <w:rFonts w:ascii="inherit" w:eastAsia="Times New Roman" w:hAnsi="inherit"/>
          <w:sz w:val="20"/>
          <w:szCs w:val="20"/>
        </w:rPr>
        <w:t>ertain types of liability and/or damages arising from qualifying claims of patent, copyright, trademark or trade secret infringement by products or services sold or provided by us, or by intellectual property provided by us to chipset foundries and semicon</w:t>
      </w:r>
      <w:r>
        <w:rPr>
          <w:rFonts w:ascii="inherit" w:eastAsia="Times New Roman" w:hAnsi="inherit"/>
          <w:sz w:val="20"/>
          <w:szCs w:val="20"/>
        </w:rPr>
        <w:t>ductor assembly and test service providers. Our obligations under these agreements may be limited in terms of time and/or amount, and in some instances, we may have recourse against third parties for certain payments made by us.</w:t>
      </w:r>
    </w:p>
    <w:p w:rsidR="00000000" w:rsidRDefault="00B87C61">
      <w:pPr>
        <w:spacing w:line="288" w:lineRule="auto"/>
        <w:ind w:firstLine="360"/>
        <w:rPr>
          <w:rFonts w:eastAsia="Times New Roman"/>
          <w:sz w:val="20"/>
          <w:szCs w:val="20"/>
        </w:rPr>
      </w:pPr>
      <w:r>
        <w:rPr>
          <w:rFonts w:ascii="inherit" w:eastAsia="Times New Roman" w:hAnsi="inherit"/>
          <w:sz w:val="20"/>
          <w:szCs w:val="20"/>
        </w:rPr>
        <w:t>Through</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we have received a number of claims from our direct and indirect customers and other third parties for indemnification under such agreements with respect to alleged infringement of third-party intellectual property rights by our products. Reimbursements u</w:t>
      </w:r>
      <w:r>
        <w:rPr>
          <w:rFonts w:ascii="inherit" w:eastAsia="Times New Roman" w:hAnsi="inherit"/>
          <w:sz w:val="20"/>
          <w:szCs w:val="20"/>
        </w:rPr>
        <w:t>nder indemnification arrangements have not been material to our consolidated financial statements. We have not recorded any accrual for contingent liabilities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associated with these indemnification arrangements based on our belief that</w:t>
      </w:r>
      <w:r>
        <w:rPr>
          <w:rFonts w:ascii="inherit" w:eastAsia="Times New Roman" w:hAnsi="inherit"/>
          <w:sz w:val="20"/>
          <w:szCs w:val="20"/>
        </w:rPr>
        <w:t xml:space="preserve"> additional liabilities, while possible, are not probable. Further, any possible range of loss cannot be reasonably estimated at this time.</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Purchase Obligations and Operating Leases</w:t>
      </w:r>
      <w:r>
        <w:rPr>
          <w:rFonts w:ascii="inherit" w:eastAsia="Times New Roman" w:hAnsi="inherit"/>
          <w:sz w:val="20"/>
          <w:szCs w:val="20"/>
        </w:rPr>
        <w:t>. We have agreements with suppliers and other parties to purchase inventory, other goods and services and long-lived assets. Integrated circuit product inventory obligations represent purchase commitments for raw materials, semiconductor die, finished good</w:t>
      </w:r>
      <w:r>
        <w:rPr>
          <w:rFonts w:ascii="inherit" w:eastAsia="Times New Roman" w:hAnsi="inherit"/>
          <w:sz w:val="20"/>
          <w:szCs w:val="20"/>
        </w:rPr>
        <w:t>s and manufacturing services, such as wafer bump, probe, assembly and final test. Under our manufacturing relationships with our foundry suppliers and assembly and test service providers, cancelation of outstanding purchase commitments is generally allowed</w:t>
      </w:r>
      <w:r>
        <w:rPr>
          <w:rFonts w:ascii="inherit" w:eastAsia="Times New Roman" w:hAnsi="inherit"/>
          <w:sz w:val="20"/>
          <w:szCs w:val="20"/>
        </w:rPr>
        <w:t xml:space="preserve"> but requires payment of costs incurred through the date of cancelation, and in some cases, incremental fees related to capacity underutilization.</w:t>
      </w:r>
      <w:r>
        <w:rPr>
          <w:rFonts w:ascii="inherit" w:eastAsia="Times New Roman" w:hAnsi="inherit"/>
          <w:sz w:val="20"/>
          <w:szCs w:val="20"/>
        </w:rPr>
        <w:t xml:space="preserve"> </w:t>
      </w:r>
      <w:r>
        <w:rPr>
          <w:rFonts w:ascii="inherit" w:eastAsia="Times New Roman" w:hAnsi="inherit"/>
          <w:sz w:val="20"/>
          <w:szCs w:val="20"/>
        </w:rPr>
        <w:t>We lease certain of our land, facilities and equipment under noncancelable operating leases, with terms rangi</w:t>
      </w:r>
      <w:r>
        <w:rPr>
          <w:rFonts w:ascii="inherit" w:eastAsia="Times New Roman" w:hAnsi="inherit"/>
          <w:sz w:val="20"/>
          <w:szCs w:val="20"/>
        </w:rPr>
        <w:t>ng from less than one year to 20 years and with provisions in certain leases for cost-of-living increases.</w:t>
      </w:r>
      <w:r>
        <w:rPr>
          <w:rFonts w:ascii="inherit" w:eastAsia="Times New Roman" w:hAnsi="inherit"/>
          <w:sz w:val="20"/>
          <w:szCs w:val="20"/>
        </w:rPr>
        <w:t xml:space="preserve"> </w:t>
      </w:r>
      <w:r>
        <w:rPr>
          <w:rFonts w:ascii="inherit" w:eastAsia="Times New Roman" w:hAnsi="inherit"/>
          <w:sz w:val="20"/>
          <w:szCs w:val="20"/>
        </w:rPr>
        <w:t>Rental expense for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$160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$129</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Obligations under our purchase agreemen</w:t>
      </w:r>
      <w:r>
        <w:rPr>
          <w:rFonts w:ascii="inherit" w:eastAsia="Times New Roman" w:hAnsi="inherit"/>
          <w:sz w:val="20"/>
          <w:szCs w:val="20"/>
        </w:rPr>
        <w:t>ts, which primarily relate to integrated circuit product inventory obligations, and future minimum lease payments under our operating leases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were as follows (in millions):</w:t>
      </w:r>
    </w:p>
    <w:tbl>
      <w:tblPr>
        <w:tblW w:w="5000" w:type="pct"/>
        <w:tblCellMar>
          <w:left w:w="0" w:type="dxa"/>
          <w:right w:w="0" w:type="dxa"/>
        </w:tblCellMar>
        <w:tblLook w:val="04A0" w:firstRow="1" w:lastRow="0" w:firstColumn="1" w:lastColumn="0" w:noHBand="0" w:noVBand="1"/>
      </w:tblPr>
      <w:tblGrid>
        <w:gridCol w:w="6177"/>
        <w:gridCol w:w="123"/>
        <w:gridCol w:w="841"/>
        <w:gridCol w:w="84"/>
        <w:gridCol w:w="105"/>
        <w:gridCol w:w="123"/>
        <w:gridCol w:w="779"/>
        <w:gridCol w:w="74"/>
      </w:tblGrid>
      <w:tr w:rsidR="00000000">
        <w:trPr>
          <w:divId w:val="2045982173"/>
        </w:trPr>
        <w:tc>
          <w:tcPr>
            <w:tcW w:w="0" w:type="auto"/>
            <w:gridSpan w:val="8"/>
            <w:vAlign w:val="center"/>
            <w:hideMark/>
          </w:tcPr>
          <w:p w:rsidR="00000000" w:rsidRDefault="00B87C61">
            <w:pPr>
              <w:spacing w:line="288" w:lineRule="auto"/>
              <w:ind w:firstLine="360"/>
              <w:rPr>
                <w:rFonts w:eastAsia="Times New Roman"/>
                <w:sz w:val="20"/>
                <w:szCs w:val="20"/>
              </w:rPr>
            </w:pPr>
          </w:p>
        </w:tc>
      </w:tr>
      <w:tr w:rsidR="00000000">
        <w:trPr>
          <w:divId w:val="2045982173"/>
        </w:trPr>
        <w:tc>
          <w:tcPr>
            <w:tcW w:w="37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2045982173"/>
        </w:trPr>
        <w:tc>
          <w:tcPr>
            <w:tcW w:w="0" w:type="auto"/>
            <w:tcMar>
              <w:top w:w="30" w:type="dxa"/>
              <w:left w:w="30" w:type="dxa"/>
              <w:bottom w:w="30" w:type="dxa"/>
              <w:right w:w="30" w:type="dxa"/>
            </w:tcMar>
            <w:vAlign w:val="bottom"/>
            <w:hideMark/>
          </w:tcPr>
          <w:p w:rsidR="00000000" w:rsidRDefault="00B87C61">
            <w:pPr>
              <w:divId w:val="18221927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Purchase Obligations</w:t>
            </w:r>
          </w:p>
        </w:tc>
        <w:tc>
          <w:tcPr>
            <w:tcW w:w="0" w:type="auto"/>
            <w:tcMar>
              <w:top w:w="30" w:type="dxa"/>
              <w:left w:w="30" w:type="dxa"/>
              <w:bottom w:w="30" w:type="dxa"/>
              <w:right w:w="30" w:type="dxa"/>
            </w:tcMar>
            <w:vAlign w:val="bottom"/>
            <w:hideMark/>
          </w:tcPr>
          <w:p w:rsidR="00000000" w:rsidRDefault="00B87C61">
            <w:pPr>
              <w:divId w:val="2875896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Operating Leases</w:t>
            </w:r>
          </w:p>
        </w:tc>
      </w:tr>
      <w:tr w:rsidR="00000000">
        <w:trPr>
          <w:divId w:val="2045982173"/>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2020</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2,926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560253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138</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2045982173"/>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2021</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286</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917906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97</w:t>
            </w:r>
          </w:p>
        </w:tc>
        <w:tc>
          <w:tcPr>
            <w:tcW w:w="0" w:type="auto"/>
            <w:vAlign w:val="bottom"/>
            <w:hideMark/>
          </w:tcPr>
          <w:p w:rsidR="00000000" w:rsidRDefault="00B87C61">
            <w:pPr>
              <w:rPr>
                <w:rFonts w:eastAsia="Times New Roman"/>
                <w:sz w:val="20"/>
                <w:szCs w:val="20"/>
              </w:rPr>
            </w:pPr>
          </w:p>
        </w:tc>
      </w:tr>
      <w:tr w:rsidR="00000000">
        <w:trPr>
          <w:divId w:val="2045982173"/>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2022</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308856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66</w:t>
            </w:r>
          </w:p>
        </w:tc>
        <w:tc>
          <w:tcPr>
            <w:tcW w:w="0" w:type="auto"/>
            <w:shd w:val="clear" w:color="auto" w:fill="CCEEFF"/>
            <w:vAlign w:val="bottom"/>
            <w:hideMark/>
          </w:tcPr>
          <w:p w:rsidR="00000000" w:rsidRDefault="00B87C61">
            <w:pPr>
              <w:rPr>
                <w:rFonts w:eastAsia="Times New Roman"/>
                <w:sz w:val="20"/>
                <w:szCs w:val="20"/>
              </w:rPr>
            </w:pPr>
          </w:p>
        </w:tc>
      </w:tr>
      <w:tr w:rsidR="00000000">
        <w:trPr>
          <w:divId w:val="2045982173"/>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2023</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53</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518204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31</w:t>
            </w:r>
          </w:p>
        </w:tc>
        <w:tc>
          <w:tcPr>
            <w:tcW w:w="0" w:type="auto"/>
            <w:vAlign w:val="bottom"/>
            <w:hideMark/>
          </w:tcPr>
          <w:p w:rsidR="00000000" w:rsidRDefault="00B87C61">
            <w:pPr>
              <w:rPr>
                <w:rFonts w:eastAsia="Times New Roman"/>
                <w:sz w:val="20"/>
                <w:szCs w:val="20"/>
              </w:rPr>
            </w:pPr>
          </w:p>
        </w:tc>
      </w:tr>
      <w:tr w:rsidR="00000000">
        <w:trPr>
          <w:divId w:val="2045982173"/>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2024</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32696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18</w:t>
            </w:r>
          </w:p>
        </w:tc>
        <w:tc>
          <w:tcPr>
            <w:tcW w:w="0" w:type="auto"/>
            <w:shd w:val="clear" w:color="auto" w:fill="CCEEFF"/>
            <w:vAlign w:val="bottom"/>
            <w:hideMark/>
          </w:tcPr>
          <w:p w:rsidR="00000000" w:rsidRDefault="00B87C61">
            <w:pPr>
              <w:rPr>
                <w:rFonts w:eastAsia="Times New Roman"/>
                <w:sz w:val="20"/>
                <w:szCs w:val="20"/>
              </w:rPr>
            </w:pPr>
          </w:p>
        </w:tc>
      </w:tr>
      <w:tr w:rsidR="00000000">
        <w:trPr>
          <w:divId w:val="2045982173"/>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Thereafter</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6125153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35</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2045982173"/>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3,390</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47118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385</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r>
    </w:tbl>
    <w:p w:rsidR="00000000" w:rsidRDefault="00B87C61">
      <w:pPr>
        <w:spacing w:line="288" w:lineRule="auto"/>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Other Commitments</w:t>
      </w:r>
      <w:r>
        <w:rPr>
          <w:rFonts w:ascii="inherit" w:eastAsia="Times New Roman" w:hAnsi="inherit"/>
          <w:sz w:val="20"/>
          <w:szCs w:val="20"/>
        </w:rPr>
        <w:t>.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we have committed to fund certain strategic investments up to</w:t>
      </w:r>
      <w:r>
        <w:rPr>
          <w:rFonts w:ascii="inherit" w:eastAsia="Times New Roman" w:hAnsi="inherit"/>
          <w:sz w:val="20"/>
          <w:szCs w:val="20"/>
        </w:rPr>
        <w:t xml:space="preserve"> </w:t>
      </w:r>
      <w:r>
        <w:rPr>
          <w:rFonts w:ascii="inherit" w:eastAsia="Times New Roman" w:hAnsi="inherit"/>
          <w:sz w:val="20"/>
          <w:szCs w:val="20"/>
        </w:rPr>
        <w:t>$154</w:t>
      </w:r>
      <w:r>
        <w:rPr>
          <w:rFonts w:ascii="inherit" w:eastAsia="Times New Roman" w:hAnsi="inherit"/>
          <w:sz w:val="20"/>
          <w:szCs w:val="20"/>
        </w:rPr>
        <w:t xml:space="preserve"> </w:t>
      </w:r>
      <w:r>
        <w:rPr>
          <w:rFonts w:ascii="inherit" w:eastAsia="Times New Roman" w:hAnsi="inherit"/>
          <w:sz w:val="20"/>
          <w:szCs w:val="20"/>
        </w:rPr>
        <w:t>million, most of which do not have fixed funding dates and are subject to certain conditions. Commitments represent the maximum amounts to be funded under these arrangements; actual fundi</w:t>
      </w:r>
      <w:r>
        <w:rPr>
          <w:rFonts w:ascii="inherit" w:eastAsia="Times New Roman" w:hAnsi="inherit"/>
          <w:sz w:val="20"/>
          <w:szCs w:val="20"/>
        </w:rPr>
        <w:t>ng may be in lesser amounts or not at all.</w:t>
      </w:r>
    </w:p>
    <w:p w:rsidR="00000000" w:rsidRDefault="00B87C61">
      <w:pPr>
        <w:spacing w:line="288" w:lineRule="auto"/>
        <w:rPr>
          <w:rFonts w:eastAsia="Times New Roman"/>
          <w:sz w:val="20"/>
          <w:szCs w:val="20"/>
        </w:rPr>
      </w:pPr>
      <w:r>
        <w:rPr>
          <w:rFonts w:ascii="inherit" w:eastAsia="Times New Roman" w:hAnsi="inherit"/>
          <w:b/>
          <w:bCs/>
          <w:sz w:val="20"/>
          <w:szCs w:val="20"/>
        </w:rPr>
        <w:t>Note 8.</w:t>
      </w:r>
      <w:r>
        <w:rPr>
          <w:rFonts w:ascii="inherit" w:eastAsia="Times New Roman" w:hAnsi="inherit"/>
          <w:b/>
          <w:bCs/>
          <w:sz w:val="20"/>
          <w:szCs w:val="20"/>
        </w:rPr>
        <w:t xml:space="preserve"> </w:t>
      </w:r>
      <w:r>
        <w:rPr>
          <w:rFonts w:ascii="inherit" w:eastAsia="Times New Roman" w:hAnsi="inherit"/>
          <w:b/>
          <w:bCs/>
          <w:sz w:val="20"/>
          <w:szCs w:val="20"/>
        </w:rPr>
        <w:t>Segment Information</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are organized on the basis of products and services and have three reportable segments.</w:t>
      </w:r>
      <w:r>
        <w:rPr>
          <w:rFonts w:ascii="inherit" w:eastAsia="Times New Roman" w:hAnsi="inherit"/>
          <w:sz w:val="20"/>
          <w:szCs w:val="20"/>
        </w:rPr>
        <w:t xml:space="preserve"> </w:t>
      </w:r>
      <w:r>
        <w:rPr>
          <w:rFonts w:ascii="inherit" w:eastAsia="Times New Roman" w:hAnsi="inherit"/>
          <w:sz w:val="20"/>
          <w:szCs w:val="20"/>
        </w:rPr>
        <w:t>We conduct business primarily through our QCT (Qualcomm CDMA Technologies) semiconductor busin</w:t>
      </w:r>
      <w:r>
        <w:rPr>
          <w:rFonts w:ascii="inherit" w:eastAsia="Times New Roman" w:hAnsi="inherit"/>
          <w:sz w:val="20"/>
          <w:szCs w:val="20"/>
        </w:rPr>
        <w:t xml:space="preserve">ess and our QTL (Qualcomm Technology Licensing) licensing business. QCT develops and supplies integrated circuits and system software based on CDMA, OFDMA and other technologies for use in mobile devices, wireless networks, devices used in the Internet of </w:t>
      </w:r>
      <w:r>
        <w:rPr>
          <w:rFonts w:ascii="inherit" w:eastAsia="Times New Roman" w:hAnsi="inherit"/>
          <w:sz w:val="20"/>
          <w:szCs w:val="20"/>
        </w:rPr>
        <w:t xml:space="preserve">Things (IoT), broadband gateway equipment, consumer electronic devices and automotive telematics and infotainment systems. QTL grants licenses to use portions of our intellectual property portfolio, which includes certain patent rights essential to and/or </w:t>
      </w:r>
      <w:r>
        <w:rPr>
          <w:rFonts w:ascii="inherit" w:eastAsia="Times New Roman" w:hAnsi="inherit"/>
          <w:sz w:val="20"/>
          <w:szCs w:val="20"/>
        </w:rPr>
        <w:t>useful in the manufacture, sale or use of certain wireless products. Our QSI (Qualcomm Strategic Initiatives) reportable segment makes strategic investments and includes revenues and related costs associated with development contracts with an equity method</w:t>
      </w:r>
      <w:r>
        <w:rPr>
          <w:rFonts w:ascii="inherit" w:eastAsia="Times New Roman" w:hAnsi="inherit"/>
          <w:sz w:val="20"/>
          <w:szCs w:val="20"/>
        </w:rPr>
        <w:t xml:space="preserve"> </w:t>
      </w:r>
    </w:p>
    <w:p w:rsidR="00000000" w:rsidRDefault="00B87C61">
      <w:pPr>
        <w:divId w:val="156579481"/>
        <w:rPr>
          <w:rFonts w:eastAsia="Times New Roman"/>
          <w:sz w:val="20"/>
          <w:szCs w:val="20"/>
        </w:rPr>
      </w:pPr>
    </w:p>
    <w:p w:rsidR="00000000" w:rsidRDefault="00B87C61">
      <w:pPr>
        <w:spacing w:line="288" w:lineRule="auto"/>
        <w:jc w:val="center"/>
        <w:divId w:val="559362901"/>
        <w:rPr>
          <w:rFonts w:eastAsia="Times New Roman"/>
          <w:sz w:val="20"/>
          <w:szCs w:val="20"/>
        </w:rPr>
      </w:pPr>
      <w:r>
        <w:rPr>
          <w:rFonts w:ascii="inherit" w:eastAsia="Times New Roman" w:hAnsi="inherit"/>
          <w:sz w:val="20"/>
          <w:szCs w:val="20"/>
        </w:rPr>
        <w:t>F-37</w:t>
      </w:r>
    </w:p>
    <w:p w:rsidR="00000000" w:rsidRDefault="00B87C61">
      <w:pPr>
        <w:rPr>
          <w:rFonts w:eastAsia="Times New Roman"/>
          <w:sz w:val="20"/>
          <w:szCs w:val="20"/>
        </w:rPr>
      </w:pPr>
      <w:r>
        <w:rPr>
          <w:rFonts w:eastAsia="Times New Roman"/>
          <w:sz w:val="20"/>
          <w:szCs w:val="20"/>
        </w:rPr>
        <w:pict>
          <v:rect id="_x0000_i1128" style="width:0;height:1.5pt" o:hralign="center" o:hrstd="t" o:hr="t" fillcolor="#a0a0a0" stroked="f"/>
        </w:pict>
      </w:r>
    </w:p>
    <w:p w:rsidR="00000000" w:rsidRDefault="00B87C61">
      <w:pPr>
        <w:spacing w:line="288" w:lineRule="auto"/>
        <w:jc w:val="center"/>
        <w:divId w:val="1458328161"/>
        <w:rPr>
          <w:rFonts w:eastAsia="Times New Roman"/>
          <w:sz w:val="20"/>
          <w:szCs w:val="20"/>
        </w:rPr>
      </w:pPr>
    </w:p>
    <w:p w:rsidR="00000000" w:rsidRDefault="00B87C61">
      <w:pPr>
        <w:spacing w:line="288" w:lineRule="auto"/>
        <w:jc w:val="center"/>
        <w:divId w:val="1458328161"/>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1458328161"/>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1632635510"/>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investee. We also have nonreportable segments, including Qualcomm Government Technologies or QGOV (formerly Qualcomm Cyber Security Solutions</w:t>
      </w:r>
      <w:r>
        <w:rPr>
          <w:rFonts w:ascii="inherit" w:eastAsia="Times New Roman" w:hAnsi="inherit"/>
          <w:sz w:val="20"/>
          <w:szCs w:val="20"/>
        </w:rPr>
        <w:t>) and other wireless technology and service initiatives.</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evaluate the performance of our segments based on earnings (loss) before income taxes (EBT). Segment EBT includes the allocation of certain corporate expenses to the segments, including depreciati</w:t>
      </w:r>
      <w:r>
        <w:rPr>
          <w:rFonts w:ascii="inherit" w:eastAsia="Times New Roman" w:hAnsi="inherit"/>
          <w:sz w:val="20"/>
          <w:szCs w:val="20"/>
        </w:rPr>
        <w:t>on and amortization expense related to unallocated corporate assets. Certain income and charges are not allocated to segments in our management reports because they are not considered in evaluating the segments’</w:t>
      </w:r>
      <w:r>
        <w:rPr>
          <w:rFonts w:ascii="inherit" w:eastAsia="Times New Roman" w:hAnsi="inherit"/>
          <w:sz w:val="20"/>
          <w:szCs w:val="20"/>
        </w:rPr>
        <w:t xml:space="preserve"> </w:t>
      </w:r>
      <w:r>
        <w:rPr>
          <w:rFonts w:ascii="inherit" w:eastAsia="Times New Roman" w:hAnsi="inherit"/>
          <w:sz w:val="20"/>
          <w:szCs w:val="20"/>
        </w:rPr>
        <w:t>operating performance. Unallocated income an</w:t>
      </w:r>
      <w:r>
        <w:rPr>
          <w:rFonts w:ascii="inherit" w:eastAsia="Times New Roman" w:hAnsi="inherit"/>
          <w:sz w:val="20"/>
          <w:szCs w:val="20"/>
        </w:rPr>
        <w:t>d charges include certain interest expense; certain net investment income; certain share-based compensation; and certain research and development expenses, selling, general and administrative expenses and other expenses or income that were deemed to be not</w:t>
      </w:r>
      <w:r>
        <w:rPr>
          <w:rFonts w:ascii="inherit" w:eastAsia="Times New Roman" w:hAnsi="inherit"/>
          <w:sz w:val="20"/>
          <w:szCs w:val="20"/>
        </w:rPr>
        <w:t xml:space="preserve"> directly related to the businesses of the segments. Additionally, unallocated charges include recognition of the step-up of inventories and property, plant and equipment to fair value, amortization of certain intangible assets and certain other acquisitio</w:t>
      </w:r>
      <w:r>
        <w:rPr>
          <w:rFonts w:ascii="inherit" w:eastAsia="Times New Roman" w:hAnsi="inherit"/>
          <w:sz w:val="20"/>
          <w:szCs w:val="20"/>
        </w:rPr>
        <w:t>n-related charges, third-party acquisition and integration services costs and certain other items, which may include major restructuring and restructuring-related costs, goodwill and long-lived asset impairment charges and litigation settlements and/or dam</w:t>
      </w:r>
      <w:r>
        <w:rPr>
          <w:rFonts w:ascii="inherit" w:eastAsia="Times New Roman" w:hAnsi="inherit"/>
          <w:sz w:val="20"/>
          <w:szCs w:val="20"/>
        </w:rPr>
        <w:t>ages.</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In fiscal 2018, all of the costs ($474 million) related to pre-commercial research and development of 5G (fifth generation) technologies were included in unallocated corporate research and development expenses, whereas similar costs related to the r</w:t>
      </w:r>
      <w:r>
        <w:rPr>
          <w:rFonts w:ascii="inherit" w:eastAsia="Times New Roman" w:hAnsi="inherit"/>
          <w:sz w:val="20"/>
          <w:szCs w:val="20"/>
        </w:rPr>
        <w:t xml:space="preserve">esearch and development of other technologies, including 3G (third generation) and 4G (fourth generation) technologies, were recorded in the QCT and QTL segments. Beginning in fiscal 2019, all research and development costs associated with 5G technologies </w:t>
      </w:r>
      <w:r>
        <w:rPr>
          <w:rFonts w:ascii="inherit" w:eastAsia="Times New Roman" w:hAnsi="inherit"/>
          <w:sz w:val="20"/>
          <w:szCs w:val="20"/>
        </w:rPr>
        <w:t>were included in segment results.</w:t>
      </w:r>
      <w:r>
        <w:rPr>
          <w:rFonts w:ascii="inherit" w:eastAsia="Times New Roman" w:hAnsi="inherit"/>
          <w:sz w:val="20"/>
          <w:szCs w:val="20"/>
        </w:rPr>
        <w:t xml:space="preserve"> </w:t>
      </w:r>
      <w:r>
        <w:rPr>
          <w:rFonts w:ascii="inherit" w:eastAsia="Times New Roman" w:hAnsi="inherit"/>
          <w:sz w:val="20"/>
          <w:szCs w:val="20"/>
        </w:rPr>
        <w:t>Additionally, beginning in fiscal 2019, certain research and development costs associated with early research and development that were historically included in our QCT segment were allocated to our QTL segment. The net ef</w:t>
      </w:r>
      <w:r>
        <w:rPr>
          <w:rFonts w:ascii="inherit" w:eastAsia="Times New Roman" w:hAnsi="inherit"/>
          <w:sz w:val="20"/>
          <w:szCs w:val="20"/>
        </w:rPr>
        <w:t>fect of these changes negatively impacted QTL’s EBT by $489 million in fiscal 2019 and positively impacted QCT’s EBT by $160 million in fiscal 2019.</w:t>
      </w:r>
    </w:p>
    <w:p w:rsidR="00000000" w:rsidRDefault="00B87C61">
      <w:pPr>
        <w:spacing w:line="288" w:lineRule="auto"/>
        <w:ind w:firstLine="360"/>
        <w:rPr>
          <w:rFonts w:eastAsia="Times New Roman"/>
          <w:sz w:val="20"/>
          <w:szCs w:val="20"/>
        </w:rPr>
      </w:pPr>
      <w:r>
        <w:rPr>
          <w:rFonts w:ascii="inherit" w:eastAsia="Times New Roman" w:hAnsi="inherit"/>
          <w:sz w:val="20"/>
          <w:szCs w:val="20"/>
        </w:rPr>
        <w:t>Beginning in fiscal 2019, we combined our Small Cells business, which sells products designed for the imple</w:t>
      </w:r>
      <w:r>
        <w:rPr>
          <w:rFonts w:ascii="inherit" w:eastAsia="Times New Roman" w:hAnsi="inherit"/>
          <w:sz w:val="20"/>
          <w:szCs w:val="20"/>
        </w:rPr>
        <w:t>mentation of small cells to address the challenge of meeting the increased demand for mobile data, into</w:t>
      </w:r>
      <w:r>
        <w:rPr>
          <w:rFonts w:ascii="inherit" w:eastAsia="Times New Roman" w:hAnsi="inherit"/>
          <w:sz w:val="20"/>
          <w:szCs w:val="20"/>
        </w:rPr>
        <w:t xml:space="preserve"> </w:t>
      </w:r>
      <w:r>
        <w:rPr>
          <w:rFonts w:ascii="inherit" w:eastAsia="Times New Roman" w:hAnsi="inherit"/>
          <w:sz w:val="20"/>
          <w:szCs w:val="20"/>
        </w:rPr>
        <w:t>our QCT segment. Revenues and operating results related to the Small Cells business were included in nonreportable segments through the end of fiscal 20</w:t>
      </w:r>
      <w:r>
        <w:rPr>
          <w:rFonts w:ascii="inherit" w:eastAsia="Times New Roman" w:hAnsi="inherit"/>
          <w:sz w:val="20"/>
          <w:szCs w:val="20"/>
        </w:rPr>
        <w:t>18. Prior period segment information has not been adjusted to conform to the new segment presentation as such adjustments are insignificant.</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table below presents revenues, EBT and total assets for reportable segments (in millions):</w:t>
      </w:r>
    </w:p>
    <w:tbl>
      <w:tblPr>
        <w:tblW w:w="4821" w:type="pct"/>
        <w:tblCellMar>
          <w:left w:w="0" w:type="dxa"/>
          <w:right w:w="0" w:type="dxa"/>
        </w:tblCellMar>
        <w:tblLook w:val="04A0" w:firstRow="1" w:lastRow="0" w:firstColumn="1" w:lastColumn="0" w:noHBand="0" w:noVBand="1"/>
      </w:tblPr>
      <w:tblGrid>
        <w:gridCol w:w="4923"/>
        <w:gridCol w:w="122"/>
        <w:gridCol w:w="758"/>
        <w:gridCol w:w="37"/>
        <w:gridCol w:w="105"/>
        <w:gridCol w:w="122"/>
        <w:gridCol w:w="758"/>
        <w:gridCol w:w="99"/>
        <w:gridCol w:w="105"/>
        <w:gridCol w:w="122"/>
        <w:gridCol w:w="759"/>
        <w:gridCol w:w="99"/>
      </w:tblGrid>
      <w:tr w:rsidR="00000000">
        <w:trPr>
          <w:divId w:val="2012024288"/>
        </w:trPr>
        <w:tc>
          <w:tcPr>
            <w:tcW w:w="0" w:type="auto"/>
            <w:gridSpan w:val="12"/>
            <w:vAlign w:val="center"/>
            <w:hideMark/>
          </w:tcPr>
          <w:p w:rsidR="00000000" w:rsidRDefault="00B87C61">
            <w:pPr>
              <w:spacing w:line="288" w:lineRule="auto"/>
              <w:ind w:firstLine="360"/>
              <w:rPr>
                <w:rFonts w:eastAsia="Times New Roman"/>
                <w:sz w:val="20"/>
                <w:szCs w:val="20"/>
              </w:rPr>
            </w:pPr>
          </w:p>
        </w:tc>
      </w:tr>
      <w:tr w:rsidR="00000000">
        <w:trPr>
          <w:divId w:val="2012024288"/>
        </w:trPr>
        <w:tc>
          <w:tcPr>
            <w:tcW w:w="31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2012024288"/>
        </w:trPr>
        <w:tc>
          <w:tcPr>
            <w:tcW w:w="0" w:type="auto"/>
            <w:tcMar>
              <w:top w:w="30" w:type="dxa"/>
              <w:left w:w="30" w:type="dxa"/>
              <w:bottom w:w="30" w:type="dxa"/>
              <w:right w:w="30" w:type="dxa"/>
            </w:tcMar>
            <w:vAlign w:val="bottom"/>
            <w:hideMark/>
          </w:tcPr>
          <w:p w:rsidR="00000000" w:rsidRDefault="00B87C61">
            <w:pPr>
              <w:divId w:val="16297801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21002548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12418727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r>
      <w:tr w:rsidR="00000000">
        <w:trPr>
          <w:divId w:val="2012024288"/>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Revenues</w:t>
            </w:r>
          </w:p>
        </w:tc>
        <w:tc>
          <w:tcPr>
            <w:tcW w:w="0" w:type="auto"/>
            <w:gridSpan w:val="3"/>
            <w:tcMar>
              <w:top w:w="30" w:type="dxa"/>
              <w:left w:w="30" w:type="dxa"/>
              <w:bottom w:w="30" w:type="dxa"/>
              <w:right w:w="30" w:type="dxa"/>
            </w:tcMar>
            <w:vAlign w:val="bottom"/>
            <w:hideMark/>
          </w:tcPr>
          <w:p w:rsidR="00000000" w:rsidRDefault="00B87C61">
            <w:pPr>
              <w:divId w:val="1487354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8575766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414814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4814625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741951046"/>
              <w:rPr>
                <w:rFonts w:eastAsia="Times New Roman"/>
                <w:sz w:val="20"/>
                <w:szCs w:val="20"/>
              </w:rPr>
            </w:pPr>
            <w:r>
              <w:rPr>
                <w:rFonts w:ascii="inherit" w:eastAsia="Times New Roman" w:hAnsi="inherit"/>
                <w:sz w:val="20"/>
                <w:szCs w:val="20"/>
              </w:rPr>
              <w:t> </w:t>
            </w:r>
          </w:p>
        </w:tc>
      </w:tr>
      <w:tr w:rsidR="00000000">
        <w:trPr>
          <w:divId w:val="2012024288"/>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QCT</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14,639</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88765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17,282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387878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16,479</w:t>
            </w:r>
          </w:p>
        </w:tc>
        <w:tc>
          <w:tcPr>
            <w:tcW w:w="0" w:type="auto"/>
            <w:shd w:val="clear" w:color="auto" w:fill="CCEEFF"/>
            <w:vAlign w:val="bottom"/>
            <w:hideMark/>
          </w:tcPr>
          <w:p w:rsidR="00000000" w:rsidRDefault="00B87C61">
            <w:pPr>
              <w:rPr>
                <w:rFonts w:eastAsia="Times New Roman"/>
                <w:sz w:val="20"/>
                <w:szCs w:val="20"/>
              </w:rPr>
            </w:pPr>
          </w:p>
        </w:tc>
      </w:tr>
      <w:tr w:rsidR="00000000">
        <w:trPr>
          <w:divId w:val="2012024288"/>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QTL</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4,591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4196682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5,042</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513089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6,412</w:t>
            </w:r>
          </w:p>
        </w:tc>
        <w:tc>
          <w:tcPr>
            <w:tcW w:w="0" w:type="auto"/>
            <w:vAlign w:val="bottom"/>
            <w:hideMark/>
          </w:tcPr>
          <w:p w:rsidR="00000000" w:rsidRDefault="00B87C61">
            <w:pPr>
              <w:rPr>
                <w:rFonts w:eastAsia="Times New Roman"/>
                <w:sz w:val="20"/>
                <w:szCs w:val="20"/>
              </w:rPr>
            </w:pPr>
          </w:p>
        </w:tc>
      </w:tr>
      <w:tr w:rsidR="00000000">
        <w:trPr>
          <w:divId w:val="2012024288"/>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QSI</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60397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64591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113</w:t>
            </w:r>
          </w:p>
        </w:tc>
        <w:tc>
          <w:tcPr>
            <w:tcW w:w="0" w:type="auto"/>
            <w:shd w:val="clear" w:color="auto" w:fill="CCEEFF"/>
            <w:vAlign w:val="bottom"/>
            <w:hideMark/>
          </w:tcPr>
          <w:p w:rsidR="00000000" w:rsidRDefault="00B87C61">
            <w:pPr>
              <w:rPr>
                <w:rFonts w:eastAsia="Times New Roman"/>
                <w:sz w:val="20"/>
                <w:szCs w:val="20"/>
              </w:rPr>
            </w:pPr>
          </w:p>
        </w:tc>
      </w:tr>
      <w:tr w:rsidR="00000000">
        <w:trPr>
          <w:divId w:val="2012024288"/>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Reconciling items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4,891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4268483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187</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5202686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(746</w:t>
            </w:r>
          </w:p>
        </w:tc>
        <w:tc>
          <w:tcPr>
            <w:tcW w:w="0" w:type="auto"/>
            <w:tcBorders>
              <w:bottom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2012024288"/>
        </w:trPr>
        <w:tc>
          <w:tcPr>
            <w:tcW w:w="0" w:type="auto"/>
            <w:shd w:val="clear" w:color="auto" w:fill="CCEEFF"/>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24,273</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640020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22,611</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691610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22,258</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r>
      <w:tr w:rsidR="00000000">
        <w:trPr>
          <w:divId w:val="2012024288"/>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EBT</w:t>
            </w:r>
          </w:p>
        </w:tc>
        <w:tc>
          <w:tcPr>
            <w:tcW w:w="0" w:type="auto"/>
            <w:gridSpan w:val="3"/>
            <w:tcMar>
              <w:top w:w="30" w:type="dxa"/>
              <w:left w:w="30" w:type="dxa"/>
              <w:bottom w:w="30" w:type="dxa"/>
              <w:right w:w="30" w:type="dxa"/>
            </w:tcMar>
            <w:vAlign w:val="bottom"/>
            <w:hideMark/>
          </w:tcPr>
          <w:p w:rsidR="00000000" w:rsidRDefault="00B87C61">
            <w:pPr>
              <w:divId w:val="1990597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182444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39256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048005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757943036"/>
              <w:rPr>
                <w:rFonts w:eastAsia="Times New Roman"/>
                <w:sz w:val="20"/>
                <w:szCs w:val="20"/>
              </w:rPr>
            </w:pPr>
            <w:r>
              <w:rPr>
                <w:rFonts w:ascii="inherit" w:eastAsia="Times New Roman" w:hAnsi="inherit"/>
                <w:sz w:val="20"/>
                <w:szCs w:val="20"/>
              </w:rPr>
              <w:t> </w:t>
            </w:r>
          </w:p>
        </w:tc>
      </w:tr>
      <w:tr w:rsidR="00000000">
        <w:trPr>
          <w:divId w:val="2012024288"/>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QCT</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2,143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005740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2,966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506597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2,747</w:t>
            </w:r>
          </w:p>
        </w:tc>
        <w:tc>
          <w:tcPr>
            <w:tcW w:w="0" w:type="auto"/>
            <w:shd w:val="clear" w:color="auto" w:fill="CCEEFF"/>
            <w:vAlign w:val="bottom"/>
            <w:hideMark/>
          </w:tcPr>
          <w:p w:rsidR="00000000" w:rsidRDefault="00B87C61">
            <w:pPr>
              <w:rPr>
                <w:rFonts w:eastAsia="Times New Roman"/>
                <w:sz w:val="20"/>
                <w:szCs w:val="20"/>
              </w:rPr>
            </w:pPr>
          </w:p>
        </w:tc>
      </w:tr>
      <w:tr w:rsidR="00000000">
        <w:trPr>
          <w:divId w:val="2012024288"/>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QTL</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2,954</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8624734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3,404</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584684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5,142</w:t>
            </w:r>
          </w:p>
        </w:tc>
        <w:tc>
          <w:tcPr>
            <w:tcW w:w="0" w:type="auto"/>
            <w:vAlign w:val="bottom"/>
            <w:hideMark/>
          </w:tcPr>
          <w:p w:rsidR="00000000" w:rsidRDefault="00B87C61">
            <w:pPr>
              <w:rPr>
                <w:rFonts w:eastAsia="Times New Roman"/>
                <w:sz w:val="20"/>
                <w:szCs w:val="20"/>
              </w:rPr>
            </w:pPr>
          </w:p>
        </w:tc>
      </w:tr>
      <w:tr w:rsidR="00000000">
        <w:trPr>
          <w:divId w:val="2012024288"/>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QSI</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344</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24987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059670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65</w:t>
            </w:r>
          </w:p>
        </w:tc>
        <w:tc>
          <w:tcPr>
            <w:tcW w:w="0" w:type="auto"/>
            <w:shd w:val="clear" w:color="auto" w:fill="CCEEFF"/>
            <w:vAlign w:val="bottom"/>
            <w:hideMark/>
          </w:tcPr>
          <w:p w:rsidR="00000000" w:rsidRDefault="00B87C61">
            <w:pPr>
              <w:rPr>
                <w:rFonts w:eastAsia="Times New Roman"/>
                <w:sz w:val="20"/>
                <w:szCs w:val="20"/>
              </w:rPr>
            </w:pPr>
          </w:p>
        </w:tc>
      </w:tr>
      <w:tr w:rsidR="00000000">
        <w:trPr>
          <w:divId w:val="2012024288"/>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Reconciling items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2,040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416631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(6,002</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8797855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(4,967</w:t>
            </w:r>
          </w:p>
        </w:tc>
        <w:tc>
          <w:tcPr>
            <w:tcW w:w="0" w:type="auto"/>
            <w:tcBorders>
              <w:bottom w:val="sing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2012024288"/>
        </w:trPr>
        <w:tc>
          <w:tcPr>
            <w:tcW w:w="0" w:type="auto"/>
            <w:shd w:val="clear" w:color="auto" w:fill="CCEEFF"/>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7,481</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62930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392</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800953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2,987</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r>
      <w:tr w:rsidR="00000000">
        <w:trPr>
          <w:divId w:val="2012024288"/>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Assets</w:t>
            </w:r>
          </w:p>
        </w:tc>
        <w:tc>
          <w:tcPr>
            <w:tcW w:w="0" w:type="auto"/>
            <w:gridSpan w:val="3"/>
            <w:tcMar>
              <w:top w:w="30" w:type="dxa"/>
              <w:left w:w="30" w:type="dxa"/>
              <w:bottom w:w="30" w:type="dxa"/>
              <w:right w:w="30" w:type="dxa"/>
            </w:tcMar>
            <w:vAlign w:val="bottom"/>
            <w:hideMark/>
          </w:tcPr>
          <w:p w:rsidR="00000000" w:rsidRDefault="00B87C61">
            <w:pPr>
              <w:divId w:val="1671592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1702960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70348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589865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167210620"/>
              <w:rPr>
                <w:rFonts w:eastAsia="Times New Roman"/>
                <w:sz w:val="20"/>
                <w:szCs w:val="20"/>
              </w:rPr>
            </w:pPr>
            <w:r>
              <w:rPr>
                <w:rFonts w:ascii="inherit" w:eastAsia="Times New Roman" w:hAnsi="inherit"/>
                <w:sz w:val="20"/>
                <w:szCs w:val="20"/>
              </w:rPr>
              <w:t> </w:t>
            </w:r>
          </w:p>
        </w:tc>
      </w:tr>
      <w:tr w:rsidR="00000000">
        <w:trPr>
          <w:divId w:val="2012024288"/>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QCT</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2,307</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03582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3,041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314862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3,830</w:t>
            </w:r>
          </w:p>
        </w:tc>
        <w:tc>
          <w:tcPr>
            <w:tcW w:w="0" w:type="auto"/>
            <w:shd w:val="clear" w:color="auto" w:fill="CCEEFF"/>
            <w:vAlign w:val="bottom"/>
            <w:hideMark/>
          </w:tcPr>
          <w:p w:rsidR="00000000" w:rsidRDefault="00B87C61">
            <w:pPr>
              <w:rPr>
                <w:rFonts w:eastAsia="Times New Roman"/>
                <w:sz w:val="20"/>
                <w:szCs w:val="20"/>
              </w:rPr>
            </w:pPr>
          </w:p>
        </w:tc>
      </w:tr>
      <w:tr w:rsidR="00000000">
        <w:trPr>
          <w:divId w:val="2012024288"/>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QTL</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1,541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822233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1,472</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022319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1,735</w:t>
            </w:r>
          </w:p>
        </w:tc>
        <w:tc>
          <w:tcPr>
            <w:tcW w:w="0" w:type="auto"/>
            <w:vAlign w:val="bottom"/>
            <w:hideMark/>
          </w:tcPr>
          <w:p w:rsidR="00000000" w:rsidRDefault="00B87C61">
            <w:pPr>
              <w:rPr>
                <w:rFonts w:eastAsia="Times New Roman"/>
                <w:sz w:val="20"/>
                <w:szCs w:val="20"/>
              </w:rPr>
            </w:pPr>
          </w:p>
        </w:tc>
      </w:tr>
      <w:tr w:rsidR="00000000">
        <w:trPr>
          <w:divId w:val="2012024288"/>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QSI</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1,708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25132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1,279</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646957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1,037</w:t>
            </w:r>
          </w:p>
        </w:tc>
        <w:tc>
          <w:tcPr>
            <w:tcW w:w="0" w:type="auto"/>
            <w:shd w:val="clear" w:color="auto" w:fill="CCEEFF"/>
            <w:vAlign w:val="bottom"/>
            <w:hideMark/>
          </w:tcPr>
          <w:p w:rsidR="00000000" w:rsidRDefault="00B87C61">
            <w:pPr>
              <w:rPr>
                <w:rFonts w:eastAsia="Times New Roman"/>
                <w:sz w:val="20"/>
                <w:szCs w:val="20"/>
              </w:rPr>
            </w:pPr>
          </w:p>
        </w:tc>
      </w:tr>
      <w:tr w:rsidR="00000000">
        <w:trPr>
          <w:divId w:val="2012024288"/>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Reconciling items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27,401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694527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26,926</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707681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58,896</w:t>
            </w:r>
          </w:p>
        </w:tc>
        <w:tc>
          <w:tcPr>
            <w:tcW w:w="0" w:type="auto"/>
            <w:vAlign w:val="bottom"/>
            <w:hideMark/>
          </w:tcPr>
          <w:p w:rsidR="00000000" w:rsidRDefault="00B87C61">
            <w:pPr>
              <w:rPr>
                <w:rFonts w:eastAsia="Times New Roman"/>
                <w:sz w:val="20"/>
                <w:szCs w:val="20"/>
              </w:rPr>
            </w:pPr>
          </w:p>
        </w:tc>
      </w:tr>
      <w:tr w:rsidR="00000000">
        <w:trPr>
          <w:divId w:val="2012024288"/>
        </w:trPr>
        <w:tc>
          <w:tcPr>
            <w:tcW w:w="0" w:type="auto"/>
            <w:shd w:val="clear" w:color="auto" w:fill="CCEEFF"/>
            <w:tcMar>
              <w:top w:w="30" w:type="dxa"/>
              <w:left w:w="30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32,957</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702526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32,718</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884395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65,498</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r>
    </w:tbl>
    <w:p w:rsidR="00000000" w:rsidRDefault="00B87C61">
      <w:pPr>
        <w:spacing w:line="288" w:lineRule="auto"/>
        <w:ind w:firstLine="360"/>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Segment assets are comprised of accounts receivable and inventories for all reportable segments other than QSI. QSI segment assets include certain non-marketable equity instruments, accounts receivable and other investments. QSI assets at</w:t>
      </w:r>
      <w:r>
        <w:rPr>
          <w:rFonts w:ascii="inherit" w:eastAsia="Times New Roman" w:hAnsi="inherit"/>
          <w:sz w:val="20"/>
          <w:szCs w:val="20"/>
        </w:rPr>
        <w:t xml:space="preserve"> </w:t>
      </w:r>
    </w:p>
    <w:p w:rsidR="00000000" w:rsidRDefault="00B87C61">
      <w:pPr>
        <w:divId w:val="1588534682"/>
        <w:rPr>
          <w:rFonts w:eastAsia="Times New Roman"/>
          <w:sz w:val="20"/>
          <w:szCs w:val="20"/>
        </w:rPr>
      </w:pPr>
    </w:p>
    <w:p w:rsidR="00000000" w:rsidRDefault="00B87C61">
      <w:pPr>
        <w:spacing w:line="288" w:lineRule="auto"/>
        <w:jc w:val="center"/>
        <w:divId w:val="686639078"/>
        <w:rPr>
          <w:rFonts w:eastAsia="Times New Roman"/>
          <w:sz w:val="20"/>
          <w:szCs w:val="20"/>
        </w:rPr>
      </w:pPr>
      <w:r>
        <w:rPr>
          <w:rFonts w:ascii="inherit" w:eastAsia="Times New Roman" w:hAnsi="inherit"/>
          <w:sz w:val="20"/>
          <w:szCs w:val="20"/>
        </w:rPr>
        <w:t>F-38</w:t>
      </w:r>
    </w:p>
    <w:p w:rsidR="00000000" w:rsidRDefault="00B87C61">
      <w:pPr>
        <w:rPr>
          <w:rFonts w:eastAsia="Times New Roman"/>
          <w:sz w:val="20"/>
          <w:szCs w:val="20"/>
        </w:rPr>
      </w:pPr>
      <w:r>
        <w:rPr>
          <w:rFonts w:eastAsia="Times New Roman"/>
          <w:sz w:val="20"/>
          <w:szCs w:val="20"/>
        </w:rPr>
        <w:pict>
          <v:rect id="_x0000_i1129" style="width:0;height:1.5pt" o:hralign="center" o:hrstd="t" o:hr="t" fillcolor="#a0a0a0" stroked="f"/>
        </w:pict>
      </w:r>
    </w:p>
    <w:p w:rsidR="00000000" w:rsidRDefault="00B87C61">
      <w:pPr>
        <w:spacing w:line="288" w:lineRule="auto"/>
        <w:jc w:val="center"/>
        <w:divId w:val="1750152923"/>
        <w:rPr>
          <w:rFonts w:eastAsia="Times New Roman"/>
          <w:sz w:val="20"/>
          <w:szCs w:val="20"/>
        </w:rPr>
      </w:pPr>
    </w:p>
    <w:p w:rsidR="00000000" w:rsidRDefault="00B87C61">
      <w:pPr>
        <w:spacing w:line="288" w:lineRule="auto"/>
        <w:jc w:val="center"/>
        <w:divId w:val="1750152923"/>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1750152923"/>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21708074"/>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24, 2017</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$230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$283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$254</w:t>
      </w:r>
      <w:r>
        <w:rPr>
          <w:rFonts w:ascii="inherit" w:eastAsia="Times New Roman" w:hAnsi="inherit"/>
          <w:sz w:val="20"/>
          <w:szCs w:val="20"/>
        </w:rPr>
        <w:t xml:space="preserve"> </w:t>
      </w:r>
      <w:r>
        <w:rPr>
          <w:rFonts w:ascii="inherit" w:eastAsia="Times New Roman" w:hAnsi="inherit"/>
          <w:sz w:val="20"/>
          <w:szCs w:val="20"/>
        </w:rPr>
        <w:t>million, respectively, related to investments in equ</w:t>
      </w:r>
      <w:r>
        <w:rPr>
          <w:rFonts w:ascii="inherit" w:eastAsia="Times New Roman" w:hAnsi="inherit"/>
          <w:sz w:val="20"/>
          <w:szCs w:val="20"/>
        </w:rPr>
        <w:t>ity method investees. Total segment assets differ from total assets on a consolidated basis as a result of unallocated corporate assets primarily comprised of certain cash, cash equivalents, marketable and non-marketable securities, property, plant and equ</w:t>
      </w:r>
      <w:r>
        <w:rPr>
          <w:rFonts w:ascii="inherit" w:eastAsia="Times New Roman" w:hAnsi="inherit"/>
          <w:sz w:val="20"/>
          <w:szCs w:val="20"/>
        </w:rPr>
        <w:t>ipment, deferred tax assets, goodwill, intangible assets, noncurrent income taxes receivable and assets of nonreportable segments. The net book value of long-lived tangible assets located outside of the United States was</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24, 2017. The net book values of long-lived tangible assets located in the United States were</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24, 2017, respectively.</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r</w:t>
      </w:r>
      <w:r>
        <w:rPr>
          <w:rFonts w:ascii="inherit" w:eastAsia="Times New Roman" w:hAnsi="inherit"/>
          <w:sz w:val="20"/>
          <w:szCs w:val="20"/>
        </w:rPr>
        <w:t>eport revenues from external customers by country based on the location to which our products or services are delivered, which for QCT is generally the country in which our customers manufacture their products, and for licensing revenues, the invoiced addr</w:t>
      </w:r>
      <w:r>
        <w:rPr>
          <w:rFonts w:ascii="inherit" w:eastAsia="Times New Roman" w:hAnsi="inherit"/>
          <w:sz w:val="20"/>
          <w:szCs w:val="20"/>
        </w:rPr>
        <w:t>esses of our licensees.</w:t>
      </w:r>
      <w:r>
        <w:rPr>
          <w:rFonts w:ascii="inherit" w:eastAsia="Times New Roman" w:hAnsi="inherit"/>
          <w:sz w:val="20"/>
          <w:szCs w:val="20"/>
        </w:rPr>
        <w:t xml:space="preserve"> </w:t>
      </w:r>
      <w:r>
        <w:rPr>
          <w:rFonts w:ascii="inherit" w:eastAsia="Times New Roman" w:hAnsi="inherit"/>
          <w:sz w:val="20"/>
          <w:szCs w:val="20"/>
        </w:rPr>
        <w:t xml:space="preserve">As a result, the revenues by country presented herein are not necessarily indicative of either the country in which the devices containing our products and/or intellectual property are ultimately sold to consumers or the country in </w:t>
      </w:r>
      <w:r>
        <w:rPr>
          <w:rFonts w:ascii="inherit" w:eastAsia="Times New Roman" w:hAnsi="inherit"/>
          <w:sz w:val="20"/>
          <w:szCs w:val="20"/>
        </w:rPr>
        <w:t>which the companies that sell the devices are headquartered. For example, China revenues could include revenues related to shipments of integrated circuits for a company that is headquartered in South Korea but that manufactures devices in China, which dev</w:t>
      </w:r>
      <w:r>
        <w:rPr>
          <w:rFonts w:ascii="inherit" w:eastAsia="Times New Roman" w:hAnsi="inherit"/>
          <w:sz w:val="20"/>
          <w:szCs w:val="20"/>
        </w:rPr>
        <w:t>ices are then sold to consumers in Europe and/or the United States.</w:t>
      </w:r>
      <w:r>
        <w:rPr>
          <w:rFonts w:ascii="inherit" w:eastAsia="Times New Roman" w:hAnsi="inherit"/>
          <w:sz w:val="20"/>
          <w:szCs w:val="20"/>
        </w:rPr>
        <w:t xml:space="preserve"> </w:t>
      </w:r>
      <w:r>
        <w:rPr>
          <w:rFonts w:ascii="inherit" w:eastAsia="Times New Roman" w:hAnsi="inherit"/>
          <w:sz w:val="20"/>
          <w:szCs w:val="20"/>
        </w:rPr>
        <w:t>Revenues by country were as follows (in millions):</w:t>
      </w:r>
    </w:p>
    <w:tbl>
      <w:tblPr>
        <w:tblW w:w="5000" w:type="pct"/>
        <w:tblCellMar>
          <w:left w:w="0" w:type="dxa"/>
          <w:right w:w="0" w:type="dxa"/>
        </w:tblCellMar>
        <w:tblLook w:val="04A0" w:firstRow="1" w:lastRow="0" w:firstColumn="1" w:lastColumn="0" w:noHBand="0" w:noVBand="1"/>
      </w:tblPr>
      <w:tblGrid>
        <w:gridCol w:w="5126"/>
        <w:gridCol w:w="122"/>
        <w:gridCol w:w="808"/>
        <w:gridCol w:w="60"/>
        <w:gridCol w:w="105"/>
        <w:gridCol w:w="122"/>
        <w:gridCol w:w="808"/>
        <w:gridCol w:w="60"/>
        <w:gridCol w:w="105"/>
        <w:gridCol w:w="122"/>
        <w:gridCol w:w="808"/>
        <w:gridCol w:w="60"/>
      </w:tblGrid>
      <w:tr w:rsidR="00000000">
        <w:trPr>
          <w:divId w:val="227612340"/>
        </w:trPr>
        <w:tc>
          <w:tcPr>
            <w:tcW w:w="0" w:type="auto"/>
            <w:gridSpan w:val="12"/>
            <w:vAlign w:val="center"/>
            <w:hideMark/>
          </w:tcPr>
          <w:p w:rsidR="00000000" w:rsidRDefault="00B87C61">
            <w:pPr>
              <w:spacing w:line="288" w:lineRule="auto"/>
              <w:ind w:firstLine="360"/>
              <w:rPr>
                <w:rFonts w:eastAsia="Times New Roman"/>
                <w:sz w:val="20"/>
                <w:szCs w:val="20"/>
              </w:rPr>
            </w:pPr>
          </w:p>
        </w:tc>
      </w:tr>
      <w:tr w:rsidR="00000000">
        <w:trPr>
          <w:divId w:val="227612340"/>
        </w:trPr>
        <w:tc>
          <w:tcPr>
            <w:tcW w:w="31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227612340"/>
        </w:trPr>
        <w:tc>
          <w:tcPr>
            <w:tcW w:w="0" w:type="auto"/>
            <w:tcMar>
              <w:top w:w="30" w:type="dxa"/>
              <w:left w:w="30" w:type="dxa"/>
              <w:bottom w:w="30" w:type="dxa"/>
              <w:right w:w="30" w:type="dxa"/>
            </w:tcMar>
            <w:vAlign w:val="bottom"/>
            <w:hideMark/>
          </w:tcPr>
          <w:p w:rsidR="00000000" w:rsidRDefault="00B87C61">
            <w:pPr>
              <w:divId w:val="20874585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16451150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4179925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r>
      <w:tr w:rsidR="00000000">
        <w:trPr>
          <w:divId w:val="227612340"/>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China (including Hong Kong)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11,610</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153306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15,149</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306005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14,579</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227612340"/>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Ireland</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2,957</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640526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989822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r>
      <w:tr w:rsidR="00000000">
        <w:trPr>
          <w:divId w:val="227612340"/>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United States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2,774</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07128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603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82296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513</w:t>
            </w:r>
          </w:p>
        </w:tc>
        <w:tc>
          <w:tcPr>
            <w:tcW w:w="0" w:type="auto"/>
            <w:shd w:val="clear" w:color="auto" w:fill="CCEEFF"/>
            <w:vAlign w:val="bottom"/>
            <w:hideMark/>
          </w:tcPr>
          <w:p w:rsidR="00000000" w:rsidRDefault="00B87C61">
            <w:pPr>
              <w:rPr>
                <w:rFonts w:eastAsia="Times New Roman"/>
                <w:sz w:val="20"/>
                <w:szCs w:val="20"/>
              </w:rPr>
            </w:pPr>
          </w:p>
        </w:tc>
      </w:tr>
      <w:tr w:rsidR="00000000">
        <w:trPr>
          <w:divId w:val="227612340"/>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South Korea</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2,400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648941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3,175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032877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3,538</w:t>
            </w:r>
          </w:p>
        </w:tc>
        <w:tc>
          <w:tcPr>
            <w:tcW w:w="0" w:type="auto"/>
            <w:vAlign w:val="bottom"/>
            <w:hideMark/>
          </w:tcPr>
          <w:p w:rsidR="00000000" w:rsidRDefault="00B87C61">
            <w:pPr>
              <w:rPr>
                <w:rFonts w:eastAsia="Times New Roman"/>
                <w:sz w:val="20"/>
                <w:szCs w:val="20"/>
              </w:rPr>
            </w:pPr>
          </w:p>
        </w:tc>
      </w:tr>
      <w:tr w:rsidR="00000000">
        <w:trPr>
          <w:divId w:val="227612340"/>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foreign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4,532</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792370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3,683</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18874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3,628</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227612340"/>
        </w:trPr>
        <w:tc>
          <w:tcPr>
            <w:tcW w:w="0" w:type="auto"/>
            <w:tcMar>
              <w:top w:w="30" w:type="dxa"/>
              <w:left w:w="30" w:type="dxa"/>
              <w:bottom w:w="30" w:type="dxa"/>
              <w:right w:w="30" w:type="dxa"/>
            </w:tcMar>
            <w:vAlign w:val="bottom"/>
            <w:hideMark/>
          </w:tcPr>
          <w:p w:rsidR="00000000" w:rsidRDefault="00B87C61">
            <w:pPr>
              <w:divId w:val="11959977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24,273</w:t>
            </w:r>
          </w:p>
        </w:tc>
        <w:tc>
          <w:tcPr>
            <w:tcW w:w="0" w:type="auto"/>
            <w:tcBorders>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327787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22,611</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6480997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22,258</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r>
    </w:tbl>
    <w:p w:rsidR="00000000" w:rsidRDefault="00B87C61">
      <w:pPr>
        <w:spacing w:line="288" w:lineRule="auto"/>
        <w:divId w:val="2071882652"/>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sz w:val="20"/>
          <w:szCs w:val="20"/>
        </w:rPr>
        <w:t>Reconciling items for revenues and EBT in a previous table were as follows (in millions):</w:t>
      </w:r>
    </w:p>
    <w:tbl>
      <w:tblPr>
        <w:tblW w:w="5000" w:type="pct"/>
        <w:tblCellMar>
          <w:left w:w="0" w:type="dxa"/>
          <w:right w:w="0" w:type="dxa"/>
        </w:tblCellMar>
        <w:tblLook w:val="04A0" w:firstRow="1" w:lastRow="0" w:firstColumn="1" w:lastColumn="0" w:noHBand="0" w:noVBand="1"/>
      </w:tblPr>
      <w:tblGrid>
        <w:gridCol w:w="5097"/>
        <w:gridCol w:w="122"/>
        <w:gridCol w:w="778"/>
        <w:gridCol w:w="99"/>
        <w:gridCol w:w="105"/>
        <w:gridCol w:w="122"/>
        <w:gridCol w:w="779"/>
        <w:gridCol w:w="99"/>
        <w:gridCol w:w="105"/>
        <w:gridCol w:w="122"/>
        <w:gridCol w:w="779"/>
        <w:gridCol w:w="99"/>
      </w:tblGrid>
      <w:tr w:rsidR="00000000">
        <w:trPr>
          <w:divId w:val="1442334092"/>
        </w:trPr>
        <w:tc>
          <w:tcPr>
            <w:tcW w:w="0" w:type="auto"/>
            <w:gridSpan w:val="12"/>
            <w:vAlign w:val="center"/>
            <w:hideMark/>
          </w:tcPr>
          <w:p w:rsidR="00000000" w:rsidRDefault="00B87C61">
            <w:pPr>
              <w:spacing w:line="288" w:lineRule="auto"/>
              <w:ind w:firstLine="360"/>
              <w:rPr>
                <w:rFonts w:eastAsia="Times New Roman"/>
                <w:sz w:val="20"/>
                <w:szCs w:val="20"/>
              </w:rPr>
            </w:pPr>
          </w:p>
        </w:tc>
      </w:tr>
      <w:tr w:rsidR="00000000">
        <w:trPr>
          <w:divId w:val="1442334092"/>
        </w:trPr>
        <w:tc>
          <w:tcPr>
            <w:tcW w:w="31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442334092"/>
        </w:trPr>
        <w:tc>
          <w:tcPr>
            <w:tcW w:w="0" w:type="auto"/>
            <w:tcMar>
              <w:top w:w="30" w:type="dxa"/>
              <w:left w:w="30" w:type="dxa"/>
              <w:bottom w:w="30" w:type="dxa"/>
              <w:right w:w="30" w:type="dxa"/>
            </w:tcMar>
            <w:vAlign w:val="bottom"/>
            <w:hideMark/>
          </w:tcPr>
          <w:p w:rsidR="00000000" w:rsidRDefault="00B87C61">
            <w:pPr>
              <w:divId w:val="15803604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16230270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rsidR="00000000" w:rsidRDefault="00B87C61">
            <w:pPr>
              <w:divId w:val="11323335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r>
      <w:tr w:rsidR="00000000">
        <w:trPr>
          <w:divId w:val="1442334092"/>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Revenues</w:t>
            </w:r>
          </w:p>
        </w:tc>
        <w:tc>
          <w:tcPr>
            <w:tcW w:w="0" w:type="auto"/>
            <w:gridSpan w:val="3"/>
            <w:tcMar>
              <w:top w:w="30" w:type="dxa"/>
              <w:left w:w="30" w:type="dxa"/>
              <w:bottom w:w="30" w:type="dxa"/>
              <w:right w:w="30" w:type="dxa"/>
            </w:tcMar>
            <w:vAlign w:val="bottom"/>
            <w:hideMark/>
          </w:tcPr>
          <w:p w:rsidR="00000000" w:rsidRDefault="00B87C61">
            <w:pPr>
              <w:divId w:val="165556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8150974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792678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5829564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254631043"/>
              <w:rPr>
                <w:rFonts w:eastAsia="Times New Roman"/>
                <w:sz w:val="20"/>
                <w:szCs w:val="20"/>
              </w:rPr>
            </w:pPr>
            <w:r>
              <w:rPr>
                <w:rFonts w:ascii="inherit" w:eastAsia="Times New Roman" w:hAnsi="inherit"/>
                <w:sz w:val="20"/>
                <w:szCs w:val="20"/>
              </w:rPr>
              <w:t> </w:t>
            </w:r>
          </w:p>
        </w:tc>
      </w:tr>
      <w:tr w:rsidR="00000000">
        <w:trPr>
          <w:divId w:val="1442334092"/>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Nonreportable segments</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00955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287</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270554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311</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442334092"/>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Reduction to revenues related to BlackBerry arbitration decision</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691224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612278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(962</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442334092"/>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unallocated revenues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4,723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30233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(100</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817916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(95</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442334092"/>
        </w:trPr>
        <w:tc>
          <w:tcPr>
            <w:tcW w:w="0" w:type="auto"/>
            <w:tcMar>
              <w:top w:w="30" w:type="dxa"/>
              <w:left w:w="30" w:type="dxa"/>
              <w:bottom w:w="30" w:type="dxa"/>
              <w:right w:w="30" w:type="dxa"/>
            </w:tcMar>
            <w:vAlign w:val="bottom"/>
            <w:hideMark/>
          </w:tcPr>
          <w:p w:rsidR="00000000" w:rsidRDefault="00B87C61">
            <w:pPr>
              <w:divId w:val="5286900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4,891</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1226006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187</w:t>
            </w:r>
          </w:p>
        </w:tc>
        <w:tc>
          <w:tcPr>
            <w:tcW w:w="0" w:type="auto"/>
            <w:tcBorders>
              <w:top w:val="single" w:sz="6" w:space="0" w:color="000000"/>
              <w:bottom w:val="doub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(746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442334092"/>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EBT</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1410738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4997801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6909611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20782120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486675333"/>
              <w:rPr>
                <w:rFonts w:eastAsia="Times New Roman"/>
                <w:sz w:val="20"/>
                <w:szCs w:val="20"/>
              </w:rPr>
            </w:pPr>
            <w:r>
              <w:rPr>
                <w:rFonts w:ascii="inherit" w:eastAsia="Times New Roman" w:hAnsi="inherit"/>
                <w:sz w:val="20"/>
                <w:szCs w:val="20"/>
              </w:rPr>
              <w:t> </w:t>
            </w:r>
          </w:p>
        </w:tc>
      </w:tr>
      <w:tr w:rsidR="00000000">
        <w:trPr>
          <w:divId w:val="1442334092"/>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Reduction to revenues related to BlackBerry arbitration decision</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451514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309603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(962</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442334092"/>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unallocated revenues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4,723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775173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(100</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0463761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(95</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442334092"/>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Unallocated cost of revenues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(430</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889686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(486</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687098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(517</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442334092"/>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Unallocated research and development expenses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(989</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277100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(1,154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410547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(1,056</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442334092"/>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Unallocated selling, general and administrative expenses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(413</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524053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(576</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681277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(647</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442334092"/>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Unallocated other expenses (Note 2)</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20129473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(3,135</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981760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(1,742</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442334092"/>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Unallocated interest expense</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(619</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096747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(761</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941991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(488</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442334092"/>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Unallocated investment and other income, net</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0095286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566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37203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913</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442334092"/>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Nonreportable segments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(61</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249659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(356</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274950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(373</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442334092"/>
        </w:trPr>
        <w:tc>
          <w:tcPr>
            <w:tcW w:w="0" w:type="auto"/>
            <w:shd w:val="clear" w:color="auto" w:fill="CCEEFF"/>
            <w:tcMar>
              <w:top w:w="30" w:type="dxa"/>
              <w:left w:w="30" w:type="dxa"/>
              <w:bottom w:w="30" w:type="dxa"/>
              <w:right w:w="30" w:type="dxa"/>
            </w:tcMar>
            <w:vAlign w:val="bottom"/>
            <w:hideMark/>
          </w:tcPr>
          <w:p w:rsidR="00000000" w:rsidRDefault="00B87C61">
            <w:pPr>
              <w:divId w:val="7423323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2,040</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923340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(6,002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7728941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(4,967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bl>
    <w:p w:rsidR="00000000" w:rsidRDefault="00B87C61">
      <w:pPr>
        <w:spacing w:line="288" w:lineRule="auto"/>
        <w:rPr>
          <w:rFonts w:eastAsia="Times New Roman"/>
          <w:sz w:val="20"/>
          <w:szCs w:val="20"/>
        </w:rPr>
      </w:pPr>
    </w:p>
    <w:p w:rsidR="00000000" w:rsidRDefault="00B87C61">
      <w:pPr>
        <w:spacing w:line="288" w:lineRule="auto"/>
        <w:ind w:firstLine="360"/>
        <w:divId w:val="597451288"/>
        <w:rPr>
          <w:rFonts w:eastAsia="Times New Roman"/>
          <w:sz w:val="20"/>
          <w:szCs w:val="20"/>
        </w:rPr>
      </w:pPr>
      <w:r>
        <w:rPr>
          <w:rFonts w:ascii="inherit" w:eastAsia="Times New Roman" w:hAnsi="inherit"/>
          <w:sz w:val="20"/>
          <w:szCs w:val="20"/>
        </w:rPr>
        <w:t>Certain revenues (and reduction to revenues) were not allocated to our segments in our management reports because they were not considered in evaluating segment results. Other unallocated revenues in fiscal 2019 were comprised of licensing revenues resulti</w:t>
      </w:r>
      <w:r>
        <w:rPr>
          <w:rFonts w:ascii="inherit" w:eastAsia="Times New Roman" w:hAnsi="inherit"/>
          <w:sz w:val="20"/>
          <w:szCs w:val="20"/>
        </w:rPr>
        <w:t>ng from the settlement with Apple and its contract manufacturers. Other unallocated revenues in fiscal 2018 and 2017 were comprised of reductions to licensing revenues related to the portions of business arrangements that resolved legal disputes and were n</w:t>
      </w:r>
      <w:r>
        <w:rPr>
          <w:rFonts w:ascii="inherit" w:eastAsia="Times New Roman" w:hAnsi="inherit"/>
          <w:sz w:val="20"/>
          <w:szCs w:val="20"/>
        </w:rPr>
        <w:t xml:space="preserve">ot allocated to our QTL segment. In fiscal 2017, we recognized a reduction to revenues related to an arbitration decision and resulting Joint Stipulation Regarding Final Award Agreement entered into with BlackBerry Limited, the substantial impact of which </w:t>
      </w:r>
      <w:r>
        <w:rPr>
          <w:rFonts w:ascii="inherit" w:eastAsia="Times New Roman" w:hAnsi="inherit"/>
          <w:sz w:val="20"/>
          <w:szCs w:val="20"/>
        </w:rPr>
        <w:t>was not allocated to QTL.</w:t>
      </w:r>
    </w:p>
    <w:p w:rsidR="00000000" w:rsidRDefault="00B87C61">
      <w:pPr>
        <w:divId w:val="1512335425"/>
        <w:rPr>
          <w:rFonts w:eastAsia="Times New Roman"/>
          <w:sz w:val="20"/>
          <w:szCs w:val="20"/>
        </w:rPr>
      </w:pPr>
    </w:p>
    <w:p w:rsidR="00000000" w:rsidRDefault="00B87C61">
      <w:pPr>
        <w:spacing w:line="288" w:lineRule="auto"/>
        <w:jc w:val="center"/>
        <w:divId w:val="596669301"/>
        <w:rPr>
          <w:rFonts w:eastAsia="Times New Roman"/>
          <w:sz w:val="20"/>
          <w:szCs w:val="20"/>
        </w:rPr>
      </w:pPr>
      <w:r>
        <w:rPr>
          <w:rFonts w:ascii="inherit" w:eastAsia="Times New Roman" w:hAnsi="inherit"/>
          <w:sz w:val="20"/>
          <w:szCs w:val="20"/>
        </w:rPr>
        <w:t>F-39</w:t>
      </w:r>
    </w:p>
    <w:p w:rsidR="00000000" w:rsidRDefault="00B87C61">
      <w:pPr>
        <w:rPr>
          <w:rFonts w:eastAsia="Times New Roman"/>
          <w:sz w:val="20"/>
          <w:szCs w:val="20"/>
        </w:rPr>
      </w:pPr>
      <w:r>
        <w:rPr>
          <w:rFonts w:eastAsia="Times New Roman"/>
          <w:sz w:val="20"/>
          <w:szCs w:val="20"/>
        </w:rPr>
        <w:pict>
          <v:rect id="_x0000_i1130" style="width:0;height:1.5pt" o:hralign="center" o:hrstd="t" o:hr="t" fillcolor="#a0a0a0" stroked="f"/>
        </w:pict>
      </w:r>
    </w:p>
    <w:p w:rsidR="00000000" w:rsidRDefault="00B87C61">
      <w:pPr>
        <w:spacing w:line="288" w:lineRule="auto"/>
        <w:jc w:val="center"/>
        <w:divId w:val="1922911700"/>
        <w:rPr>
          <w:rFonts w:eastAsia="Times New Roman"/>
          <w:sz w:val="20"/>
          <w:szCs w:val="20"/>
        </w:rPr>
      </w:pPr>
    </w:p>
    <w:p w:rsidR="00000000" w:rsidRDefault="00B87C61">
      <w:pPr>
        <w:spacing w:line="288" w:lineRule="auto"/>
        <w:jc w:val="center"/>
        <w:divId w:val="1922911700"/>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1922911700"/>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1849639315"/>
        <w:rPr>
          <w:rFonts w:eastAsia="Times New Roman"/>
          <w:sz w:val="20"/>
          <w:szCs w:val="20"/>
        </w:rPr>
      </w:pPr>
    </w:p>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b/>
          <w:bCs/>
          <w:sz w:val="20"/>
          <w:szCs w:val="20"/>
        </w:rPr>
        <w:t>Note 9.</w:t>
      </w:r>
      <w:r>
        <w:rPr>
          <w:rFonts w:ascii="inherit" w:eastAsia="Times New Roman" w:hAnsi="inherit"/>
          <w:b/>
          <w:bCs/>
          <w:sz w:val="20"/>
          <w:szCs w:val="20"/>
        </w:rPr>
        <w:t xml:space="preserve"> </w:t>
      </w:r>
      <w:r>
        <w:rPr>
          <w:rFonts w:ascii="inherit" w:eastAsia="Times New Roman" w:hAnsi="inherit"/>
          <w:b/>
          <w:bCs/>
          <w:sz w:val="20"/>
          <w:szCs w:val="20"/>
        </w:rPr>
        <w:t>Acquisitions</w:t>
      </w:r>
      <w:r>
        <w:rPr>
          <w:rFonts w:ascii="inherit" w:eastAsia="Times New Roman" w:hAnsi="inherit"/>
          <w:b/>
          <w:bCs/>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February 3, 2017</w:t>
      </w:r>
      <w:r>
        <w:rPr>
          <w:rFonts w:ascii="inherit" w:eastAsia="Times New Roman" w:hAnsi="inherit"/>
          <w:sz w:val="20"/>
          <w:szCs w:val="20"/>
        </w:rPr>
        <w:t xml:space="preserve"> </w:t>
      </w:r>
      <w:r>
        <w:rPr>
          <w:rFonts w:ascii="inherit" w:eastAsia="Times New Roman" w:hAnsi="inherit"/>
          <w:sz w:val="20"/>
          <w:szCs w:val="20"/>
        </w:rPr>
        <w:t>(the Closing Date), we completed the formation of a joint venture with TD</w:t>
      </w:r>
      <w:r>
        <w:rPr>
          <w:rFonts w:ascii="inherit" w:eastAsia="Times New Roman" w:hAnsi="inherit"/>
          <w:sz w:val="20"/>
          <w:szCs w:val="20"/>
        </w:rPr>
        <w:t>K Corporation (TDK), under the name RF360 Holdings to enable delivery of radio frequency front-end (RFFE) modules and radio frequency (RF) filters into fully integrated products for mobile devices and Internet of Things (IoT) applications, among others. Up</w:t>
      </w:r>
      <w:r>
        <w:rPr>
          <w:rFonts w:ascii="inherit" w:eastAsia="Times New Roman" w:hAnsi="inherit"/>
          <w:sz w:val="20"/>
          <w:szCs w:val="20"/>
        </w:rPr>
        <w:t>on formation, the joint venture was owned</w:t>
      </w:r>
      <w:r>
        <w:rPr>
          <w:rFonts w:ascii="inherit" w:eastAsia="Times New Roman" w:hAnsi="inherit"/>
          <w:sz w:val="20"/>
          <w:szCs w:val="20"/>
        </w:rPr>
        <w:t xml:space="preserve"> </w:t>
      </w:r>
      <w:r>
        <w:rPr>
          <w:rFonts w:ascii="inherit" w:eastAsia="Times New Roman" w:hAnsi="inherit"/>
          <w:sz w:val="20"/>
          <w:szCs w:val="20"/>
        </w:rPr>
        <w:t>51%</w:t>
      </w:r>
      <w:r>
        <w:rPr>
          <w:rFonts w:ascii="inherit" w:eastAsia="Times New Roman" w:hAnsi="inherit"/>
          <w:sz w:val="20"/>
          <w:szCs w:val="20"/>
        </w:rPr>
        <w:t xml:space="preserve"> </w:t>
      </w:r>
      <w:r>
        <w:rPr>
          <w:rFonts w:ascii="inherit" w:eastAsia="Times New Roman" w:hAnsi="inherit"/>
          <w:sz w:val="20"/>
          <w:szCs w:val="20"/>
        </w:rPr>
        <w:t>by Qualcomm Global Trading Pte. Ltd. (Qualcomm Global Trading), a Singapore corporation and wholly-owned subsidiary of ours, and</w:t>
      </w:r>
      <w:r>
        <w:rPr>
          <w:rFonts w:ascii="inherit" w:eastAsia="Times New Roman" w:hAnsi="inherit"/>
          <w:sz w:val="20"/>
          <w:szCs w:val="20"/>
        </w:rPr>
        <w:t xml:space="preserve"> </w:t>
      </w:r>
      <w:r>
        <w:rPr>
          <w:rFonts w:ascii="inherit" w:eastAsia="Times New Roman" w:hAnsi="inherit"/>
          <w:sz w:val="20"/>
          <w:szCs w:val="20"/>
        </w:rPr>
        <w:t>49%</w:t>
      </w:r>
      <w:r>
        <w:rPr>
          <w:rFonts w:ascii="inherit" w:eastAsia="Times New Roman" w:hAnsi="inherit"/>
          <w:sz w:val="20"/>
          <w:szCs w:val="20"/>
        </w:rPr>
        <w:t xml:space="preserve"> </w:t>
      </w:r>
      <w:r>
        <w:rPr>
          <w:rFonts w:ascii="inherit" w:eastAsia="Times New Roman" w:hAnsi="inherit"/>
          <w:sz w:val="20"/>
          <w:szCs w:val="20"/>
        </w:rPr>
        <w:t>by EPCOS AG (EPCOS), a German wholly-owned subsidiary of TDK. We had the opti</w:t>
      </w:r>
      <w:r>
        <w:rPr>
          <w:rFonts w:ascii="inherit" w:eastAsia="Times New Roman" w:hAnsi="inherit"/>
          <w:sz w:val="20"/>
          <w:szCs w:val="20"/>
        </w:rPr>
        <w:t>on to acquire (and EPCOS had an option to sell) EPCOS’s interest in the joint venture for $1.15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(Settlement Amount), beginning on August 4, 2019, for a period of 60 days (the</w:t>
      </w:r>
      <w:r>
        <w:rPr>
          <w:rFonts w:ascii="inherit" w:eastAsia="Times New Roman" w:hAnsi="inherit"/>
          <w:sz w:val="20"/>
          <w:szCs w:val="20"/>
        </w:rPr>
        <w:t xml:space="preserve"> </w:t>
      </w:r>
      <w:r>
        <w:rPr>
          <w:rFonts w:ascii="inherit" w:eastAsia="Times New Roman" w:hAnsi="inherit"/>
          <w:sz w:val="20"/>
          <w:szCs w:val="20"/>
        </w:rPr>
        <w:t>Put and Call Option). The Put and Call Option was recorded as a liability</w:t>
      </w:r>
      <w:r>
        <w:rPr>
          <w:rFonts w:ascii="inherit" w:eastAsia="Times New Roman" w:hAnsi="inherit"/>
          <w:sz w:val="20"/>
          <w:szCs w:val="20"/>
        </w:rPr>
        <w:t xml:space="preserve"> at fair value as part of the total purchase price of</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on the Closing Date. The liability was accreted to the Settlement Amount (with the offset recorded as interest expense) and was included in other current liabilities at September 30, 2018 (</w:t>
      </w:r>
      <w:r>
        <w:rPr>
          <w:rFonts w:ascii="inherit" w:eastAsia="Times New Roman" w:hAnsi="inherit"/>
          <w:sz w:val="20"/>
          <w:szCs w:val="20"/>
        </w:rPr>
        <w:t>Note 2). On September 16, 2019, the Put and Call Option was exercised, and we acquired EPCOS’s remaining minority ownership interest in RF360 Holdings for</w:t>
      </w:r>
      <w:r>
        <w:rPr>
          <w:rFonts w:ascii="inherit" w:eastAsia="Times New Roman" w:hAnsi="inherit"/>
          <w:sz w:val="20"/>
          <w:szCs w:val="20"/>
        </w:rPr>
        <w:t xml:space="preserve"> </w:t>
      </w:r>
      <w:r>
        <w:rPr>
          <w:rFonts w:ascii="inherit" w:eastAsia="Times New Roman" w:hAnsi="inherit"/>
          <w:sz w:val="20"/>
          <w:szCs w:val="20"/>
        </w:rPr>
        <w:t>$1.15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At the Closing Date, we determined that RF360 Holdings was a variable interest entity, and its results of operations and statement of financial position have been included in our consolidated financial statements since its formation as the governance struc</w:t>
      </w:r>
      <w:r>
        <w:rPr>
          <w:rFonts w:ascii="inherit" w:eastAsia="Times New Roman" w:hAnsi="inherit"/>
          <w:sz w:val="20"/>
          <w:szCs w:val="20"/>
        </w:rPr>
        <w:t>ture of RF360 Holdings provided us with the power to direct the activities of the joint venture that most significantly impacted its economic performance. Since the Put and Call Option was considered a financing of our purchase of EPCOS’s interest in RF360</w:t>
      </w:r>
      <w:r>
        <w:rPr>
          <w:rFonts w:ascii="inherit" w:eastAsia="Times New Roman" w:hAnsi="inherit"/>
          <w:sz w:val="20"/>
          <w:szCs w:val="20"/>
        </w:rPr>
        <w:t xml:space="preserve"> Holdings, noncontrolling interest was not recorded in our consolidated financial statements.</w:t>
      </w:r>
    </w:p>
    <w:p w:rsidR="00000000" w:rsidRDefault="00B87C61">
      <w:pPr>
        <w:spacing w:line="288" w:lineRule="auto"/>
        <w:ind w:firstLine="360"/>
        <w:divId w:val="1323972086"/>
        <w:rPr>
          <w:rFonts w:eastAsia="Times New Roman"/>
          <w:sz w:val="20"/>
          <w:szCs w:val="20"/>
        </w:rPr>
      </w:pPr>
      <w:r>
        <w:rPr>
          <w:rFonts w:ascii="inherit" w:eastAsia="Times New Roman" w:hAnsi="inherit"/>
          <w:sz w:val="20"/>
          <w:szCs w:val="20"/>
        </w:rPr>
        <w:t>At the Closing Date, intangible assets acquired subject to amortization totaled</w:t>
      </w:r>
      <w:r>
        <w:rPr>
          <w:rFonts w:ascii="inherit" w:eastAsia="Times New Roman" w:hAnsi="inherit"/>
          <w:sz w:val="20"/>
          <w:szCs w:val="20"/>
        </w:rPr>
        <w:t xml:space="preserve"> </w:t>
      </w:r>
      <w:r>
        <w:rPr>
          <w:rFonts w:ascii="inherit" w:eastAsia="Times New Roman" w:hAnsi="inherit"/>
          <w:sz w:val="20"/>
          <w:szCs w:val="20"/>
        </w:rPr>
        <w:t>$833</w:t>
      </w:r>
      <w:r>
        <w:rPr>
          <w:rFonts w:ascii="inherit" w:eastAsia="Times New Roman" w:hAnsi="inherit"/>
          <w:sz w:val="20"/>
          <w:szCs w:val="20"/>
        </w:rPr>
        <w:t xml:space="preserve"> </w:t>
      </w:r>
      <w:r>
        <w:rPr>
          <w:rFonts w:ascii="inherit" w:eastAsia="Times New Roman" w:hAnsi="inherit"/>
          <w:sz w:val="20"/>
          <w:szCs w:val="20"/>
        </w:rPr>
        <w:t>million, which primarily comprised of</w:t>
      </w:r>
      <w:r>
        <w:rPr>
          <w:rFonts w:ascii="inherit" w:eastAsia="Times New Roman" w:hAnsi="inherit"/>
          <w:sz w:val="20"/>
          <w:szCs w:val="20"/>
        </w:rPr>
        <w:t xml:space="preserve"> </w:t>
      </w:r>
      <w:r>
        <w:rPr>
          <w:rFonts w:ascii="inherit" w:eastAsia="Times New Roman" w:hAnsi="inherit"/>
          <w:sz w:val="20"/>
          <w:szCs w:val="20"/>
        </w:rPr>
        <w:t>$738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technology-based intang</w:t>
      </w:r>
      <w:r>
        <w:rPr>
          <w:rFonts w:ascii="inherit" w:eastAsia="Times New Roman" w:hAnsi="inherit"/>
          <w:sz w:val="20"/>
          <w:szCs w:val="20"/>
        </w:rPr>
        <w:t>ible assets that are being amortized on a straight-line basis over the weighted-average useful lives of seven years. </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following table presents the unaudited pro forma results for</w:t>
      </w:r>
      <w:r>
        <w:rPr>
          <w:rFonts w:ascii="inherit" w:eastAsia="Times New Roman" w:hAnsi="inherit"/>
          <w:sz w:val="20"/>
          <w:szCs w:val="20"/>
        </w:rPr>
        <w:t xml:space="preserve"> </w:t>
      </w:r>
      <w:r>
        <w:rPr>
          <w:rFonts w:ascii="inherit" w:eastAsia="Times New Roman" w:hAnsi="inherit"/>
          <w:sz w:val="20"/>
          <w:szCs w:val="20"/>
        </w:rPr>
        <w:t>fiscal 2017. The unaudited pro forma financial information combines the r</w:t>
      </w:r>
      <w:r>
        <w:rPr>
          <w:rFonts w:ascii="inherit" w:eastAsia="Times New Roman" w:hAnsi="inherit"/>
          <w:sz w:val="20"/>
          <w:szCs w:val="20"/>
        </w:rPr>
        <w:t>esults of operations of Qualcomm and RF360 Holdings as though the companies had been combined as of the beginning of</w:t>
      </w:r>
      <w:r>
        <w:rPr>
          <w:rFonts w:ascii="inherit" w:eastAsia="Times New Roman" w:hAnsi="inherit"/>
          <w:sz w:val="20"/>
          <w:szCs w:val="20"/>
        </w:rPr>
        <w:t xml:space="preserve"> </w:t>
      </w:r>
      <w:r>
        <w:rPr>
          <w:rFonts w:ascii="inherit" w:eastAsia="Times New Roman" w:hAnsi="inherit"/>
          <w:sz w:val="20"/>
          <w:szCs w:val="20"/>
        </w:rPr>
        <w:t>fiscal 2016. The pro forma information is presented for informational purposes only and is not indicative of the results of operations that</w:t>
      </w:r>
      <w:r>
        <w:rPr>
          <w:rFonts w:ascii="inherit" w:eastAsia="Times New Roman" w:hAnsi="inherit"/>
          <w:sz w:val="20"/>
          <w:szCs w:val="20"/>
        </w:rPr>
        <w:t xml:space="preserve"> would have been achieved if the acquisition had taken place at such time.</w:t>
      </w:r>
      <w:r>
        <w:rPr>
          <w:rFonts w:ascii="inherit" w:eastAsia="Times New Roman" w:hAnsi="inherit"/>
          <w:sz w:val="20"/>
          <w:szCs w:val="20"/>
        </w:rPr>
        <w:t xml:space="preserve"> </w:t>
      </w:r>
      <w:r>
        <w:rPr>
          <w:rFonts w:ascii="inherit" w:eastAsia="Times New Roman" w:hAnsi="inherit"/>
          <w:sz w:val="20"/>
          <w:szCs w:val="20"/>
        </w:rPr>
        <w:t>The unaudited pro forma results presented below include adjustments for the step-up of inventories to fair value, amortization and depreciation of identified intangible assets and p</w:t>
      </w:r>
      <w:r>
        <w:rPr>
          <w:rFonts w:ascii="inherit" w:eastAsia="Times New Roman" w:hAnsi="inherit"/>
          <w:sz w:val="20"/>
          <w:szCs w:val="20"/>
        </w:rPr>
        <w:t>roperty, plant and equipment, adjustments for certain acquisition-related charges, interest expense related to the Put and Call Option and related tax effects (in millions):</w:t>
      </w:r>
    </w:p>
    <w:tbl>
      <w:tblPr>
        <w:tblW w:w="5000" w:type="pct"/>
        <w:tblCellMar>
          <w:left w:w="0" w:type="dxa"/>
          <w:right w:w="0" w:type="dxa"/>
        </w:tblCellMar>
        <w:tblLook w:val="04A0" w:firstRow="1" w:lastRow="0" w:firstColumn="1" w:lastColumn="0" w:noHBand="0" w:noVBand="1"/>
      </w:tblPr>
      <w:tblGrid>
        <w:gridCol w:w="6549"/>
        <w:gridCol w:w="121"/>
        <w:gridCol w:w="1565"/>
        <w:gridCol w:w="71"/>
      </w:tblGrid>
      <w:tr w:rsidR="00000000">
        <w:trPr>
          <w:divId w:val="1255825056"/>
        </w:trPr>
        <w:tc>
          <w:tcPr>
            <w:tcW w:w="0" w:type="auto"/>
            <w:gridSpan w:val="4"/>
            <w:vAlign w:val="center"/>
            <w:hideMark/>
          </w:tcPr>
          <w:p w:rsidR="00000000" w:rsidRDefault="00B87C61">
            <w:pPr>
              <w:spacing w:line="288" w:lineRule="auto"/>
              <w:ind w:firstLine="360"/>
              <w:rPr>
                <w:rFonts w:eastAsia="Times New Roman"/>
                <w:sz w:val="20"/>
                <w:szCs w:val="20"/>
              </w:rPr>
            </w:pPr>
          </w:p>
        </w:tc>
      </w:tr>
      <w:tr w:rsidR="00000000">
        <w:trPr>
          <w:divId w:val="1255825056"/>
        </w:trPr>
        <w:tc>
          <w:tcPr>
            <w:tcW w:w="39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9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255825056"/>
        </w:trPr>
        <w:tc>
          <w:tcPr>
            <w:tcW w:w="0" w:type="auto"/>
            <w:tcMar>
              <w:top w:w="30" w:type="dxa"/>
              <w:left w:w="30" w:type="dxa"/>
              <w:bottom w:w="30" w:type="dxa"/>
              <w:right w:w="30" w:type="dxa"/>
            </w:tcMar>
            <w:vAlign w:val="bottom"/>
            <w:hideMark/>
          </w:tcPr>
          <w:p w:rsidR="00000000" w:rsidRDefault="00B87C61">
            <w:pPr>
              <w:divId w:val="11487859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sz w:val="18"/>
                <w:szCs w:val="18"/>
              </w:rPr>
              <w:t> </w:t>
            </w:r>
            <w:r>
              <w:rPr>
                <w:rFonts w:ascii="inherit" w:eastAsia="Times New Roman" w:hAnsi="inherit"/>
                <w:b/>
                <w:bCs/>
                <w:sz w:val="18"/>
                <w:szCs w:val="18"/>
              </w:rPr>
              <w:t>(Unaudited)</w:t>
            </w:r>
          </w:p>
        </w:tc>
      </w:tr>
      <w:tr w:rsidR="00000000">
        <w:trPr>
          <w:divId w:val="1255825056"/>
        </w:trPr>
        <w:tc>
          <w:tcPr>
            <w:tcW w:w="0" w:type="auto"/>
            <w:tcMar>
              <w:top w:w="30" w:type="dxa"/>
              <w:left w:w="30" w:type="dxa"/>
              <w:bottom w:w="30" w:type="dxa"/>
              <w:right w:w="30" w:type="dxa"/>
            </w:tcMar>
            <w:vAlign w:val="bottom"/>
            <w:hideMark/>
          </w:tcPr>
          <w:p w:rsidR="00000000" w:rsidRDefault="00B87C61">
            <w:pPr>
              <w:divId w:val="12114591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2017</w:t>
            </w:r>
          </w:p>
        </w:tc>
      </w:tr>
      <w:tr w:rsidR="00000000">
        <w:trPr>
          <w:divId w:val="1255825056"/>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Pro forma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Times_New_Roman" w:eastAsia="Times New Roman" w:hAnsi="Times_New_Roman"/>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Times_New_Roman" w:eastAsia="Times New Roman" w:hAnsi="Times_New_Roman"/>
                <w:sz w:val="18"/>
                <w:szCs w:val="18"/>
              </w:rPr>
              <w:t>22,806</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255825056"/>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Pro forma net income attributable to Qualcomm</w:t>
            </w:r>
          </w:p>
        </w:tc>
        <w:tc>
          <w:tcPr>
            <w:tcW w:w="0" w:type="auto"/>
            <w:tcMar>
              <w:top w:w="30" w:type="dxa"/>
              <w:left w:w="30" w:type="dxa"/>
              <w:bottom w:w="30" w:type="dxa"/>
              <w:right w:w="0" w:type="dxa"/>
            </w:tcMar>
            <w:vAlign w:val="bottom"/>
            <w:hideMark/>
          </w:tcPr>
          <w:p w:rsidR="00000000" w:rsidRDefault="00B87C61">
            <w:pPr>
              <w:rPr>
                <w:rFonts w:eastAsia="Times New Roman"/>
                <w:sz w:val="18"/>
                <w:szCs w:val="18"/>
              </w:rPr>
            </w:pPr>
            <w:r>
              <w:rPr>
                <w:rFonts w:ascii="Times_New_Roman" w:eastAsia="Times New Roman" w:hAnsi="Times_New_Roman"/>
                <w:sz w:val="18"/>
                <w:szCs w:val="18"/>
              </w:rPr>
              <w:t>$</w:t>
            </w:r>
          </w:p>
        </w:tc>
        <w:tc>
          <w:tcPr>
            <w:tcW w:w="0" w:type="auto"/>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Times_New_Roman" w:eastAsia="Times New Roman" w:hAnsi="Times_New_Roman"/>
                <w:sz w:val="18"/>
                <w:szCs w:val="18"/>
              </w:rPr>
              <w:t>2,614</w:t>
            </w:r>
          </w:p>
        </w:tc>
        <w:tc>
          <w:tcPr>
            <w:tcW w:w="0" w:type="auto"/>
            <w:vAlign w:val="bottom"/>
            <w:hideMark/>
          </w:tcPr>
          <w:p w:rsidR="00000000" w:rsidRDefault="00B87C61">
            <w:pPr>
              <w:rPr>
                <w:rFonts w:eastAsia="Times New Roman"/>
                <w:sz w:val="20"/>
                <w:szCs w:val="20"/>
              </w:rPr>
            </w:pPr>
          </w:p>
        </w:tc>
      </w:tr>
    </w:tbl>
    <w:p w:rsidR="00000000" w:rsidRDefault="00B87C61">
      <w:pPr>
        <w:spacing w:line="288" w:lineRule="auto"/>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b/>
          <w:bCs/>
          <w:sz w:val="20"/>
          <w:szCs w:val="20"/>
        </w:rPr>
        <w:t>Note 10. Cost Plan</w:t>
      </w:r>
    </w:p>
    <w:p w:rsidR="00000000" w:rsidRDefault="00B87C61">
      <w:pPr>
        <w:spacing w:line="288" w:lineRule="auto"/>
        <w:ind w:firstLine="360"/>
        <w:rPr>
          <w:rFonts w:eastAsia="Times New Roman"/>
          <w:sz w:val="20"/>
          <w:szCs w:val="20"/>
        </w:rPr>
      </w:pPr>
      <w:r>
        <w:rPr>
          <w:rFonts w:ascii="inherit" w:eastAsia="Times New Roman" w:hAnsi="inherit"/>
          <w:sz w:val="20"/>
          <w:szCs w:val="20"/>
        </w:rPr>
        <w:t>In the second quarter of fiscal 2018, we announced a Cost Plan designed to align our cost structure to our long-term margin targets. As part of this plan, we initiated a series of targeted actions across our businesses with the objective to reduce annual c</w:t>
      </w:r>
      <w:r>
        <w:rPr>
          <w:rFonts w:ascii="inherit" w:eastAsia="Times New Roman" w:hAnsi="inherit"/>
          <w:sz w:val="20"/>
          <w:szCs w:val="20"/>
        </w:rPr>
        <w:t>osts by</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billion, excluding incremental costs resulting from any future acquisition of a business.</w:t>
      </w:r>
      <w:r>
        <w:rPr>
          <w:rFonts w:ascii="inherit" w:eastAsia="Times New Roman" w:hAnsi="inherit"/>
          <w:sz w:val="20"/>
          <w:szCs w:val="20"/>
        </w:rPr>
        <w:t xml:space="preserve"> </w:t>
      </w:r>
      <w:r>
        <w:rPr>
          <w:rFonts w:ascii="inherit" w:eastAsia="Times New Roman" w:hAnsi="inherit"/>
          <w:sz w:val="20"/>
          <w:szCs w:val="20"/>
        </w:rPr>
        <w:t>Actions taken under this plan have been completed and resulted in us achieving substantially all of this target in fiscal 2019 based on our run rate exitin</w:t>
      </w:r>
      <w:r>
        <w:rPr>
          <w:rFonts w:ascii="inherit" w:eastAsia="Times New Roman" w:hAnsi="inherit"/>
          <w:sz w:val="20"/>
          <w:szCs w:val="20"/>
        </w:rPr>
        <w:t>g the second quarter of fiscal 2019, excluding litigation costs that were in excess of the baseline spend.</w:t>
      </w:r>
    </w:p>
    <w:p w:rsidR="00000000" w:rsidRDefault="00B87C61">
      <w:pPr>
        <w:spacing w:line="288" w:lineRule="auto"/>
        <w:ind w:firstLine="360"/>
        <w:rPr>
          <w:rFonts w:eastAsia="Times New Roman"/>
          <w:sz w:val="20"/>
          <w:szCs w:val="20"/>
        </w:rPr>
      </w:pPr>
      <w:r>
        <w:rPr>
          <w:rFonts w:ascii="inherit" w:eastAsia="Times New Roman" w:hAnsi="inherit"/>
          <w:sz w:val="20"/>
          <w:szCs w:val="20"/>
        </w:rPr>
        <w:t>Total restructuring and restructuring-related charges related to the Cost Plan were as follows (in millions):</w:t>
      </w:r>
    </w:p>
    <w:tbl>
      <w:tblPr>
        <w:tblW w:w="5000" w:type="pct"/>
        <w:jc w:val="center"/>
        <w:tblCellMar>
          <w:left w:w="0" w:type="dxa"/>
          <w:right w:w="0" w:type="dxa"/>
        </w:tblCellMar>
        <w:tblLook w:val="04A0" w:firstRow="1" w:lastRow="0" w:firstColumn="1" w:lastColumn="0" w:noHBand="0" w:noVBand="1"/>
      </w:tblPr>
      <w:tblGrid>
        <w:gridCol w:w="5126"/>
        <w:gridCol w:w="123"/>
        <w:gridCol w:w="807"/>
        <w:gridCol w:w="59"/>
        <w:gridCol w:w="105"/>
        <w:gridCol w:w="123"/>
        <w:gridCol w:w="807"/>
        <w:gridCol w:w="60"/>
        <w:gridCol w:w="105"/>
        <w:gridCol w:w="123"/>
        <w:gridCol w:w="808"/>
        <w:gridCol w:w="60"/>
      </w:tblGrid>
      <w:tr w:rsidR="00000000">
        <w:trPr>
          <w:divId w:val="77411405"/>
          <w:jc w:val="center"/>
        </w:trPr>
        <w:tc>
          <w:tcPr>
            <w:tcW w:w="0" w:type="auto"/>
            <w:gridSpan w:val="12"/>
            <w:vAlign w:val="center"/>
            <w:hideMark/>
          </w:tcPr>
          <w:p w:rsidR="00000000" w:rsidRDefault="00B87C61">
            <w:pPr>
              <w:spacing w:line="288" w:lineRule="auto"/>
              <w:ind w:firstLine="360"/>
              <w:rPr>
                <w:rFonts w:eastAsia="Times New Roman"/>
                <w:sz w:val="20"/>
                <w:szCs w:val="20"/>
              </w:rPr>
            </w:pPr>
          </w:p>
        </w:tc>
      </w:tr>
      <w:tr w:rsidR="00000000">
        <w:trPr>
          <w:divId w:val="77411405"/>
          <w:jc w:val="center"/>
        </w:trPr>
        <w:tc>
          <w:tcPr>
            <w:tcW w:w="31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77411405"/>
          <w:jc w:val="center"/>
        </w:trPr>
        <w:tc>
          <w:tcPr>
            <w:tcW w:w="0" w:type="auto"/>
            <w:tcMar>
              <w:top w:w="30" w:type="dxa"/>
              <w:left w:w="30" w:type="dxa"/>
              <w:bottom w:w="30" w:type="dxa"/>
              <w:right w:w="30" w:type="dxa"/>
            </w:tcMar>
            <w:vAlign w:val="bottom"/>
            <w:hideMark/>
          </w:tcPr>
          <w:p w:rsidR="00000000" w:rsidRDefault="00B87C61">
            <w:pPr>
              <w:divId w:val="13224650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B87C61">
            <w:pPr>
              <w:divId w:val="75660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2018 (1)</w:t>
            </w:r>
          </w:p>
        </w:tc>
        <w:tc>
          <w:tcPr>
            <w:tcW w:w="0" w:type="auto"/>
            <w:tcMar>
              <w:top w:w="30" w:type="dxa"/>
              <w:left w:w="30" w:type="dxa"/>
              <w:bottom w:w="30" w:type="dxa"/>
              <w:right w:w="30" w:type="dxa"/>
            </w:tcMar>
            <w:vAlign w:val="bottom"/>
            <w:hideMark/>
          </w:tcPr>
          <w:p w:rsidR="00000000" w:rsidRDefault="00B87C61">
            <w:pPr>
              <w:divId w:val="556710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Total</w:t>
            </w:r>
          </w:p>
        </w:tc>
      </w:tr>
      <w:tr w:rsidR="00000000">
        <w:trPr>
          <w:divId w:val="77411405"/>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Restructuring-related charges (2)</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151</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4198370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334</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864851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485</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77411405"/>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Restructuring charges (3)</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62</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3390443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353</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8815552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415</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77411405"/>
          <w:jc w:val="center"/>
        </w:trPr>
        <w:tc>
          <w:tcPr>
            <w:tcW w:w="0" w:type="auto"/>
            <w:shd w:val="clear" w:color="auto" w:fill="CCEEFF"/>
            <w:tcMar>
              <w:top w:w="30" w:type="dxa"/>
              <w:left w:w="30" w:type="dxa"/>
              <w:bottom w:w="30" w:type="dxa"/>
              <w:right w:w="30" w:type="dxa"/>
            </w:tcMar>
            <w:vAlign w:val="bottom"/>
            <w:hideMark/>
          </w:tcPr>
          <w:p w:rsidR="00000000" w:rsidRDefault="00B87C61">
            <w:pPr>
              <w:divId w:val="19999184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213</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325911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687</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040246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900</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r>
    </w:tbl>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B87C61">
            <w:pPr>
              <w:jc w:val="cente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360474687"/>
              <w:rPr>
                <w:rFonts w:eastAsia="Times New Roman"/>
                <w:sz w:val="18"/>
                <w:szCs w:val="18"/>
              </w:rPr>
            </w:pPr>
            <w:r>
              <w:rPr>
                <w:rFonts w:ascii="inherit" w:eastAsia="Times New Roman" w:hAnsi="inherit"/>
                <w:sz w:val="18"/>
                <w:szCs w:val="18"/>
              </w:rPr>
              <w:t>(1)</w:t>
            </w:r>
          </w:p>
        </w:tc>
        <w:tc>
          <w:tcPr>
            <w:tcW w:w="0" w:type="auto"/>
            <w:hideMark/>
          </w:tcPr>
          <w:p w:rsidR="00000000" w:rsidRDefault="00B87C61">
            <w:pPr>
              <w:spacing w:line="288" w:lineRule="auto"/>
              <w:divId w:val="1341471609"/>
              <w:rPr>
                <w:rFonts w:eastAsia="Times New Roman"/>
                <w:sz w:val="18"/>
                <w:szCs w:val="18"/>
              </w:rPr>
            </w:pPr>
            <w:r>
              <w:rPr>
                <w:rFonts w:ascii="inherit" w:eastAsia="Times New Roman" w:hAnsi="inherit"/>
                <w:sz w:val="18"/>
                <w:szCs w:val="18"/>
              </w:rPr>
              <w:t>During fiscal</w:t>
            </w:r>
            <w:r>
              <w:rPr>
                <w:rFonts w:ascii="inherit" w:eastAsia="Times New Roman" w:hAnsi="inherit"/>
                <w:sz w:val="18"/>
                <w:szCs w:val="18"/>
              </w:rPr>
              <w:t xml:space="preserve"> </w:t>
            </w:r>
            <w:r>
              <w:rPr>
                <w:rFonts w:ascii="inherit" w:eastAsia="Times New Roman" w:hAnsi="inherit"/>
                <w:sz w:val="18"/>
                <w:szCs w:val="18"/>
              </w:rPr>
              <w:t>2018, we recorded restructuring and restructuring-related charges of</w:t>
            </w:r>
            <w:r>
              <w:rPr>
                <w:rFonts w:ascii="inherit" w:eastAsia="Times New Roman" w:hAnsi="inherit"/>
                <w:sz w:val="18"/>
                <w:szCs w:val="18"/>
              </w:rPr>
              <w:t xml:space="preserve"> </w:t>
            </w:r>
            <w:r>
              <w:rPr>
                <w:rFonts w:ascii="inherit" w:eastAsia="Times New Roman" w:hAnsi="inherit"/>
                <w:sz w:val="18"/>
                <w:szCs w:val="18"/>
              </w:rPr>
              <w:t>$629</w:t>
            </w:r>
            <w:r>
              <w:rPr>
                <w:rFonts w:ascii="inherit" w:eastAsia="Times New Roman" w:hAnsi="inherit"/>
                <w:sz w:val="18"/>
                <w:szCs w:val="18"/>
              </w:rPr>
              <w:t xml:space="preserve"> </w:t>
            </w:r>
            <w:r>
              <w:rPr>
                <w:rFonts w:ascii="inherit" w:eastAsia="Times New Roman" w:hAnsi="inherit"/>
                <w:sz w:val="18"/>
                <w:szCs w:val="18"/>
              </w:rPr>
              <w:t>million</w:t>
            </w:r>
            <w:r>
              <w:rPr>
                <w:rFonts w:ascii="inherit" w:eastAsia="Times New Roman" w:hAnsi="inherit"/>
                <w:sz w:val="18"/>
                <w:szCs w:val="18"/>
              </w:rPr>
              <w:t xml:space="preserve"> </w:t>
            </w:r>
            <w:r>
              <w:rPr>
                <w:rFonts w:ascii="inherit" w:eastAsia="Times New Roman" w:hAnsi="inherit"/>
                <w:sz w:val="18"/>
                <w:szCs w:val="18"/>
              </w:rPr>
              <w:t>in other expenses and charges of</w:t>
            </w:r>
            <w:r>
              <w:rPr>
                <w:rFonts w:ascii="inherit" w:eastAsia="Times New Roman" w:hAnsi="inherit"/>
                <w:sz w:val="18"/>
                <w:szCs w:val="18"/>
              </w:rPr>
              <w:t xml:space="preserve"> </w:t>
            </w:r>
            <w:r>
              <w:rPr>
                <w:rFonts w:ascii="inherit" w:eastAsia="Times New Roman" w:hAnsi="inherit"/>
                <w:sz w:val="18"/>
                <w:szCs w:val="18"/>
              </w:rPr>
              <w:t>$58</w:t>
            </w:r>
            <w:r>
              <w:rPr>
                <w:rFonts w:ascii="inherit" w:eastAsia="Times New Roman" w:hAnsi="inherit"/>
                <w:sz w:val="18"/>
                <w:szCs w:val="18"/>
              </w:rPr>
              <w:t xml:space="preserve"> </w:t>
            </w:r>
            <w:r>
              <w:rPr>
                <w:rFonts w:ascii="inherit" w:eastAsia="Times New Roman" w:hAnsi="inherit"/>
                <w:sz w:val="18"/>
                <w:szCs w:val="18"/>
              </w:rPr>
              <w:t>million</w:t>
            </w:r>
            <w:r>
              <w:rPr>
                <w:rFonts w:ascii="inherit" w:eastAsia="Times New Roman" w:hAnsi="inherit"/>
                <w:sz w:val="18"/>
                <w:szCs w:val="18"/>
              </w:rPr>
              <w:t xml:space="preserve"> </w:t>
            </w:r>
            <w:r>
              <w:rPr>
                <w:rFonts w:ascii="inherit" w:eastAsia="Times New Roman" w:hAnsi="inherit"/>
                <w:sz w:val="18"/>
                <w:szCs w:val="18"/>
              </w:rPr>
              <w:t>in investment and other income, net.</w:t>
            </w:r>
          </w:p>
        </w:tc>
      </w:tr>
    </w:tbl>
    <w:p w:rsidR="00000000" w:rsidRDefault="00B87C61">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512768043"/>
              <w:rPr>
                <w:rFonts w:eastAsia="Times New Roman"/>
                <w:sz w:val="18"/>
                <w:szCs w:val="18"/>
              </w:rPr>
            </w:pPr>
            <w:r>
              <w:rPr>
                <w:rFonts w:ascii="inherit" w:eastAsia="Times New Roman" w:hAnsi="inherit"/>
                <w:sz w:val="18"/>
                <w:szCs w:val="18"/>
              </w:rPr>
              <w:t>(2)</w:t>
            </w:r>
          </w:p>
        </w:tc>
        <w:tc>
          <w:tcPr>
            <w:tcW w:w="0" w:type="auto"/>
            <w:hideMark/>
          </w:tcPr>
          <w:p w:rsidR="00000000" w:rsidRDefault="00B87C61">
            <w:pPr>
              <w:spacing w:line="288" w:lineRule="auto"/>
              <w:divId w:val="1488016429"/>
              <w:rPr>
                <w:rFonts w:eastAsia="Times New Roman"/>
                <w:sz w:val="18"/>
                <w:szCs w:val="18"/>
              </w:rPr>
            </w:pPr>
            <w:r>
              <w:rPr>
                <w:rFonts w:ascii="inherit" w:eastAsia="Times New Roman" w:hAnsi="inherit"/>
                <w:sz w:val="18"/>
                <w:szCs w:val="18"/>
              </w:rPr>
              <w:t>Restructuring-related charges primarily related to asset impairment charges in fiscal 2019 and 2018 and also included a</w:t>
            </w:r>
            <w:r>
              <w:rPr>
                <w:rFonts w:ascii="inherit" w:eastAsia="Times New Roman" w:hAnsi="inherit"/>
                <w:sz w:val="18"/>
                <w:szCs w:val="18"/>
              </w:rPr>
              <w:t xml:space="preserve"> </w:t>
            </w:r>
            <w:r>
              <w:rPr>
                <w:rFonts w:ascii="inherit" w:eastAsia="Times New Roman" w:hAnsi="inherit"/>
                <w:sz w:val="18"/>
                <w:szCs w:val="18"/>
              </w:rPr>
              <w:t>$52</w:t>
            </w:r>
            <w:r>
              <w:rPr>
                <w:rFonts w:ascii="inherit" w:eastAsia="Times New Roman" w:hAnsi="inherit"/>
                <w:sz w:val="18"/>
                <w:szCs w:val="18"/>
              </w:rPr>
              <w:t xml:space="preserve"> </w:t>
            </w:r>
            <w:r>
              <w:rPr>
                <w:rFonts w:ascii="inherit" w:eastAsia="Times New Roman" w:hAnsi="inherit"/>
                <w:sz w:val="18"/>
                <w:szCs w:val="18"/>
              </w:rPr>
              <w:t>million</w:t>
            </w:r>
            <w:r>
              <w:rPr>
                <w:rFonts w:ascii="inherit" w:eastAsia="Times New Roman" w:hAnsi="inherit"/>
                <w:sz w:val="18"/>
                <w:szCs w:val="18"/>
              </w:rPr>
              <w:t xml:space="preserve"> </w:t>
            </w:r>
            <w:r>
              <w:rPr>
                <w:rFonts w:ascii="inherit" w:eastAsia="Times New Roman" w:hAnsi="inherit"/>
                <w:sz w:val="18"/>
                <w:szCs w:val="18"/>
              </w:rPr>
              <w:t>net gain in fiscal 2019 from the sale of certain assets related to wireless electric vehicle charging applications and the s</w:t>
            </w:r>
            <w:r>
              <w:rPr>
                <w:rFonts w:ascii="inherit" w:eastAsia="Times New Roman" w:hAnsi="inherit"/>
                <w:sz w:val="18"/>
                <w:szCs w:val="18"/>
              </w:rPr>
              <w:t>ale of our mobile health nonreportable segment, as well as a</w:t>
            </w:r>
            <w:r>
              <w:rPr>
                <w:rFonts w:ascii="inherit" w:eastAsia="Times New Roman" w:hAnsi="inherit"/>
                <w:sz w:val="18"/>
                <w:szCs w:val="18"/>
              </w:rPr>
              <w:t xml:space="preserve"> </w:t>
            </w:r>
            <w:r>
              <w:rPr>
                <w:rFonts w:ascii="inherit" w:eastAsia="Times New Roman" w:hAnsi="inherit"/>
                <w:sz w:val="18"/>
                <w:szCs w:val="18"/>
              </w:rPr>
              <w:t>$41</w:t>
            </w:r>
            <w:r>
              <w:rPr>
                <w:rFonts w:ascii="inherit" w:eastAsia="Times New Roman" w:hAnsi="inherit"/>
                <w:sz w:val="18"/>
                <w:szCs w:val="18"/>
              </w:rPr>
              <w:t xml:space="preserve"> </w:t>
            </w:r>
            <w:r>
              <w:rPr>
                <w:rFonts w:ascii="inherit" w:eastAsia="Times New Roman" w:hAnsi="inherit"/>
                <w:sz w:val="18"/>
                <w:szCs w:val="18"/>
              </w:rPr>
              <w:t>million</w:t>
            </w:r>
            <w:r>
              <w:rPr>
                <w:rFonts w:ascii="inherit" w:eastAsia="Times New Roman" w:hAnsi="inherit"/>
                <w:sz w:val="18"/>
                <w:szCs w:val="18"/>
              </w:rPr>
              <w:t xml:space="preserve"> </w:t>
            </w:r>
            <w:r>
              <w:rPr>
                <w:rFonts w:ascii="inherit" w:eastAsia="Times New Roman" w:hAnsi="inherit"/>
                <w:sz w:val="18"/>
                <w:szCs w:val="18"/>
              </w:rPr>
              <w:t>gain in fiscal 2018 resulting from fair value adjustments of certain</w:t>
            </w:r>
            <w:r>
              <w:rPr>
                <w:rFonts w:ascii="inherit" w:eastAsia="Times New Roman" w:hAnsi="inherit"/>
                <w:sz w:val="18"/>
                <w:szCs w:val="18"/>
              </w:rPr>
              <w:t xml:space="preserve"> </w:t>
            </w:r>
          </w:p>
        </w:tc>
      </w:tr>
    </w:tbl>
    <w:p w:rsidR="00000000" w:rsidRDefault="00B87C61">
      <w:pPr>
        <w:divId w:val="1904683419"/>
        <w:rPr>
          <w:rFonts w:eastAsia="Times New Roman"/>
          <w:sz w:val="20"/>
          <w:szCs w:val="20"/>
        </w:rPr>
      </w:pPr>
    </w:p>
    <w:p w:rsidR="00000000" w:rsidRDefault="00B87C61">
      <w:pPr>
        <w:spacing w:line="288" w:lineRule="auto"/>
        <w:jc w:val="center"/>
        <w:divId w:val="800457611"/>
        <w:rPr>
          <w:rFonts w:eastAsia="Times New Roman"/>
          <w:sz w:val="20"/>
          <w:szCs w:val="20"/>
        </w:rPr>
      </w:pPr>
      <w:r>
        <w:rPr>
          <w:rFonts w:ascii="inherit" w:eastAsia="Times New Roman" w:hAnsi="inherit"/>
          <w:sz w:val="20"/>
          <w:szCs w:val="20"/>
        </w:rPr>
        <w:t>F-40</w:t>
      </w:r>
    </w:p>
    <w:p w:rsidR="00000000" w:rsidRDefault="00B87C61">
      <w:pPr>
        <w:rPr>
          <w:rFonts w:eastAsia="Times New Roman"/>
          <w:sz w:val="20"/>
          <w:szCs w:val="20"/>
        </w:rPr>
      </w:pPr>
      <w:r>
        <w:rPr>
          <w:rFonts w:eastAsia="Times New Roman"/>
          <w:sz w:val="20"/>
          <w:szCs w:val="20"/>
        </w:rPr>
        <w:pict>
          <v:rect id="_x0000_i1131" style="width:0;height:1.5pt" o:hralign="center" o:hrstd="t" o:hr="t" fillcolor="#a0a0a0" stroked="f"/>
        </w:pict>
      </w:r>
    </w:p>
    <w:p w:rsidR="00000000" w:rsidRDefault="00B87C61">
      <w:pPr>
        <w:spacing w:line="288" w:lineRule="auto"/>
        <w:jc w:val="center"/>
        <w:divId w:val="2086301116"/>
        <w:rPr>
          <w:rFonts w:eastAsia="Times New Roman"/>
          <w:sz w:val="20"/>
          <w:szCs w:val="20"/>
        </w:rPr>
      </w:pPr>
    </w:p>
    <w:p w:rsidR="00000000" w:rsidRDefault="00B87C61">
      <w:pPr>
        <w:spacing w:line="288" w:lineRule="auto"/>
        <w:jc w:val="center"/>
        <w:divId w:val="2086301116"/>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2086301116"/>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2022972692"/>
        <w:rPr>
          <w:rFonts w:eastAsia="Times New Roman"/>
          <w:sz w:val="20"/>
          <w:szCs w:val="20"/>
        </w:rPr>
      </w:pPr>
    </w:p>
    <w:p w:rsidR="00000000" w:rsidRDefault="00B87C61">
      <w:pPr>
        <w:spacing w:line="288" w:lineRule="auto"/>
        <w:divId w:val="304823117"/>
        <w:rPr>
          <w:rFonts w:eastAsia="Times New Roman"/>
          <w:sz w:val="20"/>
          <w:szCs w:val="20"/>
        </w:rPr>
      </w:pPr>
      <w:r>
        <w:rPr>
          <w:rFonts w:ascii="inherit" w:eastAsia="Times New Roman" w:hAnsi="inherit"/>
          <w:sz w:val="18"/>
          <w:szCs w:val="18"/>
        </w:rPr>
        <w:t>contingent consideration related to a business combination.</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B87C61">
            <w:pPr>
              <w:spacing w:line="288" w:lineRule="auto"/>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390228655"/>
              <w:rPr>
                <w:rFonts w:eastAsia="Times New Roman"/>
                <w:sz w:val="18"/>
                <w:szCs w:val="18"/>
              </w:rPr>
            </w:pPr>
            <w:r>
              <w:rPr>
                <w:rFonts w:ascii="inherit" w:eastAsia="Times New Roman" w:hAnsi="inherit"/>
                <w:sz w:val="18"/>
                <w:szCs w:val="18"/>
              </w:rPr>
              <w:t>(3)</w:t>
            </w:r>
          </w:p>
        </w:tc>
        <w:tc>
          <w:tcPr>
            <w:tcW w:w="0" w:type="auto"/>
            <w:hideMark/>
          </w:tcPr>
          <w:p w:rsidR="00000000" w:rsidRDefault="00B87C61">
            <w:pPr>
              <w:spacing w:line="288" w:lineRule="auto"/>
              <w:divId w:val="1768191461"/>
              <w:rPr>
                <w:rFonts w:eastAsia="Times New Roman"/>
                <w:sz w:val="18"/>
                <w:szCs w:val="18"/>
              </w:rPr>
            </w:pPr>
            <w:r>
              <w:rPr>
                <w:rFonts w:ascii="inherit" w:eastAsia="Times New Roman" w:hAnsi="inherit"/>
                <w:sz w:val="18"/>
                <w:szCs w:val="18"/>
              </w:rPr>
              <w:t>Restructuring charges primarily consisted of severance and consulting costs in fiscal 2019 and 2018, which were payable in cash.</w:t>
            </w:r>
          </w:p>
        </w:tc>
      </w:tr>
    </w:tbl>
    <w:p w:rsidR="00000000" w:rsidRDefault="00B87C61">
      <w:pPr>
        <w:spacing w:line="288" w:lineRule="auto"/>
        <w:ind w:firstLine="360"/>
        <w:rPr>
          <w:rFonts w:eastAsia="Times New Roman"/>
          <w:sz w:val="20"/>
          <w:szCs w:val="20"/>
        </w:rPr>
      </w:pPr>
      <w:r>
        <w:rPr>
          <w:rFonts w:ascii="inherit" w:eastAsia="Times New Roman" w:hAnsi="inherit"/>
          <w:sz w:val="20"/>
          <w:szCs w:val="20"/>
        </w:rPr>
        <w:t>The restructuring accrual, a portion of which was included in payroll and other benefits related liabilities with the remainde</w:t>
      </w:r>
      <w:r>
        <w:rPr>
          <w:rFonts w:ascii="inherit" w:eastAsia="Times New Roman" w:hAnsi="inherit"/>
          <w:sz w:val="20"/>
          <w:szCs w:val="20"/>
        </w:rPr>
        <w:t>r included in other current liabilities, is expected to be substantially paid within the next 12 months.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 the restructuring accrual was</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$83</w:t>
      </w:r>
      <w:r>
        <w:rPr>
          <w:rFonts w:ascii="inherit" w:eastAsia="Times New Roman" w:hAnsi="inherit"/>
          <w:sz w:val="20"/>
          <w:szCs w:val="20"/>
        </w:rPr>
        <w:t xml:space="preserve"> </w:t>
      </w:r>
      <w:r>
        <w:rPr>
          <w:rFonts w:ascii="inherit" w:eastAsia="Times New Roman" w:hAnsi="inherit"/>
          <w:sz w:val="20"/>
          <w:szCs w:val="20"/>
        </w:rPr>
        <w:t>million, respectively.</w:t>
      </w:r>
    </w:p>
    <w:p w:rsidR="00000000" w:rsidRDefault="00B87C61">
      <w:pPr>
        <w:spacing w:line="288" w:lineRule="auto"/>
        <w:rPr>
          <w:rFonts w:eastAsia="Times New Roman"/>
          <w:sz w:val="20"/>
          <w:szCs w:val="20"/>
        </w:rPr>
      </w:pPr>
      <w:r>
        <w:rPr>
          <w:rFonts w:ascii="inherit" w:eastAsia="Times New Roman" w:hAnsi="inherit"/>
          <w:b/>
          <w:bCs/>
          <w:sz w:val="20"/>
          <w:szCs w:val="20"/>
        </w:rPr>
        <w:t>Note 11.</w:t>
      </w:r>
      <w:r>
        <w:rPr>
          <w:rFonts w:ascii="inherit" w:eastAsia="Times New Roman" w:hAnsi="inherit"/>
          <w:b/>
          <w:bCs/>
          <w:sz w:val="20"/>
          <w:szCs w:val="20"/>
        </w:rPr>
        <w:t xml:space="preserve"> </w:t>
      </w:r>
      <w:r>
        <w:rPr>
          <w:rFonts w:ascii="inherit" w:eastAsia="Times New Roman" w:hAnsi="inherit"/>
          <w:b/>
          <w:bCs/>
          <w:sz w:val="20"/>
          <w:szCs w:val="20"/>
        </w:rPr>
        <w:t>Fair Value Measurements</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following table presents our fair value hierarchy for assets and</w:t>
      </w:r>
      <w:r>
        <w:rPr>
          <w:rFonts w:ascii="inherit" w:eastAsia="Times New Roman" w:hAnsi="inherit"/>
          <w:sz w:val="20"/>
          <w:szCs w:val="20"/>
        </w:rPr>
        <w:t xml:space="preserve"> </w:t>
      </w:r>
      <w:r>
        <w:rPr>
          <w:rFonts w:ascii="inherit" w:eastAsia="Times New Roman" w:hAnsi="inherit"/>
          <w:sz w:val="20"/>
          <w:szCs w:val="20"/>
        </w:rPr>
        <w:t>liabilities measured at fair value on a recurring basis at</w:t>
      </w:r>
      <w:r>
        <w:rPr>
          <w:rFonts w:ascii="inherit" w:eastAsia="Times New Roman" w:hAnsi="inherit"/>
          <w:sz w:val="20"/>
          <w:szCs w:val="20"/>
        </w:rPr>
        <w:t xml:space="preserve"> </w:t>
      </w:r>
      <w:r>
        <w:rPr>
          <w:rFonts w:ascii="inherit" w:eastAsia="Times New Roman" w:hAnsi="inherit"/>
          <w:sz w:val="20"/>
          <w:szCs w:val="20"/>
        </w:rPr>
        <w:t>September 29, 2019</w:t>
      </w:r>
      <w:r>
        <w:rPr>
          <w:rFonts w:ascii="inherit" w:eastAsia="Times New Roman" w:hAnsi="inherit"/>
          <w:sz w:val="20"/>
          <w:szCs w:val="20"/>
        </w:rPr>
        <w:t xml:space="preserve"> </w:t>
      </w:r>
      <w:r>
        <w:rPr>
          <w:rFonts w:ascii="inherit" w:eastAsia="Times New Roman" w:hAnsi="inherit"/>
          <w:sz w:val="20"/>
          <w:szCs w:val="20"/>
        </w:rPr>
        <w:t>(in millions):</w:t>
      </w:r>
    </w:p>
    <w:tbl>
      <w:tblPr>
        <w:tblW w:w="5000" w:type="pct"/>
        <w:tblCellMar>
          <w:left w:w="0" w:type="dxa"/>
          <w:right w:w="0" w:type="dxa"/>
        </w:tblCellMar>
        <w:tblLook w:val="04A0" w:firstRow="1" w:lastRow="0" w:firstColumn="1" w:lastColumn="0" w:noHBand="0" w:noVBand="1"/>
      </w:tblPr>
      <w:tblGrid>
        <w:gridCol w:w="4045"/>
        <w:gridCol w:w="122"/>
        <w:gridCol w:w="806"/>
        <w:gridCol w:w="58"/>
        <w:gridCol w:w="105"/>
        <w:gridCol w:w="122"/>
        <w:gridCol w:w="806"/>
        <w:gridCol w:w="58"/>
        <w:gridCol w:w="105"/>
        <w:gridCol w:w="123"/>
        <w:gridCol w:w="806"/>
        <w:gridCol w:w="58"/>
        <w:gridCol w:w="105"/>
        <w:gridCol w:w="122"/>
        <w:gridCol w:w="806"/>
        <w:gridCol w:w="59"/>
      </w:tblGrid>
      <w:tr w:rsidR="00000000">
        <w:trPr>
          <w:divId w:val="1884251659"/>
        </w:trPr>
        <w:tc>
          <w:tcPr>
            <w:tcW w:w="0" w:type="auto"/>
            <w:gridSpan w:val="16"/>
            <w:vAlign w:val="center"/>
            <w:hideMark/>
          </w:tcPr>
          <w:p w:rsidR="00000000" w:rsidRDefault="00B87C61">
            <w:pPr>
              <w:spacing w:line="288" w:lineRule="auto"/>
              <w:ind w:firstLine="360"/>
              <w:rPr>
                <w:rFonts w:eastAsia="Times New Roman"/>
                <w:sz w:val="20"/>
                <w:szCs w:val="20"/>
              </w:rPr>
            </w:pPr>
          </w:p>
        </w:tc>
      </w:tr>
      <w:tr w:rsidR="00000000">
        <w:trPr>
          <w:divId w:val="1884251659"/>
        </w:trPr>
        <w:tc>
          <w:tcPr>
            <w:tcW w:w="24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884251659"/>
        </w:trPr>
        <w:tc>
          <w:tcPr>
            <w:tcW w:w="0" w:type="auto"/>
            <w:tcMar>
              <w:top w:w="30" w:type="dxa"/>
              <w:left w:w="30" w:type="dxa"/>
              <w:bottom w:w="30" w:type="dxa"/>
              <w:right w:w="30" w:type="dxa"/>
            </w:tcMar>
            <w:vAlign w:val="bottom"/>
            <w:hideMark/>
          </w:tcPr>
          <w:p w:rsidR="00000000" w:rsidRDefault="00B87C61">
            <w:pPr>
              <w:divId w:val="20730399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Level 1</w:t>
            </w:r>
          </w:p>
        </w:tc>
        <w:tc>
          <w:tcPr>
            <w:tcW w:w="0" w:type="auto"/>
            <w:tcMar>
              <w:top w:w="30" w:type="dxa"/>
              <w:left w:w="30" w:type="dxa"/>
              <w:bottom w:w="30" w:type="dxa"/>
              <w:right w:w="30" w:type="dxa"/>
            </w:tcMar>
            <w:vAlign w:val="bottom"/>
            <w:hideMark/>
          </w:tcPr>
          <w:p w:rsidR="00000000" w:rsidRDefault="00B87C61">
            <w:pPr>
              <w:divId w:val="2083028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Level 2</w:t>
            </w:r>
          </w:p>
        </w:tc>
        <w:tc>
          <w:tcPr>
            <w:tcW w:w="0" w:type="auto"/>
            <w:tcMar>
              <w:top w:w="30" w:type="dxa"/>
              <w:left w:w="30" w:type="dxa"/>
              <w:bottom w:w="30" w:type="dxa"/>
              <w:right w:w="30" w:type="dxa"/>
            </w:tcMar>
            <w:vAlign w:val="bottom"/>
            <w:hideMark/>
          </w:tcPr>
          <w:p w:rsidR="00000000" w:rsidRDefault="00B87C61">
            <w:pPr>
              <w:divId w:val="5846084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Level 3</w:t>
            </w:r>
          </w:p>
        </w:tc>
        <w:tc>
          <w:tcPr>
            <w:tcW w:w="0" w:type="auto"/>
            <w:tcMar>
              <w:top w:w="30" w:type="dxa"/>
              <w:left w:w="30" w:type="dxa"/>
              <w:bottom w:w="30" w:type="dxa"/>
              <w:right w:w="30" w:type="dxa"/>
            </w:tcMar>
            <w:vAlign w:val="bottom"/>
            <w:hideMark/>
          </w:tcPr>
          <w:p w:rsidR="00000000" w:rsidRDefault="00B87C61">
            <w:pPr>
              <w:divId w:val="12423293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Total</w:t>
            </w:r>
          </w:p>
        </w:tc>
      </w:tr>
      <w:tr w:rsidR="00000000">
        <w:trPr>
          <w:divId w:val="1884251659"/>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Assets</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18251264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7408337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18676748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r>
      <w:tr w:rsidR="00000000">
        <w:trPr>
          <w:divId w:val="1884251659"/>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Cash equivalents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6,493</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409989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4,084</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4607644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8035725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10,577</w:t>
            </w:r>
          </w:p>
        </w:tc>
        <w:tc>
          <w:tcPr>
            <w:tcW w:w="0" w:type="auto"/>
            <w:tcBorders>
              <w:bottom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884251659"/>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Marketable securities:</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14089179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19757446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16821276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r>
      <w:tr w:rsidR="00000000">
        <w:trPr>
          <w:divId w:val="1884251659"/>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Corporate bonds and notes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803549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584999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516581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884251659"/>
        </w:trPr>
        <w:tc>
          <w:tcPr>
            <w:tcW w:w="0" w:type="auto"/>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Auction rate securities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555245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807473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742561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35</w:t>
            </w:r>
          </w:p>
        </w:tc>
        <w:tc>
          <w:tcPr>
            <w:tcW w:w="0" w:type="auto"/>
            <w:vAlign w:val="bottom"/>
            <w:hideMark/>
          </w:tcPr>
          <w:p w:rsidR="00000000" w:rsidRDefault="00B87C61">
            <w:pPr>
              <w:rPr>
                <w:rFonts w:eastAsia="Times New Roman"/>
                <w:sz w:val="20"/>
                <w:szCs w:val="20"/>
              </w:rPr>
            </w:pPr>
          </w:p>
        </w:tc>
      </w:tr>
      <w:tr w:rsidR="00000000">
        <w:trPr>
          <w:divId w:val="1884251659"/>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Equity and preferred securities</w:t>
            </w:r>
            <w:r>
              <w:rPr>
                <w:rFonts w:ascii="inherit" w:eastAsia="Times New Roman" w:hAnsi="inherit"/>
                <w:sz w:val="18"/>
                <w:szCs w:val="18"/>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39994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92326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61763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418</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884251659"/>
        </w:trPr>
        <w:tc>
          <w:tcPr>
            <w:tcW w:w="0" w:type="auto"/>
            <w:tcMar>
              <w:top w:w="30" w:type="dxa"/>
              <w:left w:w="42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marketable securities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418</w:t>
            </w:r>
          </w:p>
        </w:tc>
        <w:tc>
          <w:tcPr>
            <w:tcW w:w="0" w:type="auto"/>
            <w:tcBorders>
              <w:top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9008687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w:t>
            </w:r>
          </w:p>
        </w:tc>
        <w:tc>
          <w:tcPr>
            <w:tcW w:w="0" w:type="auto"/>
            <w:tcBorders>
              <w:top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0297218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35</w:t>
            </w:r>
          </w:p>
        </w:tc>
        <w:tc>
          <w:tcPr>
            <w:tcW w:w="0" w:type="auto"/>
            <w:tcBorders>
              <w:top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4040664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457</w:t>
            </w:r>
          </w:p>
        </w:tc>
        <w:tc>
          <w:tcPr>
            <w:tcW w:w="0" w:type="auto"/>
            <w:tcBorders>
              <w:top w:val="single" w:sz="6" w:space="0" w:color="000000"/>
            </w:tcBorders>
            <w:vAlign w:val="bottom"/>
            <w:hideMark/>
          </w:tcPr>
          <w:p w:rsidR="00000000" w:rsidRDefault="00B87C61">
            <w:pPr>
              <w:rPr>
                <w:rFonts w:eastAsia="Times New Roman"/>
                <w:sz w:val="20"/>
                <w:szCs w:val="20"/>
              </w:rPr>
            </w:pPr>
          </w:p>
        </w:tc>
      </w:tr>
      <w:tr w:rsidR="00000000">
        <w:trPr>
          <w:divId w:val="1884251659"/>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Derivative instruments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79572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118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5407775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25</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884251659"/>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investments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416</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442577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7552027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73</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5218889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489</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1884251659"/>
        </w:trPr>
        <w:tc>
          <w:tcPr>
            <w:tcW w:w="0" w:type="auto"/>
            <w:shd w:val="clear" w:color="auto" w:fill="CCEEFF"/>
            <w:tcMar>
              <w:top w:w="30" w:type="dxa"/>
              <w:left w:w="42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assets measured at fair value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7,327</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432952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4,113</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211119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108</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669461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11,548</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r>
      <w:tr w:rsidR="00000000">
        <w:trPr>
          <w:divId w:val="1884251659"/>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Liabilities</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13114410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8198853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B87C61">
            <w:pPr>
              <w:divId w:val="20600815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 </w:t>
            </w:r>
          </w:p>
        </w:tc>
      </w:tr>
      <w:tr w:rsidR="00000000">
        <w:trPr>
          <w:divId w:val="1884251659"/>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Derivative instruments</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08599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379477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574345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884251659"/>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416</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8711399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7354698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35</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1025309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451</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1884251659"/>
        </w:trPr>
        <w:tc>
          <w:tcPr>
            <w:tcW w:w="0" w:type="auto"/>
            <w:shd w:val="clear" w:color="auto" w:fill="CCEEFF"/>
            <w:tcMar>
              <w:top w:w="30" w:type="dxa"/>
              <w:left w:w="42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liabilities measured at fair value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416</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0025107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5765479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35</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39957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452</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r>
    </w:tbl>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Activity within Level 3 of the Fair Value Hierarchy.</w:t>
      </w:r>
      <w:r>
        <w:rPr>
          <w:rFonts w:ascii="inherit" w:eastAsia="Times New Roman" w:hAnsi="inherit"/>
          <w:b/>
          <w:bCs/>
          <w:i/>
          <w:iCs/>
          <w:sz w:val="20"/>
          <w:szCs w:val="20"/>
        </w:rPr>
        <w:t xml:space="preserve"> </w:t>
      </w:r>
      <w:r>
        <w:rPr>
          <w:rFonts w:ascii="inherit" w:eastAsia="Times New Roman" w:hAnsi="inherit"/>
          <w:sz w:val="20"/>
          <w:szCs w:val="20"/>
        </w:rPr>
        <w:t>Other investments and other liabilities included in Level 3 at September 29, 2019 and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were comprised of convertible debt instruments issued by private companies and contingent consideration related to business combinations, respectively.</w:t>
      </w:r>
      <w:r>
        <w:rPr>
          <w:rFonts w:ascii="inherit" w:eastAsia="Times New Roman" w:hAnsi="inherit"/>
          <w:sz w:val="20"/>
          <w:szCs w:val="20"/>
        </w:rPr>
        <w:t xml:space="preserve"> Activity for marketable securities, other investments and other liabilities classified within Level 3 of the valuation hierarchy was insignificant during fiscal 2019, which was primarily related to issuances of convertible debt instruments by private comp</w:t>
      </w:r>
      <w:r>
        <w:rPr>
          <w:rFonts w:ascii="inherit" w:eastAsia="Times New Roman" w:hAnsi="inherit"/>
          <w:sz w:val="20"/>
          <w:szCs w:val="20"/>
        </w:rPr>
        <w:t>anies and settlements of contingent consideration, and fiscal 2018, which was primarily related to settlements of convertible debt.</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Nonrecurring Fair Value Measurements.</w:t>
      </w:r>
      <w:r>
        <w:rPr>
          <w:rFonts w:ascii="inherit" w:eastAsia="Times New Roman" w:hAnsi="inherit"/>
          <w:b/>
          <w:bCs/>
          <w:i/>
          <w:iCs/>
          <w:sz w:val="20"/>
          <w:szCs w:val="20"/>
        </w:rPr>
        <w:t xml:space="preserve"> </w:t>
      </w:r>
      <w:r>
        <w:rPr>
          <w:rFonts w:ascii="inherit" w:eastAsia="Times New Roman" w:hAnsi="inherit"/>
          <w:sz w:val="20"/>
          <w:szCs w:val="20"/>
        </w:rPr>
        <w:t>We measure certain assets and liabilities at fair value on a nonrecurring basis. These assets and liabilities include equity method and non-marketable equity investments, assets acquired, and liabilities assumed in an acquisition or in a nonmonetary exchan</w:t>
      </w:r>
      <w:r>
        <w:rPr>
          <w:rFonts w:ascii="inherit" w:eastAsia="Times New Roman" w:hAnsi="inherit"/>
          <w:sz w:val="20"/>
          <w:szCs w:val="20"/>
        </w:rPr>
        <w:t xml:space="preserve">ge, and property, plant and equipment and intangible assets that are written down to fair value when they are held for sale or determined to be impaired. During fiscal 2019 and 2018, certain property, plant and equipment, non-marketable equity securities, </w:t>
      </w:r>
      <w:r>
        <w:rPr>
          <w:rFonts w:ascii="inherit" w:eastAsia="Times New Roman" w:hAnsi="inherit"/>
          <w:sz w:val="20"/>
          <w:szCs w:val="20"/>
        </w:rPr>
        <w:t>intangible assets and goodwill were written down to their estimated fair values (Note 10). We also measured certain non-marketable equity securities received as non-cash consideration at fair value on a nonrecurring basis (Note 2). We determined the fair v</w:t>
      </w:r>
      <w:r>
        <w:rPr>
          <w:rFonts w:ascii="inherit" w:eastAsia="Times New Roman" w:hAnsi="inherit"/>
          <w:sz w:val="20"/>
          <w:szCs w:val="20"/>
        </w:rPr>
        <w:t>alues using cost, market and income approaches. The estimation of fair value used in the fair value measurements required the use of significant unobservable inputs, and as a result, the fair value measurements were classified as Level 3. We did not have a</w:t>
      </w:r>
      <w:r>
        <w:rPr>
          <w:rFonts w:ascii="inherit" w:eastAsia="Times New Roman" w:hAnsi="inherit"/>
          <w:sz w:val="20"/>
          <w:szCs w:val="20"/>
        </w:rPr>
        <w:t>ny other significant assets or liabilities that were measured at fair value on a nonrecurring basis in periods subsequent to initial recognition for all periods presented.</w:t>
      </w:r>
    </w:p>
    <w:p w:rsidR="00000000" w:rsidRDefault="00B87C61">
      <w:pPr>
        <w:divId w:val="1556820685"/>
        <w:rPr>
          <w:rFonts w:eastAsia="Times New Roman"/>
          <w:sz w:val="20"/>
          <w:szCs w:val="20"/>
        </w:rPr>
      </w:pPr>
    </w:p>
    <w:p w:rsidR="00000000" w:rsidRDefault="00B87C61">
      <w:pPr>
        <w:spacing w:line="288" w:lineRule="auto"/>
        <w:jc w:val="center"/>
        <w:divId w:val="1916545947"/>
        <w:rPr>
          <w:rFonts w:eastAsia="Times New Roman"/>
          <w:sz w:val="20"/>
          <w:szCs w:val="20"/>
        </w:rPr>
      </w:pPr>
      <w:r>
        <w:rPr>
          <w:rFonts w:ascii="inherit" w:eastAsia="Times New Roman" w:hAnsi="inherit"/>
          <w:sz w:val="20"/>
          <w:szCs w:val="20"/>
        </w:rPr>
        <w:t>F-41</w:t>
      </w:r>
    </w:p>
    <w:p w:rsidR="00000000" w:rsidRDefault="00B87C61">
      <w:pPr>
        <w:rPr>
          <w:rFonts w:eastAsia="Times New Roman"/>
          <w:sz w:val="20"/>
          <w:szCs w:val="20"/>
        </w:rPr>
      </w:pPr>
      <w:r>
        <w:rPr>
          <w:rFonts w:eastAsia="Times New Roman"/>
          <w:sz w:val="20"/>
          <w:szCs w:val="20"/>
        </w:rPr>
        <w:pict>
          <v:rect id="_x0000_i1132" style="width:0;height:1.5pt" o:hralign="center" o:hrstd="t" o:hr="t" fillcolor="#a0a0a0" stroked="f"/>
        </w:pict>
      </w:r>
    </w:p>
    <w:p w:rsidR="00000000" w:rsidRDefault="00B87C61">
      <w:pPr>
        <w:spacing w:line="288" w:lineRule="auto"/>
        <w:jc w:val="center"/>
        <w:divId w:val="1569615352"/>
        <w:rPr>
          <w:rFonts w:eastAsia="Times New Roman"/>
          <w:sz w:val="20"/>
          <w:szCs w:val="20"/>
        </w:rPr>
      </w:pPr>
    </w:p>
    <w:p w:rsidR="00000000" w:rsidRDefault="00B87C61">
      <w:pPr>
        <w:spacing w:line="288" w:lineRule="auto"/>
        <w:jc w:val="center"/>
        <w:divId w:val="1569615352"/>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1569615352"/>
        <w:rPr>
          <w:rFonts w:eastAsia="Times New Roman"/>
          <w:sz w:val="20"/>
          <w:szCs w:val="20"/>
        </w:rPr>
      </w:pPr>
      <w:r>
        <w:rPr>
          <w:rFonts w:ascii="inherit" w:eastAsia="Times New Roman" w:hAnsi="inherit"/>
          <w:b/>
          <w:bCs/>
          <w:sz w:val="20"/>
          <w:szCs w:val="20"/>
        </w:rPr>
        <w:t>NOTES TO CONSOLI</w:t>
      </w:r>
      <w:r>
        <w:rPr>
          <w:rFonts w:ascii="inherit" w:eastAsia="Times New Roman" w:hAnsi="inherit"/>
          <w:b/>
          <w:bCs/>
          <w:sz w:val="20"/>
          <w:szCs w:val="20"/>
        </w:rPr>
        <w:t>DATED FINANCIAL STATEMENTS</w:t>
      </w:r>
    </w:p>
    <w:p w:rsidR="00000000" w:rsidRDefault="00B87C61">
      <w:pPr>
        <w:divId w:val="1572499193"/>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b/>
          <w:bCs/>
          <w:sz w:val="20"/>
          <w:szCs w:val="20"/>
        </w:rPr>
        <w:t>Note 12. Revision of Prior Period Financial Statements</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revised certain prior period financial statements for an immaterial error related to the recognition of certain royalty revenues of our QTL segment (Note 1).</w:t>
      </w:r>
      <w:r>
        <w:rPr>
          <w:rFonts w:ascii="inherit" w:eastAsia="Times New Roman" w:hAnsi="inherit"/>
          <w:sz w:val="20"/>
          <w:szCs w:val="20"/>
        </w:rPr>
        <w:t xml:space="preserve"> </w:t>
      </w:r>
      <w:r>
        <w:rPr>
          <w:rFonts w:ascii="inherit" w:eastAsia="Times New Roman" w:hAnsi="inherit"/>
          <w:sz w:val="20"/>
          <w:szCs w:val="20"/>
        </w:rPr>
        <w:t>A summary o</w:t>
      </w:r>
      <w:r>
        <w:rPr>
          <w:rFonts w:ascii="inherit" w:eastAsia="Times New Roman" w:hAnsi="inherit"/>
          <w:sz w:val="20"/>
          <w:szCs w:val="20"/>
        </w:rPr>
        <w:t>f revisions to our previously reported financial statements presented herein for comparative purposes is included below (in millions, except per share data).</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Revised Consolidated Balance Sheets.</w:t>
      </w:r>
      <w:r>
        <w:rPr>
          <w:rFonts w:ascii="inherit" w:eastAsia="Times New Roman" w:hAnsi="inherit"/>
          <w:b/>
          <w:bCs/>
          <w:i/>
          <w:iCs/>
          <w:sz w:val="20"/>
          <w:szCs w:val="20"/>
        </w:rPr>
        <w:t xml:space="preserve"> </w:t>
      </w:r>
    </w:p>
    <w:tbl>
      <w:tblPr>
        <w:tblW w:w="5000" w:type="pct"/>
        <w:tblCellMar>
          <w:left w:w="0" w:type="dxa"/>
          <w:right w:w="0" w:type="dxa"/>
        </w:tblCellMar>
        <w:tblLook w:val="04A0" w:firstRow="1" w:lastRow="0" w:firstColumn="1" w:lastColumn="0" w:noHBand="0" w:noVBand="1"/>
      </w:tblPr>
      <w:tblGrid>
        <w:gridCol w:w="5104"/>
        <w:gridCol w:w="123"/>
        <w:gridCol w:w="785"/>
        <w:gridCol w:w="66"/>
        <w:gridCol w:w="105"/>
        <w:gridCol w:w="123"/>
        <w:gridCol w:w="855"/>
        <w:gridCol w:w="99"/>
        <w:gridCol w:w="105"/>
        <w:gridCol w:w="123"/>
        <w:gridCol w:w="762"/>
        <w:gridCol w:w="56"/>
      </w:tblGrid>
      <w:tr w:rsidR="00000000">
        <w:trPr>
          <w:divId w:val="2124106553"/>
        </w:trPr>
        <w:tc>
          <w:tcPr>
            <w:tcW w:w="0" w:type="auto"/>
            <w:gridSpan w:val="12"/>
            <w:vAlign w:val="center"/>
            <w:hideMark/>
          </w:tcPr>
          <w:p w:rsidR="00000000" w:rsidRDefault="00B87C61">
            <w:pPr>
              <w:spacing w:line="288" w:lineRule="auto"/>
              <w:ind w:firstLine="360"/>
              <w:rPr>
                <w:rFonts w:eastAsia="Times New Roman"/>
                <w:sz w:val="20"/>
                <w:szCs w:val="20"/>
              </w:rPr>
            </w:pPr>
          </w:p>
        </w:tc>
      </w:tr>
      <w:tr w:rsidR="00000000">
        <w:trPr>
          <w:divId w:val="2124106553"/>
        </w:trPr>
        <w:tc>
          <w:tcPr>
            <w:tcW w:w="31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2124106553"/>
        </w:trPr>
        <w:tc>
          <w:tcPr>
            <w:tcW w:w="0" w:type="auto"/>
            <w:tcMar>
              <w:top w:w="30" w:type="dxa"/>
              <w:left w:w="30" w:type="dxa"/>
              <w:bottom w:w="30" w:type="dxa"/>
              <w:right w:w="30" w:type="dxa"/>
            </w:tcMar>
            <w:vAlign w:val="bottom"/>
            <w:hideMark/>
          </w:tcPr>
          <w:p w:rsidR="00000000" w:rsidRDefault="00B87C61">
            <w:pPr>
              <w:divId w:val="169646707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As of September 30, 2018</w:t>
            </w:r>
          </w:p>
        </w:tc>
      </w:tr>
      <w:tr w:rsidR="00000000">
        <w:trPr>
          <w:divId w:val="2124106553"/>
        </w:trPr>
        <w:tc>
          <w:tcPr>
            <w:tcW w:w="0" w:type="auto"/>
            <w:tcMar>
              <w:top w:w="30" w:type="dxa"/>
              <w:left w:w="30" w:type="dxa"/>
              <w:bottom w:w="30" w:type="dxa"/>
              <w:right w:w="30" w:type="dxa"/>
            </w:tcMar>
            <w:vAlign w:val="bottom"/>
            <w:hideMark/>
          </w:tcPr>
          <w:p w:rsidR="00000000" w:rsidRDefault="00B87C61">
            <w:pPr>
              <w:divId w:val="16266988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As reported</w:t>
            </w:r>
          </w:p>
        </w:tc>
        <w:tc>
          <w:tcPr>
            <w:tcW w:w="0" w:type="auto"/>
            <w:tcMar>
              <w:top w:w="30" w:type="dxa"/>
              <w:left w:w="30" w:type="dxa"/>
              <w:bottom w:w="30" w:type="dxa"/>
              <w:right w:w="30" w:type="dxa"/>
            </w:tcMar>
            <w:vAlign w:val="bottom"/>
            <w:hideMark/>
          </w:tcPr>
          <w:p w:rsidR="00000000" w:rsidRDefault="00B87C61">
            <w:pPr>
              <w:divId w:val="1211966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Adjustment</w:t>
            </w:r>
          </w:p>
        </w:tc>
        <w:tc>
          <w:tcPr>
            <w:tcW w:w="0" w:type="auto"/>
            <w:tcMar>
              <w:top w:w="30" w:type="dxa"/>
              <w:left w:w="30" w:type="dxa"/>
              <w:bottom w:w="30" w:type="dxa"/>
              <w:right w:w="30" w:type="dxa"/>
            </w:tcMar>
            <w:vAlign w:val="bottom"/>
            <w:hideMark/>
          </w:tcPr>
          <w:p w:rsidR="00000000" w:rsidRDefault="00B87C61">
            <w:pPr>
              <w:divId w:val="9373723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As revised</w:t>
            </w:r>
          </w:p>
        </w:tc>
      </w:tr>
      <w:tr w:rsidR="00000000">
        <w:trPr>
          <w:divId w:val="2124106553"/>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Deferred tax assets (noncurrent)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904</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287018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869391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936</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2124106553"/>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assets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32,686</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65185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373701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32,718</w:t>
            </w:r>
          </w:p>
        </w:tc>
        <w:tc>
          <w:tcPr>
            <w:tcW w:w="0" w:type="auto"/>
            <w:vAlign w:val="bottom"/>
            <w:hideMark/>
          </w:tcPr>
          <w:p w:rsidR="00000000" w:rsidRDefault="00B87C61">
            <w:pPr>
              <w:rPr>
                <w:rFonts w:eastAsia="Times New Roman"/>
                <w:sz w:val="20"/>
                <w:szCs w:val="20"/>
              </w:rPr>
            </w:pPr>
          </w:p>
        </w:tc>
      </w:tr>
      <w:tr w:rsidR="00000000">
        <w:trPr>
          <w:divId w:val="2124106553"/>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current liabilities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6,825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833061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019312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6,978</w:t>
            </w:r>
          </w:p>
        </w:tc>
        <w:tc>
          <w:tcPr>
            <w:tcW w:w="0" w:type="auto"/>
            <w:shd w:val="clear" w:color="auto" w:fill="CCEEFF"/>
            <w:vAlign w:val="bottom"/>
            <w:hideMark/>
          </w:tcPr>
          <w:p w:rsidR="00000000" w:rsidRDefault="00B87C61">
            <w:pPr>
              <w:rPr>
                <w:rFonts w:eastAsia="Times New Roman"/>
                <w:sz w:val="20"/>
                <w:szCs w:val="20"/>
              </w:rPr>
            </w:pPr>
          </w:p>
        </w:tc>
      </w:tr>
      <w:tr w:rsidR="00000000">
        <w:trPr>
          <w:divId w:val="2124106553"/>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current liabilities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11,236</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303597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153</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359113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11,389</w:t>
            </w:r>
          </w:p>
        </w:tc>
        <w:tc>
          <w:tcPr>
            <w:tcW w:w="0" w:type="auto"/>
            <w:vAlign w:val="bottom"/>
            <w:hideMark/>
          </w:tcPr>
          <w:p w:rsidR="00000000" w:rsidRDefault="00B87C61">
            <w:pPr>
              <w:rPr>
                <w:rFonts w:eastAsia="Times New Roman"/>
                <w:sz w:val="20"/>
                <w:szCs w:val="20"/>
              </w:rPr>
            </w:pPr>
          </w:p>
        </w:tc>
      </w:tr>
      <w:tr w:rsidR="00000000">
        <w:trPr>
          <w:divId w:val="2124106553"/>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liabilities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31,758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995324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153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54824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31,911</w:t>
            </w:r>
          </w:p>
        </w:tc>
        <w:tc>
          <w:tcPr>
            <w:tcW w:w="0" w:type="auto"/>
            <w:shd w:val="clear" w:color="auto" w:fill="CCEEFF"/>
            <w:vAlign w:val="bottom"/>
            <w:hideMark/>
          </w:tcPr>
          <w:p w:rsidR="00000000" w:rsidRDefault="00B87C61">
            <w:pPr>
              <w:rPr>
                <w:rFonts w:eastAsia="Times New Roman"/>
                <w:sz w:val="20"/>
                <w:szCs w:val="20"/>
              </w:rPr>
            </w:pPr>
          </w:p>
        </w:tc>
      </w:tr>
      <w:tr w:rsidR="00000000">
        <w:trPr>
          <w:divId w:val="2124106553"/>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Retained earnings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663</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837771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(121</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117332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542</w:t>
            </w:r>
          </w:p>
        </w:tc>
        <w:tc>
          <w:tcPr>
            <w:tcW w:w="0" w:type="auto"/>
            <w:vAlign w:val="bottom"/>
            <w:hideMark/>
          </w:tcPr>
          <w:p w:rsidR="00000000" w:rsidRDefault="00B87C61">
            <w:pPr>
              <w:rPr>
                <w:rFonts w:eastAsia="Times New Roman"/>
                <w:sz w:val="20"/>
                <w:szCs w:val="20"/>
              </w:rPr>
            </w:pPr>
          </w:p>
        </w:tc>
      </w:tr>
      <w:tr w:rsidR="00000000">
        <w:trPr>
          <w:divId w:val="2124106553"/>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928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81692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(121</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380638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807</w:t>
            </w:r>
          </w:p>
        </w:tc>
        <w:tc>
          <w:tcPr>
            <w:tcW w:w="0" w:type="auto"/>
            <w:shd w:val="clear" w:color="auto" w:fill="CCEEFF"/>
            <w:vAlign w:val="bottom"/>
            <w:hideMark/>
          </w:tcPr>
          <w:p w:rsidR="00000000" w:rsidRDefault="00B87C61">
            <w:pPr>
              <w:rPr>
                <w:rFonts w:eastAsia="Times New Roman"/>
                <w:sz w:val="20"/>
                <w:szCs w:val="20"/>
              </w:rPr>
            </w:pPr>
          </w:p>
        </w:tc>
      </w:tr>
      <w:tr w:rsidR="00000000">
        <w:trPr>
          <w:divId w:val="2124106553"/>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liabilities and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32,686</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966545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545940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32,718</w:t>
            </w:r>
          </w:p>
        </w:tc>
        <w:tc>
          <w:tcPr>
            <w:tcW w:w="0" w:type="auto"/>
            <w:vAlign w:val="bottom"/>
            <w:hideMark/>
          </w:tcPr>
          <w:p w:rsidR="00000000" w:rsidRDefault="00B87C61">
            <w:pPr>
              <w:rPr>
                <w:rFonts w:eastAsia="Times New Roman"/>
                <w:sz w:val="20"/>
                <w:szCs w:val="20"/>
              </w:rPr>
            </w:pPr>
          </w:p>
        </w:tc>
      </w:tr>
    </w:tbl>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Revised Consolidated Statements of Operations.</w:t>
      </w:r>
      <w:r>
        <w:rPr>
          <w:rFonts w:ascii="inherit" w:eastAsia="Times New Roman" w:hAnsi="inherit"/>
          <w:b/>
          <w:bCs/>
          <w:i/>
          <w:iCs/>
          <w:sz w:val="20"/>
          <w:szCs w:val="20"/>
        </w:rPr>
        <w:t xml:space="preserve"> </w:t>
      </w:r>
    </w:p>
    <w:tbl>
      <w:tblPr>
        <w:tblW w:w="5000" w:type="pct"/>
        <w:tblCellMar>
          <w:left w:w="0" w:type="dxa"/>
          <w:right w:w="0" w:type="dxa"/>
        </w:tblCellMar>
        <w:tblLook w:val="04A0" w:firstRow="1" w:lastRow="0" w:firstColumn="1" w:lastColumn="0" w:noHBand="0" w:noVBand="1"/>
      </w:tblPr>
      <w:tblGrid>
        <w:gridCol w:w="2437"/>
        <w:gridCol w:w="123"/>
        <w:gridCol w:w="640"/>
        <w:gridCol w:w="99"/>
        <w:gridCol w:w="105"/>
        <w:gridCol w:w="123"/>
        <w:gridCol w:w="821"/>
        <w:gridCol w:w="102"/>
        <w:gridCol w:w="105"/>
        <w:gridCol w:w="123"/>
        <w:gridCol w:w="542"/>
        <w:gridCol w:w="99"/>
        <w:gridCol w:w="105"/>
        <w:gridCol w:w="123"/>
        <w:gridCol w:w="640"/>
        <w:gridCol w:w="99"/>
        <w:gridCol w:w="105"/>
        <w:gridCol w:w="123"/>
        <w:gridCol w:w="821"/>
        <w:gridCol w:w="102"/>
        <w:gridCol w:w="105"/>
        <w:gridCol w:w="123"/>
        <w:gridCol w:w="542"/>
        <w:gridCol w:w="99"/>
      </w:tblGrid>
      <w:tr w:rsidR="00000000">
        <w:trPr>
          <w:divId w:val="1437095479"/>
        </w:trPr>
        <w:tc>
          <w:tcPr>
            <w:tcW w:w="0" w:type="auto"/>
            <w:gridSpan w:val="24"/>
            <w:vAlign w:val="center"/>
            <w:hideMark/>
          </w:tcPr>
          <w:p w:rsidR="00000000" w:rsidRDefault="00B87C61">
            <w:pPr>
              <w:spacing w:line="288" w:lineRule="auto"/>
              <w:ind w:firstLine="360"/>
              <w:rPr>
                <w:rFonts w:eastAsia="Times New Roman"/>
                <w:sz w:val="20"/>
                <w:szCs w:val="20"/>
              </w:rPr>
            </w:pPr>
          </w:p>
        </w:tc>
      </w:tr>
      <w:tr w:rsidR="00000000">
        <w:trPr>
          <w:divId w:val="1437095479"/>
        </w:trPr>
        <w:tc>
          <w:tcPr>
            <w:tcW w:w="17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437095479"/>
        </w:trPr>
        <w:tc>
          <w:tcPr>
            <w:tcW w:w="0" w:type="auto"/>
            <w:tcMar>
              <w:top w:w="30" w:type="dxa"/>
              <w:left w:w="30" w:type="dxa"/>
              <w:bottom w:w="30" w:type="dxa"/>
              <w:right w:w="30" w:type="dxa"/>
            </w:tcMar>
            <w:vAlign w:val="bottom"/>
            <w:hideMark/>
          </w:tcPr>
          <w:p w:rsidR="00000000" w:rsidRDefault="00B87C61">
            <w:pPr>
              <w:divId w:val="1711538989"/>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Year Ended</w:t>
            </w:r>
          </w:p>
        </w:tc>
      </w:tr>
      <w:tr w:rsidR="00000000">
        <w:trPr>
          <w:divId w:val="1437095479"/>
        </w:trPr>
        <w:tc>
          <w:tcPr>
            <w:tcW w:w="0" w:type="auto"/>
            <w:tcMar>
              <w:top w:w="30" w:type="dxa"/>
              <w:left w:w="30" w:type="dxa"/>
              <w:bottom w:w="30" w:type="dxa"/>
              <w:right w:w="30" w:type="dxa"/>
            </w:tcMar>
            <w:vAlign w:val="bottom"/>
            <w:hideMark/>
          </w:tcPr>
          <w:p w:rsidR="00000000" w:rsidRDefault="00B87C61">
            <w:pPr>
              <w:divId w:val="1359742731"/>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30, 2018</w:t>
            </w:r>
          </w:p>
        </w:tc>
        <w:tc>
          <w:tcPr>
            <w:tcW w:w="0" w:type="auto"/>
            <w:tcMar>
              <w:top w:w="30" w:type="dxa"/>
              <w:left w:w="30" w:type="dxa"/>
              <w:bottom w:w="30" w:type="dxa"/>
              <w:right w:w="30" w:type="dxa"/>
            </w:tcMar>
            <w:vAlign w:val="bottom"/>
            <w:hideMark/>
          </w:tcPr>
          <w:p w:rsidR="00000000" w:rsidRDefault="00B87C61">
            <w:pPr>
              <w:divId w:val="743836098"/>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24, 2017</w:t>
            </w:r>
          </w:p>
        </w:tc>
      </w:tr>
      <w:tr w:rsidR="00000000">
        <w:trPr>
          <w:divId w:val="1437095479"/>
        </w:trPr>
        <w:tc>
          <w:tcPr>
            <w:tcW w:w="0" w:type="auto"/>
            <w:tcMar>
              <w:top w:w="30" w:type="dxa"/>
              <w:left w:w="30" w:type="dxa"/>
              <w:bottom w:w="30" w:type="dxa"/>
              <w:right w:w="30" w:type="dxa"/>
            </w:tcMar>
            <w:vAlign w:val="bottom"/>
            <w:hideMark/>
          </w:tcPr>
          <w:p w:rsidR="00000000" w:rsidRDefault="00B87C61">
            <w:pPr>
              <w:divId w:val="18712569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As reported</w:t>
            </w:r>
          </w:p>
        </w:tc>
        <w:tc>
          <w:tcPr>
            <w:tcW w:w="0" w:type="auto"/>
            <w:tcMar>
              <w:top w:w="30" w:type="dxa"/>
              <w:left w:w="30" w:type="dxa"/>
              <w:bottom w:w="30" w:type="dxa"/>
              <w:right w:w="30" w:type="dxa"/>
            </w:tcMar>
            <w:vAlign w:val="bottom"/>
            <w:hideMark/>
          </w:tcPr>
          <w:p w:rsidR="00000000" w:rsidRDefault="00B87C61">
            <w:pPr>
              <w:divId w:val="10148387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Adjustment</w:t>
            </w:r>
          </w:p>
        </w:tc>
        <w:tc>
          <w:tcPr>
            <w:tcW w:w="0" w:type="auto"/>
            <w:tcMar>
              <w:top w:w="30" w:type="dxa"/>
              <w:left w:w="30" w:type="dxa"/>
              <w:bottom w:w="30" w:type="dxa"/>
              <w:right w:w="30" w:type="dxa"/>
            </w:tcMar>
            <w:vAlign w:val="bottom"/>
            <w:hideMark/>
          </w:tcPr>
          <w:p w:rsidR="00000000" w:rsidRDefault="00B87C61">
            <w:pPr>
              <w:divId w:val="17079432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As revised</w:t>
            </w:r>
          </w:p>
        </w:tc>
        <w:tc>
          <w:tcPr>
            <w:tcW w:w="0" w:type="auto"/>
            <w:tcMar>
              <w:top w:w="30" w:type="dxa"/>
              <w:left w:w="30" w:type="dxa"/>
              <w:bottom w:w="30" w:type="dxa"/>
              <w:right w:w="30" w:type="dxa"/>
            </w:tcMar>
            <w:vAlign w:val="bottom"/>
            <w:hideMark/>
          </w:tcPr>
          <w:p w:rsidR="00000000" w:rsidRDefault="00B87C61">
            <w:pPr>
              <w:divId w:val="13369607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As reported</w:t>
            </w:r>
          </w:p>
        </w:tc>
        <w:tc>
          <w:tcPr>
            <w:tcW w:w="0" w:type="auto"/>
            <w:tcMar>
              <w:top w:w="30" w:type="dxa"/>
              <w:left w:w="30" w:type="dxa"/>
              <w:bottom w:w="30" w:type="dxa"/>
              <w:right w:w="30" w:type="dxa"/>
            </w:tcMar>
            <w:vAlign w:val="bottom"/>
            <w:hideMark/>
          </w:tcPr>
          <w:p w:rsidR="00000000" w:rsidRDefault="00B87C61">
            <w:pPr>
              <w:divId w:val="3672959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Adjustment</w:t>
            </w:r>
          </w:p>
        </w:tc>
        <w:tc>
          <w:tcPr>
            <w:tcW w:w="0" w:type="auto"/>
            <w:tcMar>
              <w:top w:w="30" w:type="dxa"/>
              <w:left w:w="30" w:type="dxa"/>
              <w:bottom w:w="30" w:type="dxa"/>
              <w:right w:w="30" w:type="dxa"/>
            </w:tcMar>
            <w:vAlign w:val="bottom"/>
            <w:hideMark/>
          </w:tcPr>
          <w:p w:rsidR="00000000" w:rsidRDefault="00B87C61">
            <w:pPr>
              <w:divId w:val="2201008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As revised</w:t>
            </w:r>
          </w:p>
        </w:tc>
      </w:tr>
      <w:tr w:rsidR="00000000">
        <w:trPr>
          <w:divId w:val="1437095479"/>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Licensing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5,332</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705089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9395607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5,211</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352949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5,644</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731227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4454249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5,611</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437095479"/>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revenues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22,732</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645354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(121</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28129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22,611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915119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22,291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166746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(33</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424301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22,258</w:t>
            </w:r>
          </w:p>
        </w:tc>
        <w:tc>
          <w:tcPr>
            <w:tcW w:w="0" w:type="auto"/>
            <w:vAlign w:val="bottom"/>
            <w:hideMark/>
          </w:tcPr>
          <w:p w:rsidR="00000000" w:rsidRDefault="00B87C61">
            <w:pPr>
              <w:rPr>
                <w:rFonts w:eastAsia="Times New Roman"/>
                <w:sz w:val="20"/>
                <w:szCs w:val="20"/>
              </w:rPr>
            </w:pPr>
          </w:p>
        </w:tc>
      </w:tr>
      <w:tr w:rsidR="00000000">
        <w:trPr>
          <w:divId w:val="1437095479"/>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Operating income</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742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428702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(121</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110660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621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59003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2,614</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51063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(33</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062606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2,581</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437095479"/>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Income before income taxes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513</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59010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(121</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802501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392</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554321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3,020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707557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(33</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646059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2,987</w:t>
            </w:r>
          </w:p>
        </w:tc>
        <w:tc>
          <w:tcPr>
            <w:tcW w:w="0" w:type="auto"/>
            <w:vAlign w:val="bottom"/>
            <w:hideMark/>
          </w:tcPr>
          <w:p w:rsidR="00000000" w:rsidRDefault="00B87C61">
            <w:pPr>
              <w:rPr>
                <w:rFonts w:eastAsia="Times New Roman"/>
                <w:sz w:val="20"/>
                <w:szCs w:val="20"/>
              </w:rPr>
            </w:pPr>
          </w:p>
        </w:tc>
      </w:tr>
      <w:tr w:rsidR="00000000">
        <w:trPr>
          <w:divId w:val="1437095479"/>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Income tax expense</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(5,377</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12209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6604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(5,356</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611086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(555</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2271820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51788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(543</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437095479"/>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(loss) income</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(4,864</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322898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(100</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183208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(4,964</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862328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2,465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92866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(21</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300496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2,444</w:t>
            </w:r>
          </w:p>
        </w:tc>
        <w:tc>
          <w:tcPr>
            <w:tcW w:w="0" w:type="auto"/>
            <w:vAlign w:val="bottom"/>
            <w:hideMark/>
          </w:tcPr>
          <w:p w:rsidR="00000000" w:rsidRDefault="00B87C61">
            <w:pPr>
              <w:rPr>
                <w:rFonts w:eastAsia="Times New Roman"/>
                <w:sz w:val="20"/>
                <w:szCs w:val="20"/>
              </w:rPr>
            </w:pPr>
          </w:p>
        </w:tc>
      </w:tr>
      <w:tr w:rsidR="00000000">
        <w:trPr>
          <w:divId w:val="1437095479"/>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(loss) income attributable to Qualcomm</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(4,864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358894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(100</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259945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(4,964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14446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2,466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003574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(21</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391080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2,445</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437095479"/>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Basic (loss) earnings per share</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(3.32</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950163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(0.07</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209993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(3.39</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2128891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1.67</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8044209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(0.01</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632789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1.66</w:t>
            </w:r>
          </w:p>
        </w:tc>
        <w:tc>
          <w:tcPr>
            <w:tcW w:w="0" w:type="auto"/>
            <w:vAlign w:val="bottom"/>
            <w:hideMark/>
          </w:tcPr>
          <w:p w:rsidR="00000000" w:rsidRDefault="00B87C61">
            <w:pPr>
              <w:rPr>
                <w:rFonts w:eastAsia="Times New Roman"/>
                <w:sz w:val="20"/>
                <w:szCs w:val="20"/>
              </w:rPr>
            </w:pPr>
          </w:p>
        </w:tc>
      </w:tr>
      <w:tr w:rsidR="00000000">
        <w:trPr>
          <w:divId w:val="1437095479"/>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Diluted (loss) earnings per share</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(3.32</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315791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(0.07</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732263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(3.39</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798452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429042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(0.01</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638334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1.64</w:t>
            </w:r>
          </w:p>
        </w:tc>
        <w:tc>
          <w:tcPr>
            <w:tcW w:w="0" w:type="auto"/>
            <w:shd w:val="clear" w:color="auto" w:fill="CCEEFF"/>
            <w:vAlign w:val="bottom"/>
            <w:hideMark/>
          </w:tcPr>
          <w:p w:rsidR="00000000" w:rsidRDefault="00B87C61">
            <w:pPr>
              <w:rPr>
                <w:rFonts w:eastAsia="Times New Roman"/>
                <w:sz w:val="20"/>
                <w:szCs w:val="20"/>
              </w:rPr>
            </w:pPr>
          </w:p>
        </w:tc>
      </w:tr>
    </w:tbl>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Revised Consolidated Statements of Comprehensive Income (Loss).</w:t>
      </w:r>
    </w:p>
    <w:tbl>
      <w:tblPr>
        <w:tblW w:w="5000" w:type="pct"/>
        <w:jc w:val="center"/>
        <w:tblCellMar>
          <w:left w:w="0" w:type="dxa"/>
          <w:right w:w="0" w:type="dxa"/>
        </w:tblCellMar>
        <w:tblLook w:val="04A0" w:firstRow="1" w:lastRow="0" w:firstColumn="1" w:lastColumn="0" w:noHBand="0" w:noVBand="1"/>
      </w:tblPr>
      <w:tblGrid>
        <w:gridCol w:w="2310"/>
        <w:gridCol w:w="123"/>
        <w:gridCol w:w="656"/>
        <w:gridCol w:w="99"/>
        <w:gridCol w:w="105"/>
        <w:gridCol w:w="123"/>
        <w:gridCol w:w="839"/>
        <w:gridCol w:w="99"/>
        <w:gridCol w:w="105"/>
        <w:gridCol w:w="122"/>
        <w:gridCol w:w="643"/>
        <w:gridCol w:w="99"/>
        <w:gridCol w:w="105"/>
        <w:gridCol w:w="123"/>
        <w:gridCol w:w="656"/>
        <w:gridCol w:w="72"/>
        <w:gridCol w:w="105"/>
        <w:gridCol w:w="123"/>
        <w:gridCol w:w="839"/>
        <w:gridCol w:w="99"/>
        <w:gridCol w:w="105"/>
        <w:gridCol w:w="123"/>
        <w:gridCol w:w="572"/>
        <w:gridCol w:w="61"/>
      </w:tblGrid>
      <w:tr w:rsidR="00000000">
        <w:trPr>
          <w:divId w:val="1116371393"/>
          <w:jc w:val="center"/>
        </w:trPr>
        <w:tc>
          <w:tcPr>
            <w:tcW w:w="0" w:type="auto"/>
            <w:gridSpan w:val="24"/>
            <w:vAlign w:val="center"/>
            <w:hideMark/>
          </w:tcPr>
          <w:p w:rsidR="00000000" w:rsidRDefault="00B87C61">
            <w:pPr>
              <w:spacing w:line="288" w:lineRule="auto"/>
              <w:ind w:firstLine="360"/>
              <w:rPr>
                <w:rFonts w:eastAsia="Times New Roman"/>
                <w:sz w:val="20"/>
                <w:szCs w:val="20"/>
              </w:rPr>
            </w:pPr>
          </w:p>
        </w:tc>
      </w:tr>
      <w:tr w:rsidR="00000000">
        <w:trPr>
          <w:divId w:val="1116371393"/>
          <w:jc w:val="center"/>
        </w:trPr>
        <w:tc>
          <w:tcPr>
            <w:tcW w:w="14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116371393"/>
          <w:jc w:val="center"/>
        </w:trPr>
        <w:tc>
          <w:tcPr>
            <w:tcW w:w="0" w:type="auto"/>
            <w:tcMar>
              <w:top w:w="30" w:type="dxa"/>
              <w:left w:w="30" w:type="dxa"/>
              <w:bottom w:w="30" w:type="dxa"/>
              <w:right w:w="30" w:type="dxa"/>
            </w:tcMar>
            <w:vAlign w:val="bottom"/>
            <w:hideMark/>
          </w:tcPr>
          <w:p w:rsidR="00000000" w:rsidRDefault="00B87C61">
            <w:pPr>
              <w:divId w:val="289434791"/>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Year Ended</w:t>
            </w:r>
          </w:p>
        </w:tc>
      </w:tr>
      <w:tr w:rsidR="00000000">
        <w:trPr>
          <w:divId w:val="1116371393"/>
          <w:jc w:val="center"/>
        </w:trPr>
        <w:tc>
          <w:tcPr>
            <w:tcW w:w="0" w:type="auto"/>
            <w:tcMar>
              <w:top w:w="30" w:type="dxa"/>
              <w:left w:w="30" w:type="dxa"/>
              <w:bottom w:w="30" w:type="dxa"/>
              <w:right w:w="30" w:type="dxa"/>
            </w:tcMar>
            <w:vAlign w:val="bottom"/>
            <w:hideMark/>
          </w:tcPr>
          <w:p w:rsidR="00000000" w:rsidRDefault="00B87C61">
            <w:pPr>
              <w:divId w:val="1723672335"/>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30, 2018</w:t>
            </w:r>
          </w:p>
        </w:tc>
        <w:tc>
          <w:tcPr>
            <w:tcW w:w="0" w:type="auto"/>
            <w:tcMar>
              <w:top w:w="30" w:type="dxa"/>
              <w:left w:w="30" w:type="dxa"/>
              <w:bottom w:w="30" w:type="dxa"/>
              <w:right w:w="30" w:type="dxa"/>
            </w:tcMar>
            <w:vAlign w:val="bottom"/>
            <w:hideMark/>
          </w:tcPr>
          <w:p w:rsidR="00000000" w:rsidRDefault="00B87C61">
            <w:pPr>
              <w:divId w:val="2136559276"/>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September 24, 2017</w:t>
            </w:r>
          </w:p>
        </w:tc>
      </w:tr>
      <w:tr w:rsidR="00000000">
        <w:trPr>
          <w:divId w:val="1116371393"/>
          <w:jc w:val="center"/>
        </w:trPr>
        <w:tc>
          <w:tcPr>
            <w:tcW w:w="0" w:type="auto"/>
            <w:tcMar>
              <w:top w:w="30" w:type="dxa"/>
              <w:left w:w="30" w:type="dxa"/>
              <w:bottom w:w="30" w:type="dxa"/>
              <w:right w:w="30" w:type="dxa"/>
            </w:tcMar>
            <w:vAlign w:val="bottom"/>
            <w:hideMark/>
          </w:tcPr>
          <w:p w:rsidR="00000000" w:rsidRDefault="00B87C61">
            <w:pPr>
              <w:divId w:val="9690171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As reported</w:t>
            </w:r>
          </w:p>
        </w:tc>
        <w:tc>
          <w:tcPr>
            <w:tcW w:w="0" w:type="auto"/>
            <w:tcMar>
              <w:top w:w="30" w:type="dxa"/>
              <w:left w:w="30" w:type="dxa"/>
              <w:bottom w:w="30" w:type="dxa"/>
              <w:right w:w="30" w:type="dxa"/>
            </w:tcMar>
            <w:vAlign w:val="bottom"/>
            <w:hideMark/>
          </w:tcPr>
          <w:p w:rsidR="00000000" w:rsidRDefault="00B87C61">
            <w:pPr>
              <w:divId w:val="6494843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Adjustment</w:t>
            </w:r>
          </w:p>
        </w:tc>
        <w:tc>
          <w:tcPr>
            <w:tcW w:w="0" w:type="auto"/>
            <w:tcMar>
              <w:top w:w="30" w:type="dxa"/>
              <w:left w:w="30" w:type="dxa"/>
              <w:bottom w:w="30" w:type="dxa"/>
              <w:right w:w="30" w:type="dxa"/>
            </w:tcMar>
            <w:vAlign w:val="bottom"/>
            <w:hideMark/>
          </w:tcPr>
          <w:p w:rsidR="00000000" w:rsidRDefault="00B87C61">
            <w:pPr>
              <w:divId w:val="10896175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As revised</w:t>
            </w:r>
          </w:p>
        </w:tc>
        <w:tc>
          <w:tcPr>
            <w:tcW w:w="0" w:type="auto"/>
            <w:tcMar>
              <w:top w:w="30" w:type="dxa"/>
              <w:left w:w="30" w:type="dxa"/>
              <w:bottom w:w="30" w:type="dxa"/>
              <w:right w:w="30" w:type="dxa"/>
            </w:tcMar>
            <w:vAlign w:val="bottom"/>
            <w:hideMark/>
          </w:tcPr>
          <w:p w:rsidR="00000000" w:rsidRDefault="00B87C61">
            <w:pPr>
              <w:divId w:val="13735727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As reported</w:t>
            </w:r>
          </w:p>
        </w:tc>
        <w:tc>
          <w:tcPr>
            <w:tcW w:w="0" w:type="auto"/>
            <w:tcMar>
              <w:top w:w="30" w:type="dxa"/>
              <w:left w:w="30" w:type="dxa"/>
              <w:bottom w:w="30" w:type="dxa"/>
              <w:right w:w="30" w:type="dxa"/>
            </w:tcMar>
            <w:vAlign w:val="bottom"/>
            <w:hideMark/>
          </w:tcPr>
          <w:p w:rsidR="00000000" w:rsidRDefault="00B87C61">
            <w:pPr>
              <w:divId w:val="20452095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Adjustment</w:t>
            </w:r>
          </w:p>
        </w:tc>
        <w:tc>
          <w:tcPr>
            <w:tcW w:w="0" w:type="auto"/>
            <w:tcMar>
              <w:top w:w="30" w:type="dxa"/>
              <w:left w:w="30" w:type="dxa"/>
              <w:bottom w:w="30" w:type="dxa"/>
              <w:right w:w="30" w:type="dxa"/>
            </w:tcMar>
            <w:vAlign w:val="bottom"/>
            <w:hideMark/>
          </w:tcPr>
          <w:p w:rsidR="00000000" w:rsidRDefault="00B87C61">
            <w:pPr>
              <w:divId w:val="6788478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As revised</w:t>
            </w:r>
          </w:p>
        </w:tc>
      </w:tr>
      <w:tr w:rsidR="00000000">
        <w:trPr>
          <w:divId w:val="1116371393"/>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(loss)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(4,864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6833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(100</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4509313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(4,964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5143499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2,465</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802513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9564060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2,444</w:t>
            </w:r>
          </w:p>
        </w:tc>
        <w:tc>
          <w:tcPr>
            <w:tcW w:w="0" w:type="auto"/>
            <w:tcBorders>
              <w:top w:val="single" w:sz="6" w:space="0" w:color="000000"/>
            </w:tcBorders>
            <w:shd w:val="clear" w:color="auto" w:fill="CCEEFF"/>
            <w:vAlign w:val="bottom"/>
            <w:hideMark/>
          </w:tcPr>
          <w:p w:rsidR="00000000" w:rsidRDefault="00B87C61">
            <w:pPr>
              <w:rPr>
                <w:rFonts w:eastAsia="Times New Roman"/>
                <w:sz w:val="20"/>
                <w:szCs w:val="20"/>
              </w:rPr>
            </w:pPr>
          </w:p>
        </w:tc>
      </w:tr>
      <w:tr w:rsidR="00000000">
        <w:trPr>
          <w:divId w:val="1116371393"/>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Total comprehensive (loss) income</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(4,983</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2064214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(100</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748066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(5,083</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283465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2,421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991664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(21</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365863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2,400</w:t>
            </w:r>
          </w:p>
        </w:tc>
        <w:tc>
          <w:tcPr>
            <w:tcW w:w="0" w:type="auto"/>
            <w:vAlign w:val="bottom"/>
            <w:hideMark/>
          </w:tcPr>
          <w:p w:rsidR="00000000" w:rsidRDefault="00B87C61">
            <w:pPr>
              <w:rPr>
                <w:rFonts w:eastAsia="Times New Roman"/>
                <w:sz w:val="20"/>
                <w:szCs w:val="20"/>
              </w:rPr>
            </w:pPr>
          </w:p>
        </w:tc>
      </w:tr>
      <w:tr w:rsidR="00000000">
        <w:trPr>
          <w:divId w:val="1116371393"/>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Comprehensive (loss) income attributable to Qualcomm</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(4,983</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383482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(100</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930120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(5,083</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740835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2,422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45916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(21</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07507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2,401</w:t>
            </w:r>
          </w:p>
        </w:tc>
        <w:tc>
          <w:tcPr>
            <w:tcW w:w="0" w:type="auto"/>
            <w:shd w:val="clear" w:color="auto" w:fill="CCEEFF"/>
            <w:vAlign w:val="bottom"/>
            <w:hideMark/>
          </w:tcPr>
          <w:p w:rsidR="00000000" w:rsidRDefault="00B87C61">
            <w:pPr>
              <w:rPr>
                <w:rFonts w:eastAsia="Times New Roman"/>
                <w:sz w:val="20"/>
                <w:szCs w:val="20"/>
              </w:rPr>
            </w:pPr>
          </w:p>
        </w:tc>
      </w:tr>
    </w:tbl>
    <w:p w:rsidR="00000000" w:rsidRDefault="00B87C61">
      <w:pPr>
        <w:divId w:val="450789325"/>
        <w:rPr>
          <w:rFonts w:eastAsia="Times New Roman"/>
          <w:sz w:val="20"/>
          <w:szCs w:val="20"/>
        </w:rPr>
      </w:pPr>
    </w:p>
    <w:p w:rsidR="00000000" w:rsidRDefault="00B87C61">
      <w:pPr>
        <w:spacing w:line="288" w:lineRule="auto"/>
        <w:jc w:val="center"/>
        <w:divId w:val="140774727"/>
        <w:rPr>
          <w:rFonts w:eastAsia="Times New Roman"/>
          <w:sz w:val="20"/>
          <w:szCs w:val="20"/>
        </w:rPr>
      </w:pPr>
      <w:r>
        <w:rPr>
          <w:rFonts w:ascii="inherit" w:eastAsia="Times New Roman" w:hAnsi="inherit"/>
          <w:sz w:val="20"/>
          <w:szCs w:val="20"/>
        </w:rPr>
        <w:t>F-42</w:t>
      </w:r>
    </w:p>
    <w:p w:rsidR="00000000" w:rsidRDefault="00B87C61">
      <w:pPr>
        <w:rPr>
          <w:rFonts w:eastAsia="Times New Roman"/>
          <w:sz w:val="20"/>
          <w:szCs w:val="20"/>
        </w:rPr>
      </w:pPr>
      <w:r>
        <w:rPr>
          <w:rFonts w:eastAsia="Times New Roman"/>
          <w:sz w:val="20"/>
          <w:szCs w:val="20"/>
        </w:rPr>
        <w:pict>
          <v:rect id="_x0000_i1133" style="width:0;height:1.5pt" o:hralign="center" o:hrstd="t" o:hr="t" fillcolor="#a0a0a0" stroked="f"/>
        </w:pict>
      </w:r>
    </w:p>
    <w:p w:rsidR="00000000" w:rsidRDefault="00B87C61">
      <w:pPr>
        <w:spacing w:line="288" w:lineRule="auto"/>
        <w:jc w:val="center"/>
        <w:divId w:val="1791782107"/>
        <w:rPr>
          <w:rFonts w:eastAsia="Times New Roman"/>
          <w:sz w:val="20"/>
          <w:szCs w:val="20"/>
        </w:rPr>
      </w:pPr>
    </w:p>
    <w:p w:rsidR="00000000" w:rsidRDefault="00B87C61">
      <w:pPr>
        <w:spacing w:line="288" w:lineRule="auto"/>
        <w:jc w:val="center"/>
        <w:divId w:val="1791782107"/>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1791782107"/>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1187405966"/>
        <w:rPr>
          <w:rFonts w:eastAsia="Times New Roman"/>
          <w:sz w:val="20"/>
          <w:szCs w:val="20"/>
        </w:rPr>
      </w:pP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Revised Consolidated Statements of Cash Flows.</w:t>
      </w:r>
    </w:p>
    <w:p w:rsidR="00000000" w:rsidRDefault="00B87C61">
      <w:pPr>
        <w:spacing w:line="288" w:lineRule="auto"/>
        <w:ind w:firstLine="360"/>
        <w:rPr>
          <w:rFonts w:eastAsia="Times New Roman"/>
          <w:sz w:val="20"/>
          <w:szCs w:val="20"/>
        </w:rPr>
      </w:pPr>
      <w:r>
        <w:rPr>
          <w:rFonts w:ascii="inherit" w:eastAsia="Times New Roman" w:hAnsi="inherit"/>
          <w:sz w:val="20"/>
          <w:szCs w:val="20"/>
        </w:rPr>
        <w:t>We revised our consolidated statements of cash flows for the years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24, 2017</w:t>
      </w:r>
      <w:r>
        <w:rPr>
          <w:rFonts w:ascii="inherit" w:eastAsia="Times New Roman" w:hAnsi="inherit"/>
          <w:sz w:val="20"/>
          <w:szCs w:val="20"/>
        </w:rPr>
        <w:t xml:space="preserve"> </w:t>
      </w:r>
      <w:r>
        <w:rPr>
          <w:rFonts w:ascii="inherit" w:eastAsia="Times New Roman" w:hAnsi="inherit"/>
          <w:sz w:val="20"/>
          <w:szCs w:val="20"/>
        </w:rPr>
        <w:t>for this correction, which had</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impact to net cash provided by operating activities in each such period.</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3962"/>
        <w:gridCol w:w="123"/>
        <w:gridCol w:w="656"/>
        <w:gridCol w:w="99"/>
        <w:gridCol w:w="105"/>
        <w:gridCol w:w="123"/>
        <w:gridCol w:w="1154"/>
        <w:gridCol w:w="104"/>
        <w:gridCol w:w="105"/>
        <w:gridCol w:w="123"/>
        <w:gridCol w:w="822"/>
        <w:gridCol w:w="99"/>
        <w:gridCol w:w="105"/>
        <w:gridCol w:w="122"/>
        <w:gridCol w:w="505"/>
        <w:gridCol w:w="99"/>
      </w:tblGrid>
      <w:tr w:rsidR="00000000">
        <w:trPr>
          <w:divId w:val="1952467562"/>
          <w:jc w:val="center"/>
        </w:trPr>
        <w:tc>
          <w:tcPr>
            <w:tcW w:w="0" w:type="auto"/>
            <w:gridSpan w:val="16"/>
            <w:vAlign w:val="center"/>
            <w:hideMark/>
          </w:tcPr>
          <w:p w:rsidR="00000000" w:rsidRDefault="00B87C61">
            <w:pPr>
              <w:spacing w:line="288" w:lineRule="auto"/>
              <w:ind w:firstLine="360"/>
              <w:rPr>
                <w:rFonts w:eastAsia="Times New Roman"/>
                <w:sz w:val="20"/>
                <w:szCs w:val="20"/>
              </w:rPr>
            </w:pPr>
          </w:p>
        </w:tc>
      </w:tr>
      <w:tr w:rsidR="00000000">
        <w:trPr>
          <w:divId w:val="1952467562"/>
          <w:jc w:val="center"/>
        </w:trPr>
        <w:tc>
          <w:tcPr>
            <w:tcW w:w="25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4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952467562"/>
          <w:jc w:val="center"/>
        </w:trPr>
        <w:tc>
          <w:tcPr>
            <w:tcW w:w="0" w:type="auto"/>
            <w:tcMar>
              <w:top w:w="30" w:type="dxa"/>
              <w:left w:w="30" w:type="dxa"/>
              <w:bottom w:w="30" w:type="dxa"/>
              <w:right w:w="30" w:type="dxa"/>
            </w:tcMar>
            <w:vAlign w:val="bottom"/>
            <w:hideMark/>
          </w:tcPr>
          <w:p w:rsidR="00000000" w:rsidRDefault="00B87C61">
            <w:pPr>
              <w:divId w:val="1289700744"/>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Year Ended September 30, 2018</w:t>
            </w:r>
          </w:p>
        </w:tc>
      </w:tr>
      <w:tr w:rsidR="00000000">
        <w:trPr>
          <w:divId w:val="1952467562"/>
          <w:jc w:val="center"/>
        </w:trPr>
        <w:tc>
          <w:tcPr>
            <w:tcW w:w="0" w:type="auto"/>
            <w:tcMar>
              <w:top w:w="30" w:type="dxa"/>
              <w:left w:w="30" w:type="dxa"/>
              <w:bottom w:w="30" w:type="dxa"/>
              <w:right w:w="30" w:type="dxa"/>
            </w:tcMar>
            <w:vAlign w:val="bottom"/>
            <w:hideMark/>
          </w:tcPr>
          <w:p w:rsidR="00000000" w:rsidRDefault="00B87C61">
            <w:pPr>
              <w:divId w:val="869733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As reported</w:t>
            </w:r>
          </w:p>
        </w:tc>
        <w:tc>
          <w:tcPr>
            <w:tcW w:w="0" w:type="auto"/>
            <w:tcMar>
              <w:top w:w="30" w:type="dxa"/>
              <w:left w:w="30" w:type="dxa"/>
              <w:bottom w:w="30" w:type="dxa"/>
              <w:right w:w="30" w:type="dxa"/>
            </w:tcMar>
            <w:vAlign w:val="bottom"/>
            <w:hideMark/>
          </w:tcPr>
          <w:p w:rsidR="00000000" w:rsidRDefault="00B87C61">
            <w:pPr>
              <w:divId w:val="3691856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Reclassification adjustment (1)</w:t>
            </w:r>
          </w:p>
        </w:tc>
        <w:tc>
          <w:tcPr>
            <w:tcW w:w="0" w:type="auto"/>
            <w:tcMar>
              <w:top w:w="30" w:type="dxa"/>
              <w:left w:w="30" w:type="dxa"/>
              <w:bottom w:w="30" w:type="dxa"/>
              <w:right w:w="30" w:type="dxa"/>
            </w:tcMar>
            <w:vAlign w:val="bottom"/>
            <w:hideMark/>
          </w:tcPr>
          <w:p w:rsidR="00000000" w:rsidRDefault="00B87C61">
            <w:pPr>
              <w:divId w:val="20350386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Revision adjustment</w:t>
            </w:r>
          </w:p>
        </w:tc>
        <w:tc>
          <w:tcPr>
            <w:tcW w:w="0" w:type="auto"/>
            <w:tcMar>
              <w:top w:w="30" w:type="dxa"/>
              <w:left w:w="30" w:type="dxa"/>
              <w:bottom w:w="30" w:type="dxa"/>
              <w:right w:w="30" w:type="dxa"/>
            </w:tcMar>
            <w:vAlign w:val="bottom"/>
            <w:hideMark/>
          </w:tcPr>
          <w:p w:rsidR="00000000" w:rsidRDefault="00B87C61">
            <w:pPr>
              <w:divId w:val="14880157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As revised</w:t>
            </w:r>
          </w:p>
        </w:tc>
      </w:tr>
      <w:tr w:rsidR="00000000">
        <w:trPr>
          <w:divId w:val="1952467562"/>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Operating Activities:</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B87C61">
            <w:pPr>
              <w:divId w:val="1918517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8338814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363362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4035760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671568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501436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B87C61">
            <w:pPr>
              <w:divId w:val="1722173831"/>
              <w:rPr>
                <w:rFonts w:eastAsia="Times New Roman"/>
                <w:sz w:val="20"/>
                <w:szCs w:val="20"/>
              </w:rPr>
            </w:pPr>
            <w:r>
              <w:rPr>
                <w:rFonts w:ascii="inherit" w:eastAsia="Times New Roman" w:hAnsi="inherit"/>
                <w:sz w:val="20"/>
                <w:szCs w:val="20"/>
              </w:rPr>
              <w:t> </w:t>
            </w:r>
          </w:p>
        </w:tc>
      </w:tr>
      <w:tr w:rsidR="00000000">
        <w:trPr>
          <w:divId w:val="1952467562"/>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loss</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(4,864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368751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3789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(100</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469591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(4,964</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952467562"/>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Income tax provision in excess of (less than) income tax payments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4,502</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436756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93553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(21</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989097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4,481</w:t>
            </w:r>
          </w:p>
        </w:tc>
        <w:tc>
          <w:tcPr>
            <w:tcW w:w="0" w:type="auto"/>
            <w:vAlign w:val="bottom"/>
            <w:hideMark/>
          </w:tcPr>
          <w:p w:rsidR="00000000" w:rsidRDefault="00B87C61">
            <w:pPr>
              <w:rPr>
                <w:rFonts w:eastAsia="Times New Roman"/>
                <w:sz w:val="20"/>
                <w:szCs w:val="20"/>
              </w:rPr>
            </w:pPr>
          </w:p>
        </w:tc>
      </w:tr>
      <w:tr w:rsidR="00000000">
        <w:trPr>
          <w:divId w:val="1952467562"/>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items, net</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129</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8088887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(178</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912764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028290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952467562"/>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assets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6026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224535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363794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w:t>
            </w:r>
          </w:p>
        </w:tc>
        <w:tc>
          <w:tcPr>
            <w:tcW w:w="0" w:type="auto"/>
            <w:vAlign w:val="bottom"/>
            <w:hideMark/>
          </w:tcPr>
          <w:p w:rsidR="00000000" w:rsidRDefault="00B87C61">
            <w:pPr>
              <w:rPr>
                <w:rFonts w:eastAsia="Times New Roman"/>
                <w:sz w:val="20"/>
                <w:szCs w:val="20"/>
              </w:rPr>
            </w:pPr>
          </w:p>
        </w:tc>
      </w:tr>
      <w:tr w:rsidR="00000000">
        <w:trPr>
          <w:divId w:val="1952467562"/>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Payroll, benefits and other liabilities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687</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278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197</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03246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473526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1,005</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952467562"/>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cash provided by operating activities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3,895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84463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311057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32733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3,908</w:t>
            </w:r>
          </w:p>
        </w:tc>
        <w:tc>
          <w:tcPr>
            <w:tcW w:w="0" w:type="auto"/>
            <w:vAlign w:val="bottom"/>
            <w:hideMark/>
          </w:tcPr>
          <w:p w:rsidR="00000000" w:rsidRDefault="00B87C61">
            <w:pPr>
              <w:rPr>
                <w:rFonts w:eastAsia="Times New Roman"/>
                <w:sz w:val="20"/>
                <w:szCs w:val="20"/>
              </w:rPr>
            </w:pPr>
          </w:p>
        </w:tc>
      </w:tr>
      <w:tr w:rsidR="00000000">
        <w:trPr>
          <w:divId w:val="1952467562"/>
          <w:jc w:val="center"/>
        </w:trPr>
        <w:tc>
          <w:tcPr>
            <w:tcW w:w="0" w:type="auto"/>
            <w:tcMar>
              <w:top w:w="30" w:type="dxa"/>
              <w:left w:w="30" w:type="dxa"/>
              <w:bottom w:w="30" w:type="dxa"/>
              <w:right w:w="30" w:type="dxa"/>
            </w:tcMar>
            <w:vAlign w:val="bottom"/>
            <w:hideMark/>
          </w:tcPr>
          <w:p w:rsidR="00000000" w:rsidRDefault="00B87C61">
            <w:pPr>
              <w:divId w:val="1980507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720834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2713987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869414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5996307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333072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8492493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140420440"/>
              <w:rPr>
                <w:rFonts w:eastAsia="Times New Roman"/>
                <w:sz w:val="20"/>
                <w:szCs w:val="20"/>
              </w:rPr>
            </w:pPr>
            <w:r>
              <w:rPr>
                <w:rFonts w:ascii="inherit" w:eastAsia="Times New Roman" w:hAnsi="inherit"/>
                <w:sz w:val="20"/>
                <w:szCs w:val="20"/>
              </w:rPr>
              <w:t> </w:t>
            </w:r>
          </w:p>
        </w:tc>
      </w:tr>
      <w:tr w:rsidR="00000000">
        <w:trPr>
          <w:divId w:val="1952467562"/>
          <w:jc w:val="center"/>
        </w:trPr>
        <w:tc>
          <w:tcPr>
            <w:tcW w:w="0" w:type="auto"/>
            <w:tcMar>
              <w:top w:w="30" w:type="dxa"/>
              <w:left w:w="30" w:type="dxa"/>
              <w:bottom w:w="30" w:type="dxa"/>
              <w:right w:w="30" w:type="dxa"/>
            </w:tcMar>
            <w:vAlign w:val="bottom"/>
            <w:hideMark/>
          </w:tcPr>
          <w:p w:rsidR="00000000" w:rsidRDefault="00B87C61">
            <w:pPr>
              <w:divId w:val="483400596"/>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Year Ended September 24, 2017</w:t>
            </w:r>
          </w:p>
        </w:tc>
      </w:tr>
      <w:tr w:rsidR="00000000">
        <w:trPr>
          <w:divId w:val="1952467562"/>
          <w:jc w:val="center"/>
        </w:trPr>
        <w:tc>
          <w:tcPr>
            <w:tcW w:w="0" w:type="auto"/>
            <w:tcMar>
              <w:top w:w="30" w:type="dxa"/>
              <w:left w:w="30" w:type="dxa"/>
              <w:bottom w:w="30" w:type="dxa"/>
              <w:right w:w="30" w:type="dxa"/>
            </w:tcMar>
            <w:vAlign w:val="bottom"/>
            <w:hideMark/>
          </w:tcPr>
          <w:p w:rsidR="00000000" w:rsidRDefault="00B87C61">
            <w:pPr>
              <w:divId w:val="1438619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As reported</w:t>
            </w:r>
          </w:p>
        </w:tc>
        <w:tc>
          <w:tcPr>
            <w:tcW w:w="0" w:type="auto"/>
            <w:tcMar>
              <w:top w:w="30" w:type="dxa"/>
              <w:left w:w="30" w:type="dxa"/>
              <w:bottom w:w="30" w:type="dxa"/>
              <w:right w:w="30" w:type="dxa"/>
            </w:tcMar>
            <w:vAlign w:val="bottom"/>
            <w:hideMark/>
          </w:tcPr>
          <w:p w:rsidR="00000000" w:rsidRDefault="00B87C61">
            <w:pPr>
              <w:divId w:val="15998265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Reclassification adjustment (1)</w:t>
            </w:r>
          </w:p>
        </w:tc>
        <w:tc>
          <w:tcPr>
            <w:tcW w:w="0" w:type="auto"/>
            <w:tcMar>
              <w:top w:w="30" w:type="dxa"/>
              <w:left w:w="30" w:type="dxa"/>
              <w:bottom w:w="30" w:type="dxa"/>
              <w:right w:w="30" w:type="dxa"/>
            </w:tcMar>
            <w:vAlign w:val="bottom"/>
            <w:hideMark/>
          </w:tcPr>
          <w:p w:rsidR="00000000" w:rsidRDefault="00B87C61">
            <w:pPr>
              <w:divId w:val="16621493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Revision adjustment</w:t>
            </w:r>
          </w:p>
        </w:tc>
        <w:tc>
          <w:tcPr>
            <w:tcW w:w="0" w:type="auto"/>
            <w:tcMar>
              <w:top w:w="30" w:type="dxa"/>
              <w:left w:w="30" w:type="dxa"/>
              <w:bottom w:w="30" w:type="dxa"/>
              <w:right w:w="30" w:type="dxa"/>
            </w:tcMar>
            <w:vAlign w:val="bottom"/>
            <w:hideMark/>
          </w:tcPr>
          <w:p w:rsidR="00000000" w:rsidRDefault="00B87C61">
            <w:pPr>
              <w:divId w:val="20592385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As revised</w:t>
            </w:r>
          </w:p>
        </w:tc>
      </w:tr>
      <w:tr w:rsidR="00000000">
        <w:trPr>
          <w:divId w:val="1952467562"/>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Operating Activities:</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B87C61">
            <w:pPr>
              <w:divId w:val="518276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9963727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244804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5501176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985310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20475589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B87C61">
            <w:pPr>
              <w:divId w:val="264197700"/>
              <w:rPr>
                <w:rFonts w:eastAsia="Times New Roman"/>
                <w:sz w:val="20"/>
                <w:szCs w:val="20"/>
              </w:rPr>
            </w:pPr>
            <w:r>
              <w:rPr>
                <w:rFonts w:ascii="inherit" w:eastAsia="Times New Roman" w:hAnsi="inherit"/>
                <w:sz w:val="20"/>
                <w:szCs w:val="20"/>
              </w:rPr>
              <w:t> </w:t>
            </w:r>
          </w:p>
        </w:tc>
      </w:tr>
      <w:tr w:rsidR="00000000">
        <w:trPr>
          <w:divId w:val="1952467562"/>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income</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2,465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726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00286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(21</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285043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2,444</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952467562"/>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Income tax provision in excess of (less than) income tax payments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(400</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1229221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745103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2108575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(412</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952467562"/>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items, net</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146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8669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(172</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139734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85982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(26</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952467562"/>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Other assets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169</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66546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(33</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272441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704840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136</w:t>
            </w:r>
          </w:p>
        </w:tc>
        <w:tc>
          <w:tcPr>
            <w:tcW w:w="0" w:type="auto"/>
            <w:vAlign w:val="bottom"/>
            <w:hideMark/>
          </w:tcPr>
          <w:p w:rsidR="00000000" w:rsidRDefault="00B87C61">
            <w:pPr>
              <w:rPr>
                <w:rFonts w:eastAsia="Times New Roman"/>
                <w:sz w:val="20"/>
                <w:szCs w:val="20"/>
              </w:rPr>
            </w:pPr>
          </w:p>
        </w:tc>
      </w:tr>
      <w:tr w:rsidR="00000000">
        <w:trPr>
          <w:divId w:val="1952467562"/>
          <w:jc w:val="center"/>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Payroll, benefits and other liabilities</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2,103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6878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205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86103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00940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2,341</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952467562"/>
          <w:jc w:val="center"/>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cash provided by operating activities</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5,001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925576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26899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770929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5,001</w:t>
            </w:r>
          </w:p>
        </w:tc>
        <w:tc>
          <w:tcPr>
            <w:tcW w:w="0" w:type="auto"/>
            <w:vAlign w:val="bottom"/>
            <w:hideMark/>
          </w:tcPr>
          <w:p w:rsidR="00000000" w:rsidRDefault="00B87C61">
            <w:pPr>
              <w:rPr>
                <w:rFonts w:eastAsia="Times New Roman"/>
                <w:sz w:val="20"/>
                <w:szCs w:val="20"/>
              </w:rPr>
            </w:pPr>
          </w:p>
        </w:tc>
      </w:tr>
    </w:tbl>
    <w:p w:rsidR="00000000" w:rsidRDefault="00B87C61">
      <w:pPr>
        <w:spacing w:line="288" w:lineRule="auto"/>
        <w:ind w:hanging="360"/>
        <w:rPr>
          <w:rFonts w:eastAsia="Times New Roman"/>
          <w:sz w:val="20"/>
          <w:szCs w:val="20"/>
        </w:rPr>
      </w:pP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Certain previously reported amounts have been reclassified to conform to the current year presentation.</w:t>
      </w:r>
    </w:p>
    <w:p w:rsidR="00000000" w:rsidRDefault="00B87C61">
      <w:pPr>
        <w:spacing w:line="288" w:lineRule="auto"/>
        <w:ind w:firstLine="360"/>
        <w:rPr>
          <w:rFonts w:eastAsia="Times New Roman"/>
          <w:sz w:val="20"/>
          <w:szCs w:val="20"/>
        </w:rPr>
      </w:pPr>
      <w:r>
        <w:rPr>
          <w:rFonts w:ascii="inherit" w:eastAsia="Times New Roman" w:hAnsi="inherit"/>
          <w:b/>
          <w:bCs/>
          <w:i/>
          <w:iCs/>
          <w:sz w:val="20"/>
          <w:szCs w:val="20"/>
        </w:rPr>
        <w:t>Revised Segment Information.</w:t>
      </w:r>
      <w:r>
        <w:rPr>
          <w:rFonts w:ascii="inherit" w:eastAsia="Times New Roman" w:hAnsi="inherit"/>
          <w:b/>
          <w:bCs/>
          <w:i/>
          <w:iCs/>
          <w:sz w:val="20"/>
          <w:szCs w:val="20"/>
        </w:rPr>
        <w:t xml:space="preserve"> </w:t>
      </w:r>
    </w:p>
    <w:p w:rsidR="00000000" w:rsidRDefault="00B87C61">
      <w:pPr>
        <w:spacing w:line="288" w:lineRule="auto"/>
        <w:ind w:firstLine="360"/>
        <w:rPr>
          <w:rFonts w:eastAsia="Times New Roman"/>
          <w:sz w:val="20"/>
          <w:szCs w:val="20"/>
        </w:rPr>
      </w:pPr>
      <w:r>
        <w:rPr>
          <w:rFonts w:ascii="inherit" w:eastAsia="Times New Roman" w:hAnsi="inherit"/>
          <w:sz w:val="20"/>
          <w:szCs w:val="20"/>
        </w:rPr>
        <w:t>QTL segment results were revised for this correction (Note 8), which resulted in a decrease in QTL revenues and EBT (earni</w:t>
      </w:r>
      <w:r>
        <w:rPr>
          <w:rFonts w:ascii="inherit" w:eastAsia="Times New Roman" w:hAnsi="inherit"/>
          <w:sz w:val="20"/>
          <w:szCs w:val="20"/>
        </w:rPr>
        <w:t>ngs before income taxes) of</w:t>
      </w:r>
      <w:r>
        <w:rPr>
          <w:rFonts w:ascii="inherit" w:eastAsia="Times New Roman" w:hAnsi="inherit"/>
          <w:sz w:val="20"/>
          <w:szCs w:val="20"/>
        </w:rPr>
        <w:t xml:space="preserve"> </w:t>
      </w:r>
      <w:r>
        <w:rPr>
          <w:rFonts w:ascii="inherit" w:eastAsia="Times New Roman" w:hAnsi="inherit"/>
          <w:sz w:val="20"/>
          <w:szCs w:val="20"/>
        </w:rPr>
        <w:t>$121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r>
        <w:rPr>
          <w:rFonts w:ascii="inherit" w:eastAsia="Times New Roman" w:hAnsi="inherit"/>
          <w:sz w:val="20"/>
          <w:szCs w:val="20"/>
        </w:rPr>
        <w:t xml:space="preserve"> </w:t>
      </w:r>
    </w:p>
    <w:p w:rsidR="00000000" w:rsidRDefault="00B87C61">
      <w:pPr>
        <w:divId w:val="1753694302"/>
        <w:rPr>
          <w:rFonts w:eastAsia="Times New Roman"/>
          <w:sz w:val="20"/>
          <w:szCs w:val="20"/>
        </w:rPr>
      </w:pPr>
    </w:p>
    <w:p w:rsidR="00000000" w:rsidRDefault="00B87C61">
      <w:pPr>
        <w:spacing w:line="288" w:lineRule="auto"/>
        <w:jc w:val="center"/>
        <w:divId w:val="1696809056"/>
        <w:rPr>
          <w:rFonts w:eastAsia="Times New Roman"/>
          <w:sz w:val="20"/>
          <w:szCs w:val="20"/>
        </w:rPr>
      </w:pPr>
      <w:r>
        <w:rPr>
          <w:rFonts w:ascii="inherit" w:eastAsia="Times New Roman" w:hAnsi="inherit"/>
          <w:sz w:val="20"/>
          <w:szCs w:val="20"/>
        </w:rPr>
        <w:t>F-43</w:t>
      </w:r>
    </w:p>
    <w:p w:rsidR="00000000" w:rsidRDefault="00B87C61">
      <w:pPr>
        <w:rPr>
          <w:rFonts w:eastAsia="Times New Roman"/>
          <w:sz w:val="20"/>
          <w:szCs w:val="20"/>
        </w:rPr>
      </w:pPr>
      <w:r>
        <w:rPr>
          <w:rFonts w:eastAsia="Times New Roman"/>
          <w:sz w:val="20"/>
          <w:szCs w:val="20"/>
        </w:rPr>
        <w:pict>
          <v:rect id="_x0000_i1134" style="width:0;height:1.5pt" o:hralign="center" o:hrstd="t" o:hr="t" fillcolor="#a0a0a0" stroked="f"/>
        </w:pict>
      </w:r>
    </w:p>
    <w:p w:rsidR="00000000" w:rsidRDefault="00B87C61">
      <w:pPr>
        <w:spacing w:line="288" w:lineRule="auto"/>
        <w:jc w:val="center"/>
        <w:divId w:val="1247692720"/>
        <w:rPr>
          <w:rFonts w:eastAsia="Times New Roman"/>
          <w:sz w:val="20"/>
          <w:szCs w:val="20"/>
        </w:rPr>
      </w:pPr>
    </w:p>
    <w:p w:rsidR="00000000" w:rsidRDefault="00B87C61">
      <w:pPr>
        <w:spacing w:line="288" w:lineRule="auto"/>
        <w:jc w:val="center"/>
        <w:divId w:val="1247692720"/>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divId w:val="1247692720"/>
        <w:rPr>
          <w:rFonts w:eastAsia="Times New Roman"/>
          <w:sz w:val="20"/>
          <w:szCs w:val="20"/>
        </w:rPr>
      </w:pPr>
      <w:r>
        <w:rPr>
          <w:rFonts w:ascii="inherit" w:eastAsia="Times New Roman" w:hAnsi="inherit"/>
          <w:b/>
          <w:bCs/>
          <w:sz w:val="20"/>
          <w:szCs w:val="20"/>
        </w:rPr>
        <w:t>NOTES TO CONSOLIDATED FINANCIAL STATEMENTS</w:t>
      </w:r>
    </w:p>
    <w:p w:rsidR="00000000" w:rsidRDefault="00B87C61">
      <w:pPr>
        <w:divId w:val="1146048638"/>
        <w:rPr>
          <w:rFonts w:eastAsia="Times New Roman"/>
          <w:sz w:val="20"/>
          <w:szCs w:val="20"/>
        </w:rPr>
      </w:pPr>
    </w:p>
    <w:p w:rsidR="00000000" w:rsidRDefault="00B87C61">
      <w:pPr>
        <w:spacing w:line="288" w:lineRule="auto"/>
        <w:rPr>
          <w:rFonts w:eastAsia="Times New Roman"/>
          <w:sz w:val="20"/>
          <w:szCs w:val="20"/>
        </w:rPr>
      </w:pPr>
      <w:r>
        <w:rPr>
          <w:rFonts w:ascii="inherit" w:eastAsia="Times New Roman" w:hAnsi="inherit"/>
          <w:b/>
          <w:bCs/>
          <w:sz w:val="20"/>
          <w:szCs w:val="20"/>
        </w:rPr>
        <w:t>Note 13.</w:t>
      </w:r>
      <w:r>
        <w:rPr>
          <w:rFonts w:ascii="inherit" w:eastAsia="Times New Roman" w:hAnsi="inherit"/>
          <w:b/>
          <w:bCs/>
          <w:sz w:val="20"/>
          <w:szCs w:val="20"/>
        </w:rPr>
        <w:t xml:space="preserve"> </w:t>
      </w:r>
      <w:r>
        <w:rPr>
          <w:rFonts w:ascii="inherit" w:eastAsia="Times New Roman" w:hAnsi="inherit"/>
          <w:b/>
          <w:bCs/>
          <w:sz w:val="20"/>
          <w:szCs w:val="20"/>
        </w:rPr>
        <w:t>Summarized Quarterly Data (Unaudited</w:t>
      </w:r>
      <w:r>
        <w:rPr>
          <w:rFonts w:ascii="inherit" w:eastAsia="Times New Roman" w:hAnsi="inherit"/>
          <w:b/>
          <w:bCs/>
          <w:sz w:val="20"/>
          <w:szCs w:val="20"/>
        </w:rPr>
        <w:t>)</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following financial information reflects all normal recurring adjustments that are, in the opinion of management, necessary for a fair statement of the results of the interim periods.</w:t>
      </w:r>
    </w:p>
    <w:p w:rsidR="00000000" w:rsidRDefault="00B87C61">
      <w:pPr>
        <w:spacing w:line="288" w:lineRule="auto"/>
        <w:ind w:firstLine="360"/>
        <w:rPr>
          <w:rFonts w:eastAsia="Times New Roman"/>
          <w:sz w:val="20"/>
          <w:szCs w:val="20"/>
        </w:rPr>
      </w:pPr>
      <w:r>
        <w:rPr>
          <w:rFonts w:ascii="inherit" w:eastAsia="Times New Roman" w:hAnsi="inherit"/>
          <w:sz w:val="20"/>
          <w:szCs w:val="20"/>
        </w:rPr>
        <w:t>The table below presents quarterly data for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millions, except per share data):</w:t>
      </w:r>
    </w:p>
    <w:tbl>
      <w:tblPr>
        <w:tblW w:w="5000" w:type="pct"/>
        <w:tblCellMar>
          <w:left w:w="0" w:type="dxa"/>
          <w:right w:w="0" w:type="dxa"/>
        </w:tblCellMar>
        <w:tblLook w:val="04A0" w:firstRow="1" w:lastRow="0" w:firstColumn="1" w:lastColumn="0" w:noHBand="0" w:noVBand="1"/>
      </w:tblPr>
      <w:tblGrid>
        <w:gridCol w:w="4033"/>
        <w:gridCol w:w="122"/>
        <w:gridCol w:w="794"/>
        <w:gridCol w:w="99"/>
        <w:gridCol w:w="105"/>
        <w:gridCol w:w="123"/>
        <w:gridCol w:w="794"/>
        <w:gridCol w:w="54"/>
        <w:gridCol w:w="105"/>
        <w:gridCol w:w="123"/>
        <w:gridCol w:w="786"/>
        <w:gridCol w:w="54"/>
        <w:gridCol w:w="105"/>
        <w:gridCol w:w="122"/>
        <w:gridCol w:w="788"/>
        <w:gridCol w:w="99"/>
      </w:tblGrid>
      <w:tr w:rsidR="00000000">
        <w:trPr>
          <w:divId w:val="1270360080"/>
        </w:trPr>
        <w:tc>
          <w:tcPr>
            <w:tcW w:w="0" w:type="auto"/>
            <w:gridSpan w:val="16"/>
            <w:vAlign w:val="center"/>
            <w:hideMark/>
          </w:tcPr>
          <w:p w:rsidR="00000000" w:rsidRDefault="00B87C61">
            <w:pPr>
              <w:spacing w:line="288" w:lineRule="auto"/>
              <w:ind w:firstLine="360"/>
              <w:rPr>
                <w:rFonts w:eastAsia="Times New Roman"/>
                <w:sz w:val="20"/>
                <w:szCs w:val="20"/>
              </w:rPr>
            </w:pPr>
          </w:p>
        </w:tc>
      </w:tr>
      <w:tr w:rsidR="00000000">
        <w:trPr>
          <w:divId w:val="1270360080"/>
        </w:trPr>
        <w:tc>
          <w:tcPr>
            <w:tcW w:w="24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1270360080"/>
        </w:trPr>
        <w:tc>
          <w:tcPr>
            <w:tcW w:w="0" w:type="auto"/>
            <w:tcMar>
              <w:top w:w="30" w:type="dxa"/>
              <w:left w:w="30" w:type="dxa"/>
              <w:bottom w:w="30" w:type="dxa"/>
              <w:right w:w="30" w:type="dxa"/>
            </w:tcMar>
            <w:vAlign w:val="bottom"/>
            <w:hideMark/>
          </w:tcPr>
          <w:p w:rsidR="00000000" w:rsidRDefault="00B87C61">
            <w:pPr>
              <w:divId w:val="6127141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1st Quarter</w:t>
            </w:r>
          </w:p>
        </w:tc>
        <w:tc>
          <w:tcPr>
            <w:tcW w:w="0" w:type="auto"/>
            <w:tcMar>
              <w:top w:w="30" w:type="dxa"/>
              <w:left w:w="30" w:type="dxa"/>
              <w:bottom w:w="30" w:type="dxa"/>
              <w:right w:w="30" w:type="dxa"/>
            </w:tcMar>
            <w:vAlign w:val="bottom"/>
            <w:hideMark/>
          </w:tcPr>
          <w:p w:rsidR="00000000" w:rsidRDefault="00B87C61">
            <w:pPr>
              <w:divId w:val="373637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2nd Quarter</w:t>
            </w:r>
          </w:p>
        </w:tc>
        <w:tc>
          <w:tcPr>
            <w:tcW w:w="0" w:type="auto"/>
            <w:tcMar>
              <w:top w:w="30" w:type="dxa"/>
              <w:left w:w="30" w:type="dxa"/>
              <w:bottom w:w="30" w:type="dxa"/>
              <w:right w:w="30" w:type="dxa"/>
            </w:tcMar>
            <w:vAlign w:val="bottom"/>
            <w:hideMark/>
          </w:tcPr>
          <w:p w:rsidR="00000000" w:rsidRDefault="00B87C61">
            <w:pPr>
              <w:divId w:val="19304306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3rd Quarter</w:t>
            </w:r>
          </w:p>
        </w:tc>
        <w:tc>
          <w:tcPr>
            <w:tcW w:w="0" w:type="auto"/>
            <w:tcMar>
              <w:top w:w="30" w:type="dxa"/>
              <w:left w:w="30" w:type="dxa"/>
              <w:bottom w:w="30" w:type="dxa"/>
              <w:right w:w="30" w:type="dxa"/>
            </w:tcMar>
            <w:vAlign w:val="bottom"/>
            <w:hideMark/>
          </w:tcPr>
          <w:p w:rsidR="00000000" w:rsidRDefault="00B87C61">
            <w:pPr>
              <w:divId w:val="4923323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8"/>
                <w:szCs w:val="18"/>
              </w:rPr>
            </w:pPr>
            <w:r>
              <w:rPr>
                <w:rFonts w:ascii="inherit" w:eastAsia="Times New Roman" w:hAnsi="inherit"/>
                <w:b/>
                <w:bCs/>
                <w:sz w:val="18"/>
                <w:szCs w:val="18"/>
              </w:rPr>
              <w:t>4th Quarter</w:t>
            </w:r>
          </w:p>
        </w:tc>
      </w:tr>
      <w:tr w:rsidR="00000000">
        <w:trPr>
          <w:divId w:val="1270360080"/>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2019 (1)</w:t>
            </w:r>
          </w:p>
        </w:tc>
        <w:tc>
          <w:tcPr>
            <w:tcW w:w="0" w:type="auto"/>
            <w:gridSpan w:val="3"/>
            <w:tcMar>
              <w:top w:w="30" w:type="dxa"/>
              <w:left w:w="30" w:type="dxa"/>
              <w:bottom w:w="30" w:type="dxa"/>
              <w:right w:w="30" w:type="dxa"/>
            </w:tcMar>
            <w:vAlign w:val="bottom"/>
            <w:hideMark/>
          </w:tcPr>
          <w:p w:rsidR="00000000" w:rsidRDefault="00B87C61">
            <w:pPr>
              <w:divId w:val="1411738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8126773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121455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871444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313485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8154854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458910908"/>
              <w:rPr>
                <w:rFonts w:eastAsia="Times New Roman"/>
                <w:sz w:val="20"/>
                <w:szCs w:val="20"/>
              </w:rPr>
            </w:pPr>
            <w:r>
              <w:rPr>
                <w:rFonts w:ascii="inherit" w:eastAsia="Times New Roman" w:hAnsi="inherit"/>
                <w:sz w:val="20"/>
                <w:szCs w:val="20"/>
              </w:rPr>
              <w:t> </w:t>
            </w:r>
          </w:p>
        </w:tc>
      </w:tr>
      <w:tr w:rsidR="00000000">
        <w:trPr>
          <w:divId w:val="1270360080"/>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Revenues (2)</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4,842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62128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4,982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69200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9,635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10978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4,814</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270360080"/>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Operating income (2)</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710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807627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940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612739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5,317</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719358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701</w:t>
            </w:r>
          </w:p>
        </w:tc>
        <w:tc>
          <w:tcPr>
            <w:tcW w:w="0" w:type="auto"/>
            <w:vAlign w:val="bottom"/>
            <w:hideMark/>
          </w:tcPr>
          <w:p w:rsidR="00000000" w:rsidRDefault="00B87C61">
            <w:pPr>
              <w:rPr>
                <w:rFonts w:eastAsia="Times New Roman"/>
                <w:sz w:val="20"/>
                <w:szCs w:val="20"/>
              </w:rPr>
            </w:pPr>
          </w:p>
        </w:tc>
      </w:tr>
      <w:tr w:rsidR="00000000">
        <w:trPr>
          <w:divId w:val="1270360080"/>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income (2)</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1,068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47945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663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962953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2,149</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573861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506</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270360080"/>
        </w:trPr>
        <w:tc>
          <w:tcPr>
            <w:tcW w:w="0" w:type="auto"/>
            <w:tcMar>
              <w:top w:w="30" w:type="dxa"/>
              <w:left w:w="30" w:type="dxa"/>
              <w:bottom w:w="30" w:type="dxa"/>
              <w:right w:w="30" w:type="dxa"/>
            </w:tcMar>
            <w:vAlign w:val="bottom"/>
            <w:hideMark/>
          </w:tcPr>
          <w:p w:rsidR="00000000" w:rsidRDefault="00B87C61">
            <w:pPr>
              <w:divId w:val="20380705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55266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5336175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483355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9340939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65156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25841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868906916"/>
              <w:rPr>
                <w:rFonts w:eastAsia="Times New Roman"/>
                <w:sz w:val="20"/>
                <w:szCs w:val="20"/>
              </w:rPr>
            </w:pPr>
            <w:r>
              <w:rPr>
                <w:rFonts w:ascii="inherit" w:eastAsia="Times New Roman" w:hAnsi="inherit"/>
                <w:sz w:val="20"/>
                <w:szCs w:val="20"/>
              </w:rPr>
              <w:t> </w:t>
            </w:r>
          </w:p>
        </w:tc>
      </w:tr>
      <w:tr w:rsidR="00000000">
        <w:trPr>
          <w:divId w:val="1270360080"/>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Basic earnings per share (3):</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0.88</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566098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0.55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34704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1.77</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72936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0.42</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270360080"/>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Diluted earnings per share (3):</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0.87</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766777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0.55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7627943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1.75</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437411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0.42</w:t>
            </w:r>
          </w:p>
        </w:tc>
        <w:tc>
          <w:tcPr>
            <w:tcW w:w="0" w:type="auto"/>
            <w:vAlign w:val="bottom"/>
            <w:hideMark/>
          </w:tcPr>
          <w:p w:rsidR="00000000" w:rsidRDefault="00B87C61">
            <w:pPr>
              <w:rPr>
                <w:rFonts w:eastAsia="Times New Roman"/>
                <w:sz w:val="20"/>
                <w:szCs w:val="20"/>
              </w:rPr>
            </w:pPr>
          </w:p>
        </w:tc>
      </w:tr>
      <w:tr w:rsidR="00000000">
        <w:trPr>
          <w:divId w:val="1270360080"/>
        </w:trPr>
        <w:tc>
          <w:tcPr>
            <w:tcW w:w="0" w:type="auto"/>
            <w:shd w:val="clear" w:color="auto" w:fill="CCEEFF"/>
            <w:tcMar>
              <w:top w:w="30" w:type="dxa"/>
              <w:left w:w="30" w:type="dxa"/>
              <w:bottom w:w="30" w:type="dxa"/>
              <w:right w:w="30" w:type="dxa"/>
            </w:tcMar>
            <w:vAlign w:val="bottom"/>
            <w:hideMark/>
          </w:tcPr>
          <w:p w:rsidR="00000000" w:rsidRDefault="00B87C61">
            <w:pPr>
              <w:divId w:val="19945984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960915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6165697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803235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4029469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433676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B87C61">
            <w:pPr>
              <w:divId w:val="376301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B87C61">
            <w:pPr>
              <w:divId w:val="912087625"/>
              <w:rPr>
                <w:rFonts w:eastAsia="Times New Roman"/>
                <w:sz w:val="20"/>
                <w:szCs w:val="20"/>
              </w:rPr>
            </w:pPr>
            <w:r>
              <w:rPr>
                <w:rFonts w:ascii="inherit" w:eastAsia="Times New Roman" w:hAnsi="inherit"/>
                <w:sz w:val="20"/>
                <w:szCs w:val="20"/>
              </w:rPr>
              <w:t> </w:t>
            </w:r>
          </w:p>
        </w:tc>
      </w:tr>
      <w:tr w:rsidR="00000000">
        <w:trPr>
          <w:divId w:val="1270360080"/>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b/>
                <w:bCs/>
                <w:sz w:val="18"/>
                <w:szCs w:val="18"/>
              </w:rPr>
              <w:t>2018 (1) (4)</w:t>
            </w:r>
          </w:p>
        </w:tc>
        <w:tc>
          <w:tcPr>
            <w:tcW w:w="0" w:type="auto"/>
            <w:gridSpan w:val="3"/>
            <w:tcMar>
              <w:top w:w="30" w:type="dxa"/>
              <w:left w:w="30" w:type="dxa"/>
              <w:bottom w:w="30" w:type="dxa"/>
              <w:right w:w="30" w:type="dxa"/>
            </w:tcMar>
            <w:vAlign w:val="bottom"/>
            <w:hideMark/>
          </w:tcPr>
          <w:p w:rsidR="00000000" w:rsidRDefault="00B87C61">
            <w:pPr>
              <w:divId w:val="864100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1264623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968583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370083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619646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436697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504932058"/>
              <w:rPr>
                <w:rFonts w:eastAsia="Times New Roman"/>
                <w:sz w:val="20"/>
                <w:szCs w:val="20"/>
              </w:rPr>
            </w:pPr>
            <w:r>
              <w:rPr>
                <w:rFonts w:ascii="inherit" w:eastAsia="Times New Roman" w:hAnsi="inherit"/>
                <w:sz w:val="20"/>
                <w:szCs w:val="20"/>
              </w:rPr>
              <w:t> </w:t>
            </w:r>
          </w:p>
        </w:tc>
      </w:tr>
      <w:tr w:rsidR="00000000">
        <w:trPr>
          <w:divId w:val="1270360080"/>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Revenues</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6,035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2026127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5,220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21976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5,577</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860897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5,778</w:t>
            </w:r>
          </w:p>
        </w:tc>
        <w:tc>
          <w:tcPr>
            <w:tcW w:w="0" w:type="auto"/>
            <w:shd w:val="clear" w:color="auto" w:fill="CCEEFF"/>
            <w:vAlign w:val="bottom"/>
            <w:hideMark/>
          </w:tcPr>
          <w:p w:rsidR="00000000" w:rsidRDefault="00B87C61">
            <w:pPr>
              <w:rPr>
                <w:rFonts w:eastAsia="Times New Roman"/>
                <w:sz w:val="20"/>
                <w:szCs w:val="20"/>
              </w:rPr>
            </w:pPr>
          </w:p>
        </w:tc>
      </w:tr>
      <w:tr w:rsidR="00000000">
        <w:trPr>
          <w:divId w:val="1270360080"/>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Operating (loss) income (5)</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764224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400</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993875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903</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891068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(679</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270360080"/>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Net (loss) income (5)</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(5,983</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319887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330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408915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1,202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571501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(513</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270360080"/>
        </w:trPr>
        <w:tc>
          <w:tcPr>
            <w:tcW w:w="0" w:type="auto"/>
            <w:tcMar>
              <w:top w:w="30" w:type="dxa"/>
              <w:left w:w="30" w:type="dxa"/>
              <w:bottom w:w="30" w:type="dxa"/>
              <w:right w:w="30" w:type="dxa"/>
            </w:tcMar>
            <w:vAlign w:val="bottom"/>
            <w:hideMark/>
          </w:tcPr>
          <w:p w:rsidR="00000000" w:rsidRDefault="00B87C61">
            <w:pPr>
              <w:divId w:val="4655837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373849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7789147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60956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3772470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461875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9712038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641498062"/>
              <w:rPr>
                <w:rFonts w:eastAsia="Times New Roman"/>
                <w:sz w:val="20"/>
                <w:szCs w:val="20"/>
              </w:rPr>
            </w:pPr>
            <w:r>
              <w:rPr>
                <w:rFonts w:ascii="inherit" w:eastAsia="Times New Roman" w:hAnsi="inherit"/>
                <w:sz w:val="20"/>
                <w:szCs w:val="20"/>
              </w:rPr>
              <w:t> </w:t>
            </w:r>
          </w:p>
        </w:tc>
      </w:tr>
      <w:tr w:rsidR="00000000">
        <w:trPr>
          <w:divId w:val="1270360080"/>
        </w:trPr>
        <w:tc>
          <w:tcPr>
            <w:tcW w:w="0" w:type="auto"/>
            <w:shd w:val="clear" w:color="auto" w:fill="CCEEFF"/>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Basic (loss) earnings per share (3):</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(4.05</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B87C61">
            <w:pPr>
              <w:divId w:val="325867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0.22</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777916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0.81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6540658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(0.36</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r w:rsidR="00000000">
        <w:trPr>
          <w:divId w:val="1270360080"/>
        </w:trPr>
        <w:tc>
          <w:tcPr>
            <w:tcW w:w="0" w:type="auto"/>
            <w:tcMar>
              <w:top w:w="30" w:type="dxa"/>
              <w:left w:w="3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Diluted (loss) earnings per share (3):</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(4.05</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B87C61">
            <w:pPr>
              <w:divId w:val="70271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0.22</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856380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0.81</w:t>
            </w:r>
          </w:p>
        </w:tc>
        <w:tc>
          <w:tcPr>
            <w:tcW w:w="0" w:type="auto"/>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986201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B87C61">
            <w:pPr>
              <w:jc w:val="right"/>
              <w:rPr>
                <w:rFonts w:eastAsia="Times New Roman"/>
                <w:sz w:val="18"/>
                <w:szCs w:val="18"/>
              </w:rPr>
            </w:pPr>
            <w:r>
              <w:rPr>
                <w:rFonts w:ascii="inherit" w:eastAsia="Times New Roman" w:hAnsi="inherit"/>
                <w:sz w:val="18"/>
                <w:szCs w:val="18"/>
              </w:rPr>
              <w:t>(0.36</w:t>
            </w:r>
          </w:p>
        </w:tc>
        <w:tc>
          <w:tcPr>
            <w:tcW w:w="0" w:type="auto"/>
            <w:tcMar>
              <w:top w:w="30" w:type="dxa"/>
              <w:left w:w="0" w:type="dxa"/>
              <w:bottom w:w="30" w:type="dxa"/>
              <w:right w:w="30" w:type="dxa"/>
            </w:tcMar>
            <w:vAlign w:val="bottom"/>
            <w:hideMark/>
          </w:tcPr>
          <w:p w:rsidR="00000000" w:rsidRDefault="00B87C61">
            <w:pPr>
              <w:rPr>
                <w:rFonts w:eastAsia="Times New Roman"/>
                <w:sz w:val="18"/>
                <w:szCs w:val="18"/>
              </w:rPr>
            </w:pPr>
            <w:r>
              <w:rPr>
                <w:rFonts w:ascii="inherit" w:eastAsia="Times New Roman" w:hAnsi="inherit"/>
                <w:sz w:val="18"/>
                <w:szCs w:val="18"/>
              </w:rPr>
              <w:t>)</w:t>
            </w:r>
          </w:p>
        </w:tc>
      </w:tr>
    </w:tbl>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480"/>
      </w:tblGrid>
      <w:tr w:rsidR="00000000">
        <w:trPr>
          <w:tblCellSpacing w:w="0" w:type="dxa"/>
        </w:trPr>
        <w:tc>
          <w:tcPr>
            <w:tcW w:w="36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382554199"/>
              <w:rPr>
                <w:rFonts w:eastAsia="Times New Roman"/>
                <w:sz w:val="18"/>
                <w:szCs w:val="18"/>
              </w:rPr>
            </w:pPr>
            <w:r>
              <w:rPr>
                <w:rFonts w:ascii="inherit" w:eastAsia="Times New Roman" w:hAnsi="inherit"/>
                <w:sz w:val="18"/>
                <w:szCs w:val="18"/>
              </w:rPr>
              <w:t>(1)</w:t>
            </w:r>
          </w:p>
        </w:tc>
        <w:tc>
          <w:tcPr>
            <w:tcW w:w="0" w:type="auto"/>
            <w:hideMark/>
          </w:tcPr>
          <w:p w:rsidR="00000000" w:rsidRDefault="00B87C61">
            <w:pPr>
              <w:spacing w:line="288" w:lineRule="auto"/>
              <w:divId w:val="2064791449"/>
              <w:rPr>
                <w:rFonts w:eastAsia="Times New Roman"/>
                <w:sz w:val="18"/>
                <w:szCs w:val="18"/>
              </w:rPr>
            </w:pPr>
            <w:r>
              <w:rPr>
                <w:rFonts w:ascii="inherit" w:eastAsia="Times New Roman" w:hAnsi="inherit"/>
                <w:sz w:val="18"/>
                <w:szCs w:val="18"/>
              </w:rPr>
              <w:t>Amounts, other than per share amounts, are rounded to millions each quarter. Therefore, the sum of the quarterly amounts may not equal the annual amounts reported.</w:t>
            </w:r>
          </w:p>
        </w:tc>
      </w:tr>
    </w:tbl>
    <w:p w:rsidR="00000000" w:rsidRDefault="00B87C61">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501506229"/>
              <w:rPr>
                <w:rFonts w:eastAsia="Times New Roman"/>
                <w:sz w:val="18"/>
                <w:szCs w:val="18"/>
              </w:rPr>
            </w:pPr>
            <w:r>
              <w:rPr>
                <w:rFonts w:ascii="inherit" w:eastAsia="Times New Roman" w:hAnsi="inherit"/>
                <w:sz w:val="18"/>
                <w:szCs w:val="18"/>
              </w:rPr>
              <w:t>(2)</w:t>
            </w:r>
          </w:p>
        </w:tc>
        <w:tc>
          <w:tcPr>
            <w:tcW w:w="0" w:type="auto"/>
            <w:hideMark/>
          </w:tcPr>
          <w:p w:rsidR="00000000" w:rsidRDefault="00B87C61">
            <w:pPr>
              <w:spacing w:line="288" w:lineRule="auto"/>
              <w:divId w:val="31421645"/>
              <w:rPr>
                <w:rFonts w:eastAsia="Times New Roman"/>
                <w:sz w:val="18"/>
                <w:szCs w:val="18"/>
              </w:rPr>
            </w:pPr>
            <w:r>
              <w:rPr>
                <w:rFonts w:ascii="inherit" w:eastAsia="Times New Roman" w:hAnsi="inherit"/>
                <w:sz w:val="18"/>
                <w:szCs w:val="18"/>
              </w:rPr>
              <w:t>Revenues, operating income and net income in the third quarter of fiscal 2019 inclu</w:t>
            </w:r>
            <w:r>
              <w:rPr>
                <w:rFonts w:ascii="inherit" w:eastAsia="Times New Roman" w:hAnsi="inherit"/>
                <w:sz w:val="18"/>
                <w:szCs w:val="18"/>
              </w:rPr>
              <w:t>ded licensing revenues recognized of</w:t>
            </w:r>
            <w:r>
              <w:rPr>
                <w:rFonts w:ascii="inherit" w:eastAsia="Times New Roman" w:hAnsi="inherit"/>
                <w:sz w:val="18"/>
                <w:szCs w:val="18"/>
              </w:rPr>
              <w:t xml:space="preserve"> </w:t>
            </w:r>
            <w:r>
              <w:rPr>
                <w:rFonts w:ascii="inherit" w:eastAsia="Times New Roman" w:hAnsi="inherit"/>
                <w:sz w:val="18"/>
                <w:szCs w:val="18"/>
              </w:rPr>
              <w:t>$4.7</w:t>
            </w:r>
            <w:r>
              <w:rPr>
                <w:rFonts w:ascii="inherit" w:eastAsia="Times New Roman" w:hAnsi="inherit"/>
                <w:sz w:val="18"/>
                <w:szCs w:val="18"/>
              </w:rPr>
              <w:t xml:space="preserve"> </w:t>
            </w:r>
            <w:r>
              <w:rPr>
                <w:rFonts w:ascii="inherit" w:eastAsia="Times New Roman" w:hAnsi="inherit"/>
                <w:sz w:val="18"/>
                <w:szCs w:val="18"/>
              </w:rPr>
              <w:t>billion</w:t>
            </w:r>
            <w:r>
              <w:rPr>
                <w:rFonts w:ascii="inherit" w:eastAsia="Times New Roman" w:hAnsi="inherit"/>
                <w:sz w:val="18"/>
                <w:szCs w:val="18"/>
              </w:rPr>
              <w:t xml:space="preserve"> </w:t>
            </w:r>
            <w:r>
              <w:rPr>
                <w:rFonts w:ascii="inherit" w:eastAsia="Times New Roman" w:hAnsi="inherit"/>
                <w:sz w:val="18"/>
                <w:szCs w:val="18"/>
              </w:rPr>
              <w:t>resulting from the settlement with Apple and its contract manufacturers. Operating income and net income in the third quarter of fiscal 2019 were impacted by a</w:t>
            </w:r>
            <w:r>
              <w:rPr>
                <w:rFonts w:ascii="inherit" w:eastAsia="Times New Roman" w:hAnsi="inherit"/>
                <w:sz w:val="18"/>
                <w:szCs w:val="18"/>
              </w:rPr>
              <w:t xml:space="preserve"> </w:t>
            </w:r>
            <w:r>
              <w:rPr>
                <w:rFonts w:ascii="inherit" w:eastAsia="Times New Roman" w:hAnsi="inherit"/>
                <w:sz w:val="18"/>
                <w:szCs w:val="18"/>
              </w:rPr>
              <w:t>$275</w:t>
            </w:r>
            <w:r>
              <w:rPr>
                <w:rFonts w:ascii="inherit" w:eastAsia="Times New Roman" w:hAnsi="inherit"/>
                <w:sz w:val="18"/>
                <w:szCs w:val="18"/>
              </w:rPr>
              <w:t xml:space="preserve"> </w:t>
            </w:r>
            <w:r>
              <w:rPr>
                <w:rFonts w:ascii="inherit" w:eastAsia="Times New Roman" w:hAnsi="inherit"/>
                <w:sz w:val="18"/>
                <w:szCs w:val="18"/>
              </w:rPr>
              <w:t>million charge related to the 2019 EC Fin</w:t>
            </w:r>
            <w:r>
              <w:rPr>
                <w:rFonts w:ascii="inherit" w:eastAsia="Times New Roman" w:hAnsi="inherit"/>
                <w:sz w:val="18"/>
                <w:szCs w:val="18"/>
              </w:rPr>
              <w:t>e. Net income in the first quarter of fiscal 2019 was impacted by an income tax benefit of</w:t>
            </w:r>
            <w:r>
              <w:rPr>
                <w:rFonts w:ascii="inherit" w:eastAsia="Times New Roman" w:hAnsi="inherit"/>
                <w:sz w:val="18"/>
                <w:szCs w:val="18"/>
              </w:rPr>
              <w:t xml:space="preserve"> </w:t>
            </w:r>
            <w:r>
              <w:rPr>
                <w:rFonts w:ascii="inherit" w:eastAsia="Times New Roman" w:hAnsi="inherit"/>
                <w:sz w:val="18"/>
                <w:szCs w:val="18"/>
              </w:rPr>
              <w:t>$570</w:t>
            </w:r>
            <w:r>
              <w:rPr>
                <w:rFonts w:ascii="inherit" w:eastAsia="Times New Roman" w:hAnsi="inherit"/>
                <w:sz w:val="18"/>
                <w:szCs w:val="18"/>
              </w:rPr>
              <w:t xml:space="preserve"> </w:t>
            </w:r>
            <w:r>
              <w:rPr>
                <w:rFonts w:ascii="inherit" w:eastAsia="Times New Roman" w:hAnsi="inherit"/>
                <w:sz w:val="18"/>
                <w:szCs w:val="18"/>
              </w:rPr>
              <w:t>million</w:t>
            </w:r>
            <w:r>
              <w:rPr>
                <w:rFonts w:ascii="inherit" w:eastAsia="Times New Roman" w:hAnsi="inherit"/>
                <w:sz w:val="18"/>
                <w:szCs w:val="18"/>
              </w:rPr>
              <w:t xml:space="preserve"> </w:t>
            </w:r>
            <w:r>
              <w:rPr>
                <w:rFonts w:ascii="inherit" w:eastAsia="Times New Roman" w:hAnsi="inherit"/>
                <w:sz w:val="18"/>
                <w:szCs w:val="18"/>
              </w:rPr>
              <w:t>due to establishing new U.S. net deferred tax assets from making certain check-the-box elections. Net income in the third quarter of fiscal 2019 was imp</w:t>
            </w:r>
            <w:r>
              <w:rPr>
                <w:rFonts w:ascii="inherit" w:eastAsia="Times New Roman" w:hAnsi="inherit"/>
                <w:sz w:val="18"/>
                <w:szCs w:val="18"/>
              </w:rPr>
              <w:t>acted by a</w:t>
            </w:r>
            <w:r>
              <w:rPr>
                <w:rFonts w:ascii="inherit" w:eastAsia="Times New Roman" w:hAnsi="inherit"/>
                <w:sz w:val="18"/>
                <w:szCs w:val="18"/>
              </w:rPr>
              <w:t xml:space="preserve"> </w:t>
            </w:r>
            <w:r>
              <w:rPr>
                <w:rFonts w:ascii="inherit" w:eastAsia="Times New Roman" w:hAnsi="inherit"/>
                <w:sz w:val="18"/>
                <w:szCs w:val="18"/>
              </w:rPr>
              <w:t>$2.5</w:t>
            </w:r>
            <w:r>
              <w:rPr>
                <w:rFonts w:ascii="inherit" w:eastAsia="Times New Roman" w:hAnsi="inherit"/>
                <w:sz w:val="18"/>
                <w:szCs w:val="18"/>
              </w:rPr>
              <w:t xml:space="preserve"> </w:t>
            </w:r>
            <w:r>
              <w:rPr>
                <w:rFonts w:ascii="inherit" w:eastAsia="Times New Roman" w:hAnsi="inherit"/>
                <w:sz w:val="18"/>
                <w:szCs w:val="18"/>
              </w:rPr>
              <w:t>billion</w:t>
            </w:r>
            <w:r>
              <w:rPr>
                <w:rFonts w:ascii="inherit" w:eastAsia="Times New Roman" w:hAnsi="inherit"/>
                <w:sz w:val="18"/>
                <w:szCs w:val="18"/>
              </w:rPr>
              <w:t xml:space="preserve"> </w:t>
            </w:r>
            <w:r>
              <w:rPr>
                <w:rFonts w:ascii="inherit" w:eastAsia="Times New Roman" w:hAnsi="inherit"/>
                <w:sz w:val="18"/>
                <w:szCs w:val="18"/>
              </w:rPr>
              <w:t>charge to income tax expense resulting from the derecognition of a deferred tax asset related to the distributed intellectual property.</w:t>
            </w:r>
            <w:r>
              <w:rPr>
                <w:rFonts w:ascii="inherit" w:eastAsia="Times New Roman" w:hAnsi="inherit"/>
                <w:sz w:val="18"/>
                <w:szCs w:val="18"/>
              </w:rPr>
              <w:t xml:space="preserve"> </w:t>
            </w:r>
          </w:p>
        </w:tc>
      </w:tr>
    </w:tbl>
    <w:p w:rsidR="00000000" w:rsidRDefault="00B87C61">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566571109"/>
              <w:rPr>
                <w:rFonts w:eastAsia="Times New Roman"/>
                <w:sz w:val="18"/>
                <w:szCs w:val="18"/>
              </w:rPr>
            </w:pPr>
            <w:r>
              <w:rPr>
                <w:rFonts w:ascii="inherit" w:eastAsia="Times New Roman" w:hAnsi="inherit"/>
                <w:sz w:val="18"/>
                <w:szCs w:val="18"/>
              </w:rPr>
              <w:t>(3)</w:t>
            </w:r>
          </w:p>
        </w:tc>
        <w:tc>
          <w:tcPr>
            <w:tcW w:w="0" w:type="auto"/>
            <w:hideMark/>
          </w:tcPr>
          <w:p w:rsidR="00000000" w:rsidRDefault="00B87C61">
            <w:pPr>
              <w:spacing w:line="288" w:lineRule="auto"/>
              <w:divId w:val="370039589"/>
              <w:rPr>
                <w:rFonts w:eastAsia="Times New Roman"/>
                <w:sz w:val="18"/>
                <w:szCs w:val="18"/>
              </w:rPr>
            </w:pPr>
            <w:r>
              <w:rPr>
                <w:rFonts w:ascii="inherit" w:eastAsia="Times New Roman" w:hAnsi="inherit"/>
                <w:sz w:val="18"/>
                <w:szCs w:val="18"/>
              </w:rPr>
              <w:t>Earnings (loss) per share and earnings per share attributable to Qualcomm are computed</w:t>
            </w:r>
            <w:r>
              <w:rPr>
                <w:rFonts w:ascii="inherit" w:eastAsia="Times New Roman" w:hAnsi="inherit"/>
                <w:sz w:val="18"/>
                <w:szCs w:val="18"/>
              </w:rPr>
              <w:t xml:space="preserve"> independently for each quarter and the full year based upon respective average shares outstanding. Therefore, the sum of the quarterly (loss) earnings per share amounts may not equal the annual amounts reported.</w:t>
            </w:r>
          </w:p>
        </w:tc>
      </w:tr>
    </w:tbl>
    <w:p w:rsidR="00000000" w:rsidRDefault="00B87C61">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1825856141"/>
              <w:rPr>
                <w:rFonts w:eastAsia="Times New Roman"/>
                <w:sz w:val="18"/>
                <w:szCs w:val="18"/>
              </w:rPr>
            </w:pPr>
            <w:r>
              <w:rPr>
                <w:rFonts w:ascii="inherit" w:eastAsia="Times New Roman" w:hAnsi="inherit"/>
                <w:sz w:val="18"/>
                <w:szCs w:val="18"/>
              </w:rPr>
              <w:t>(4)</w:t>
            </w:r>
          </w:p>
        </w:tc>
        <w:tc>
          <w:tcPr>
            <w:tcW w:w="0" w:type="auto"/>
            <w:hideMark/>
          </w:tcPr>
          <w:p w:rsidR="00000000" w:rsidRDefault="00B87C61">
            <w:pPr>
              <w:spacing w:line="288" w:lineRule="auto"/>
              <w:divId w:val="135731482"/>
              <w:rPr>
                <w:rFonts w:eastAsia="Times New Roman"/>
                <w:sz w:val="18"/>
                <w:szCs w:val="18"/>
              </w:rPr>
            </w:pPr>
            <w:r>
              <w:rPr>
                <w:rFonts w:ascii="inherit" w:eastAsia="Times New Roman" w:hAnsi="inherit"/>
                <w:sz w:val="18"/>
                <w:szCs w:val="18"/>
              </w:rPr>
              <w:t>As previously disclosed in our Quarterly Reports on Form 10-Q for the quarters ended December 30, 2018, March 31, 2019 and June 30, 2019, we revised certain prior period financial information for an immaterial error related to the recognition of certain ro</w:t>
            </w:r>
            <w:r>
              <w:rPr>
                <w:rFonts w:ascii="inherit" w:eastAsia="Times New Roman" w:hAnsi="inherit"/>
                <w:sz w:val="18"/>
                <w:szCs w:val="18"/>
              </w:rPr>
              <w:t>yalty revenues of our QTL segment (Note 1).</w:t>
            </w:r>
            <w:r>
              <w:rPr>
                <w:rFonts w:ascii="inherit" w:eastAsia="Times New Roman" w:hAnsi="inherit"/>
                <w:sz w:val="18"/>
                <w:szCs w:val="18"/>
              </w:rPr>
              <w:t xml:space="preserve"> </w:t>
            </w:r>
          </w:p>
        </w:tc>
      </w:tr>
    </w:tbl>
    <w:p w:rsidR="00000000" w:rsidRDefault="00B87C61">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B87C61">
            <w:pPr>
              <w:rPr>
                <w:rFonts w:eastAsia="Times New Roman"/>
                <w:sz w:val="20"/>
                <w:szCs w:val="20"/>
              </w:rPr>
            </w:pPr>
          </w:p>
        </w:tc>
        <w:tc>
          <w:tcPr>
            <w:tcW w:w="0" w:type="auto"/>
            <w:vAlign w:val="center"/>
            <w:hideMark/>
          </w:tcPr>
          <w:p w:rsidR="00000000" w:rsidRDefault="00B87C61">
            <w:pPr>
              <w:rPr>
                <w:rFonts w:eastAsia="Times New Roman"/>
                <w:sz w:val="20"/>
                <w:szCs w:val="20"/>
              </w:rPr>
            </w:pPr>
          </w:p>
        </w:tc>
      </w:tr>
      <w:tr w:rsidR="00000000">
        <w:trPr>
          <w:tblCellSpacing w:w="0" w:type="dxa"/>
        </w:trPr>
        <w:tc>
          <w:tcPr>
            <w:tcW w:w="0" w:type="auto"/>
            <w:hideMark/>
          </w:tcPr>
          <w:p w:rsidR="00000000" w:rsidRDefault="00B87C61">
            <w:pPr>
              <w:spacing w:line="288" w:lineRule="auto"/>
              <w:divId w:val="830414821"/>
              <w:rPr>
                <w:rFonts w:eastAsia="Times New Roman"/>
                <w:sz w:val="18"/>
                <w:szCs w:val="18"/>
              </w:rPr>
            </w:pPr>
            <w:r>
              <w:rPr>
                <w:rFonts w:ascii="inherit" w:eastAsia="Times New Roman" w:hAnsi="inherit"/>
                <w:sz w:val="18"/>
                <w:szCs w:val="18"/>
              </w:rPr>
              <w:t>(5)</w:t>
            </w:r>
          </w:p>
        </w:tc>
        <w:tc>
          <w:tcPr>
            <w:tcW w:w="0" w:type="auto"/>
            <w:hideMark/>
          </w:tcPr>
          <w:p w:rsidR="00000000" w:rsidRDefault="00B87C61">
            <w:pPr>
              <w:spacing w:line="288" w:lineRule="auto"/>
              <w:divId w:val="849372600"/>
              <w:rPr>
                <w:rFonts w:eastAsia="Times New Roman"/>
                <w:sz w:val="18"/>
                <w:szCs w:val="18"/>
              </w:rPr>
            </w:pPr>
            <w:r>
              <w:rPr>
                <w:rFonts w:ascii="inherit" w:eastAsia="Times New Roman" w:hAnsi="inherit"/>
                <w:sz w:val="18"/>
                <w:szCs w:val="18"/>
              </w:rPr>
              <w:t>Operating loss and net loss in the fourth quarter of fiscal 2018 were impacted by a</w:t>
            </w:r>
            <w:r>
              <w:rPr>
                <w:rFonts w:ascii="inherit" w:eastAsia="Times New Roman" w:hAnsi="inherit"/>
                <w:sz w:val="18"/>
                <w:szCs w:val="18"/>
              </w:rPr>
              <w:t xml:space="preserve"> </w:t>
            </w:r>
            <w:r>
              <w:rPr>
                <w:rFonts w:ascii="inherit" w:eastAsia="Times New Roman" w:hAnsi="inherit"/>
                <w:sz w:val="18"/>
                <w:szCs w:val="18"/>
              </w:rPr>
              <w:t>$2.0</w:t>
            </w:r>
            <w:r>
              <w:rPr>
                <w:rFonts w:ascii="inherit" w:eastAsia="Times New Roman" w:hAnsi="inherit"/>
                <w:sz w:val="18"/>
                <w:szCs w:val="18"/>
              </w:rPr>
              <w:t xml:space="preserve"> </w:t>
            </w:r>
            <w:r>
              <w:rPr>
                <w:rFonts w:ascii="inherit" w:eastAsia="Times New Roman" w:hAnsi="inherit"/>
                <w:sz w:val="18"/>
                <w:szCs w:val="18"/>
              </w:rPr>
              <w:t>billion</w:t>
            </w:r>
            <w:r>
              <w:rPr>
                <w:rFonts w:ascii="inherit" w:eastAsia="Times New Roman" w:hAnsi="inherit"/>
                <w:sz w:val="18"/>
                <w:szCs w:val="18"/>
              </w:rPr>
              <w:t xml:space="preserve"> </w:t>
            </w:r>
            <w:r>
              <w:rPr>
                <w:rFonts w:ascii="inherit" w:eastAsia="Times New Roman" w:hAnsi="inherit"/>
                <w:sz w:val="18"/>
                <w:szCs w:val="18"/>
              </w:rPr>
              <w:t>charge related to the NXP termination fee. Net loss in the first quarter of fiscal 2018 was impacted by a</w:t>
            </w:r>
            <w:r>
              <w:rPr>
                <w:rFonts w:ascii="inherit" w:eastAsia="Times New Roman" w:hAnsi="inherit"/>
                <w:sz w:val="18"/>
                <w:szCs w:val="18"/>
              </w:rPr>
              <w:t xml:space="preserve"> </w:t>
            </w:r>
            <w:r>
              <w:rPr>
                <w:rFonts w:ascii="inherit" w:eastAsia="Times New Roman" w:hAnsi="inherit"/>
                <w:sz w:val="18"/>
                <w:szCs w:val="18"/>
              </w:rPr>
              <w:t>$5.9</w:t>
            </w:r>
            <w:r>
              <w:rPr>
                <w:rFonts w:ascii="inherit" w:eastAsia="Times New Roman" w:hAnsi="inherit"/>
                <w:sz w:val="18"/>
                <w:szCs w:val="18"/>
              </w:rPr>
              <w:t xml:space="preserve"> </w:t>
            </w:r>
            <w:r>
              <w:rPr>
                <w:rFonts w:ascii="inherit" w:eastAsia="Times New Roman" w:hAnsi="inherit"/>
                <w:sz w:val="18"/>
                <w:szCs w:val="18"/>
              </w:rPr>
              <w:t>billion</w:t>
            </w:r>
            <w:r>
              <w:rPr>
                <w:rFonts w:ascii="inherit" w:eastAsia="Times New Roman" w:hAnsi="inherit"/>
                <w:sz w:val="18"/>
                <w:szCs w:val="18"/>
              </w:rPr>
              <w:t xml:space="preserve"> </w:t>
            </w:r>
            <w:r>
              <w:rPr>
                <w:rFonts w:ascii="inherit" w:eastAsia="Times New Roman" w:hAnsi="inherit"/>
                <w:sz w:val="18"/>
                <w:szCs w:val="18"/>
              </w:rPr>
              <w:t>provisional charge to income tax expense due to the effects of the Tax Legislation. Additionally, operating income and net loss in the first quarter of fiscal 2018 were impacted by a</w:t>
            </w:r>
            <w:r>
              <w:rPr>
                <w:rFonts w:ascii="inherit" w:eastAsia="Times New Roman" w:hAnsi="inherit"/>
                <w:sz w:val="18"/>
                <w:szCs w:val="18"/>
              </w:rPr>
              <w:t xml:space="preserve"> </w:t>
            </w:r>
            <w:r>
              <w:rPr>
                <w:rFonts w:ascii="inherit" w:eastAsia="Times New Roman" w:hAnsi="inherit"/>
                <w:sz w:val="18"/>
                <w:szCs w:val="18"/>
              </w:rPr>
              <w:t>$1.2</w:t>
            </w:r>
            <w:r>
              <w:rPr>
                <w:rFonts w:ascii="inherit" w:eastAsia="Times New Roman" w:hAnsi="inherit"/>
                <w:sz w:val="18"/>
                <w:szCs w:val="18"/>
              </w:rPr>
              <w:t xml:space="preserve"> </w:t>
            </w:r>
            <w:r>
              <w:rPr>
                <w:rFonts w:ascii="inherit" w:eastAsia="Times New Roman" w:hAnsi="inherit"/>
                <w:sz w:val="18"/>
                <w:szCs w:val="18"/>
              </w:rPr>
              <w:t>billion</w:t>
            </w:r>
            <w:r>
              <w:rPr>
                <w:rFonts w:ascii="inherit" w:eastAsia="Times New Roman" w:hAnsi="inherit"/>
                <w:sz w:val="18"/>
                <w:szCs w:val="18"/>
              </w:rPr>
              <w:t xml:space="preserve"> </w:t>
            </w:r>
            <w:r>
              <w:rPr>
                <w:rFonts w:ascii="inherit" w:eastAsia="Times New Roman" w:hAnsi="inherit"/>
                <w:sz w:val="18"/>
                <w:szCs w:val="18"/>
              </w:rPr>
              <w:t>charge related to the 2018 EC fine.</w:t>
            </w:r>
          </w:p>
        </w:tc>
      </w:tr>
    </w:tbl>
    <w:p w:rsidR="00000000" w:rsidRDefault="00B87C61">
      <w:pPr>
        <w:divId w:val="1373771617"/>
        <w:rPr>
          <w:rFonts w:eastAsia="Times New Roman"/>
          <w:sz w:val="20"/>
          <w:szCs w:val="20"/>
        </w:rPr>
      </w:pPr>
    </w:p>
    <w:p w:rsidR="00000000" w:rsidRDefault="00B87C61">
      <w:pPr>
        <w:spacing w:line="288" w:lineRule="auto"/>
        <w:jc w:val="center"/>
        <w:divId w:val="1715933129"/>
        <w:rPr>
          <w:rFonts w:eastAsia="Times New Roman"/>
          <w:sz w:val="20"/>
          <w:szCs w:val="20"/>
        </w:rPr>
      </w:pPr>
      <w:r>
        <w:rPr>
          <w:rFonts w:ascii="inherit" w:eastAsia="Times New Roman" w:hAnsi="inherit"/>
          <w:sz w:val="20"/>
          <w:szCs w:val="20"/>
        </w:rPr>
        <w:t>F-44</w:t>
      </w:r>
    </w:p>
    <w:p w:rsidR="00000000" w:rsidRDefault="00B87C61">
      <w:pPr>
        <w:rPr>
          <w:rFonts w:eastAsia="Times New Roman"/>
          <w:sz w:val="20"/>
          <w:szCs w:val="20"/>
        </w:rPr>
      </w:pPr>
      <w:r>
        <w:rPr>
          <w:rFonts w:eastAsia="Times New Roman"/>
          <w:sz w:val="20"/>
          <w:szCs w:val="20"/>
        </w:rPr>
        <w:pict>
          <v:rect id="_x0000_i1135" style="width:0;height:1.5pt" o:hralign="center" o:hrstd="t" o:hr="t" fillcolor="#a0a0a0" stroked="f"/>
        </w:pict>
      </w:r>
    </w:p>
    <w:p w:rsidR="00000000" w:rsidRDefault="00B87C61">
      <w:pPr>
        <w:divId w:val="610816783"/>
        <w:rPr>
          <w:rFonts w:eastAsia="Times New Roman"/>
          <w:sz w:val="20"/>
          <w:szCs w:val="20"/>
        </w:rPr>
      </w:pPr>
    </w:p>
    <w:p w:rsidR="00000000" w:rsidRDefault="00B87C61">
      <w:pPr>
        <w:spacing w:line="288" w:lineRule="auto"/>
        <w:jc w:val="center"/>
        <w:rPr>
          <w:rFonts w:eastAsia="Times New Roman"/>
          <w:sz w:val="20"/>
          <w:szCs w:val="20"/>
        </w:rPr>
      </w:pPr>
      <w:r>
        <w:rPr>
          <w:rFonts w:ascii="inherit" w:eastAsia="Times New Roman" w:hAnsi="inherit"/>
          <w:b/>
          <w:bCs/>
          <w:sz w:val="20"/>
          <w:szCs w:val="20"/>
        </w:rPr>
        <w:t>SCHEDULE II</w:t>
      </w:r>
    </w:p>
    <w:p w:rsidR="00000000" w:rsidRDefault="00B87C61">
      <w:pPr>
        <w:spacing w:line="288" w:lineRule="auto"/>
        <w:jc w:val="center"/>
        <w:rPr>
          <w:rFonts w:eastAsia="Times New Roman"/>
          <w:sz w:val="20"/>
          <w:szCs w:val="20"/>
        </w:rPr>
      </w:pPr>
      <w:r>
        <w:rPr>
          <w:rFonts w:ascii="inherit" w:eastAsia="Times New Roman" w:hAnsi="inherit"/>
          <w:b/>
          <w:bCs/>
          <w:sz w:val="20"/>
          <w:szCs w:val="20"/>
        </w:rPr>
        <w:t>QUALCOMM Incorporated</w:t>
      </w:r>
    </w:p>
    <w:p w:rsidR="00000000" w:rsidRDefault="00B87C61">
      <w:pPr>
        <w:spacing w:line="288" w:lineRule="auto"/>
        <w:jc w:val="center"/>
        <w:rPr>
          <w:rFonts w:eastAsia="Times New Roman"/>
          <w:sz w:val="20"/>
          <w:szCs w:val="20"/>
        </w:rPr>
      </w:pPr>
      <w:r>
        <w:rPr>
          <w:rFonts w:ascii="inherit" w:eastAsia="Times New Roman" w:hAnsi="inherit"/>
          <w:b/>
          <w:bCs/>
          <w:sz w:val="20"/>
          <w:szCs w:val="20"/>
        </w:rPr>
        <w:t>VALUATION AND QUALIFYING ACCOUNTS</w:t>
      </w:r>
    </w:p>
    <w:p w:rsidR="00000000" w:rsidRDefault="00B87C61">
      <w:pPr>
        <w:spacing w:line="288" w:lineRule="auto"/>
        <w:jc w:val="center"/>
        <w:rPr>
          <w:rFonts w:eastAsia="Times New Roman"/>
          <w:sz w:val="20"/>
          <w:szCs w:val="20"/>
        </w:rPr>
      </w:pPr>
      <w:r>
        <w:rPr>
          <w:rFonts w:ascii="inherit" w:eastAsia="Times New Roman" w:hAnsi="inherit"/>
          <w:b/>
          <w:bCs/>
          <w:sz w:val="20"/>
          <w:szCs w:val="20"/>
        </w:rPr>
        <w:t>(In millions)</w:t>
      </w:r>
    </w:p>
    <w:tbl>
      <w:tblPr>
        <w:tblW w:w="5000" w:type="pct"/>
        <w:tblCellMar>
          <w:left w:w="0" w:type="dxa"/>
          <w:right w:w="0" w:type="dxa"/>
        </w:tblCellMar>
        <w:tblLook w:val="04A0" w:firstRow="1" w:lastRow="0" w:firstColumn="1" w:lastColumn="0" w:noHBand="0" w:noVBand="1"/>
      </w:tblPr>
      <w:tblGrid>
        <w:gridCol w:w="3807"/>
        <w:gridCol w:w="117"/>
        <w:gridCol w:w="817"/>
        <w:gridCol w:w="71"/>
        <w:gridCol w:w="150"/>
        <w:gridCol w:w="117"/>
        <w:gridCol w:w="817"/>
        <w:gridCol w:w="72"/>
        <w:gridCol w:w="150"/>
        <w:gridCol w:w="117"/>
        <w:gridCol w:w="818"/>
        <w:gridCol w:w="95"/>
        <w:gridCol w:w="153"/>
        <w:gridCol w:w="117"/>
        <w:gridCol w:w="818"/>
        <w:gridCol w:w="70"/>
      </w:tblGrid>
      <w:tr w:rsidR="00000000">
        <w:trPr>
          <w:divId w:val="976378273"/>
        </w:trPr>
        <w:tc>
          <w:tcPr>
            <w:tcW w:w="0" w:type="auto"/>
            <w:gridSpan w:val="16"/>
            <w:vAlign w:val="center"/>
            <w:hideMark/>
          </w:tcPr>
          <w:p w:rsidR="00000000" w:rsidRDefault="00B87C61">
            <w:pPr>
              <w:spacing w:line="288" w:lineRule="auto"/>
              <w:jc w:val="center"/>
              <w:rPr>
                <w:rFonts w:eastAsia="Times New Roman"/>
                <w:sz w:val="20"/>
                <w:szCs w:val="20"/>
              </w:rPr>
            </w:pPr>
          </w:p>
        </w:tc>
      </w:tr>
      <w:tr w:rsidR="00000000">
        <w:trPr>
          <w:divId w:val="976378273"/>
        </w:trPr>
        <w:tc>
          <w:tcPr>
            <w:tcW w:w="23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1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1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1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c>
          <w:tcPr>
            <w:tcW w:w="500" w:type="pct"/>
            <w:vAlign w:val="center"/>
            <w:hideMark/>
          </w:tcPr>
          <w:p w:rsidR="00000000" w:rsidRDefault="00B87C61">
            <w:pPr>
              <w:rPr>
                <w:rFonts w:eastAsia="Times New Roman"/>
                <w:sz w:val="20"/>
                <w:szCs w:val="20"/>
              </w:rPr>
            </w:pPr>
          </w:p>
        </w:tc>
        <w:tc>
          <w:tcPr>
            <w:tcW w:w="50" w:type="pct"/>
            <w:vAlign w:val="center"/>
            <w:hideMark/>
          </w:tcPr>
          <w:p w:rsidR="00000000" w:rsidRDefault="00B87C61">
            <w:pPr>
              <w:rPr>
                <w:rFonts w:eastAsia="Times New Roman"/>
                <w:sz w:val="20"/>
                <w:szCs w:val="20"/>
              </w:rPr>
            </w:pPr>
          </w:p>
        </w:tc>
      </w:tr>
      <w:tr w:rsidR="00000000">
        <w:trPr>
          <w:divId w:val="976378273"/>
        </w:trPr>
        <w:tc>
          <w:tcPr>
            <w:tcW w:w="0" w:type="auto"/>
            <w:tcMar>
              <w:top w:w="30" w:type="dxa"/>
              <w:left w:w="30" w:type="dxa"/>
              <w:bottom w:w="30" w:type="dxa"/>
              <w:right w:w="30" w:type="dxa"/>
            </w:tcMar>
            <w:vAlign w:val="bottom"/>
            <w:hideMark/>
          </w:tcPr>
          <w:p w:rsidR="00000000" w:rsidRDefault="00B87C61">
            <w:pPr>
              <w:divId w:val="4147148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7"/>
                <w:szCs w:val="17"/>
              </w:rPr>
            </w:pPr>
            <w:r>
              <w:rPr>
                <w:rFonts w:ascii="inherit" w:eastAsia="Times New Roman" w:hAnsi="inherit"/>
                <w:b/>
                <w:bCs/>
                <w:sz w:val="17"/>
                <w:szCs w:val="17"/>
              </w:rPr>
              <w:t>Balance at</w:t>
            </w:r>
          </w:p>
          <w:p w:rsidR="00000000" w:rsidRDefault="00B87C61">
            <w:pPr>
              <w:jc w:val="center"/>
              <w:rPr>
                <w:rFonts w:eastAsia="Times New Roman"/>
                <w:sz w:val="17"/>
                <w:szCs w:val="17"/>
              </w:rPr>
            </w:pPr>
            <w:r>
              <w:rPr>
                <w:rFonts w:ascii="inherit" w:eastAsia="Times New Roman" w:hAnsi="inherit"/>
                <w:b/>
                <w:bCs/>
                <w:sz w:val="17"/>
                <w:szCs w:val="17"/>
              </w:rPr>
              <w:t>Beginning of</w:t>
            </w:r>
          </w:p>
          <w:p w:rsidR="00000000" w:rsidRDefault="00B87C61">
            <w:pPr>
              <w:jc w:val="center"/>
              <w:rPr>
                <w:rFonts w:eastAsia="Times New Roman"/>
                <w:sz w:val="17"/>
                <w:szCs w:val="17"/>
              </w:rPr>
            </w:pPr>
            <w:r>
              <w:rPr>
                <w:rFonts w:ascii="inherit" w:eastAsia="Times New Roman" w:hAnsi="inherit"/>
                <w:b/>
                <w:bCs/>
                <w:sz w:val="17"/>
                <w:szCs w:val="17"/>
              </w:rPr>
              <w:t>Period</w:t>
            </w:r>
          </w:p>
        </w:tc>
        <w:tc>
          <w:tcPr>
            <w:tcW w:w="0" w:type="auto"/>
            <w:tcMar>
              <w:top w:w="30" w:type="dxa"/>
              <w:left w:w="30" w:type="dxa"/>
              <w:bottom w:w="30" w:type="dxa"/>
              <w:right w:w="30" w:type="dxa"/>
            </w:tcMar>
            <w:vAlign w:val="bottom"/>
            <w:hideMark/>
          </w:tcPr>
          <w:p w:rsidR="00000000" w:rsidRDefault="00B87C61">
            <w:pPr>
              <w:divId w:val="11654369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7"/>
                <w:szCs w:val="17"/>
              </w:rPr>
            </w:pPr>
            <w:r>
              <w:rPr>
                <w:rFonts w:ascii="inherit" w:eastAsia="Times New Roman" w:hAnsi="inherit"/>
                <w:b/>
                <w:bCs/>
                <w:sz w:val="17"/>
                <w:szCs w:val="17"/>
              </w:rPr>
              <w:t>Charged</w:t>
            </w:r>
          </w:p>
          <w:p w:rsidR="00000000" w:rsidRDefault="00B87C61">
            <w:pPr>
              <w:jc w:val="center"/>
              <w:rPr>
                <w:rFonts w:eastAsia="Times New Roman"/>
                <w:sz w:val="17"/>
                <w:szCs w:val="17"/>
              </w:rPr>
            </w:pPr>
            <w:r>
              <w:rPr>
                <w:rFonts w:ascii="inherit" w:eastAsia="Times New Roman" w:hAnsi="inherit"/>
                <w:b/>
                <w:bCs/>
                <w:sz w:val="17"/>
                <w:szCs w:val="17"/>
              </w:rPr>
              <w:t>(Credited) to</w:t>
            </w:r>
          </w:p>
          <w:p w:rsidR="00000000" w:rsidRDefault="00B87C61">
            <w:pPr>
              <w:jc w:val="center"/>
              <w:rPr>
                <w:rFonts w:eastAsia="Times New Roman"/>
                <w:sz w:val="17"/>
                <w:szCs w:val="17"/>
              </w:rPr>
            </w:pPr>
            <w:r>
              <w:rPr>
                <w:rFonts w:ascii="inherit" w:eastAsia="Times New Roman" w:hAnsi="inherit"/>
                <w:b/>
                <w:bCs/>
                <w:sz w:val="17"/>
                <w:szCs w:val="17"/>
              </w:rPr>
              <w:t>Costs and</w:t>
            </w:r>
          </w:p>
          <w:p w:rsidR="00000000" w:rsidRDefault="00B87C61">
            <w:pPr>
              <w:jc w:val="center"/>
              <w:rPr>
                <w:rFonts w:eastAsia="Times New Roman"/>
                <w:sz w:val="17"/>
                <w:szCs w:val="17"/>
              </w:rPr>
            </w:pPr>
            <w:r>
              <w:rPr>
                <w:rFonts w:ascii="inherit" w:eastAsia="Times New Roman" w:hAnsi="inherit"/>
                <w:b/>
                <w:bCs/>
                <w:sz w:val="17"/>
                <w:szCs w:val="17"/>
              </w:rPr>
              <w:t>Expenses</w:t>
            </w:r>
          </w:p>
        </w:tc>
        <w:tc>
          <w:tcPr>
            <w:tcW w:w="0" w:type="auto"/>
            <w:tcMar>
              <w:top w:w="30" w:type="dxa"/>
              <w:left w:w="30" w:type="dxa"/>
              <w:bottom w:w="30" w:type="dxa"/>
              <w:right w:w="30" w:type="dxa"/>
            </w:tcMar>
            <w:vAlign w:val="bottom"/>
            <w:hideMark/>
          </w:tcPr>
          <w:p w:rsidR="00000000" w:rsidRDefault="00B87C61">
            <w:pPr>
              <w:divId w:val="9293867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B87C61">
            <w:pPr>
              <w:jc w:val="center"/>
              <w:rPr>
                <w:rFonts w:eastAsia="Times New Roman"/>
                <w:sz w:val="17"/>
                <w:szCs w:val="17"/>
              </w:rPr>
            </w:pPr>
            <w:r>
              <w:rPr>
                <w:rFonts w:ascii="inherit" w:eastAsia="Times New Roman" w:hAnsi="inherit"/>
                <w:b/>
                <w:bCs/>
                <w:sz w:val="17"/>
                <w:szCs w:val="17"/>
              </w:rPr>
              <w:t>Deductions</w:t>
            </w:r>
          </w:p>
        </w:tc>
        <w:tc>
          <w:tcPr>
            <w:tcW w:w="0" w:type="auto"/>
            <w:tcMar>
              <w:top w:w="30" w:type="dxa"/>
              <w:left w:w="30" w:type="dxa"/>
              <w:bottom w:w="30" w:type="dxa"/>
              <w:right w:w="30" w:type="dxa"/>
            </w:tcMar>
            <w:vAlign w:val="bottom"/>
            <w:hideMark/>
          </w:tcPr>
          <w:p w:rsidR="00000000" w:rsidRDefault="00B87C61">
            <w:pPr>
              <w:divId w:val="19607222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B87C61">
            <w:pPr>
              <w:jc w:val="center"/>
              <w:rPr>
                <w:rFonts w:eastAsia="Times New Roman"/>
                <w:sz w:val="17"/>
                <w:szCs w:val="17"/>
              </w:rPr>
            </w:pPr>
            <w:r>
              <w:rPr>
                <w:rFonts w:ascii="inherit" w:eastAsia="Times New Roman" w:hAnsi="inherit"/>
                <w:b/>
                <w:bCs/>
                <w:sz w:val="17"/>
                <w:szCs w:val="17"/>
              </w:rPr>
              <w:t>Balance at</w:t>
            </w:r>
          </w:p>
          <w:p w:rsidR="00000000" w:rsidRDefault="00B87C61">
            <w:pPr>
              <w:jc w:val="center"/>
              <w:rPr>
                <w:rFonts w:eastAsia="Times New Roman"/>
                <w:sz w:val="17"/>
                <w:szCs w:val="17"/>
              </w:rPr>
            </w:pPr>
            <w:r>
              <w:rPr>
                <w:rFonts w:ascii="inherit" w:eastAsia="Times New Roman" w:hAnsi="inherit"/>
                <w:b/>
                <w:bCs/>
                <w:sz w:val="17"/>
                <w:szCs w:val="17"/>
              </w:rPr>
              <w:t>End of</w:t>
            </w:r>
          </w:p>
          <w:p w:rsidR="00000000" w:rsidRDefault="00B87C61">
            <w:pPr>
              <w:jc w:val="center"/>
              <w:rPr>
                <w:rFonts w:eastAsia="Times New Roman"/>
                <w:sz w:val="17"/>
                <w:szCs w:val="17"/>
              </w:rPr>
            </w:pPr>
            <w:r>
              <w:rPr>
                <w:rFonts w:ascii="inherit" w:eastAsia="Times New Roman" w:hAnsi="inherit"/>
                <w:b/>
                <w:bCs/>
                <w:sz w:val="17"/>
                <w:szCs w:val="17"/>
              </w:rPr>
              <w:t>Period</w:t>
            </w:r>
          </w:p>
        </w:tc>
      </w:tr>
      <w:tr w:rsidR="00000000">
        <w:trPr>
          <w:divId w:val="976378273"/>
        </w:trPr>
        <w:tc>
          <w:tcPr>
            <w:tcW w:w="0" w:type="auto"/>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Year ended September 29, 2019</w:t>
            </w:r>
          </w:p>
        </w:tc>
        <w:tc>
          <w:tcPr>
            <w:tcW w:w="0" w:type="auto"/>
            <w:gridSpan w:val="3"/>
            <w:tcMar>
              <w:top w:w="30" w:type="dxa"/>
              <w:left w:w="30" w:type="dxa"/>
              <w:bottom w:w="30" w:type="dxa"/>
              <w:right w:w="30" w:type="dxa"/>
            </w:tcMar>
            <w:vAlign w:val="bottom"/>
            <w:hideMark/>
          </w:tcPr>
          <w:p w:rsidR="00000000" w:rsidRDefault="00B87C61">
            <w:pPr>
              <w:divId w:val="188570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5835624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200506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552786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118499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B87C61">
            <w:pPr>
              <w:divId w:val="15962863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divId w:val="2119400438"/>
              <w:rPr>
                <w:rFonts w:eastAsia="Times New Roman"/>
                <w:sz w:val="20"/>
                <w:szCs w:val="20"/>
              </w:rPr>
            </w:pPr>
            <w:r>
              <w:rPr>
                <w:rFonts w:ascii="inherit" w:eastAsia="Times New Roman" w:hAnsi="inherit"/>
                <w:sz w:val="20"/>
                <w:szCs w:val="20"/>
              </w:rPr>
              <w:t> </w:t>
            </w:r>
          </w:p>
        </w:tc>
      </w:tr>
      <w:tr w:rsidR="00000000">
        <w:trPr>
          <w:divId w:val="976378273"/>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Allowance on trade receivables</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56</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213079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3</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13066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(12</w:t>
            </w:r>
          </w:p>
        </w:tc>
        <w:tc>
          <w:tcPr>
            <w:tcW w:w="0" w:type="auto"/>
            <w:shd w:val="clear" w:color="auto" w:fill="CCEEFF"/>
            <w:tcMar>
              <w:top w:w="30" w:type="dxa"/>
              <w:left w:w="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30" w:type="dxa"/>
            </w:tcMar>
            <w:vAlign w:val="bottom"/>
            <w:hideMark/>
          </w:tcPr>
          <w:p w:rsidR="00000000" w:rsidRDefault="00B87C61">
            <w:pPr>
              <w:divId w:val="1770586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47</w:t>
            </w:r>
          </w:p>
        </w:tc>
        <w:tc>
          <w:tcPr>
            <w:tcW w:w="0" w:type="auto"/>
            <w:shd w:val="clear" w:color="auto" w:fill="CCEEFF"/>
            <w:vAlign w:val="bottom"/>
            <w:hideMark/>
          </w:tcPr>
          <w:p w:rsidR="00000000" w:rsidRDefault="00B87C61">
            <w:pPr>
              <w:rPr>
                <w:rFonts w:eastAsia="Times New Roman"/>
                <w:sz w:val="20"/>
                <w:szCs w:val="20"/>
              </w:rPr>
            </w:pPr>
          </w:p>
        </w:tc>
      </w:tr>
      <w:tr w:rsidR="00000000">
        <w:trPr>
          <w:divId w:val="976378273"/>
        </w:trPr>
        <w:tc>
          <w:tcPr>
            <w:tcW w:w="0" w:type="auto"/>
            <w:tcMar>
              <w:top w:w="30" w:type="dxa"/>
              <w:left w:w="18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Valuation allowance on deferred tax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1,529</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4737165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143</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6119344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066996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1,672</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976378273"/>
        </w:trPr>
        <w:tc>
          <w:tcPr>
            <w:tcW w:w="0" w:type="auto"/>
            <w:shd w:val="clear" w:color="auto" w:fill="CCEEFF"/>
            <w:tcMar>
              <w:top w:w="30" w:type="dxa"/>
              <w:left w:w="30" w:type="dxa"/>
              <w:bottom w:w="30" w:type="dxa"/>
              <w:right w:w="30" w:type="dxa"/>
            </w:tcMar>
            <w:vAlign w:val="bottom"/>
            <w:hideMark/>
          </w:tcPr>
          <w:p w:rsidR="00000000" w:rsidRDefault="00B87C61">
            <w:pPr>
              <w:divId w:val="13867616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1,585</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000045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146</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8619415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w:t>
            </w:r>
            <w:r>
              <w:rPr>
                <w:rFonts w:ascii="inherit" w:eastAsia="Times New Roman" w:hAnsi="inherit"/>
                <w:sz w:val="17"/>
                <w:szCs w:val="17"/>
              </w:rPr>
              <w:t>12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30" w:type="dxa"/>
            </w:tcMar>
            <w:vAlign w:val="bottom"/>
            <w:hideMark/>
          </w:tcPr>
          <w:p w:rsidR="00000000" w:rsidRDefault="00B87C61">
            <w:pPr>
              <w:divId w:val="14358995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1,719</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r>
      <w:tr w:rsidR="00000000">
        <w:trPr>
          <w:divId w:val="976378273"/>
        </w:trPr>
        <w:tc>
          <w:tcPr>
            <w:tcW w:w="0" w:type="auto"/>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Year ended September 30, 2018</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7"/>
                <w:szCs w:val="17"/>
              </w:rPr>
            </w:pPr>
          </w:p>
        </w:tc>
        <w:tc>
          <w:tcPr>
            <w:tcW w:w="0" w:type="auto"/>
            <w:tcMar>
              <w:top w:w="30" w:type="dxa"/>
              <w:left w:w="30" w:type="dxa"/>
              <w:bottom w:w="30" w:type="dxa"/>
              <w:right w:w="30" w:type="dxa"/>
            </w:tcMar>
            <w:vAlign w:val="bottom"/>
            <w:hideMark/>
          </w:tcPr>
          <w:p w:rsidR="00000000" w:rsidRDefault="00B87C61">
            <w:pPr>
              <w:divId w:val="16500934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7"/>
                <w:szCs w:val="17"/>
              </w:rPr>
            </w:pPr>
          </w:p>
        </w:tc>
        <w:tc>
          <w:tcPr>
            <w:tcW w:w="0" w:type="auto"/>
            <w:tcMar>
              <w:top w:w="30" w:type="dxa"/>
              <w:left w:w="30" w:type="dxa"/>
              <w:bottom w:w="30" w:type="dxa"/>
              <w:right w:w="30" w:type="dxa"/>
            </w:tcMar>
            <w:vAlign w:val="bottom"/>
            <w:hideMark/>
          </w:tcPr>
          <w:p w:rsidR="00000000" w:rsidRDefault="00B87C61">
            <w:pPr>
              <w:divId w:val="16354784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7"/>
                <w:szCs w:val="17"/>
              </w:rPr>
            </w:pPr>
          </w:p>
        </w:tc>
        <w:tc>
          <w:tcPr>
            <w:tcW w:w="0" w:type="auto"/>
            <w:tcMar>
              <w:top w:w="30" w:type="dxa"/>
              <w:left w:w="30" w:type="dxa"/>
              <w:bottom w:w="30" w:type="dxa"/>
              <w:right w:w="30" w:type="dxa"/>
            </w:tcMar>
            <w:vAlign w:val="bottom"/>
            <w:hideMark/>
          </w:tcPr>
          <w:p w:rsidR="00000000" w:rsidRDefault="00B87C61">
            <w:pPr>
              <w:divId w:val="7534032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7"/>
                <w:szCs w:val="17"/>
              </w:rPr>
            </w:pPr>
          </w:p>
        </w:tc>
      </w:tr>
      <w:tr w:rsidR="00000000">
        <w:trPr>
          <w:divId w:val="976378273"/>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Allowance on trade receivables</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661736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45</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49753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302685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56</w:t>
            </w:r>
          </w:p>
        </w:tc>
        <w:tc>
          <w:tcPr>
            <w:tcW w:w="0" w:type="auto"/>
            <w:shd w:val="clear" w:color="auto" w:fill="CCEEFF"/>
            <w:vAlign w:val="bottom"/>
            <w:hideMark/>
          </w:tcPr>
          <w:p w:rsidR="00000000" w:rsidRDefault="00B87C61">
            <w:pPr>
              <w:rPr>
                <w:rFonts w:eastAsia="Times New Roman"/>
                <w:sz w:val="20"/>
                <w:szCs w:val="20"/>
              </w:rPr>
            </w:pPr>
          </w:p>
        </w:tc>
      </w:tr>
      <w:tr w:rsidR="00000000">
        <w:trPr>
          <w:divId w:val="976378273"/>
        </w:trPr>
        <w:tc>
          <w:tcPr>
            <w:tcW w:w="0" w:type="auto"/>
            <w:tcMar>
              <w:top w:w="30" w:type="dxa"/>
              <w:left w:w="18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Valuation allowance on deferred tax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863</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5043204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666</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5823736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8445167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1,529</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976378273"/>
        </w:trPr>
        <w:tc>
          <w:tcPr>
            <w:tcW w:w="0" w:type="auto"/>
            <w:shd w:val="clear" w:color="auto" w:fill="CCEEFF"/>
            <w:tcMar>
              <w:top w:w="30" w:type="dxa"/>
              <w:left w:w="30" w:type="dxa"/>
              <w:bottom w:w="30" w:type="dxa"/>
              <w:right w:w="30" w:type="dxa"/>
            </w:tcMar>
            <w:vAlign w:val="bottom"/>
            <w:hideMark/>
          </w:tcPr>
          <w:p w:rsidR="00000000" w:rsidRDefault="00B87C61">
            <w:pPr>
              <w:divId w:val="15040054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874</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8945106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711</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3499864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0522680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1,585</w:t>
            </w:r>
          </w:p>
        </w:tc>
        <w:tc>
          <w:tcPr>
            <w:tcW w:w="0" w:type="auto"/>
            <w:tcBorders>
              <w:bottom w:val="double" w:sz="6" w:space="0" w:color="000000"/>
            </w:tcBorders>
            <w:shd w:val="clear" w:color="auto" w:fill="CCEEFF"/>
            <w:vAlign w:val="bottom"/>
            <w:hideMark/>
          </w:tcPr>
          <w:p w:rsidR="00000000" w:rsidRDefault="00B87C61">
            <w:pPr>
              <w:rPr>
                <w:rFonts w:eastAsia="Times New Roman"/>
                <w:sz w:val="20"/>
                <w:szCs w:val="20"/>
              </w:rPr>
            </w:pPr>
          </w:p>
        </w:tc>
      </w:tr>
      <w:tr w:rsidR="00000000">
        <w:trPr>
          <w:divId w:val="976378273"/>
        </w:trPr>
        <w:tc>
          <w:tcPr>
            <w:tcW w:w="0" w:type="auto"/>
            <w:tcMar>
              <w:top w:w="30" w:type="dxa"/>
              <w:left w:w="3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Year ended September 24, 2017</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7"/>
                <w:szCs w:val="17"/>
              </w:rPr>
            </w:pPr>
          </w:p>
        </w:tc>
        <w:tc>
          <w:tcPr>
            <w:tcW w:w="0" w:type="auto"/>
            <w:tcMar>
              <w:top w:w="30" w:type="dxa"/>
              <w:left w:w="30" w:type="dxa"/>
              <w:bottom w:w="30" w:type="dxa"/>
              <w:right w:w="30" w:type="dxa"/>
            </w:tcMar>
            <w:vAlign w:val="bottom"/>
            <w:hideMark/>
          </w:tcPr>
          <w:p w:rsidR="00000000" w:rsidRDefault="00B87C61">
            <w:pPr>
              <w:divId w:val="2126219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7"/>
                <w:szCs w:val="17"/>
              </w:rPr>
            </w:pPr>
          </w:p>
        </w:tc>
        <w:tc>
          <w:tcPr>
            <w:tcW w:w="0" w:type="auto"/>
            <w:tcMar>
              <w:top w:w="30" w:type="dxa"/>
              <w:left w:w="30" w:type="dxa"/>
              <w:bottom w:w="30" w:type="dxa"/>
              <w:right w:w="30" w:type="dxa"/>
            </w:tcMar>
            <w:vAlign w:val="bottom"/>
            <w:hideMark/>
          </w:tcPr>
          <w:p w:rsidR="00000000" w:rsidRDefault="00B87C61">
            <w:pPr>
              <w:divId w:val="15263590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7"/>
                <w:szCs w:val="17"/>
              </w:rPr>
            </w:pPr>
          </w:p>
        </w:tc>
        <w:tc>
          <w:tcPr>
            <w:tcW w:w="0" w:type="auto"/>
            <w:tcMar>
              <w:top w:w="30" w:type="dxa"/>
              <w:left w:w="30" w:type="dxa"/>
              <w:bottom w:w="30" w:type="dxa"/>
              <w:right w:w="30" w:type="dxa"/>
            </w:tcMar>
            <w:vAlign w:val="bottom"/>
            <w:hideMark/>
          </w:tcPr>
          <w:p w:rsidR="00000000" w:rsidRDefault="00B87C61">
            <w:pPr>
              <w:divId w:val="10899596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B87C61">
            <w:pPr>
              <w:rPr>
                <w:rFonts w:eastAsia="Times New Roman"/>
                <w:sz w:val="17"/>
                <w:szCs w:val="17"/>
              </w:rPr>
            </w:pPr>
          </w:p>
        </w:tc>
      </w:tr>
      <w:tr w:rsidR="00000000">
        <w:trPr>
          <w:divId w:val="976378273"/>
        </w:trPr>
        <w:tc>
          <w:tcPr>
            <w:tcW w:w="0" w:type="auto"/>
            <w:shd w:val="clear" w:color="auto" w:fill="CCEEFF"/>
            <w:tcMar>
              <w:top w:w="30" w:type="dxa"/>
              <w:left w:w="18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Allowance on trade receivables</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4882830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10</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755279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w:t>
            </w:r>
          </w:p>
        </w:tc>
        <w:tc>
          <w:tcPr>
            <w:tcW w:w="0" w:type="auto"/>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015889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11</w:t>
            </w:r>
          </w:p>
        </w:tc>
        <w:tc>
          <w:tcPr>
            <w:tcW w:w="0" w:type="auto"/>
            <w:shd w:val="clear" w:color="auto" w:fill="CCEEFF"/>
            <w:vAlign w:val="bottom"/>
            <w:hideMark/>
          </w:tcPr>
          <w:p w:rsidR="00000000" w:rsidRDefault="00B87C61">
            <w:pPr>
              <w:rPr>
                <w:rFonts w:eastAsia="Times New Roman"/>
                <w:sz w:val="20"/>
                <w:szCs w:val="20"/>
              </w:rPr>
            </w:pPr>
          </w:p>
        </w:tc>
      </w:tr>
      <w:tr w:rsidR="00000000">
        <w:trPr>
          <w:divId w:val="976378273"/>
        </w:trPr>
        <w:tc>
          <w:tcPr>
            <w:tcW w:w="0" w:type="auto"/>
            <w:tcMar>
              <w:top w:w="30" w:type="dxa"/>
              <w:left w:w="180" w:type="dxa"/>
              <w:bottom w:w="30" w:type="dxa"/>
              <w:right w:w="30" w:type="dxa"/>
            </w:tcMar>
            <w:vAlign w:val="bottom"/>
            <w:hideMark/>
          </w:tcPr>
          <w:p w:rsidR="00000000" w:rsidRDefault="00B87C61">
            <w:pPr>
              <w:rPr>
                <w:rFonts w:eastAsia="Times New Roman"/>
                <w:sz w:val="17"/>
                <w:szCs w:val="17"/>
              </w:rPr>
            </w:pPr>
            <w:r>
              <w:rPr>
                <w:rFonts w:ascii="inherit" w:eastAsia="Times New Roman" w:hAnsi="inherit"/>
                <w:sz w:val="17"/>
                <w:szCs w:val="17"/>
              </w:rPr>
              <w:t>Valuation allowance on deferred tax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754</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2665440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109</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4351289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w:t>
            </w:r>
          </w:p>
        </w:tc>
        <w:tc>
          <w:tcPr>
            <w:tcW w:w="0" w:type="auto"/>
            <w:tcBorders>
              <w:bottom w:val="single" w:sz="6" w:space="0" w:color="000000"/>
            </w:tcBorders>
            <w:vAlign w:val="bottom"/>
            <w:hideMark/>
          </w:tcPr>
          <w:p w:rsidR="00000000" w:rsidRDefault="00B87C61">
            <w:pPr>
              <w:rPr>
                <w:rFonts w:eastAsia="Times New Roman"/>
                <w:sz w:val="20"/>
                <w:szCs w:val="20"/>
              </w:rPr>
            </w:pPr>
          </w:p>
        </w:tc>
        <w:tc>
          <w:tcPr>
            <w:tcW w:w="0" w:type="auto"/>
            <w:tcMar>
              <w:top w:w="30" w:type="dxa"/>
              <w:left w:w="30" w:type="dxa"/>
              <w:bottom w:w="30" w:type="dxa"/>
              <w:right w:w="30" w:type="dxa"/>
            </w:tcMar>
            <w:vAlign w:val="bottom"/>
            <w:hideMark/>
          </w:tcPr>
          <w:p w:rsidR="00000000" w:rsidRDefault="00B87C61">
            <w:pPr>
              <w:divId w:val="10265227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863</w:t>
            </w:r>
          </w:p>
        </w:tc>
        <w:tc>
          <w:tcPr>
            <w:tcW w:w="0" w:type="auto"/>
            <w:tcBorders>
              <w:bottom w:val="single" w:sz="6" w:space="0" w:color="000000"/>
            </w:tcBorders>
            <w:vAlign w:val="bottom"/>
            <w:hideMark/>
          </w:tcPr>
          <w:p w:rsidR="00000000" w:rsidRDefault="00B87C61">
            <w:pPr>
              <w:rPr>
                <w:rFonts w:eastAsia="Times New Roman"/>
                <w:sz w:val="20"/>
                <w:szCs w:val="20"/>
              </w:rPr>
            </w:pPr>
          </w:p>
        </w:tc>
      </w:tr>
      <w:tr w:rsidR="00000000">
        <w:trPr>
          <w:divId w:val="976378273"/>
        </w:trPr>
        <w:tc>
          <w:tcPr>
            <w:tcW w:w="0" w:type="auto"/>
            <w:shd w:val="clear" w:color="auto" w:fill="CCEEFF"/>
            <w:tcMar>
              <w:top w:w="30" w:type="dxa"/>
              <w:left w:w="30" w:type="dxa"/>
              <w:bottom w:w="30" w:type="dxa"/>
              <w:right w:w="30" w:type="dxa"/>
            </w:tcMar>
            <w:vAlign w:val="bottom"/>
            <w:hideMark/>
          </w:tcPr>
          <w:p w:rsidR="00000000" w:rsidRDefault="00B87C61">
            <w:pPr>
              <w:divId w:val="16950329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755</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5032051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119</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10536935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B87C61">
            <w:pPr>
              <w:divId w:val="9265750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B87C61">
            <w:pPr>
              <w:rPr>
                <w:rFonts w:eastAsia="Times New Roman"/>
                <w:sz w:val="17"/>
                <w:szCs w:val="17"/>
              </w:rPr>
            </w:pPr>
            <w:r>
              <w:rPr>
                <w:rFonts w:ascii="inherit" w:eastAsia="Times New Roman" w:hAnsi="inherit"/>
                <w:sz w:val="17"/>
                <w:szCs w:val="17"/>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B87C61">
            <w:pPr>
              <w:jc w:val="right"/>
              <w:rPr>
                <w:rFonts w:eastAsia="Times New Roman"/>
                <w:sz w:val="17"/>
                <w:szCs w:val="17"/>
              </w:rPr>
            </w:pPr>
            <w:r>
              <w:rPr>
                <w:rFonts w:ascii="inherit" w:eastAsia="Times New Roman" w:hAnsi="inherit"/>
                <w:sz w:val="17"/>
                <w:szCs w:val="17"/>
              </w:rPr>
              <w:t>874</w:t>
            </w:r>
          </w:p>
        </w:tc>
        <w:tc>
          <w:tcPr>
            <w:tcW w:w="0" w:type="auto"/>
            <w:tcBorders>
              <w:top w:val="single" w:sz="6" w:space="0" w:color="000000"/>
              <w:bottom w:val="double" w:sz="6" w:space="0" w:color="000000"/>
            </w:tcBorders>
            <w:shd w:val="clear" w:color="auto" w:fill="CCEEFF"/>
            <w:vAlign w:val="bottom"/>
            <w:hideMark/>
          </w:tcPr>
          <w:p w:rsidR="00000000" w:rsidRDefault="00B87C61">
            <w:pPr>
              <w:rPr>
                <w:rFonts w:eastAsia="Times New Roman"/>
                <w:sz w:val="20"/>
                <w:szCs w:val="20"/>
              </w:rPr>
            </w:pPr>
          </w:p>
        </w:tc>
      </w:tr>
    </w:tbl>
    <w:p w:rsidR="00000000" w:rsidRDefault="00B87C61">
      <w:pPr>
        <w:spacing w:line="288" w:lineRule="auto"/>
        <w:divId w:val="102919447"/>
        <w:rPr>
          <w:rFonts w:eastAsia="Times New Roman"/>
          <w:sz w:val="20"/>
          <w:szCs w:val="20"/>
        </w:rPr>
      </w:pPr>
    </w:p>
    <w:p w:rsidR="00000000" w:rsidRDefault="00B87C61">
      <w:pPr>
        <w:spacing w:line="288" w:lineRule="auto"/>
        <w:divId w:val="813915092"/>
        <w:rPr>
          <w:rFonts w:eastAsia="Times New Roman"/>
          <w:sz w:val="18"/>
          <w:szCs w:val="18"/>
        </w:rPr>
      </w:pPr>
    </w:p>
    <w:p w:rsidR="00000000" w:rsidRDefault="00B87C61">
      <w:pPr>
        <w:spacing w:line="288" w:lineRule="auto"/>
        <w:divId w:val="2001689470"/>
        <w:rPr>
          <w:rFonts w:eastAsia="Times New Roman"/>
          <w:sz w:val="18"/>
          <w:szCs w:val="18"/>
        </w:rPr>
      </w:pPr>
    </w:p>
    <w:p w:rsidR="00000000" w:rsidRDefault="00B87C61">
      <w:pPr>
        <w:divId w:val="381636584"/>
        <w:rPr>
          <w:rFonts w:eastAsia="Times New Roman"/>
          <w:sz w:val="20"/>
          <w:szCs w:val="20"/>
        </w:rPr>
      </w:pPr>
    </w:p>
    <w:p w:rsidR="00B87C61" w:rsidRDefault="00B87C61">
      <w:pPr>
        <w:spacing w:line="288" w:lineRule="auto"/>
        <w:jc w:val="center"/>
        <w:divId w:val="258684700"/>
        <w:rPr>
          <w:rFonts w:eastAsia="Times New Roman"/>
          <w:sz w:val="20"/>
          <w:szCs w:val="20"/>
        </w:rPr>
      </w:pPr>
      <w:r>
        <w:rPr>
          <w:rFonts w:ascii="inherit" w:eastAsia="Times New Roman" w:hAnsi="inherit"/>
          <w:sz w:val="20"/>
          <w:szCs w:val="20"/>
        </w:rPr>
        <w:t>S-1</w:t>
      </w:r>
    </w:p>
    <w:sectPr w:rsidR="00B87C6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_New_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87C61"/>
    <w:rsid w:val="00B87C61"/>
  </w:rsids>
  <m:mathPr>
    <m:mathFont m:val="Cambria Math"/>
    <m:brkBin m:val="before"/>
    <m:brkBinSub m:val="--"/>
    <m:smallFrac m:val="0"/>
    <m:dispDef/>
    <m:lMargin m:val="0"/>
    <m:rMargin m:val="0"/>
    <m:defJc m:val="centerGroup"/>
    <m:wrapIndent m:val="1440"/>
    <m:intLim m:val="subSup"/>
    <m:naryLim m:val="undOvr"/>
  </m:mathPr>
  <w:attachedSchema w:val="http://www.qualcomm.com/20190929"/>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337">
      <w:marLeft w:val="0"/>
      <w:marRight w:val="0"/>
      <w:marTop w:val="0"/>
      <w:marBottom w:val="0"/>
      <w:divBdr>
        <w:top w:val="none" w:sz="0" w:space="0" w:color="auto"/>
        <w:left w:val="none" w:sz="0" w:space="0" w:color="auto"/>
        <w:bottom w:val="none" w:sz="0" w:space="0" w:color="auto"/>
        <w:right w:val="none" w:sz="0" w:space="0" w:color="auto"/>
      </w:divBdr>
    </w:div>
    <w:div w:id="5643807">
      <w:marLeft w:val="0"/>
      <w:marRight w:val="0"/>
      <w:marTop w:val="0"/>
      <w:marBottom w:val="0"/>
      <w:divBdr>
        <w:top w:val="none" w:sz="0" w:space="0" w:color="auto"/>
        <w:left w:val="none" w:sz="0" w:space="0" w:color="auto"/>
        <w:bottom w:val="none" w:sz="0" w:space="0" w:color="auto"/>
        <w:right w:val="none" w:sz="0" w:space="0" w:color="auto"/>
      </w:divBdr>
    </w:div>
    <w:div w:id="8995731">
      <w:marLeft w:val="0"/>
      <w:marRight w:val="0"/>
      <w:marTop w:val="0"/>
      <w:marBottom w:val="0"/>
      <w:divBdr>
        <w:top w:val="none" w:sz="0" w:space="0" w:color="auto"/>
        <w:left w:val="none" w:sz="0" w:space="0" w:color="auto"/>
        <w:bottom w:val="none" w:sz="0" w:space="0" w:color="auto"/>
        <w:right w:val="none" w:sz="0" w:space="0" w:color="auto"/>
      </w:divBdr>
    </w:div>
    <w:div w:id="10106799">
      <w:marLeft w:val="0"/>
      <w:marRight w:val="0"/>
      <w:marTop w:val="0"/>
      <w:marBottom w:val="0"/>
      <w:divBdr>
        <w:top w:val="none" w:sz="0" w:space="0" w:color="auto"/>
        <w:left w:val="none" w:sz="0" w:space="0" w:color="auto"/>
        <w:bottom w:val="none" w:sz="0" w:space="0" w:color="auto"/>
        <w:right w:val="none" w:sz="0" w:space="0" w:color="auto"/>
      </w:divBdr>
    </w:div>
    <w:div w:id="11807291">
      <w:marLeft w:val="0"/>
      <w:marRight w:val="0"/>
      <w:marTop w:val="0"/>
      <w:marBottom w:val="0"/>
      <w:divBdr>
        <w:top w:val="none" w:sz="0" w:space="0" w:color="auto"/>
        <w:left w:val="none" w:sz="0" w:space="0" w:color="auto"/>
        <w:bottom w:val="none" w:sz="0" w:space="0" w:color="auto"/>
        <w:right w:val="none" w:sz="0" w:space="0" w:color="auto"/>
      </w:divBdr>
    </w:div>
    <w:div w:id="12730892">
      <w:marLeft w:val="0"/>
      <w:marRight w:val="0"/>
      <w:marTop w:val="0"/>
      <w:marBottom w:val="0"/>
      <w:divBdr>
        <w:top w:val="none" w:sz="0" w:space="0" w:color="auto"/>
        <w:left w:val="none" w:sz="0" w:space="0" w:color="auto"/>
        <w:bottom w:val="none" w:sz="0" w:space="0" w:color="auto"/>
        <w:right w:val="none" w:sz="0" w:space="0" w:color="auto"/>
      </w:divBdr>
      <w:divsChild>
        <w:div w:id="1075123337">
          <w:marLeft w:val="0"/>
          <w:marRight w:val="0"/>
          <w:marTop w:val="0"/>
          <w:marBottom w:val="0"/>
          <w:divBdr>
            <w:top w:val="none" w:sz="0" w:space="0" w:color="auto"/>
            <w:left w:val="none" w:sz="0" w:space="0" w:color="auto"/>
            <w:bottom w:val="none" w:sz="0" w:space="0" w:color="auto"/>
            <w:right w:val="none" w:sz="0" w:space="0" w:color="auto"/>
          </w:divBdr>
        </w:div>
        <w:div w:id="1425808970">
          <w:marLeft w:val="0"/>
          <w:marRight w:val="0"/>
          <w:marTop w:val="0"/>
          <w:marBottom w:val="0"/>
          <w:divBdr>
            <w:top w:val="none" w:sz="0" w:space="0" w:color="auto"/>
            <w:left w:val="none" w:sz="0" w:space="0" w:color="auto"/>
            <w:bottom w:val="none" w:sz="0" w:space="0" w:color="auto"/>
            <w:right w:val="none" w:sz="0" w:space="0" w:color="auto"/>
          </w:divBdr>
        </w:div>
        <w:div w:id="2112554787">
          <w:marLeft w:val="0"/>
          <w:marRight w:val="0"/>
          <w:marTop w:val="0"/>
          <w:marBottom w:val="0"/>
          <w:divBdr>
            <w:top w:val="none" w:sz="0" w:space="0" w:color="auto"/>
            <w:left w:val="none" w:sz="0" w:space="0" w:color="auto"/>
            <w:bottom w:val="none" w:sz="0" w:space="0" w:color="auto"/>
            <w:right w:val="none" w:sz="0" w:space="0" w:color="auto"/>
          </w:divBdr>
        </w:div>
        <w:div w:id="1423604142">
          <w:marLeft w:val="0"/>
          <w:marRight w:val="0"/>
          <w:marTop w:val="0"/>
          <w:marBottom w:val="0"/>
          <w:divBdr>
            <w:top w:val="none" w:sz="0" w:space="0" w:color="auto"/>
            <w:left w:val="none" w:sz="0" w:space="0" w:color="auto"/>
            <w:bottom w:val="none" w:sz="0" w:space="0" w:color="auto"/>
            <w:right w:val="none" w:sz="0" w:space="0" w:color="auto"/>
          </w:divBdr>
        </w:div>
        <w:div w:id="709769696">
          <w:marLeft w:val="0"/>
          <w:marRight w:val="0"/>
          <w:marTop w:val="0"/>
          <w:marBottom w:val="0"/>
          <w:divBdr>
            <w:top w:val="none" w:sz="0" w:space="0" w:color="auto"/>
            <w:left w:val="none" w:sz="0" w:space="0" w:color="auto"/>
            <w:bottom w:val="none" w:sz="0" w:space="0" w:color="auto"/>
            <w:right w:val="none" w:sz="0" w:space="0" w:color="auto"/>
          </w:divBdr>
        </w:div>
        <w:div w:id="1886722456">
          <w:marLeft w:val="0"/>
          <w:marRight w:val="0"/>
          <w:marTop w:val="0"/>
          <w:marBottom w:val="0"/>
          <w:divBdr>
            <w:top w:val="none" w:sz="0" w:space="0" w:color="auto"/>
            <w:left w:val="none" w:sz="0" w:space="0" w:color="auto"/>
            <w:bottom w:val="none" w:sz="0" w:space="0" w:color="auto"/>
            <w:right w:val="none" w:sz="0" w:space="0" w:color="auto"/>
          </w:divBdr>
        </w:div>
        <w:div w:id="1812282910">
          <w:marLeft w:val="0"/>
          <w:marRight w:val="0"/>
          <w:marTop w:val="0"/>
          <w:marBottom w:val="0"/>
          <w:divBdr>
            <w:top w:val="none" w:sz="0" w:space="0" w:color="auto"/>
            <w:left w:val="none" w:sz="0" w:space="0" w:color="auto"/>
            <w:bottom w:val="none" w:sz="0" w:space="0" w:color="auto"/>
            <w:right w:val="none" w:sz="0" w:space="0" w:color="auto"/>
          </w:divBdr>
        </w:div>
        <w:div w:id="673413017">
          <w:marLeft w:val="0"/>
          <w:marRight w:val="0"/>
          <w:marTop w:val="0"/>
          <w:marBottom w:val="0"/>
          <w:divBdr>
            <w:top w:val="none" w:sz="0" w:space="0" w:color="auto"/>
            <w:left w:val="none" w:sz="0" w:space="0" w:color="auto"/>
            <w:bottom w:val="none" w:sz="0" w:space="0" w:color="auto"/>
            <w:right w:val="none" w:sz="0" w:space="0" w:color="auto"/>
          </w:divBdr>
        </w:div>
        <w:div w:id="1098908459">
          <w:marLeft w:val="0"/>
          <w:marRight w:val="0"/>
          <w:marTop w:val="0"/>
          <w:marBottom w:val="0"/>
          <w:divBdr>
            <w:top w:val="none" w:sz="0" w:space="0" w:color="auto"/>
            <w:left w:val="none" w:sz="0" w:space="0" w:color="auto"/>
            <w:bottom w:val="none" w:sz="0" w:space="0" w:color="auto"/>
            <w:right w:val="none" w:sz="0" w:space="0" w:color="auto"/>
          </w:divBdr>
        </w:div>
      </w:divsChild>
    </w:div>
    <w:div w:id="14423484">
      <w:marLeft w:val="0"/>
      <w:marRight w:val="0"/>
      <w:marTop w:val="0"/>
      <w:marBottom w:val="0"/>
      <w:divBdr>
        <w:top w:val="none" w:sz="0" w:space="0" w:color="auto"/>
        <w:left w:val="none" w:sz="0" w:space="0" w:color="auto"/>
        <w:bottom w:val="none" w:sz="0" w:space="0" w:color="auto"/>
        <w:right w:val="none" w:sz="0" w:space="0" w:color="auto"/>
      </w:divBdr>
      <w:divsChild>
        <w:div w:id="1270360080">
          <w:marLeft w:val="0"/>
          <w:marRight w:val="0"/>
          <w:marTop w:val="0"/>
          <w:marBottom w:val="0"/>
          <w:divBdr>
            <w:top w:val="none" w:sz="0" w:space="0" w:color="auto"/>
            <w:left w:val="none" w:sz="0" w:space="0" w:color="auto"/>
            <w:bottom w:val="none" w:sz="0" w:space="0" w:color="auto"/>
            <w:right w:val="none" w:sz="0" w:space="0" w:color="auto"/>
          </w:divBdr>
          <w:divsChild>
            <w:div w:id="612714197">
              <w:marLeft w:val="0"/>
              <w:marRight w:val="0"/>
              <w:marTop w:val="0"/>
              <w:marBottom w:val="0"/>
              <w:divBdr>
                <w:top w:val="none" w:sz="0" w:space="0" w:color="auto"/>
                <w:left w:val="none" w:sz="0" w:space="0" w:color="auto"/>
                <w:bottom w:val="none" w:sz="0" w:space="0" w:color="auto"/>
                <w:right w:val="none" w:sz="0" w:space="0" w:color="auto"/>
              </w:divBdr>
            </w:div>
            <w:div w:id="37363734">
              <w:marLeft w:val="0"/>
              <w:marRight w:val="0"/>
              <w:marTop w:val="0"/>
              <w:marBottom w:val="0"/>
              <w:divBdr>
                <w:top w:val="none" w:sz="0" w:space="0" w:color="auto"/>
                <w:left w:val="none" w:sz="0" w:space="0" w:color="auto"/>
                <w:bottom w:val="none" w:sz="0" w:space="0" w:color="auto"/>
                <w:right w:val="none" w:sz="0" w:space="0" w:color="auto"/>
              </w:divBdr>
            </w:div>
            <w:div w:id="1930430699">
              <w:marLeft w:val="0"/>
              <w:marRight w:val="0"/>
              <w:marTop w:val="0"/>
              <w:marBottom w:val="0"/>
              <w:divBdr>
                <w:top w:val="none" w:sz="0" w:space="0" w:color="auto"/>
                <w:left w:val="none" w:sz="0" w:space="0" w:color="auto"/>
                <w:bottom w:val="none" w:sz="0" w:space="0" w:color="auto"/>
                <w:right w:val="none" w:sz="0" w:space="0" w:color="auto"/>
              </w:divBdr>
            </w:div>
            <w:div w:id="492332315">
              <w:marLeft w:val="0"/>
              <w:marRight w:val="0"/>
              <w:marTop w:val="0"/>
              <w:marBottom w:val="0"/>
              <w:divBdr>
                <w:top w:val="none" w:sz="0" w:space="0" w:color="auto"/>
                <w:left w:val="none" w:sz="0" w:space="0" w:color="auto"/>
                <w:bottom w:val="none" w:sz="0" w:space="0" w:color="auto"/>
                <w:right w:val="none" w:sz="0" w:space="0" w:color="auto"/>
              </w:divBdr>
            </w:div>
            <w:div w:id="1411738070">
              <w:marLeft w:val="0"/>
              <w:marRight w:val="0"/>
              <w:marTop w:val="0"/>
              <w:marBottom w:val="0"/>
              <w:divBdr>
                <w:top w:val="none" w:sz="0" w:space="0" w:color="auto"/>
                <w:left w:val="none" w:sz="0" w:space="0" w:color="auto"/>
                <w:bottom w:val="none" w:sz="0" w:space="0" w:color="auto"/>
                <w:right w:val="none" w:sz="0" w:space="0" w:color="auto"/>
              </w:divBdr>
            </w:div>
            <w:div w:id="1812677308">
              <w:marLeft w:val="0"/>
              <w:marRight w:val="0"/>
              <w:marTop w:val="0"/>
              <w:marBottom w:val="0"/>
              <w:divBdr>
                <w:top w:val="none" w:sz="0" w:space="0" w:color="auto"/>
                <w:left w:val="none" w:sz="0" w:space="0" w:color="auto"/>
                <w:bottom w:val="none" w:sz="0" w:space="0" w:color="auto"/>
                <w:right w:val="none" w:sz="0" w:space="0" w:color="auto"/>
              </w:divBdr>
            </w:div>
            <w:div w:id="1121455359">
              <w:marLeft w:val="0"/>
              <w:marRight w:val="0"/>
              <w:marTop w:val="0"/>
              <w:marBottom w:val="0"/>
              <w:divBdr>
                <w:top w:val="none" w:sz="0" w:space="0" w:color="auto"/>
                <w:left w:val="none" w:sz="0" w:space="0" w:color="auto"/>
                <w:bottom w:val="none" w:sz="0" w:space="0" w:color="auto"/>
                <w:right w:val="none" w:sz="0" w:space="0" w:color="auto"/>
              </w:divBdr>
            </w:div>
            <w:div w:id="387144445">
              <w:marLeft w:val="0"/>
              <w:marRight w:val="0"/>
              <w:marTop w:val="0"/>
              <w:marBottom w:val="0"/>
              <w:divBdr>
                <w:top w:val="none" w:sz="0" w:space="0" w:color="auto"/>
                <w:left w:val="none" w:sz="0" w:space="0" w:color="auto"/>
                <w:bottom w:val="none" w:sz="0" w:space="0" w:color="auto"/>
                <w:right w:val="none" w:sz="0" w:space="0" w:color="auto"/>
              </w:divBdr>
            </w:div>
            <w:div w:id="1313485804">
              <w:marLeft w:val="0"/>
              <w:marRight w:val="0"/>
              <w:marTop w:val="0"/>
              <w:marBottom w:val="0"/>
              <w:divBdr>
                <w:top w:val="none" w:sz="0" w:space="0" w:color="auto"/>
                <w:left w:val="none" w:sz="0" w:space="0" w:color="auto"/>
                <w:bottom w:val="none" w:sz="0" w:space="0" w:color="auto"/>
                <w:right w:val="none" w:sz="0" w:space="0" w:color="auto"/>
              </w:divBdr>
            </w:div>
            <w:div w:id="1815485474">
              <w:marLeft w:val="0"/>
              <w:marRight w:val="0"/>
              <w:marTop w:val="0"/>
              <w:marBottom w:val="0"/>
              <w:divBdr>
                <w:top w:val="none" w:sz="0" w:space="0" w:color="auto"/>
                <w:left w:val="none" w:sz="0" w:space="0" w:color="auto"/>
                <w:bottom w:val="none" w:sz="0" w:space="0" w:color="auto"/>
                <w:right w:val="none" w:sz="0" w:space="0" w:color="auto"/>
              </w:divBdr>
            </w:div>
            <w:div w:id="1458910908">
              <w:marLeft w:val="0"/>
              <w:marRight w:val="0"/>
              <w:marTop w:val="0"/>
              <w:marBottom w:val="0"/>
              <w:divBdr>
                <w:top w:val="none" w:sz="0" w:space="0" w:color="auto"/>
                <w:left w:val="none" w:sz="0" w:space="0" w:color="auto"/>
                <w:bottom w:val="none" w:sz="0" w:space="0" w:color="auto"/>
                <w:right w:val="none" w:sz="0" w:space="0" w:color="auto"/>
              </w:divBdr>
            </w:div>
            <w:div w:id="1362128092">
              <w:marLeft w:val="0"/>
              <w:marRight w:val="0"/>
              <w:marTop w:val="0"/>
              <w:marBottom w:val="0"/>
              <w:divBdr>
                <w:top w:val="none" w:sz="0" w:space="0" w:color="auto"/>
                <w:left w:val="none" w:sz="0" w:space="0" w:color="auto"/>
                <w:bottom w:val="none" w:sz="0" w:space="0" w:color="auto"/>
                <w:right w:val="none" w:sz="0" w:space="0" w:color="auto"/>
              </w:divBdr>
            </w:div>
            <w:div w:id="1269200561">
              <w:marLeft w:val="0"/>
              <w:marRight w:val="0"/>
              <w:marTop w:val="0"/>
              <w:marBottom w:val="0"/>
              <w:divBdr>
                <w:top w:val="none" w:sz="0" w:space="0" w:color="auto"/>
                <w:left w:val="none" w:sz="0" w:space="0" w:color="auto"/>
                <w:bottom w:val="none" w:sz="0" w:space="0" w:color="auto"/>
                <w:right w:val="none" w:sz="0" w:space="0" w:color="auto"/>
              </w:divBdr>
            </w:div>
            <w:div w:id="131097887">
              <w:marLeft w:val="0"/>
              <w:marRight w:val="0"/>
              <w:marTop w:val="0"/>
              <w:marBottom w:val="0"/>
              <w:divBdr>
                <w:top w:val="none" w:sz="0" w:space="0" w:color="auto"/>
                <w:left w:val="none" w:sz="0" w:space="0" w:color="auto"/>
                <w:bottom w:val="none" w:sz="0" w:space="0" w:color="auto"/>
                <w:right w:val="none" w:sz="0" w:space="0" w:color="auto"/>
              </w:divBdr>
            </w:div>
            <w:div w:id="1807627757">
              <w:marLeft w:val="0"/>
              <w:marRight w:val="0"/>
              <w:marTop w:val="0"/>
              <w:marBottom w:val="0"/>
              <w:divBdr>
                <w:top w:val="none" w:sz="0" w:space="0" w:color="auto"/>
                <w:left w:val="none" w:sz="0" w:space="0" w:color="auto"/>
                <w:bottom w:val="none" w:sz="0" w:space="0" w:color="auto"/>
                <w:right w:val="none" w:sz="0" w:space="0" w:color="auto"/>
              </w:divBdr>
            </w:div>
            <w:div w:id="1612739571">
              <w:marLeft w:val="0"/>
              <w:marRight w:val="0"/>
              <w:marTop w:val="0"/>
              <w:marBottom w:val="0"/>
              <w:divBdr>
                <w:top w:val="none" w:sz="0" w:space="0" w:color="auto"/>
                <w:left w:val="none" w:sz="0" w:space="0" w:color="auto"/>
                <w:bottom w:val="none" w:sz="0" w:space="0" w:color="auto"/>
                <w:right w:val="none" w:sz="0" w:space="0" w:color="auto"/>
              </w:divBdr>
            </w:div>
            <w:div w:id="1719358016">
              <w:marLeft w:val="0"/>
              <w:marRight w:val="0"/>
              <w:marTop w:val="0"/>
              <w:marBottom w:val="0"/>
              <w:divBdr>
                <w:top w:val="none" w:sz="0" w:space="0" w:color="auto"/>
                <w:left w:val="none" w:sz="0" w:space="0" w:color="auto"/>
                <w:bottom w:val="none" w:sz="0" w:space="0" w:color="auto"/>
                <w:right w:val="none" w:sz="0" w:space="0" w:color="auto"/>
              </w:divBdr>
            </w:div>
            <w:div w:id="2047945530">
              <w:marLeft w:val="0"/>
              <w:marRight w:val="0"/>
              <w:marTop w:val="0"/>
              <w:marBottom w:val="0"/>
              <w:divBdr>
                <w:top w:val="none" w:sz="0" w:space="0" w:color="auto"/>
                <w:left w:val="none" w:sz="0" w:space="0" w:color="auto"/>
                <w:bottom w:val="none" w:sz="0" w:space="0" w:color="auto"/>
                <w:right w:val="none" w:sz="0" w:space="0" w:color="auto"/>
              </w:divBdr>
            </w:div>
            <w:div w:id="1962953027">
              <w:marLeft w:val="0"/>
              <w:marRight w:val="0"/>
              <w:marTop w:val="0"/>
              <w:marBottom w:val="0"/>
              <w:divBdr>
                <w:top w:val="none" w:sz="0" w:space="0" w:color="auto"/>
                <w:left w:val="none" w:sz="0" w:space="0" w:color="auto"/>
                <w:bottom w:val="none" w:sz="0" w:space="0" w:color="auto"/>
                <w:right w:val="none" w:sz="0" w:space="0" w:color="auto"/>
              </w:divBdr>
            </w:div>
            <w:div w:id="573861235">
              <w:marLeft w:val="0"/>
              <w:marRight w:val="0"/>
              <w:marTop w:val="0"/>
              <w:marBottom w:val="0"/>
              <w:divBdr>
                <w:top w:val="none" w:sz="0" w:space="0" w:color="auto"/>
                <w:left w:val="none" w:sz="0" w:space="0" w:color="auto"/>
                <w:bottom w:val="none" w:sz="0" w:space="0" w:color="auto"/>
                <w:right w:val="none" w:sz="0" w:space="0" w:color="auto"/>
              </w:divBdr>
            </w:div>
            <w:div w:id="2038070561">
              <w:marLeft w:val="0"/>
              <w:marRight w:val="0"/>
              <w:marTop w:val="0"/>
              <w:marBottom w:val="0"/>
              <w:divBdr>
                <w:top w:val="none" w:sz="0" w:space="0" w:color="auto"/>
                <w:left w:val="none" w:sz="0" w:space="0" w:color="auto"/>
                <w:bottom w:val="none" w:sz="0" w:space="0" w:color="auto"/>
                <w:right w:val="none" w:sz="0" w:space="0" w:color="auto"/>
              </w:divBdr>
            </w:div>
            <w:div w:id="155266137">
              <w:marLeft w:val="0"/>
              <w:marRight w:val="0"/>
              <w:marTop w:val="0"/>
              <w:marBottom w:val="0"/>
              <w:divBdr>
                <w:top w:val="none" w:sz="0" w:space="0" w:color="auto"/>
                <w:left w:val="none" w:sz="0" w:space="0" w:color="auto"/>
                <w:bottom w:val="none" w:sz="0" w:space="0" w:color="auto"/>
                <w:right w:val="none" w:sz="0" w:space="0" w:color="auto"/>
              </w:divBdr>
            </w:div>
            <w:div w:id="1533617582">
              <w:marLeft w:val="0"/>
              <w:marRight w:val="0"/>
              <w:marTop w:val="0"/>
              <w:marBottom w:val="0"/>
              <w:divBdr>
                <w:top w:val="none" w:sz="0" w:space="0" w:color="auto"/>
                <w:left w:val="none" w:sz="0" w:space="0" w:color="auto"/>
                <w:bottom w:val="none" w:sz="0" w:space="0" w:color="auto"/>
                <w:right w:val="none" w:sz="0" w:space="0" w:color="auto"/>
              </w:divBdr>
            </w:div>
            <w:div w:id="483355840">
              <w:marLeft w:val="0"/>
              <w:marRight w:val="0"/>
              <w:marTop w:val="0"/>
              <w:marBottom w:val="0"/>
              <w:divBdr>
                <w:top w:val="none" w:sz="0" w:space="0" w:color="auto"/>
                <w:left w:val="none" w:sz="0" w:space="0" w:color="auto"/>
                <w:bottom w:val="none" w:sz="0" w:space="0" w:color="auto"/>
                <w:right w:val="none" w:sz="0" w:space="0" w:color="auto"/>
              </w:divBdr>
            </w:div>
            <w:div w:id="934093920">
              <w:marLeft w:val="0"/>
              <w:marRight w:val="0"/>
              <w:marTop w:val="0"/>
              <w:marBottom w:val="0"/>
              <w:divBdr>
                <w:top w:val="none" w:sz="0" w:space="0" w:color="auto"/>
                <w:left w:val="none" w:sz="0" w:space="0" w:color="auto"/>
                <w:bottom w:val="none" w:sz="0" w:space="0" w:color="auto"/>
                <w:right w:val="none" w:sz="0" w:space="0" w:color="auto"/>
              </w:divBdr>
            </w:div>
            <w:div w:id="65156393">
              <w:marLeft w:val="0"/>
              <w:marRight w:val="0"/>
              <w:marTop w:val="0"/>
              <w:marBottom w:val="0"/>
              <w:divBdr>
                <w:top w:val="none" w:sz="0" w:space="0" w:color="auto"/>
                <w:left w:val="none" w:sz="0" w:space="0" w:color="auto"/>
                <w:bottom w:val="none" w:sz="0" w:space="0" w:color="auto"/>
                <w:right w:val="none" w:sz="0" w:space="0" w:color="auto"/>
              </w:divBdr>
            </w:div>
            <w:div w:id="32584173">
              <w:marLeft w:val="0"/>
              <w:marRight w:val="0"/>
              <w:marTop w:val="0"/>
              <w:marBottom w:val="0"/>
              <w:divBdr>
                <w:top w:val="none" w:sz="0" w:space="0" w:color="auto"/>
                <w:left w:val="none" w:sz="0" w:space="0" w:color="auto"/>
                <w:bottom w:val="none" w:sz="0" w:space="0" w:color="auto"/>
                <w:right w:val="none" w:sz="0" w:space="0" w:color="auto"/>
              </w:divBdr>
            </w:div>
            <w:div w:id="1868906916">
              <w:marLeft w:val="0"/>
              <w:marRight w:val="0"/>
              <w:marTop w:val="0"/>
              <w:marBottom w:val="0"/>
              <w:divBdr>
                <w:top w:val="none" w:sz="0" w:space="0" w:color="auto"/>
                <w:left w:val="none" w:sz="0" w:space="0" w:color="auto"/>
                <w:bottom w:val="none" w:sz="0" w:space="0" w:color="auto"/>
                <w:right w:val="none" w:sz="0" w:space="0" w:color="auto"/>
              </w:divBdr>
            </w:div>
            <w:div w:id="1156609873">
              <w:marLeft w:val="0"/>
              <w:marRight w:val="0"/>
              <w:marTop w:val="0"/>
              <w:marBottom w:val="0"/>
              <w:divBdr>
                <w:top w:val="none" w:sz="0" w:space="0" w:color="auto"/>
                <w:left w:val="none" w:sz="0" w:space="0" w:color="auto"/>
                <w:bottom w:val="none" w:sz="0" w:space="0" w:color="auto"/>
                <w:right w:val="none" w:sz="0" w:space="0" w:color="auto"/>
              </w:divBdr>
            </w:div>
            <w:div w:id="234704303">
              <w:marLeft w:val="0"/>
              <w:marRight w:val="0"/>
              <w:marTop w:val="0"/>
              <w:marBottom w:val="0"/>
              <w:divBdr>
                <w:top w:val="none" w:sz="0" w:space="0" w:color="auto"/>
                <w:left w:val="none" w:sz="0" w:space="0" w:color="auto"/>
                <w:bottom w:val="none" w:sz="0" w:space="0" w:color="auto"/>
                <w:right w:val="none" w:sz="0" w:space="0" w:color="auto"/>
              </w:divBdr>
            </w:div>
            <w:div w:id="1272936277">
              <w:marLeft w:val="0"/>
              <w:marRight w:val="0"/>
              <w:marTop w:val="0"/>
              <w:marBottom w:val="0"/>
              <w:divBdr>
                <w:top w:val="none" w:sz="0" w:space="0" w:color="auto"/>
                <w:left w:val="none" w:sz="0" w:space="0" w:color="auto"/>
                <w:bottom w:val="none" w:sz="0" w:space="0" w:color="auto"/>
                <w:right w:val="none" w:sz="0" w:space="0" w:color="auto"/>
              </w:divBdr>
            </w:div>
            <w:div w:id="766777001">
              <w:marLeft w:val="0"/>
              <w:marRight w:val="0"/>
              <w:marTop w:val="0"/>
              <w:marBottom w:val="0"/>
              <w:divBdr>
                <w:top w:val="none" w:sz="0" w:space="0" w:color="auto"/>
                <w:left w:val="none" w:sz="0" w:space="0" w:color="auto"/>
                <w:bottom w:val="none" w:sz="0" w:space="0" w:color="auto"/>
                <w:right w:val="none" w:sz="0" w:space="0" w:color="auto"/>
              </w:divBdr>
            </w:div>
            <w:div w:id="1762794325">
              <w:marLeft w:val="0"/>
              <w:marRight w:val="0"/>
              <w:marTop w:val="0"/>
              <w:marBottom w:val="0"/>
              <w:divBdr>
                <w:top w:val="none" w:sz="0" w:space="0" w:color="auto"/>
                <w:left w:val="none" w:sz="0" w:space="0" w:color="auto"/>
                <w:bottom w:val="none" w:sz="0" w:space="0" w:color="auto"/>
                <w:right w:val="none" w:sz="0" w:space="0" w:color="auto"/>
              </w:divBdr>
            </w:div>
            <w:div w:id="437411499">
              <w:marLeft w:val="0"/>
              <w:marRight w:val="0"/>
              <w:marTop w:val="0"/>
              <w:marBottom w:val="0"/>
              <w:divBdr>
                <w:top w:val="none" w:sz="0" w:space="0" w:color="auto"/>
                <w:left w:val="none" w:sz="0" w:space="0" w:color="auto"/>
                <w:bottom w:val="none" w:sz="0" w:space="0" w:color="auto"/>
                <w:right w:val="none" w:sz="0" w:space="0" w:color="auto"/>
              </w:divBdr>
            </w:div>
            <w:div w:id="1994598494">
              <w:marLeft w:val="0"/>
              <w:marRight w:val="0"/>
              <w:marTop w:val="0"/>
              <w:marBottom w:val="0"/>
              <w:divBdr>
                <w:top w:val="none" w:sz="0" w:space="0" w:color="auto"/>
                <w:left w:val="none" w:sz="0" w:space="0" w:color="auto"/>
                <w:bottom w:val="none" w:sz="0" w:space="0" w:color="auto"/>
                <w:right w:val="none" w:sz="0" w:space="0" w:color="auto"/>
              </w:divBdr>
            </w:div>
            <w:div w:id="960915454">
              <w:marLeft w:val="0"/>
              <w:marRight w:val="0"/>
              <w:marTop w:val="0"/>
              <w:marBottom w:val="0"/>
              <w:divBdr>
                <w:top w:val="none" w:sz="0" w:space="0" w:color="auto"/>
                <w:left w:val="none" w:sz="0" w:space="0" w:color="auto"/>
                <w:bottom w:val="none" w:sz="0" w:space="0" w:color="auto"/>
                <w:right w:val="none" w:sz="0" w:space="0" w:color="auto"/>
              </w:divBdr>
            </w:div>
            <w:div w:id="616569726">
              <w:marLeft w:val="0"/>
              <w:marRight w:val="0"/>
              <w:marTop w:val="0"/>
              <w:marBottom w:val="0"/>
              <w:divBdr>
                <w:top w:val="none" w:sz="0" w:space="0" w:color="auto"/>
                <w:left w:val="none" w:sz="0" w:space="0" w:color="auto"/>
                <w:bottom w:val="none" w:sz="0" w:space="0" w:color="auto"/>
                <w:right w:val="none" w:sz="0" w:space="0" w:color="auto"/>
              </w:divBdr>
            </w:div>
            <w:div w:id="803235387">
              <w:marLeft w:val="0"/>
              <w:marRight w:val="0"/>
              <w:marTop w:val="0"/>
              <w:marBottom w:val="0"/>
              <w:divBdr>
                <w:top w:val="none" w:sz="0" w:space="0" w:color="auto"/>
                <w:left w:val="none" w:sz="0" w:space="0" w:color="auto"/>
                <w:bottom w:val="none" w:sz="0" w:space="0" w:color="auto"/>
                <w:right w:val="none" w:sz="0" w:space="0" w:color="auto"/>
              </w:divBdr>
            </w:div>
            <w:div w:id="402946951">
              <w:marLeft w:val="0"/>
              <w:marRight w:val="0"/>
              <w:marTop w:val="0"/>
              <w:marBottom w:val="0"/>
              <w:divBdr>
                <w:top w:val="none" w:sz="0" w:space="0" w:color="auto"/>
                <w:left w:val="none" w:sz="0" w:space="0" w:color="auto"/>
                <w:bottom w:val="none" w:sz="0" w:space="0" w:color="auto"/>
                <w:right w:val="none" w:sz="0" w:space="0" w:color="auto"/>
              </w:divBdr>
            </w:div>
            <w:div w:id="433676308">
              <w:marLeft w:val="0"/>
              <w:marRight w:val="0"/>
              <w:marTop w:val="0"/>
              <w:marBottom w:val="0"/>
              <w:divBdr>
                <w:top w:val="none" w:sz="0" w:space="0" w:color="auto"/>
                <w:left w:val="none" w:sz="0" w:space="0" w:color="auto"/>
                <w:bottom w:val="none" w:sz="0" w:space="0" w:color="auto"/>
                <w:right w:val="none" w:sz="0" w:space="0" w:color="auto"/>
              </w:divBdr>
            </w:div>
            <w:div w:id="37630167">
              <w:marLeft w:val="0"/>
              <w:marRight w:val="0"/>
              <w:marTop w:val="0"/>
              <w:marBottom w:val="0"/>
              <w:divBdr>
                <w:top w:val="none" w:sz="0" w:space="0" w:color="auto"/>
                <w:left w:val="none" w:sz="0" w:space="0" w:color="auto"/>
                <w:bottom w:val="none" w:sz="0" w:space="0" w:color="auto"/>
                <w:right w:val="none" w:sz="0" w:space="0" w:color="auto"/>
              </w:divBdr>
            </w:div>
            <w:div w:id="912087625">
              <w:marLeft w:val="0"/>
              <w:marRight w:val="0"/>
              <w:marTop w:val="0"/>
              <w:marBottom w:val="0"/>
              <w:divBdr>
                <w:top w:val="none" w:sz="0" w:space="0" w:color="auto"/>
                <w:left w:val="none" w:sz="0" w:space="0" w:color="auto"/>
                <w:bottom w:val="none" w:sz="0" w:space="0" w:color="auto"/>
                <w:right w:val="none" w:sz="0" w:space="0" w:color="auto"/>
              </w:divBdr>
            </w:div>
            <w:div w:id="864100302">
              <w:marLeft w:val="0"/>
              <w:marRight w:val="0"/>
              <w:marTop w:val="0"/>
              <w:marBottom w:val="0"/>
              <w:divBdr>
                <w:top w:val="none" w:sz="0" w:space="0" w:color="auto"/>
                <w:left w:val="none" w:sz="0" w:space="0" w:color="auto"/>
                <w:bottom w:val="none" w:sz="0" w:space="0" w:color="auto"/>
                <w:right w:val="none" w:sz="0" w:space="0" w:color="auto"/>
              </w:divBdr>
            </w:div>
            <w:div w:id="1126462315">
              <w:marLeft w:val="0"/>
              <w:marRight w:val="0"/>
              <w:marTop w:val="0"/>
              <w:marBottom w:val="0"/>
              <w:divBdr>
                <w:top w:val="none" w:sz="0" w:space="0" w:color="auto"/>
                <w:left w:val="none" w:sz="0" w:space="0" w:color="auto"/>
                <w:bottom w:val="none" w:sz="0" w:space="0" w:color="auto"/>
                <w:right w:val="none" w:sz="0" w:space="0" w:color="auto"/>
              </w:divBdr>
            </w:div>
            <w:div w:id="1968583554">
              <w:marLeft w:val="0"/>
              <w:marRight w:val="0"/>
              <w:marTop w:val="0"/>
              <w:marBottom w:val="0"/>
              <w:divBdr>
                <w:top w:val="none" w:sz="0" w:space="0" w:color="auto"/>
                <w:left w:val="none" w:sz="0" w:space="0" w:color="auto"/>
                <w:bottom w:val="none" w:sz="0" w:space="0" w:color="auto"/>
                <w:right w:val="none" w:sz="0" w:space="0" w:color="auto"/>
              </w:divBdr>
            </w:div>
            <w:div w:id="337008397">
              <w:marLeft w:val="0"/>
              <w:marRight w:val="0"/>
              <w:marTop w:val="0"/>
              <w:marBottom w:val="0"/>
              <w:divBdr>
                <w:top w:val="none" w:sz="0" w:space="0" w:color="auto"/>
                <w:left w:val="none" w:sz="0" w:space="0" w:color="auto"/>
                <w:bottom w:val="none" w:sz="0" w:space="0" w:color="auto"/>
                <w:right w:val="none" w:sz="0" w:space="0" w:color="auto"/>
              </w:divBdr>
            </w:div>
            <w:div w:id="619646260">
              <w:marLeft w:val="0"/>
              <w:marRight w:val="0"/>
              <w:marTop w:val="0"/>
              <w:marBottom w:val="0"/>
              <w:divBdr>
                <w:top w:val="none" w:sz="0" w:space="0" w:color="auto"/>
                <w:left w:val="none" w:sz="0" w:space="0" w:color="auto"/>
                <w:bottom w:val="none" w:sz="0" w:space="0" w:color="auto"/>
                <w:right w:val="none" w:sz="0" w:space="0" w:color="auto"/>
              </w:divBdr>
            </w:div>
            <w:div w:id="143669718">
              <w:marLeft w:val="0"/>
              <w:marRight w:val="0"/>
              <w:marTop w:val="0"/>
              <w:marBottom w:val="0"/>
              <w:divBdr>
                <w:top w:val="none" w:sz="0" w:space="0" w:color="auto"/>
                <w:left w:val="none" w:sz="0" w:space="0" w:color="auto"/>
                <w:bottom w:val="none" w:sz="0" w:space="0" w:color="auto"/>
                <w:right w:val="none" w:sz="0" w:space="0" w:color="auto"/>
              </w:divBdr>
            </w:div>
            <w:div w:id="1504932058">
              <w:marLeft w:val="0"/>
              <w:marRight w:val="0"/>
              <w:marTop w:val="0"/>
              <w:marBottom w:val="0"/>
              <w:divBdr>
                <w:top w:val="none" w:sz="0" w:space="0" w:color="auto"/>
                <w:left w:val="none" w:sz="0" w:space="0" w:color="auto"/>
                <w:bottom w:val="none" w:sz="0" w:space="0" w:color="auto"/>
                <w:right w:val="none" w:sz="0" w:space="0" w:color="auto"/>
              </w:divBdr>
            </w:div>
            <w:div w:id="2026127053">
              <w:marLeft w:val="0"/>
              <w:marRight w:val="0"/>
              <w:marTop w:val="0"/>
              <w:marBottom w:val="0"/>
              <w:divBdr>
                <w:top w:val="none" w:sz="0" w:space="0" w:color="auto"/>
                <w:left w:val="none" w:sz="0" w:space="0" w:color="auto"/>
                <w:bottom w:val="none" w:sz="0" w:space="0" w:color="auto"/>
                <w:right w:val="none" w:sz="0" w:space="0" w:color="auto"/>
              </w:divBdr>
            </w:div>
            <w:div w:id="1721976596">
              <w:marLeft w:val="0"/>
              <w:marRight w:val="0"/>
              <w:marTop w:val="0"/>
              <w:marBottom w:val="0"/>
              <w:divBdr>
                <w:top w:val="none" w:sz="0" w:space="0" w:color="auto"/>
                <w:left w:val="none" w:sz="0" w:space="0" w:color="auto"/>
                <w:bottom w:val="none" w:sz="0" w:space="0" w:color="auto"/>
                <w:right w:val="none" w:sz="0" w:space="0" w:color="auto"/>
              </w:divBdr>
            </w:div>
            <w:div w:id="1860897857">
              <w:marLeft w:val="0"/>
              <w:marRight w:val="0"/>
              <w:marTop w:val="0"/>
              <w:marBottom w:val="0"/>
              <w:divBdr>
                <w:top w:val="none" w:sz="0" w:space="0" w:color="auto"/>
                <w:left w:val="none" w:sz="0" w:space="0" w:color="auto"/>
                <w:bottom w:val="none" w:sz="0" w:space="0" w:color="auto"/>
                <w:right w:val="none" w:sz="0" w:space="0" w:color="auto"/>
              </w:divBdr>
            </w:div>
            <w:div w:id="764224663">
              <w:marLeft w:val="0"/>
              <w:marRight w:val="0"/>
              <w:marTop w:val="0"/>
              <w:marBottom w:val="0"/>
              <w:divBdr>
                <w:top w:val="none" w:sz="0" w:space="0" w:color="auto"/>
                <w:left w:val="none" w:sz="0" w:space="0" w:color="auto"/>
                <w:bottom w:val="none" w:sz="0" w:space="0" w:color="auto"/>
                <w:right w:val="none" w:sz="0" w:space="0" w:color="auto"/>
              </w:divBdr>
            </w:div>
            <w:div w:id="993875483">
              <w:marLeft w:val="0"/>
              <w:marRight w:val="0"/>
              <w:marTop w:val="0"/>
              <w:marBottom w:val="0"/>
              <w:divBdr>
                <w:top w:val="none" w:sz="0" w:space="0" w:color="auto"/>
                <w:left w:val="none" w:sz="0" w:space="0" w:color="auto"/>
                <w:bottom w:val="none" w:sz="0" w:space="0" w:color="auto"/>
                <w:right w:val="none" w:sz="0" w:space="0" w:color="auto"/>
              </w:divBdr>
            </w:div>
            <w:div w:id="1891068893">
              <w:marLeft w:val="0"/>
              <w:marRight w:val="0"/>
              <w:marTop w:val="0"/>
              <w:marBottom w:val="0"/>
              <w:divBdr>
                <w:top w:val="none" w:sz="0" w:space="0" w:color="auto"/>
                <w:left w:val="none" w:sz="0" w:space="0" w:color="auto"/>
                <w:bottom w:val="none" w:sz="0" w:space="0" w:color="auto"/>
                <w:right w:val="none" w:sz="0" w:space="0" w:color="auto"/>
              </w:divBdr>
            </w:div>
            <w:div w:id="319887964">
              <w:marLeft w:val="0"/>
              <w:marRight w:val="0"/>
              <w:marTop w:val="0"/>
              <w:marBottom w:val="0"/>
              <w:divBdr>
                <w:top w:val="none" w:sz="0" w:space="0" w:color="auto"/>
                <w:left w:val="none" w:sz="0" w:space="0" w:color="auto"/>
                <w:bottom w:val="none" w:sz="0" w:space="0" w:color="auto"/>
                <w:right w:val="none" w:sz="0" w:space="0" w:color="auto"/>
              </w:divBdr>
            </w:div>
            <w:div w:id="1408915183">
              <w:marLeft w:val="0"/>
              <w:marRight w:val="0"/>
              <w:marTop w:val="0"/>
              <w:marBottom w:val="0"/>
              <w:divBdr>
                <w:top w:val="none" w:sz="0" w:space="0" w:color="auto"/>
                <w:left w:val="none" w:sz="0" w:space="0" w:color="auto"/>
                <w:bottom w:val="none" w:sz="0" w:space="0" w:color="auto"/>
                <w:right w:val="none" w:sz="0" w:space="0" w:color="auto"/>
              </w:divBdr>
            </w:div>
            <w:div w:id="571501643">
              <w:marLeft w:val="0"/>
              <w:marRight w:val="0"/>
              <w:marTop w:val="0"/>
              <w:marBottom w:val="0"/>
              <w:divBdr>
                <w:top w:val="none" w:sz="0" w:space="0" w:color="auto"/>
                <w:left w:val="none" w:sz="0" w:space="0" w:color="auto"/>
                <w:bottom w:val="none" w:sz="0" w:space="0" w:color="auto"/>
                <w:right w:val="none" w:sz="0" w:space="0" w:color="auto"/>
              </w:divBdr>
            </w:div>
            <w:div w:id="465583776">
              <w:marLeft w:val="0"/>
              <w:marRight w:val="0"/>
              <w:marTop w:val="0"/>
              <w:marBottom w:val="0"/>
              <w:divBdr>
                <w:top w:val="none" w:sz="0" w:space="0" w:color="auto"/>
                <w:left w:val="none" w:sz="0" w:space="0" w:color="auto"/>
                <w:bottom w:val="none" w:sz="0" w:space="0" w:color="auto"/>
                <w:right w:val="none" w:sz="0" w:space="0" w:color="auto"/>
              </w:divBdr>
            </w:div>
            <w:div w:id="373849426">
              <w:marLeft w:val="0"/>
              <w:marRight w:val="0"/>
              <w:marTop w:val="0"/>
              <w:marBottom w:val="0"/>
              <w:divBdr>
                <w:top w:val="none" w:sz="0" w:space="0" w:color="auto"/>
                <w:left w:val="none" w:sz="0" w:space="0" w:color="auto"/>
                <w:bottom w:val="none" w:sz="0" w:space="0" w:color="auto"/>
                <w:right w:val="none" w:sz="0" w:space="0" w:color="auto"/>
              </w:divBdr>
            </w:div>
            <w:div w:id="1778914716">
              <w:marLeft w:val="0"/>
              <w:marRight w:val="0"/>
              <w:marTop w:val="0"/>
              <w:marBottom w:val="0"/>
              <w:divBdr>
                <w:top w:val="none" w:sz="0" w:space="0" w:color="auto"/>
                <w:left w:val="none" w:sz="0" w:space="0" w:color="auto"/>
                <w:bottom w:val="none" w:sz="0" w:space="0" w:color="auto"/>
                <w:right w:val="none" w:sz="0" w:space="0" w:color="auto"/>
              </w:divBdr>
            </w:div>
            <w:div w:id="60956671">
              <w:marLeft w:val="0"/>
              <w:marRight w:val="0"/>
              <w:marTop w:val="0"/>
              <w:marBottom w:val="0"/>
              <w:divBdr>
                <w:top w:val="none" w:sz="0" w:space="0" w:color="auto"/>
                <w:left w:val="none" w:sz="0" w:space="0" w:color="auto"/>
                <w:bottom w:val="none" w:sz="0" w:space="0" w:color="auto"/>
                <w:right w:val="none" w:sz="0" w:space="0" w:color="auto"/>
              </w:divBdr>
            </w:div>
            <w:div w:id="377247042">
              <w:marLeft w:val="0"/>
              <w:marRight w:val="0"/>
              <w:marTop w:val="0"/>
              <w:marBottom w:val="0"/>
              <w:divBdr>
                <w:top w:val="none" w:sz="0" w:space="0" w:color="auto"/>
                <w:left w:val="none" w:sz="0" w:space="0" w:color="auto"/>
                <w:bottom w:val="none" w:sz="0" w:space="0" w:color="auto"/>
                <w:right w:val="none" w:sz="0" w:space="0" w:color="auto"/>
              </w:divBdr>
            </w:div>
            <w:div w:id="1461875022">
              <w:marLeft w:val="0"/>
              <w:marRight w:val="0"/>
              <w:marTop w:val="0"/>
              <w:marBottom w:val="0"/>
              <w:divBdr>
                <w:top w:val="none" w:sz="0" w:space="0" w:color="auto"/>
                <w:left w:val="none" w:sz="0" w:space="0" w:color="auto"/>
                <w:bottom w:val="none" w:sz="0" w:space="0" w:color="auto"/>
                <w:right w:val="none" w:sz="0" w:space="0" w:color="auto"/>
              </w:divBdr>
            </w:div>
            <w:div w:id="1971203872">
              <w:marLeft w:val="0"/>
              <w:marRight w:val="0"/>
              <w:marTop w:val="0"/>
              <w:marBottom w:val="0"/>
              <w:divBdr>
                <w:top w:val="none" w:sz="0" w:space="0" w:color="auto"/>
                <w:left w:val="none" w:sz="0" w:space="0" w:color="auto"/>
                <w:bottom w:val="none" w:sz="0" w:space="0" w:color="auto"/>
                <w:right w:val="none" w:sz="0" w:space="0" w:color="auto"/>
              </w:divBdr>
            </w:div>
            <w:div w:id="1641498062">
              <w:marLeft w:val="0"/>
              <w:marRight w:val="0"/>
              <w:marTop w:val="0"/>
              <w:marBottom w:val="0"/>
              <w:divBdr>
                <w:top w:val="none" w:sz="0" w:space="0" w:color="auto"/>
                <w:left w:val="none" w:sz="0" w:space="0" w:color="auto"/>
                <w:bottom w:val="none" w:sz="0" w:space="0" w:color="auto"/>
                <w:right w:val="none" w:sz="0" w:space="0" w:color="auto"/>
              </w:divBdr>
            </w:div>
            <w:div w:id="325867764">
              <w:marLeft w:val="0"/>
              <w:marRight w:val="0"/>
              <w:marTop w:val="0"/>
              <w:marBottom w:val="0"/>
              <w:divBdr>
                <w:top w:val="none" w:sz="0" w:space="0" w:color="auto"/>
                <w:left w:val="none" w:sz="0" w:space="0" w:color="auto"/>
                <w:bottom w:val="none" w:sz="0" w:space="0" w:color="auto"/>
                <w:right w:val="none" w:sz="0" w:space="0" w:color="auto"/>
              </w:divBdr>
            </w:div>
            <w:div w:id="777916038">
              <w:marLeft w:val="0"/>
              <w:marRight w:val="0"/>
              <w:marTop w:val="0"/>
              <w:marBottom w:val="0"/>
              <w:divBdr>
                <w:top w:val="none" w:sz="0" w:space="0" w:color="auto"/>
                <w:left w:val="none" w:sz="0" w:space="0" w:color="auto"/>
                <w:bottom w:val="none" w:sz="0" w:space="0" w:color="auto"/>
                <w:right w:val="none" w:sz="0" w:space="0" w:color="auto"/>
              </w:divBdr>
            </w:div>
            <w:div w:id="654065865">
              <w:marLeft w:val="0"/>
              <w:marRight w:val="0"/>
              <w:marTop w:val="0"/>
              <w:marBottom w:val="0"/>
              <w:divBdr>
                <w:top w:val="none" w:sz="0" w:space="0" w:color="auto"/>
                <w:left w:val="none" w:sz="0" w:space="0" w:color="auto"/>
                <w:bottom w:val="none" w:sz="0" w:space="0" w:color="auto"/>
                <w:right w:val="none" w:sz="0" w:space="0" w:color="auto"/>
              </w:divBdr>
            </w:div>
            <w:div w:id="70271974">
              <w:marLeft w:val="0"/>
              <w:marRight w:val="0"/>
              <w:marTop w:val="0"/>
              <w:marBottom w:val="0"/>
              <w:divBdr>
                <w:top w:val="none" w:sz="0" w:space="0" w:color="auto"/>
                <w:left w:val="none" w:sz="0" w:space="0" w:color="auto"/>
                <w:bottom w:val="none" w:sz="0" w:space="0" w:color="auto"/>
                <w:right w:val="none" w:sz="0" w:space="0" w:color="auto"/>
              </w:divBdr>
            </w:div>
            <w:div w:id="1856380938">
              <w:marLeft w:val="0"/>
              <w:marRight w:val="0"/>
              <w:marTop w:val="0"/>
              <w:marBottom w:val="0"/>
              <w:divBdr>
                <w:top w:val="none" w:sz="0" w:space="0" w:color="auto"/>
                <w:left w:val="none" w:sz="0" w:space="0" w:color="auto"/>
                <w:bottom w:val="none" w:sz="0" w:space="0" w:color="auto"/>
                <w:right w:val="none" w:sz="0" w:space="0" w:color="auto"/>
              </w:divBdr>
            </w:div>
            <w:div w:id="9862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366">
      <w:marLeft w:val="0"/>
      <w:marRight w:val="0"/>
      <w:marTop w:val="0"/>
      <w:marBottom w:val="0"/>
      <w:divBdr>
        <w:top w:val="none" w:sz="0" w:space="0" w:color="auto"/>
        <w:left w:val="none" w:sz="0" w:space="0" w:color="auto"/>
        <w:bottom w:val="none" w:sz="0" w:space="0" w:color="auto"/>
        <w:right w:val="none" w:sz="0" w:space="0" w:color="auto"/>
      </w:divBdr>
    </w:div>
    <w:div w:id="21708074">
      <w:marLeft w:val="0"/>
      <w:marRight w:val="0"/>
      <w:marTop w:val="0"/>
      <w:marBottom w:val="0"/>
      <w:divBdr>
        <w:top w:val="none" w:sz="0" w:space="0" w:color="auto"/>
        <w:left w:val="none" w:sz="0" w:space="0" w:color="auto"/>
        <w:bottom w:val="none" w:sz="0" w:space="0" w:color="auto"/>
        <w:right w:val="none" w:sz="0" w:space="0" w:color="auto"/>
      </w:divBdr>
    </w:div>
    <w:div w:id="26834039">
      <w:marLeft w:val="0"/>
      <w:marRight w:val="0"/>
      <w:marTop w:val="0"/>
      <w:marBottom w:val="0"/>
      <w:divBdr>
        <w:top w:val="none" w:sz="0" w:space="0" w:color="auto"/>
        <w:left w:val="none" w:sz="0" w:space="0" w:color="auto"/>
        <w:bottom w:val="none" w:sz="0" w:space="0" w:color="auto"/>
        <w:right w:val="none" w:sz="0" w:space="0" w:color="auto"/>
      </w:divBdr>
    </w:div>
    <w:div w:id="27417908">
      <w:marLeft w:val="0"/>
      <w:marRight w:val="0"/>
      <w:marTop w:val="0"/>
      <w:marBottom w:val="0"/>
      <w:divBdr>
        <w:top w:val="none" w:sz="0" w:space="0" w:color="auto"/>
        <w:left w:val="none" w:sz="0" w:space="0" w:color="auto"/>
        <w:bottom w:val="none" w:sz="0" w:space="0" w:color="auto"/>
        <w:right w:val="none" w:sz="0" w:space="0" w:color="auto"/>
      </w:divBdr>
    </w:div>
    <w:div w:id="29377403">
      <w:marLeft w:val="0"/>
      <w:marRight w:val="0"/>
      <w:marTop w:val="0"/>
      <w:marBottom w:val="0"/>
      <w:divBdr>
        <w:top w:val="none" w:sz="0" w:space="0" w:color="auto"/>
        <w:left w:val="none" w:sz="0" w:space="0" w:color="auto"/>
        <w:bottom w:val="none" w:sz="0" w:space="0" w:color="auto"/>
        <w:right w:val="none" w:sz="0" w:space="0" w:color="auto"/>
      </w:divBdr>
      <w:divsChild>
        <w:div w:id="721901398">
          <w:marLeft w:val="0"/>
          <w:marRight w:val="0"/>
          <w:marTop w:val="0"/>
          <w:marBottom w:val="0"/>
          <w:divBdr>
            <w:top w:val="none" w:sz="0" w:space="0" w:color="auto"/>
            <w:left w:val="none" w:sz="0" w:space="0" w:color="auto"/>
            <w:bottom w:val="none" w:sz="0" w:space="0" w:color="auto"/>
            <w:right w:val="none" w:sz="0" w:space="0" w:color="auto"/>
          </w:divBdr>
        </w:div>
        <w:div w:id="529996974">
          <w:marLeft w:val="0"/>
          <w:marRight w:val="0"/>
          <w:marTop w:val="0"/>
          <w:marBottom w:val="0"/>
          <w:divBdr>
            <w:top w:val="none" w:sz="0" w:space="0" w:color="auto"/>
            <w:left w:val="none" w:sz="0" w:space="0" w:color="auto"/>
            <w:bottom w:val="none" w:sz="0" w:space="0" w:color="auto"/>
            <w:right w:val="none" w:sz="0" w:space="0" w:color="auto"/>
          </w:divBdr>
        </w:div>
        <w:div w:id="1132211340">
          <w:marLeft w:val="0"/>
          <w:marRight w:val="0"/>
          <w:marTop w:val="0"/>
          <w:marBottom w:val="0"/>
          <w:divBdr>
            <w:top w:val="none" w:sz="0" w:space="0" w:color="auto"/>
            <w:left w:val="none" w:sz="0" w:space="0" w:color="auto"/>
            <w:bottom w:val="none" w:sz="0" w:space="0" w:color="auto"/>
            <w:right w:val="none" w:sz="0" w:space="0" w:color="auto"/>
          </w:divBdr>
        </w:div>
        <w:div w:id="433479451">
          <w:marLeft w:val="0"/>
          <w:marRight w:val="0"/>
          <w:marTop w:val="0"/>
          <w:marBottom w:val="0"/>
          <w:divBdr>
            <w:top w:val="none" w:sz="0" w:space="0" w:color="auto"/>
            <w:left w:val="none" w:sz="0" w:space="0" w:color="auto"/>
            <w:bottom w:val="none" w:sz="0" w:space="0" w:color="auto"/>
            <w:right w:val="none" w:sz="0" w:space="0" w:color="auto"/>
          </w:divBdr>
        </w:div>
        <w:div w:id="701981469">
          <w:marLeft w:val="0"/>
          <w:marRight w:val="0"/>
          <w:marTop w:val="0"/>
          <w:marBottom w:val="0"/>
          <w:divBdr>
            <w:top w:val="none" w:sz="0" w:space="0" w:color="auto"/>
            <w:left w:val="none" w:sz="0" w:space="0" w:color="auto"/>
            <w:bottom w:val="none" w:sz="0" w:space="0" w:color="auto"/>
            <w:right w:val="none" w:sz="0" w:space="0" w:color="auto"/>
          </w:divBdr>
        </w:div>
        <w:div w:id="1666010548">
          <w:marLeft w:val="0"/>
          <w:marRight w:val="0"/>
          <w:marTop w:val="0"/>
          <w:marBottom w:val="0"/>
          <w:divBdr>
            <w:top w:val="none" w:sz="0" w:space="0" w:color="auto"/>
            <w:left w:val="none" w:sz="0" w:space="0" w:color="auto"/>
            <w:bottom w:val="none" w:sz="0" w:space="0" w:color="auto"/>
            <w:right w:val="none" w:sz="0" w:space="0" w:color="auto"/>
          </w:divBdr>
        </w:div>
        <w:div w:id="2121299124">
          <w:marLeft w:val="0"/>
          <w:marRight w:val="0"/>
          <w:marTop w:val="0"/>
          <w:marBottom w:val="0"/>
          <w:divBdr>
            <w:top w:val="none" w:sz="0" w:space="0" w:color="auto"/>
            <w:left w:val="none" w:sz="0" w:space="0" w:color="auto"/>
            <w:bottom w:val="none" w:sz="0" w:space="0" w:color="auto"/>
            <w:right w:val="none" w:sz="0" w:space="0" w:color="auto"/>
          </w:divBdr>
        </w:div>
        <w:div w:id="1454058273">
          <w:marLeft w:val="0"/>
          <w:marRight w:val="0"/>
          <w:marTop w:val="0"/>
          <w:marBottom w:val="0"/>
          <w:divBdr>
            <w:top w:val="none" w:sz="0" w:space="0" w:color="auto"/>
            <w:left w:val="none" w:sz="0" w:space="0" w:color="auto"/>
            <w:bottom w:val="none" w:sz="0" w:space="0" w:color="auto"/>
            <w:right w:val="none" w:sz="0" w:space="0" w:color="auto"/>
          </w:divBdr>
        </w:div>
        <w:div w:id="812061666">
          <w:marLeft w:val="0"/>
          <w:marRight w:val="0"/>
          <w:marTop w:val="0"/>
          <w:marBottom w:val="0"/>
          <w:divBdr>
            <w:top w:val="none" w:sz="0" w:space="0" w:color="auto"/>
            <w:left w:val="none" w:sz="0" w:space="0" w:color="auto"/>
            <w:bottom w:val="none" w:sz="0" w:space="0" w:color="auto"/>
            <w:right w:val="none" w:sz="0" w:space="0" w:color="auto"/>
          </w:divBdr>
        </w:div>
        <w:div w:id="1071083353">
          <w:marLeft w:val="0"/>
          <w:marRight w:val="0"/>
          <w:marTop w:val="0"/>
          <w:marBottom w:val="0"/>
          <w:divBdr>
            <w:top w:val="none" w:sz="0" w:space="0" w:color="auto"/>
            <w:left w:val="none" w:sz="0" w:space="0" w:color="auto"/>
            <w:bottom w:val="none" w:sz="0" w:space="0" w:color="auto"/>
            <w:right w:val="none" w:sz="0" w:space="0" w:color="auto"/>
          </w:divBdr>
        </w:div>
        <w:div w:id="1692952370">
          <w:marLeft w:val="0"/>
          <w:marRight w:val="0"/>
          <w:marTop w:val="0"/>
          <w:marBottom w:val="0"/>
          <w:divBdr>
            <w:top w:val="none" w:sz="0" w:space="0" w:color="auto"/>
            <w:left w:val="none" w:sz="0" w:space="0" w:color="auto"/>
            <w:bottom w:val="none" w:sz="0" w:space="0" w:color="auto"/>
            <w:right w:val="none" w:sz="0" w:space="0" w:color="auto"/>
          </w:divBdr>
        </w:div>
        <w:div w:id="564924006">
          <w:marLeft w:val="0"/>
          <w:marRight w:val="0"/>
          <w:marTop w:val="0"/>
          <w:marBottom w:val="0"/>
          <w:divBdr>
            <w:top w:val="none" w:sz="0" w:space="0" w:color="auto"/>
            <w:left w:val="none" w:sz="0" w:space="0" w:color="auto"/>
            <w:bottom w:val="none" w:sz="0" w:space="0" w:color="auto"/>
            <w:right w:val="none" w:sz="0" w:space="0" w:color="auto"/>
          </w:divBdr>
        </w:div>
        <w:div w:id="1632705631">
          <w:marLeft w:val="0"/>
          <w:marRight w:val="0"/>
          <w:marTop w:val="0"/>
          <w:marBottom w:val="0"/>
          <w:divBdr>
            <w:top w:val="none" w:sz="0" w:space="0" w:color="auto"/>
            <w:left w:val="none" w:sz="0" w:space="0" w:color="auto"/>
            <w:bottom w:val="none" w:sz="0" w:space="0" w:color="auto"/>
            <w:right w:val="none" w:sz="0" w:space="0" w:color="auto"/>
          </w:divBdr>
        </w:div>
        <w:div w:id="1997563099">
          <w:marLeft w:val="0"/>
          <w:marRight w:val="0"/>
          <w:marTop w:val="0"/>
          <w:marBottom w:val="0"/>
          <w:divBdr>
            <w:top w:val="none" w:sz="0" w:space="0" w:color="auto"/>
            <w:left w:val="none" w:sz="0" w:space="0" w:color="auto"/>
            <w:bottom w:val="none" w:sz="0" w:space="0" w:color="auto"/>
            <w:right w:val="none" w:sz="0" w:space="0" w:color="auto"/>
          </w:divBdr>
        </w:div>
        <w:div w:id="1134522691">
          <w:marLeft w:val="0"/>
          <w:marRight w:val="0"/>
          <w:marTop w:val="0"/>
          <w:marBottom w:val="0"/>
          <w:divBdr>
            <w:top w:val="none" w:sz="0" w:space="0" w:color="auto"/>
            <w:left w:val="none" w:sz="0" w:space="0" w:color="auto"/>
            <w:bottom w:val="none" w:sz="0" w:space="0" w:color="auto"/>
            <w:right w:val="none" w:sz="0" w:space="0" w:color="auto"/>
          </w:divBdr>
        </w:div>
        <w:div w:id="1273777803">
          <w:marLeft w:val="0"/>
          <w:marRight w:val="0"/>
          <w:marTop w:val="0"/>
          <w:marBottom w:val="0"/>
          <w:divBdr>
            <w:top w:val="none" w:sz="0" w:space="0" w:color="auto"/>
            <w:left w:val="none" w:sz="0" w:space="0" w:color="auto"/>
            <w:bottom w:val="none" w:sz="0" w:space="0" w:color="auto"/>
            <w:right w:val="none" w:sz="0" w:space="0" w:color="auto"/>
          </w:divBdr>
        </w:div>
      </w:divsChild>
    </w:div>
    <w:div w:id="31421645">
      <w:marLeft w:val="0"/>
      <w:marRight w:val="0"/>
      <w:marTop w:val="0"/>
      <w:marBottom w:val="0"/>
      <w:divBdr>
        <w:top w:val="none" w:sz="0" w:space="0" w:color="auto"/>
        <w:left w:val="none" w:sz="0" w:space="0" w:color="auto"/>
        <w:bottom w:val="none" w:sz="0" w:space="0" w:color="auto"/>
        <w:right w:val="none" w:sz="0" w:space="0" w:color="auto"/>
      </w:divBdr>
    </w:div>
    <w:div w:id="32342004">
      <w:marLeft w:val="0"/>
      <w:marRight w:val="0"/>
      <w:marTop w:val="0"/>
      <w:marBottom w:val="0"/>
      <w:divBdr>
        <w:top w:val="none" w:sz="0" w:space="0" w:color="auto"/>
        <w:left w:val="none" w:sz="0" w:space="0" w:color="auto"/>
        <w:bottom w:val="none" w:sz="0" w:space="0" w:color="auto"/>
        <w:right w:val="none" w:sz="0" w:space="0" w:color="auto"/>
      </w:divBdr>
    </w:div>
    <w:div w:id="34087143">
      <w:marLeft w:val="0"/>
      <w:marRight w:val="0"/>
      <w:marTop w:val="0"/>
      <w:marBottom w:val="0"/>
      <w:divBdr>
        <w:top w:val="none" w:sz="0" w:space="0" w:color="auto"/>
        <w:left w:val="none" w:sz="0" w:space="0" w:color="auto"/>
        <w:bottom w:val="none" w:sz="0" w:space="0" w:color="auto"/>
        <w:right w:val="none" w:sz="0" w:space="0" w:color="auto"/>
      </w:divBdr>
    </w:div>
    <w:div w:id="37363203">
      <w:marLeft w:val="0"/>
      <w:marRight w:val="0"/>
      <w:marTop w:val="0"/>
      <w:marBottom w:val="0"/>
      <w:divBdr>
        <w:top w:val="none" w:sz="0" w:space="0" w:color="auto"/>
        <w:left w:val="none" w:sz="0" w:space="0" w:color="auto"/>
        <w:bottom w:val="none" w:sz="0" w:space="0" w:color="auto"/>
        <w:right w:val="none" w:sz="0" w:space="0" w:color="auto"/>
      </w:divBdr>
    </w:div>
    <w:div w:id="40057094">
      <w:marLeft w:val="0"/>
      <w:marRight w:val="0"/>
      <w:marTop w:val="0"/>
      <w:marBottom w:val="0"/>
      <w:divBdr>
        <w:top w:val="none" w:sz="0" w:space="0" w:color="auto"/>
        <w:left w:val="none" w:sz="0" w:space="0" w:color="auto"/>
        <w:bottom w:val="none" w:sz="0" w:space="0" w:color="auto"/>
        <w:right w:val="none" w:sz="0" w:space="0" w:color="auto"/>
      </w:divBdr>
    </w:div>
    <w:div w:id="41713208">
      <w:marLeft w:val="0"/>
      <w:marRight w:val="0"/>
      <w:marTop w:val="0"/>
      <w:marBottom w:val="0"/>
      <w:divBdr>
        <w:top w:val="none" w:sz="0" w:space="0" w:color="auto"/>
        <w:left w:val="none" w:sz="0" w:space="0" w:color="auto"/>
        <w:bottom w:val="none" w:sz="0" w:space="0" w:color="auto"/>
        <w:right w:val="none" w:sz="0" w:space="0" w:color="auto"/>
      </w:divBdr>
    </w:div>
    <w:div w:id="42603564">
      <w:marLeft w:val="0"/>
      <w:marRight w:val="0"/>
      <w:marTop w:val="0"/>
      <w:marBottom w:val="0"/>
      <w:divBdr>
        <w:top w:val="none" w:sz="0" w:space="0" w:color="auto"/>
        <w:left w:val="none" w:sz="0" w:space="0" w:color="auto"/>
        <w:bottom w:val="none" w:sz="0" w:space="0" w:color="auto"/>
        <w:right w:val="none" w:sz="0" w:space="0" w:color="auto"/>
      </w:divBdr>
    </w:div>
    <w:div w:id="42683970">
      <w:marLeft w:val="0"/>
      <w:marRight w:val="0"/>
      <w:marTop w:val="0"/>
      <w:marBottom w:val="0"/>
      <w:divBdr>
        <w:top w:val="none" w:sz="0" w:space="0" w:color="auto"/>
        <w:left w:val="none" w:sz="0" w:space="0" w:color="auto"/>
        <w:bottom w:val="none" w:sz="0" w:space="0" w:color="auto"/>
        <w:right w:val="none" w:sz="0" w:space="0" w:color="auto"/>
      </w:divBdr>
    </w:div>
    <w:div w:id="48576655">
      <w:marLeft w:val="0"/>
      <w:marRight w:val="0"/>
      <w:marTop w:val="0"/>
      <w:marBottom w:val="0"/>
      <w:divBdr>
        <w:top w:val="none" w:sz="0" w:space="0" w:color="auto"/>
        <w:left w:val="none" w:sz="0" w:space="0" w:color="auto"/>
        <w:bottom w:val="none" w:sz="0" w:space="0" w:color="auto"/>
        <w:right w:val="none" w:sz="0" w:space="0" w:color="auto"/>
      </w:divBdr>
    </w:div>
    <w:div w:id="54285311">
      <w:marLeft w:val="0"/>
      <w:marRight w:val="0"/>
      <w:marTop w:val="0"/>
      <w:marBottom w:val="0"/>
      <w:divBdr>
        <w:top w:val="none" w:sz="0" w:space="0" w:color="auto"/>
        <w:left w:val="none" w:sz="0" w:space="0" w:color="auto"/>
        <w:bottom w:val="none" w:sz="0" w:space="0" w:color="auto"/>
        <w:right w:val="none" w:sz="0" w:space="0" w:color="auto"/>
      </w:divBdr>
    </w:div>
    <w:div w:id="54396043">
      <w:marLeft w:val="0"/>
      <w:marRight w:val="0"/>
      <w:marTop w:val="0"/>
      <w:marBottom w:val="0"/>
      <w:divBdr>
        <w:top w:val="none" w:sz="0" w:space="0" w:color="auto"/>
        <w:left w:val="none" w:sz="0" w:space="0" w:color="auto"/>
        <w:bottom w:val="none" w:sz="0" w:space="0" w:color="auto"/>
        <w:right w:val="none" w:sz="0" w:space="0" w:color="auto"/>
      </w:divBdr>
    </w:div>
    <w:div w:id="56364807">
      <w:marLeft w:val="0"/>
      <w:marRight w:val="0"/>
      <w:marTop w:val="0"/>
      <w:marBottom w:val="0"/>
      <w:divBdr>
        <w:top w:val="none" w:sz="0" w:space="0" w:color="auto"/>
        <w:left w:val="none" w:sz="0" w:space="0" w:color="auto"/>
        <w:bottom w:val="none" w:sz="0" w:space="0" w:color="auto"/>
        <w:right w:val="none" w:sz="0" w:space="0" w:color="auto"/>
      </w:divBdr>
    </w:div>
    <w:div w:id="59448410">
      <w:marLeft w:val="0"/>
      <w:marRight w:val="0"/>
      <w:marTop w:val="0"/>
      <w:marBottom w:val="0"/>
      <w:divBdr>
        <w:top w:val="none" w:sz="0" w:space="0" w:color="auto"/>
        <w:left w:val="none" w:sz="0" w:space="0" w:color="auto"/>
        <w:bottom w:val="none" w:sz="0" w:space="0" w:color="auto"/>
        <w:right w:val="none" w:sz="0" w:space="0" w:color="auto"/>
      </w:divBdr>
    </w:div>
    <w:div w:id="60374681">
      <w:marLeft w:val="0"/>
      <w:marRight w:val="0"/>
      <w:marTop w:val="0"/>
      <w:marBottom w:val="0"/>
      <w:divBdr>
        <w:top w:val="none" w:sz="0" w:space="0" w:color="auto"/>
        <w:left w:val="none" w:sz="0" w:space="0" w:color="auto"/>
        <w:bottom w:val="none" w:sz="0" w:space="0" w:color="auto"/>
        <w:right w:val="none" w:sz="0" w:space="0" w:color="auto"/>
      </w:divBdr>
    </w:div>
    <w:div w:id="60493656">
      <w:marLeft w:val="0"/>
      <w:marRight w:val="0"/>
      <w:marTop w:val="0"/>
      <w:marBottom w:val="0"/>
      <w:divBdr>
        <w:top w:val="none" w:sz="0" w:space="0" w:color="auto"/>
        <w:left w:val="none" w:sz="0" w:space="0" w:color="auto"/>
        <w:bottom w:val="none" w:sz="0" w:space="0" w:color="auto"/>
        <w:right w:val="none" w:sz="0" w:space="0" w:color="auto"/>
      </w:divBdr>
    </w:div>
    <w:div w:id="63183102">
      <w:marLeft w:val="0"/>
      <w:marRight w:val="0"/>
      <w:marTop w:val="0"/>
      <w:marBottom w:val="0"/>
      <w:divBdr>
        <w:top w:val="none" w:sz="0" w:space="0" w:color="auto"/>
        <w:left w:val="none" w:sz="0" w:space="0" w:color="auto"/>
        <w:bottom w:val="none" w:sz="0" w:space="0" w:color="auto"/>
        <w:right w:val="none" w:sz="0" w:space="0" w:color="auto"/>
      </w:divBdr>
    </w:div>
    <w:div w:id="64184091">
      <w:marLeft w:val="0"/>
      <w:marRight w:val="0"/>
      <w:marTop w:val="0"/>
      <w:marBottom w:val="0"/>
      <w:divBdr>
        <w:top w:val="none" w:sz="0" w:space="0" w:color="auto"/>
        <w:left w:val="none" w:sz="0" w:space="0" w:color="auto"/>
        <w:bottom w:val="none" w:sz="0" w:space="0" w:color="auto"/>
        <w:right w:val="none" w:sz="0" w:space="0" w:color="auto"/>
      </w:divBdr>
    </w:div>
    <w:div w:id="69355473">
      <w:marLeft w:val="0"/>
      <w:marRight w:val="0"/>
      <w:marTop w:val="0"/>
      <w:marBottom w:val="0"/>
      <w:divBdr>
        <w:top w:val="none" w:sz="0" w:space="0" w:color="auto"/>
        <w:left w:val="none" w:sz="0" w:space="0" w:color="auto"/>
        <w:bottom w:val="none" w:sz="0" w:space="0" w:color="auto"/>
        <w:right w:val="none" w:sz="0" w:space="0" w:color="auto"/>
      </w:divBdr>
    </w:div>
    <w:div w:id="69815587">
      <w:marLeft w:val="0"/>
      <w:marRight w:val="0"/>
      <w:marTop w:val="0"/>
      <w:marBottom w:val="0"/>
      <w:divBdr>
        <w:top w:val="none" w:sz="0" w:space="0" w:color="auto"/>
        <w:left w:val="none" w:sz="0" w:space="0" w:color="auto"/>
        <w:bottom w:val="none" w:sz="0" w:space="0" w:color="auto"/>
        <w:right w:val="none" w:sz="0" w:space="0" w:color="auto"/>
      </w:divBdr>
    </w:div>
    <w:div w:id="76678777">
      <w:marLeft w:val="0"/>
      <w:marRight w:val="0"/>
      <w:marTop w:val="0"/>
      <w:marBottom w:val="0"/>
      <w:divBdr>
        <w:top w:val="none" w:sz="0" w:space="0" w:color="auto"/>
        <w:left w:val="none" w:sz="0" w:space="0" w:color="auto"/>
        <w:bottom w:val="none" w:sz="0" w:space="0" w:color="auto"/>
        <w:right w:val="none" w:sz="0" w:space="0" w:color="auto"/>
      </w:divBdr>
    </w:div>
    <w:div w:id="77411405">
      <w:marLeft w:val="0"/>
      <w:marRight w:val="0"/>
      <w:marTop w:val="0"/>
      <w:marBottom w:val="0"/>
      <w:divBdr>
        <w:top w:val="none" w:sz="0" w:space="0" w:color="auto"/>
        <w:left w:val="none" w:sz="0" w:space="0" w:color="auto"/>
        <w:bottom w:val="none" w:sz="0" w:space="0" w:color="auto"/>
        <w:right w:val="none" w:sz="0" w:space="0" w:color="auto"/>
      </w:divBdr>
      <w:divsChild>
        <w:div w:id="1322465010">
          <w:marLeft w:val="0"/>
          <w:marRight w:val="0"/>
          <w:marTop w:val="0"/>
          <w:marBottom w:val="0"/>
          <w:divBdr>
            <w:top w:val="none" w:sz="0" w:space="0" w:color="auto"/>
            <w:left w:val="none" w:sz="0" w:space="0" w:color="auto"/>
            <w:bottom w:val="none" w:sz="0" w:space="0" w:color="auto"/>
            <w:right w:val="none" w:sz="0" w:space="0" w:color="auto"/>
          </w:divBdr>
        </w:div>
        <w:div w:id="7566057">
          <w:marLeft w:val="0"/>
          <w:marRight w:val="0"/>
          <w:marTop w:val="0"/>
          <w:marBottom w:val="0"/>
          <w:divBdr>
            <w:top w:val="none" w:sz="0" w:space="0" w:color="auto"/>
            <w:left w:val="none" w:sz="0" w:space="0" w:color="auto"/>
            <w:bottom w:val="none" w:sz="0" w:space="0" w:color="auto"/>
            <w:right w:val="none" w:sz="0" w:space="0" w:color="auto"/>
          </w:divBdr>
        </w:div>
        <w:div w:id="55671026">
          <w:marLeft w:val="0"/>
          <w:marRight w:val="0"/>
          <w:marTop w:val="0"/>
          <w:marBottom w:val="0"/>
          <w:divBdr>
            <w:top w:val="none" w:sz="0" w:space="0" w:color="auto"/>
            <w:left w:val="none" w:sz="0" w:space="0" w:color="auto"/>
            <w:bottom w:val="none" w:sz="0" w:space="0" w:color="auto"/>
            <w:right w:val="none" w:sz="0" w:space="0" w:color="auto"/>
          </w:divBdr>
        </w:div>
        <w:div w:id="419837095">
          <w:marLeft w:val="0"/>
          <w:marRight w:val="0"/>
          <w:marTop w:val="0"/>
          <w:marBottom w:val="0"/>
          <w:divBdr>
            <w:top w:val="none" w:sz="0" w:space="0" w:color="auto"/>
            <w:left w:val="none" w:sz="0" w:space="0" w:color="auto"/>
            <w:bottom w:val="none" w:sz="0" w:space="0" w:color="auto"/>
            <w:right w:val="none" w:sz="0" w:space="0" w:color="auto"/>
          </w:divBdr>
        </w:div>
        <w:div w:id="2086485123">
          <w:marLeft w:val="0"/>
          <w:marRight w:val="0"/>
          <w:marTop w:val="0"/>
          <w:marBottom w:val="0"/>
          <w:divBdr>
            <w:top w:val="none" w:sz="0" w:space="0" w:color="auto"/>
            <w:left w:val="none" w:sz="0" w:space="0" w:color="auto"/>
            <w:bottom w:val="none" w:sz="0" w:space="0" w:color="auto"/>
            <w:right w:val="none" w:sz="0" w:space="0" w:color="auto"/>
          </w:divBdr>
        </w:div>
        <w:div w:id="339044354">
          <w:marLeft w:val="0"/>
          <w:marRight w:val="0"/>
          <w:marTop w:val="0"/>
          <w:marBottom w:val="0"/>
          <w:divBdr>
            <w:top w:val="none" w:sz="0" w:space="0" w:color="auto"/>
            <w:left w:val="none" w:sz="0" w:space="0" w:color="auto"/>
            <w:bottom w:val="none" w:sz="0" w:space="0" w:color="auto"/>
            <w:right w:val="none" w:sz="0" w:space="0" w:color="auto"/>
          </w:divBdr>
        </w:div>
        <w:div w:id="881555294">
          <w:marLeft w:val="0"/>
          <w:marRight w:val="0"/>
          <w:marTop w:val="0"/>
          <w:marBottom w:val="0"/>
          <w:divBdr>
            <w:top w:val="none" w:sz="0" w:space="0" w:color="auto"/>
            <w:left w:val="none" w:sz="0" w:space="0" w:color="auto"/>
            <w:bottom w:val="none" w:sz="0" w:space="0" w:color="auto"/>
            <w:right w:val="none" w:sz="0" w:space="0" w:color="auto"/>
          </w:divBdr>
        </w:div>
        <w:div w:id="1999918420">
          <w:marLeft w:val="0"/>
          <w:marRight w:val="0"/>
          <w:marTop w:val="0"/>
          <w:marBottom w:val="0"/>
          <w:divBdr>
            <w:top w:val="none" w:sz="0" w:space="0" w:color="auto"/>
            <w:left w:val="none" w:sz="0" w:space="0" w:color="auto"/>
            <w:bottom w:val="none" w:sz="0" w:space="0" w:color="auto"/>
            <w:right w:val="none" w:sz="0" w:space="0" w:color="auto"/>
          </w:divBdr>
        </w:div>
        <w:div w:id="232591147">
          <w:marLeft w:val="0"/>
          <w:marRight w:val="0"/>
          <w:marTop w:val="0"/>
          <w:marBottom w:val="0"/>
          <w:divBdr>
            <w:top w:val="none" w:sz="0" w:space="0" w:color="auto"/>
            <w:left w:val="none" w:sz="0" w:space="0" w:color="auto"/>
            <w:bottom w:val="none" w:sz="0" w:space="0" w:color="auto"/>
            <w:right w:val="none" w:sz="0" w:space="0" w:color="auto"/>
          </w:divBdr>
        </w:div>
        <w:div w:id="1604024656">
          <w:marLeft w:val="0"/>
          <w:marRight w:val="0"/>
          <w:marTop w:val="0"/>
          <w:marBottom w:val="0"/>
          <w:divBdr>
            <w:top w:val="none" w:sz="0" w:space="0" w:color="auto"/>
            <w:left w:val="none" w:sz="0" w:space="0" w:color="auto"/>
            <w:bottom w:val="none" w:sz="0" w:space="0" w:color="auto"/>
            <w:right w:val="none" w:sz="0" w:space="0" w:color="auto"/>
          </w:divBdr>
        </w:div>
      </w:divsChild>
    </w:div>
    <w:div w:id="79371829">
      <w:marLeft w:val="0"/>
      <w:marRight w:val="0"/>
      <w:marTop w:val="0"/>
      <w:marBottom w:val="0"/>
      <w:divBdr>
        <w:top w:val="none" w:sz="0" w:space="0" w:color="auto"/>
        <w:left w:val="none" w:sz="0" w:space="0" w:color="auto"/>
        <w:bottom w:val="none" w:sz="0" w:space="0" w:color="auto"/>
        <w:right w:val="none" w:sz="0" w:space="0" w:color="auto"/>
      </w:divBdr>
    </w:div>
    <w:div w:id="84234685">
      <w:marLeft w:val="0"/>
      <w:marRight w:val="0"/>
      <w:marTop w:val="0"/>
      <w:marBottom w:val="0"/>
      <w:divBdr>
        <w:top w:val="none" w:sz="0" w:space="0" w:color="auto"/>
        <w:left w:val="none" w:sz="0" w:space="0" w:color="auto"/>
        <w:bottom w:val="none" w:sz="0" w:space="0" w:color="auto"/>
        <w:right w:val="none" w:sz="0" w:space="0" w:color="auto"/>
      </w:divBdr>
    </w:div>
    <w:div w:id="86314049">
      <w:marLeft w:val="0"/>
      <w:marRight w:val="0"/>
      <w:marTop w:val="0"/>
      <w:marBottom w:val="0"/>
      <w:divBdr>
        <w:top w:val="none" w:sz="0" w:space="0" w:color="auto"/>
        <w:left w:val="none" w:sz="0" w:space="0" w:color="auto"/>
        <w:bottom w:val="none" w:sz="0" w:space="0" w:color="auto"/>
        <w:right w:val="none" w:sz="0" w:space="0" w:color="auto"/>
      </w:divBdr>
    </w:div>
    <w:div w:id="91754165">
      <w:marLeft w:val="0"/>
      <w:marRight w:val="0"/>
      <w:marTop w:val="0"/>
      <w:marBottom w:val="0"/>
      <w:divBdr>
        <w:top w:val="none" w:sz="0" w:space="0" w:color="auto"/>
        <w:left w:val="none" w:sz="0" w:space="0" w:color="auto"/>
        <w:bottom w:val="none" w:sz="0" w:space="0" w:color="auto"/>
        <w:right w:val="none" w:sz="0" w:space="0" w:color="auto"/>
      </w:divBdr>
    </w:div>
    <w:div w:id="92164745">
      <w:marLeft w:val="0"/>
      <w:marRight w:val="0"/>
      <w:marTop w:val="0"/>
      <w:marBottom w:val="0"/>
      <w:divBdr>
        <w:top w:val="none" w:sz="0" w:space="0" w:color="auto"/>
        <w:left w:val="none" w:sz="0" w:space="0" w:color="auto"/>
        <w:bottom w:val="none" w:sz="0" w:space="0" w:color="auto"/>
        <w:right w:val="none" w:sz="0" w:space="0" w:color="auto"/>
      </w:divBdr>
    </w:div>
    <w:div w:id="93598968">
      <w:marLeft w:val="0"/>
      <w:marRight w:val="0"/>
      <w:marTop w:val="0"/>
      <w:marBottom w:val="0"/>
      <w:divBdr>
        <w:top w:val="none" w:sz="0" w:space="0" w:color="auto"/>
        <w:left w:val="none" w:sz="0" w:space="0" w:color="auto"/>
        <w:bottom w:val="none" w:sz="0" w:space="0" w:color="auto"/>
        <w:right w:val="none" w:sz="0" w:space="0" w:color="auto"/>
      </w:divBdr>
    </w:div>
    <w:div w:id="94328296">
      <w:marLeft w:val="0"/>
      <w:marRight w:val="0"/>
      <w:marTop w:val="0"/>
      <w:marBottom w:val="0"/>
      <w:divBdr>
        <w:top w:val="none" w:sz="0" w:space="0" w:color="auto"/>
        <w:left w:val="none" w:sz="0" w:space="0" w:color="auto"/>
        <w:bottom w:val="none" w:sz="0" w:space="0" w:color="auto"/>
        <w:right w:val="none" w:sz="0" w:space="0" w:color="auto"/>
      </w:divBdr>
    </w:div>
    <w:div w:id="97453047">
      <w:marLeft w:val="0"/>
      <w:marRight w:val="0"/>
      <w:marTop w:val="0"/>
      <w:marBottom w:val="0"/>
      <w:divBdr>
        <w:top w:val="none" w:sz="0" w:space="0" w:color="auto"/>
        <w:left w:val="none" w:sz="0" w:space="0" w:color="auto"/>
        <w:bottom w:val="none" w:sz="0" w:space="0" w:color="auto"/>
        <w:right w:val="none" w:sz="0" w:space="0" w:color="auto"/>
      </w:divBdr>
    </w:div>
    <w:div w:id="97676685">
      <w:marLeft w:val="0"/>
      <w:marRight w:val="0"/>
      <w:marTop w:val="0"/>
      <w:marBottom w:val="0"/>
      <w:divBdr>
        <w:top w:val="none" w:sz="0" w:space="0" w:color="auto"/>
        <w:left w:val="none" w:sz="0" w:space="0" w:color="auto"/>
        <w:bottom w:val="none" w:sz="0" w:space="0" w:color="auto"/>
        <w:right w:val="none" w:sz="0" w:space="0" w:color="auto"/>
      </w:divBdr>
      <w:divsChild>
        <w:div w:id="818613422">
          <w:marLeft w:val="0"/>
          <w:marRight w:val="0"/>
          <w:marTop w:val="0"/>
          <w:marBottom w:val="0"/>
          <w:divBdr>
            <w:top w:val="none" w:sz="0" w:space="0" w:color="auto"/>
            <w:left w:val="none" w:sz="0" w:space="0" w:color="auto"/>
            <w:bottom w:val="none" w:sz="0" w:space="0" w:color="auto"/>
            <w:right w:val="none" w:sz="0" w:space="0" w:color="auto"/>
          </w:divBdr>
        </w:div>
        <w:div w:id="1907841589">
          <w:marLeft w:val="0"/>
          <w:marRight w:val="0"/>
          <w:marTop w:val="0"/>
          <w:marBottom w:val="0"/>
          <w:divBdr>
            <w:top w:val="none" w:sz="0" w:space="0" w:color="auto"/>
            <w:left w:val="none" w:sz="0" w:space="0" w:color="auto"/>
            <w:bottom w:val="none" w:sz="0" w:space="0" w:color="auto"/>
            <w:right w:val="none" w:sz="0" w:space="0" w:color="auto"/>
          </w:divBdr>
        </w:div>
        <w:div w:id="969749294">
          <w:marLeft w:val="0"/>
          <w:marRight w:val="0"/>
          <w:marTop w:val="0"/>
          <w:marBottom w:val="0"/>
          <w:divBdr>
            <w:top w:val="none" w:sz="0" w:space="0" w:color="auto"/>
            <w:left w:val="none" w:sz="0" w:space="0" w:color="auto"/>
            <w:bottom w:val="none" w:sz="0" w:space="0" w:color="auto"/>
            <w:right w:val="none" w:sz="0" w:space="0" w:color="auto"/>
          </w:divBdr>
        </w:div>
        <w:div w:id="2110469065">
          <w:marLeft w:val="0"/>
          <w:marRight w:val="0"/>
          <w:marTop w:val="0"/>
          <w:marBottom w:val="0"/>
          <w:divBdr>
            <w:top w:val="none" w:sz="0" w:space="0" w:color="auto"/>
            <w:left w:val="none" w:sz="0" w:space="0" w:color="auto"/>
            <w:bottom w:val="none" w:sz="0" w:space="0" w:color="auto"/>
            <w:right w:val="none" w:sz="0" w:space="0" w:color="auto"/>
          </w:divBdr>
        </w:div>
        <w:div w:id="1213494505">
          <w:marLeft w:val="0"/>
          <w:marRight w:val="0"/>
          <w:marTop w:val="0"/>
          <w:marBottom w:val="0"/>
          <w:divBdr>
            <w:top w:val="none" w:sz="0" w:space="0" w:color="auto"/>
            <w:left w:val="none" w:sz="0" w:space="0" w:color="auto"/>
            <w:bottom w:val="none" w:sz="0" w:space="0" w:color="auto"/>
            <w:right w:val="none" w:sz="0" w:space="0" w:color="auto"/>
          </w:divBdr>
        </w:div>
        <w:div w:id="688797646">
          <w:marLeft w:val="0"/>
          <w:marRight w:val="0"/>
          <w:marTop w:val="0"/>
          <w:marBottom w:val="0"/>
          <w:divBdr>
            <w:top w:val="none" w:sz="0" w:space="0" w:color="auto"/>
            <w:left w:val="none" w:sz="0" w:space="0" w:color="auto"/>
            <w:bottom w:val="none" w:sz="0" w:space="0" w:color="auto"/>
            <w:right w:val="none" w:sz="0" w:space="0" w:color="auto"/>
          </w:divBdr>
        </w:div>
        <w:div w:id="1669212121">
          <w:marLeft w:val="0"/>
          <w:marRight w:val="0"/>
          <w:marTop w:val="0"/>
          <w:marBottom w:val="0"/>
          <w:divBdr>
            <w:top w:val="none" w:sz="0" w:space="0" w:color="auto"/>
            <w:left w:val="none" w:sz="0" w:space="0" w:color="auto"/>
            <w:bottom w:val="none" w:sz="0" w:space="0" w:color="auto"/>
            <w:right w:val="none" w:sz="0" w:space="0" w:color="auto"/>
          </w:divBdr>
        </w:div>
        <w:div w:id="937373096">
          <w:marLeft w:val="0"/>
          <w:marRight w:val="0"/>
          <w:marTop w:val="0"/>
          <w:marBottom w:val="0"/>
          <w:divBdr>
            <w:top w:val="none" w:sz="0" w:space="0" w:color="auto"/>
            <w:left w:val="none" w:sz="0" w:space="0" w:color="auto"/>
            <w:bottom w:val="none" w:sz="0" w:space="0" w:color="auto"/>
            <w:right w:val="none" w:sz="0" w:space="0" w:color="auto"/>
          </w:divBdr>
        </w:div>
        <w:div w:id="652025829">
          <w:marLeft w:val="0"/>
          <w:marRight w:val="0"/>
          <w:marTop w:val="0"/>
          <w:marBottom w:val="0"/>
          <w:divBdr>
            <w:top w:val="none" w:sz="0" w:space="0" w:color="auto"/>
            <w:left w:val="none" w:sz="0" w:space="0" w:color="auto"/>
            <w:bottom w:val="none" w:sz="0" w:space="0" w:color="auto"/>
            <w:right w:val="none" w:sz="0" w:space="0" w:color="auto"/>
          </w:divBdr>
        </w:div>
        <w:div w:id="734620106">
          <w:marLeft w:val="0"/>
          <w:marRight w:val="0"/>
          <w:marTop w:val="0"/>
          <w:marBottom w:val="0"/>
          <w:divBdr>
            <w:top w:val="none" w:sz="0" w:space="0" w:color="auto"/>
            <w:left w:val="none" w:sz="0" w:space="0" w:color="auto"/>
            <w:bottom w:val="none" w:sz="0" w:space="0" w:color="auto"/>
            <w:right w:val="none" w:sz="0" w:space="0" w:color="auto"/>
          </w:divBdr>
        </w:div>
        <w:div w:id="85729979">
          <w:marLeft w:val="0"/>
          <w:marRight w:val="0"/>
          <w:marTop w:val="0"/>
          <w:marBottom w:val="0"/>
          <w:divBdr>
            <w:top w:val="none" w:sz="0" w:space="0" w:color="auto"/>
            <w:left w:val="none" w:sz="0" w:space="0" w:color="auto"/>
            <w:bottom w:val="none" w:sz="0" w:space="0" w:color="auto"/>
            <w:right w:val="none" w:sz="0" w:space="0" w:color="auto"/>
          </w:divBdr>
        </w:div>
        <w:div w:id="2090730508">
          <w:marLeft w:val="0"/>
          <w:marRight w:val="0"/>
          <w:marTop w:val="0"/>
          <w:marBottom w:val="0"/>
          <w:divBdr>
            <w:top w:val="none" w:sz="0" w:space="0" w:color="auto"/>
            <w:left w:val="none" w:sz="0" w:space="0" w:color="auto"/>
            <w:bottom w:val="none" w:sz="0" w:space="0" w:color="auto"/>
            <w:right w:val="none" w:sz="0" w:space="0" w:color="auto"/>
          </w:divBdr>
        </w:div>
        <w:div w:id="973949540">
          <w:marLeft w:val="0"/>
          <w:marRight w:val="0"/>
          <w:marTop w:val="0"/>
          <w:marBottom w:val="0"/>
          <w:divBdr>
            <w:top w:val="none" w:sz="0" w:space="0" w:color="auto"/>
            <w:left w:val="none" w:sz="0" w:space="0" w:color="auto"/>
            <w:bottom w:val="none" w:sz="0" w:space="0" w:color="auto"/>
            <w:right w:val="none" w:sz="0" w:space="0" w:color="auto"/>
          </w:divBdr>
        </w:div>
        <w:div w:id="175581617">
          <w:marLeft w:val="0"/>
          <w:marRight w:val="0"/>
          <w:marTop w:val="0"/>
          <w:marBottom w:val="0"/>
          <w:divBdr>
            <w:top w:val="none" w:sz="0" w:space="0" w:color="auto"/>
            <w:left w:val="none" w:sz="0" w:space="0" w:color="auto"/>
            <w:bottom w:val="none" w:sz="0" w:space="0" w:color="auto"/>
            <w:right w:val="none" w:sz="0" w:space="0" w:color="auto"/>
          </w:divBdr>
        </w:div>
        <w:div w:id="1968317378">
          <w:marLeft w:val="0"/>
          <w:marRight w:val="0"/>
          <w:marTop w:val="0"/>
          <w:marBottom w:val="0"/>
          <w:divBdr>
            <w:top w:val="none" w:sz="0" w:space="0" w:color="auto"/>
            <w:left w:val="none" w:sz="0" w:space="0" w:color="auto"/>
            <w:bottom w:val="none" w:sz="0" w:space="0" w:color="auto"/>
            <w:right w:val="none" w:sz="0" w:space="0" w:color="auto"/>
          </w:divBdr>
        </w:div>
        <w:div w:id="1311204790">
          <w:marLeft w:val="0"/>
          <w:marRight w:val="0"/>
          <w:marTop w:val="0"/>
          <w:marBottom w:val="0"/>
          <w:divBdr>
            <w:top w:val="none" w:sz="0" w:space="0" w:color="auto"/>
            <w:left w:val="none" w:sz="0" w:space="0" w:color="auto"/>
            <w:bottom w:val="none" w:sz="0" w:space="0" w:color="auto"/>
            <w:right w:val="none" w:sz="0" w:space="0" w:color="auto"/>
          </w:divBdr>
        </w:div>
        <w:div w:id="196813952">
          <w:marLeft w:val="0"/>
          <w:marRight w:val="0"/>
          <w:marTop w:val="0"/>
          <w:marBottom w:val="0"/>
          <w:divBdr>
            <w:top w:val="none" w:sz="0" w:space="0" w:color="auto"/>
            <w:left w:val="none" w:sz="0" w:space="0" w:color="auto"/>
            <w:bottom w:val="none" w:sz="0" w:space="0" w:color="auto"/>
            <w:right w:val="none" w:sz="0" w:space="0" w:color="auto"/>
          </w:divBdr>
        </w:div>
        <w:div w:id="1312060085">
          <w:marLeft w:val="0"/>
          <w:marRight w:val="0"/>
          <w:marTop w:val="0"/>
          <w:marBottom w:val="0"/>
          <w:divBdr>
            <w:top w:val="none" w:sz="0" w:space="0" w:color="auto"/>
            <w:left w:val="none" w:sz="0" w:space="0" w:color="auto"/>
            <w:bottom w:val="none" w:sz="0" w:space="0" w:color="auto"/>
            <w:right w:val="none" w:sz="0" w:space="0" w:color="auto"/>
          </w:divBdr>
        </w:div>
        <w:div w:id="671839409">
          <w:marLeft w:val="0"/>
          <w:marRight w:val="0"/>
          <w:marTop w:val="0"/>
          <w:marBottom w:val="0"/>
          <w:divBdr>
            <w:top w:val="none" w:sz="0" w:space="0" w:color="auto"/>
            <w:left w:val="none" w:sz="0" w:space="0" w:color="auto"/>
            <w:bottom w:val="none" w:sz="0" w:space="0" w:color="auto"/>
            <w:right w:val="none" w:sz="0" w:space="0" w:color="auto"/>
          </w:divBdr>
        </w:div>
        <w:div w:id="1195340547">
          <w:marLeft w:val="0"/>
          <w:marRight w:val="0"/>
          <w:marTop w:val="0"/>
          <w:marBottom w:val="0"/>
          <w:divBdr>
            <w:top w:val="none" w:sz="0" w:space="0" w:color="auto"/>
            <w:left w:val="none" w:sz="0" w:space="0" w:color="auto"/>
            <w:bottom w:val="none" w:sz="0" w:space="0" w:color="auto"/>
            <w:right w:val="none" w:sz="0" w:space="0" w:color="auto"/>
          </w:divBdr>
        </w:div>
        <w:div w:id="1825466499">
          <w:marLeft w:val="0"/>
          <w:marRight w:val="0"/>
          <w:marTop w:val="0"/>
          <w:marBottom w:val="0"/>
          <w:divBdr>
            <w:top w:val="none" w:sz="0" w:space="0" w:color="auto"/>
            <w:left w:val="none" w:sz="0" w:space="0" w:color="auto"/>
            <w:bottom w:val="none" w:sz="0" w:space="0" w:color="auto"/>
            <w:right w:val="none" w:sz="0" w:space="0" w:color="auto"/>
          </w:divBdr>
        </w:div>
        <w:div w:id="323096203">
          <w:marLeft w:val="0"/>
          <w:marRight w:val="0"/>
          <w:marTop w:val="0"/>
          <w:marBottom w:val="0"/>
          <w:divBdr>
            <w:top w:val="none" w:sz="0" w:space="0" w:color="auto"/>
            <w:left w:val="none" w:sz="0" w:space="0" w:color="auto"/>
            <w:bottom w:val="none" w:sz="0" w:space="0" w:color="auto"/>
            <w:right w:val="none" w:sz="0" w:space="0" w:color="auto"/>
          </w:divBdr>
        </w:div>
        <w:div w:id="1993097221">
          <w:marLeft w:val="0"/>
          <w:marRight w:val="0"/>
          <w:marTop w:val="0"/>
          <w:marBottom w:val="0"/>
          <w:divBdr>
            <w:top w:val="none" w:sz="0" w:space="0" w:color="auto"/>
            <w:left w:val="none" w:sz="0" w:space="0" w:color="auto"/>
            <w:bottom w:val="none" w:sz="0" w:space="0" w:color="auto"/>
            <w:right w:val="none" w:sz="0" w:space="0" w:color="auto"/>
          </w:divBdr>
        </w:div>
        <w:div w:id="349721641">
          <w:marLeft w:val="0"/>
          <w:marRight w:val="0"/>
          <w:marTop w:val="0"/>
          <w:marBottom w:val="0"/>
          <w:divBdr>
            <w:top w:val="none" w:sz="0" w:space="0" w:color="auto"/>
            <w:left w:val="none" w:sz="0" w:space="0" w:color="auto"/>
            <w:bottom w:val="none" w:sz="0" w:space="0" w:color="auto"/>
            <w:right w:val="none" w:sz="0" w:space="0" w:color="auto"/>
          </w:divBdr>
        </w:div>
        <w:div w:id="1190725836">
          <w:marLeft w:val="0"/>
          <w:marRight w:val="0"/>
          <w:marTop w:val="0"/>
          <w:marBottom w:val="0"/>
          <w:divBdr>
            <w:top w:val="none" w:sz="0" w:space="0" w:color="auto"/>
            <w:left w:val="none" w:sz="0" w:space="0" w:color="auto"/>
            <w:bottom w:val="none" w:sz="0" w:space="0" w:color="auto"/>
            <w:right w:val="none" w:sz="0" w:space="0" w:color="auto"/>
          </w:divBdr>
        </w:div>
        <w:div w:id="90441470">
          <w:marLeft w:val="0"/>
          <w:marRight w:val="0"/>
          <w:marTop w:val="0"/>
          <w:marBottom w:val="0"/>
          <w:divBdr>
            <w:top w:val="none" w:sz="0" w:space="0" w:color="auto"/>
            <w:left w:val="none" w:sz="0" w:space="0" w:color="auto"/>
            <w:bottom w:val="none" w:sz="0" w:space="0" w:color="auto"/>
            <w:right w:val="none" w:sz="0" w:space="0" w:color="auto"/>
          </w:divBdr>
        </w:div>
        <w:div w:id="1227449640">
          <w:marLeft w:val="0"/>
          <w:marRight w:val="0"/>
          <w:marTop w:val="0"/>
          <w:marBottom w:val="0"/>
          <w:divBdr>
            <w:top w:val="none" w:sz="0" w:space="0" w:color="auto"/>
            <w:left w:val="none" w:sz="0" w:space="0" w:color="auto"/>
            <w:bottom w:val="none" w:sz="0" w:space="0" w:color="auto"/>
            <w:right w:val="none" w:sz="0" w:space="0" w:color="auto"/>
          </w:divBdr>
        </w:div>
        <w:div w:id="1625960338">
          <w:marLeft w:val="0"/>
          <w:marRight w:val="0"/>
          <w:marTop w:val="0"/>
          <w:marBottom w:val="0"/>
          <w:divBdr>
            <w:top w:val="none" w:sz="0" w:space="0" w:color="auto"/>
            <w:left w:val="none" w:sz="0" w:space="0" w:color="auto"/>
            <w:bottom w:val="none" w:sz="0" w:space="0" w:color="auto"/>
            <w:right w:val="none" w:sz="0" w:space="0" w:color="auto"/>
          </w:divBdr>
        </w:div>
      </w:divsChild>
    </w:div>
    <w:div w:id="98763544">
      <w:marLeft w:val="0"/>
      <w:marRight w:val="0"/>
      <w:marTop w:val="0"/>
      <w:marBottom w:val="0"/>
      <w:divBdr>
        <w:top w:val="none" w:sz="0" w:space="0" w:color="auto"/>
        <w:left w:val="none" w:sz="0" w:space="0" w:color="auto"/>
        <w:bottom w:val="none" w:sz="0" w:space="0" w:color="auto"/>
        <w:right w:val="none" w:sz="0" w:space="0" w:color="auto"/>
      </w:divBdr>
    </w:div>
    <w:div w:id="102045347">
      <w:marLeft w:val="0"/>
      <w:marRight w:val="0"/>
      <w:marTop w:val="0"/>
      <w:marBottom w:val="0"/>
      <w:divBdr>
        <w:top w:val="none" w:sz="0" w:space="0" w:color="auto"/>
        <w:left w:val="none" w:sz="0" w:space="0" w:color="auto"/>
        <w:bottom w:val="none" w:sz="0" w:space="0" w:color="auto"/>
        <w:right w:val="none" w:sz="0" w:space="0" w:color="auto"/>
      </w:divBdr>
    </w:div>
    <w:div w:id="102919447">
      <w:marLeft w:val="0"/>
      <w:marRight w:val="0"/>
      <w:marTop w:val="0"/>
      <w:marBottom w:val="0"/>
      <w:divBdr>
        <w:top w:val="none" w:sz="0" w:space="0" w:color="auto"/>
        <w:left w:val="none" w:sz="0" w:space="0" w:color="auto"/>
        <w:bottom w:val="none" w:sz="0" w:space="0" w:color="auto"/>
        <w:right w:val="none" w:sz="0" w:space="0" w:color="auto"/>
      </w:divBdr>
      <w:divsChild>
        <w:div w:id="976378273">
          <w:marLeft w:val="0"/>
          <w:marRight w:val="0"/>
          <w:marTop w:val="0"/>
          <w:marBottom w:val="0"/>
          <w:divBdr>
            <w:top w:val="none" w:sz="0" w:space="0" w:color="auto"/>
            <w:left w:val="none" w:sz="0" w:space="0" w:color="auto"/>
            <w:bottom w:val="none" w:sz="0" w:space="0" w:color="auto"/>
            <w:right w:val="none" w:sz="0" w:space="0" w:color="auto"/>
          </w:divBdr>
          <w:divsChild>
            <w:div w:id="414714879">
              <w:marLeft w:val="0"/>
              <w:marRight w:val="0"/>
              <w:marTop w:val="0"/>
              <w:marBottom w:val="0"/>
              <w:divBdr>
                <w:top w:val="none" w:sz="0" w:space="0" w:color="auto"/>
                <w:left w:val="none" w:sz="0" w:space="0" w:color="auto"/>
                <w:bottom w:val="none" w:sz="0" w:space="0" w:color="auto"/>
                <w:right w:val="none" w:sz="0" w:space="0" w:color="auto"/>
              </w:divBdr>
            </w:div>
            <w:div w:id="1165436929">
              <w:marLeft w:val="0"/>
              <w:marRight w:val="0"/>
              <w:marTop w:val="0"/>
              <w:marBottom w:val="0"/>
              <w:divBdr>
                <w:top w:val="none" w:sz="0" w:space="0" w:color="auto"/>
                <w:left w:val="none" w:sz="0" w:space="0" w:color="auto"/>
                <w:bottom w:val="none" w:sz="0" w:space="0" w:color="auto"/>
                <w:right w:val="none" w:sz="0" w:space="0" w:color="auto"/>
              </w:divBdr>
            </w:div>
            <w:div w:id="929386748">
              <w:marLeft w:val="0"/>
              <w:marRight w:val="0"/>
              <w:marTop w:val="0"/>
              <w:marBottom w:val="0"/>
              <w:divBdr>
                <w:top w:val="none" w:sz="0" w:space="0" w:color="auto"/>
                <w:left w:val="none" w:sz="0" w:space="0" w:color="auto"/>
                <w:bottom w:val="none" w:sz="0" w:space="0" w:color="auto"/>
                <w:right w:val="none" w:sz="0" w:space="0" w:color="auto"/>
              </w:divBdr>
            </w:div>
            <w:div w:id="1960722253">
              <w:marLeft w:val="0"/>
              <w:marRight w:val="0"/>
              <w:marTop w:val="0"/>
              <w:marBottom w:val="0"/>
              <w:divBdr>
                <w:top w:val="none" w:sz="0" w:space="0" w:color="auto"/>
                <w:left w:val="none" w:sz="0" w:space="0" w:color="auto"/>
                <w:bottom w:val="none" w:sz="0" w:space="0" w:color="auto"/>
                <w:right w:val="none" w:sz="0" w:space="0" w:color="auto"/>
              </w:divBdr>
            </w:div>
            <w:div w:id="188570186">
              <w:marLeft w:val="0"/>
              <w:marRight w:val="0"/>
              <w:marTop w:val="0"/>
              <w:marBottom w:val="0"/>
              <w:divBdr>
                <w:top w:val="none" w:sz="0" w:space="0" w:color="auto"/>
                <w:left w:val="none" w:sz="0" w:space="0" w:color="auto"/>
                <w:bottom w:val="none" w:sz="0" w:space="0" w:color="auto"/>
                <w:right w:val="none" w:sz="0" w:space="0" w:color="auto"/>
              </w:divBdr>
            </w:div>
            <w:div w:id="1583562405">
              <w:marLeft w:val="0"/>
              <w:marRight w:val="0"/>
              <w:marTop w:val="0"/>
              <w:marBottom w:val="0"/>
              <w:divBdr>
                <w:top w:val="none" w:sz="0" w:space="0" w:color="auto"/>
                <w:left w:val="none" w:sz="0" w:space="0" w:color="auto"/>
                <w:bottom w:val="none" w:sz="0" w:space="0" w:color="auto"/>
                <w:right w:val="none" w:sz="0" w:space="0" w:color="auto"/>
              </w:divBdr>
            </w:div>
            <w:div w:id="1200506415">
              <w:marLeft w:val="0"/>
              <w:marRight w:val="0"/>
              <w:marTop w:val="0"/>
              <w:marBottom w:val="0"/>
              <w:divBdr>
                <w:top w:val="none" w:sz="0" w:space="0" w:color="auto"/>
                <w:left w:val="none" w:sz="0" w:space="0" w:color="auto"/>
                <w:bottom w:val="none" w:sz="0" w:space="0" w:color="auto"/>
                <w:right w:val="none" w:sz="0" w:space="0" w:color="auto"/>
              </w:divBdr>
            </w:div>
            <w:div w:id="55278684">
              <w:marLeft w:val="0"/>
              <w:marRight w:val="0"/>
              <w:marTop w:val="0"/>
              <w:marBottom w:val="0"/>
              <w:divBdr>
                <w:top w:val="none" w:sz="0" w:space="0" w:color="auto"/>
                <w:left w:val="none" w:sz="0" w:space="0" w:color="auto"/>
                <w:bottom w:val="none" w:sz="0" w:space="0" w:color="auto"/>
                <w:right w:val="none" w:sz="0" w:space="0" w:color="auto"/>
              </w:divBdr>
            </w:div>
            <w:div w:id="118499423">
              <w:marLeft w:val="0"/>
              <w:marRight w:val="0"/>
              <w:marTop w:val="0"/>
              <w:marBottom w:val="0"/>
              <w:divBdr>
                <w:top w:val="none" w:sz="0" w:space="0" w:color="auto"/>
                <w:left w:val="none" w:sz="0" w:space="0" w:color="auto"/>
                <w:bottom w:val="none" w:sz="0" w:space="0" w:color="auto"/>
                <w:right w:val="none" w:sz="0" w:space="0" w:color="auto"/>
              </w:divBdr>
            </w:div>
            <w:div w:id="1596286369">
              <w:marLeft w:val="0"/>
              <w:marRight w:val="0"/>
              <w:marTop w:val="0"/>
              <w:marBottom w:val="0"/>
              <w:divBdr>
                <w:top w:val="none" w:sz="0" w:space="0" w:color="auto"/>
                <w:left w:val="none" w:sz="0" w:space="0" w:color="auto"/>
                <w:bottom w:val="none" w:sz="0" w:space="0" w:color="auto"/>
                <w:right w:val="none" w:sz="0" w:space="0" w:color="auto"/>
              </w:divBdr>
            </w:div>
            <w:div w:id="2119400438">
              <w:marLeft w:val="0"/>
              <w:marRight w:val="0"/>
              <w:marTop w:val="0"/>
              <w:marBottom w:val="0"/>
              <w:divBdr>
                <w:top w:val="none" w:sz="0" w:space="0" w:color="auto"/>
                <w:left w:val="none" w:sz="0" w:space="0" w:color="auto"/>
                <w:bottom w:val="none" w:sz="0" w:space="0" w:color="auto"/>
                <w:right w:val="none" w:sz="0" w:space="0" w:color="auto"/>
              </w:divBdr>
            </w:div>
            <w:div w:id="1213079314">
              <w:marLeft w:val="0"/>
              <w:marRight w:val="0"/>
              <w:marTop w:val="0"/>
              <w:marBottom w:val="0"/>
              <w:divBdr>
                <w:top w:val="none" w:sz="0" w:space="0" w:color="auto"/>
                <w:left w:val="none" w:sz="0" w:space="0" w:color="auto"/>
                <w:bottom w:val="none" w:sz="0" w:space="0" w:color="auto"/>
                <w:right w:val="none" w:sz="0" w:space="0" w:color="auto"/>
              </w:divBdr>
            </w:div>
            <w:div w:id="113066518">
              <w:marLeft w:val="0"/>
              <w:marRight w:val="0"/>
              <w:marTop w:val="0"/>
              <w:marBottom w:val="0"/>
              <w:divBdr>
                <w:top w:val="none" w:sz="0" w:space="0" w:color="auto"/>
                <w:left w:val="none" w:sz="0" w:space="0" w:color="auto"/>
                <w:bottom w:val="none" w:sz="0" w:space="0" w:color="auto"/>
                <w:right w:val="none" w:sz="0" w:space="0" w:color="auto"/>
              </w:divBdr>
            </w:div>
            <w:div w:id="1770586978">
              <w:marLeft w:val="0"/>
              <w:marRight w:val="0"/>
              <w:marTop w:val="0"/>
              <w:marBottom w:val="0"/>
              <w:divBdr>
                <w:top w:val="none" w:sz="0" w:space="0" w:color="auto"/>
                <w:left w:val="none" w:sz="0" w:space="0" w:color="auto"/>
                <w:bottom w:val="none" w:sz="0" w:space="0" w:color="auto"/>
                <w:right w:val="none" w:sz="0" w:space="0" w:color="auto"/>
              </w:divBdr>
            </w:div>
            <w:div w:id="1473716502">
              <w:marLeft w:val="0"/>
              <w:marRight w:val="0"/>
              <w:marTop w:val="0"/>
              <w:marBottom w:val="0"/>
              <w:divBdr>
                <w:top w:val="none" w:sz="0" w:space="0" w:color="auto"/>
                <w:left w:val="none" w:sz="0" w:space="0" w:color="auto"/>
                <w:bottom w:val="none" w:sz="0" w:space="0" w:color="auto"/>
                <w:right w:val="none" w:sz="0" w:space="0" w:color="auto"/>
              </w:divBdr>
            </w:div>
            <w:div w:id="1611934416">
              <w:marLeft w:val="0"/>
              <w:marRight w:val="0"/>
              <w:marTop w:val="0"/>
              <w:marBottom w:val="0"/>
              <w:divBdr>
                <w:top w:val="none" w:sz="0" w:space="0" w:color="auto"/>
                <w:left w:val="none" w:sz="0" w:space="0" w:color="auto"/>
                <w:bottom w:val="none" w:sz="0" w:space="0" w:color="auto"/>
                <w:right w:val="none" w:sz="0" w:space="0" w:color="auto"/>
              </w:divBdr>
            </w:div>
            <w:div w:id="106699620">
              <w:marLeft w:val="0"/>
              <w:marRight w:val="0"/>
              <w:marTop w:val="0"/>
              <w:marBottom w:val="0"/>
              <w:divBdr>
                <w:top w:val="none" w:sz="0" w:space="0" w:color="auto"/>
                <w:left w:val="none" w:sz="0" w:space="0" w:color="auto"/>
                <w:bottom w:val="none" w:sz="0" w:space="0" w:color="auto"/>
                <w:right w:val="none" w:sz="0" w:space="0" w:color="auto"/>
              </w:divBdr>
            </w:div>
            <w:div w:id="1386761638">
              <w:marLeft w:val="0"/>
              <w:marRight w:val="0"/>
              <w:marTop w:val="0"/>
              <w:marBottom w:val="0"/>
              <w:divBdr>
                <w:top w:val="none" w:sz="0" w:space="0" w:color="auto"/>
                <w:left w:val="none" w:sz="0" w:space="0" w:color="auto"/>
                <w:bottom w:val="none" w:sz="0" w:space="0" w:color="auto"/>
                <w:right w:val="none" w:sz="0" w:space="0" w:color="auto"/>
              </w:divBdr>
            </w:div>
            <w:div w:id="1700004518">
              <w:marLeft w:val="0"/>
              <w:marRight w:val="0"/>
              <w:marTop w:val="0"/>
              <w:marBottom w:val="0"/>
              <w:divBdr>
                <w:top w:val="none" w:sz="0" w:space="0" w:color="auto"/>
                <w:left w:val="none" w:sz="0" w:space="0" w:color="auto"/>
                <w:bottom w:val="none" w:sz="0" w:space="0" w:color="auto"/>
                <w:right w:val="none" w:sz="0" w:space="0" w:color="auto"/>
              </w:divBdr>
            </w:div>
            <w:div w:id="861941559">
              <w:marLeft w:val="0"/>
              <w:marRight w:val="0"/>
              <w:marTop w:val="0"/>
              <w:marBottom w:val="0"/>
              <w:divBdr>
                <w:top w:val="none" w:sz="0" w:space="0" w:color="auto"/>
                <w:left w:val="none" w:sz="0" w:space="0" w:color="auto"/>
                <w:bottom w:val="none" w:sz="0" w:space="0" w:color="auto"/>
                <w:right w:val="none" w:sz="0" w:space="0" w:color="auto"/>
              </w:divBdr>
            </w:div>
            <w:div w:id="1435899561">
              <w:marLeft w:val="0"/>
              <w:marRight w:val="0"/>
              <w:marTop w:val="0"/>
              <w:marBottom w:val="0"/>
              <w:divBdr>
                <w:top w:val="none" w:sz="0" w:space="0" w:color="auto"/>
                <w:left w:val="none" w:sz="0" w:space="0" w:color="auto"/>
                <w:bottom w:val="none" w:sz="0" w:space="0" w:color="auto"/>
                <w:right w:val="none" w:sz="0" w:space="0" w:color="auto"/>
              </w:divBdr>
            </w:div>
            <w:div w:id="1650093446">
              <w:marLeft w:val="0"/>
              <w:marRight w:val="0"/>
              <w:marTop w:val="0"/>
              <w:marBottom w:val="0"/>
              <w:divBdr>
                <w:top w:val="none" w:sz="0" w:space="0" w:color="auto"/>
                <w:left w:val="none" w:sz="0" w:space="0" w:color="auto"/>
                <w:bottom w:val="none" w:sz="0" w:space="0" w:color="auto"/>
                <w:right w:val="none" w:sz="0" w:space="0" w:color="auto"/>
              </w:divBdr>
            </w:div>
            <w:div w:id="1635478493">
              <w:marLeft w:val="0"/>
              <w:marRight w:val="0"/>
              <w:marTop w:val="0"/>
              <w:marBottom w:val="0"/>
              <w:divBdr>
                <w:top w:val="none" w:sz="0" w:space="0" w:color="auto"/>
                <w:left w:val="none" w:sz="0" w:space="0" w:color="auto"/>
                <w:bottom w:val="none" w:sz="0" w:space="0" w:color="auto"/>
                <w:right w:val="none" w:sz="0" w:space="0" w:color="auto"/>
              </w:divBdr>
            </w:div>
            <w:div w:id="753403290">
              <w:marLeft w:val="0"/>
              <w:marRight w:val="0"/>
              <w:marTop w:val="0"/>
              <w:marBottom w:val="0"/>
              <w:divBdr>
                <w:top w:val="none" w:sz="0" w:space="0" w:color="auto"/>
                <w:left w:val="none" w:sz="0" w:space="0" w:color="auto"/>
                <w:bottom w:val="none" w:sz="0" w:space="0" w:color="auto"/>
                <w:right w:val="none" w:sz="0" w:space="0" w:color="auto"/>
              </w:divBdr>
            </w:div>
            <w:div w:id="1661736161">
              <w:marLeft w:val="0"/>
              <w:marRight w:val="0"/>
              <w:marTop w:val="0"/>
              <w:marBottom w:val="0"/>
              <w:divBdr>
                <w:top w:val="none" w:sz="0" w:space="0" w:color="auto"/>
                <w:left w:val="none" w:sz="0" w:space="0" w:color="auto"/>
                <w:bottom w:val="none" w:sz="0" w:space="0" w:color="auto"/>
                <w:right w:val="none" w:sz="0" w:space="0" w:color="auto"/>
              </w:divBdr>
            </w:div>
            <w:div w:id="149753632">
              <w:marLeft w:val="0"/>
              <w:marRight w:val="0"/>
              <w:marTop w:val="0"/>
              <w:marBottom w:val="0"/>
              <w:divBdr>
                <w:top w:val="none" w:sz="0" w:space="0" w:color="auto"/>
                <w:left w:val="none" w:sz="0" w:space="0" w:color="auto"/>
                <w:bottom w:val="none" w:sz="0" w:space="0" w:color="auto"/>
                <w:right w:val="none" w:sz="0" w:space="0" w:color="auto"/>
              </w:divBdr>
            </w:div>
            <w:div w:id="1302685634">
              <w:marLeft w:val="0"/>
              <w:marRight w:val="0"/>
              <w:marTop w:val="0"/>
              <w:marBottom w:val="0"/>
              <w:divBdr>
                <w:top w:val="none" w:sz="0" w:space="0" w:color="auto"/>
                <w:left w:val="none" w:sz="0" w:space="0" w:color="auto"/>
                <w:bottom w:val="none" w:sz="0" w:space="0" w:color="auto"/>
                <w:right w:val="none" w:sz="0" w:space="0" w:color="auto"/>
              </w:divBdr>
            </w:div>
            <w:div w:id="504320440">
              <w:marLeft w:val="0"/>
              <w:marRight w:val="0"/>
              <w:marTop w:val="0"/>
              <w:marBottom w:val="0"/>
              <w:divBdr>
                <w:top w:val="none" w:sz="0" w:space="0" w:color="auto"/>
                <w:left w:val="none" w:sz="0" w:space="0" w:color="auto"/>
                <w:bottom w:val="none" w:sz="0" w:space="0" w:color="auto"/>
                <w:right w:val="none" w:sz="0" w:space="0" w:color="auto"/>
              </w:divBdr>
            </w:div>
            <w:div w:id="582373678">
              <w:marLeft w:val="0"/>
              <w:marRight w:val="0"/>
              <w:marTop w:val="0"/>
              <w:marBottom w:val="0"/>
              <w:divBdr>
                <w:top w:val="none" w:sz="0" w:space="0" w:color="auto"/>
                <w:left w:val="none" w:sz="0" w:space="0" w:color="auto"/>
                <w:bottom w:val="none" w:sz="0" w:space="0" w:color="auto"/>
                <w:right w:val="none" w:sz="0" w:space="0" w:color="auto"/>
              </w:divBdr>
            </w:div>
            <w:div w:id="1844516774">
              <w:marLeft w:val="0"/>
              <w:marRight w:val="0"/>
              <w:marTop w:val="0"/>
              <w:marBottom w:val="0"/>
              <w:divBdr>
                <w:top w:val="none" w:sz="0" w:space="0" w:color="auto"/>
                <w:left w:val="none" w:sz="0" w:space="0" w:color="auto"/>
                <w:bottom w:val="none" w:sz="0" w:space="0" w:color="auto"/>
                <w:right w:val="none" w:sz="0" w:space="0" w:color="auto"/>
              </w:divBdr>
            </w:div>
            <w:div w:id="1504005420">
              <w:marLeft w:val="0"/>
              <w:marRight w:val="0"/>
              <w:marTop w:val="0"/>
              <w:marBottom w:val="0"/>
              <w:divBdr>
                <w:top w:val="none" w:sz="0" w:space="0" w:color="auto"/>
                <w:left w:val="none" w:sz="0" w:space="0" w:color="auto"/>
                <w:bottom w:val="none" w:sz="0" w:space="0" w:color="auto"/>
                <w:right w:val="none" w:sz="0" w:space="0" w:color="auto"/>
              </w:divBdr>
            </w:div>
            <w:div w:id="894510613">
              <w:marLeft w:val="0"/>
              <w:marRight w:val="0"/>
              <w:marTop w:val="0"/>
              <w:marBottom w:val="0"/>
              <w:divBdr>
                <w:top w:val="none" w:sz="0" w:space="0" w:color="auto"/>
                <w:left w:val="none" w:sz="0" w:space="0" w:color="auto"/>
                <w:bottom w:val="none" w:sz="0" w:space="0" w:color="auto"/>
                <w:right w:val="none" w:sz="0" w:space="0" w:color="auto"/>
              </w:divBdr>
            </w:div>
            <w:div w:id="349986451">
              <w:marLeft w:val="0"/>
              <w:marRight w:val="0"/>
              <w:marTop w:val="0"/>
              <w:marBottom w:val="0"/>
              <w:divBdr>
                <w:top w:val="none" w:sz="0" w:space="0" w:color="auto"/>
                <w:left w:val="none" w:sz="0" w:space="0" w:color="auto"/>
                <w:bottom w:val="none" w:sz="0" w:space="0" w:color="auto"/>
                <w:right w:val="none" w:sz="0" w:space="0" w:color="auto"/>
              </w:divBdr>
            </w:div>
            <w:div w:id="1052268030">
              <w:marLeft w:val="0"/>
              <w:marRight w:val="0"/>
              <w:marTop w:val="0"/>
              <w:marBottom w:val="0"/>
              <w:divBdr>
                <w:top w:val="none" w:sz="0" w:space="0" w:color="auto"/>
                <w:left w:val="none" w:sz="0" w:space="0" w:color="auto"/>
                <w:bottom w:val="none" w:sz="0" w:space="0" w:color="auto"/>
                <w:right w:val="none" w:sz="0" w:space="0" w:color="auto"/>
              </w:divBdr>
            </w:div>
            <w:div w:id="212621991">
              <w:marLeft w:val="0"/>
              <w:marRight w:val="0"/>
              <w:marTop w:val="0"/>
              <w:marBottom w:val="0"/>
              <w:divBdr>
                <w:top w:val="none" w:sz="0" w:space="0" w:color="auto"/>
                <w:left w:val="none" w:sz="0" w:space="0" w:color="auto"/>
                <w:bottom w:val="none" w:sz="0" w:space="0" w:color="auto"/>
                <w:right w:val="none" w:sz="0" w:space="0" w:color="auto"/>
              </w:divBdr>
            </w:div>
            <w:div w:id="1526359085">
              <w:marLeft w:val="0"/>
              <w:marRight w:val="0"/>
              <w:marTop w:val="0"/>
              <w:marBottom w:val="0"/>
              <w:divBdr>
                <w:top w:val="none" w:sz="0" w:space="0" w:color="auto"/>
                <w:left w:val="none" w:sz="0" w:space="0" w:color="auto"/>
                <w:bottom w:val="none" w:sz="0" w:space="0" w:color="auto"/>
                <w:right w:val="none" w:sz="0" w:space="0" w:color="auto"/>
              </w:divBdr>
            </w:div>
            <w:div w:id="1089959630">
              <w:marLeft w:val="0"/>
              <w:marRight w:val="0"/>
              <w:marTop w:val="0"/>
              <w:marBottom w:val="0"/>
              <w:divBdr>
                <w:top w:val="none" w:sz="0" w:space="0" w:color="auto"/>
                <w:left w:val="none" w:sz="0" w:space="0" w:color="auto"/>
                <w:bottom w:val="none" w:sz="0" w:space="0" w:color="auto"/>
                <w:right w:val="none" w:sz="0" w:space="0" w:color="auto"/>
              </w:divBdr>
            </w:div>
            <w:div w:id="1488283087">
              <w:marLeft w:val="0"/>
              <w:marRight w:val="0"/>
              <w:marTop w:val="0"/>
              <w:marBottom w:val="0"/>
              <w:divBdr>
                <w:top w:val="none" w:sz="0" w:space="0" w:color="auto"/>
                <w:left w:val="none" w:sz="0" w:space="0" w:color="auto"/>
                <w:bottom w:val="none" w:sz="0" w:space="0" w:color="auto"/>
                <w:right w:val="none" w:sz="0" w:space="0" w:color="auto"/>
              </w:divBdr>
            </w:div>
            <w:div w:id="1755279356">
              <w:marLeft w:val="0"/>
              <w:marRight w:val="0"/>
              <w:marTop w:val="0"/>
              <w:marBottom w:val="0"/>
              <w:divBdr>
                <w:top w:val="none" w:sz="0" w:space="0" w:color="auto"/>
                <w:left w:val="none" w:sz="0" w:space="0" w:color="auto"/>
                <w:bottom w:val="none" w:sz="0" w:space="0" w:color="auto"/>
                <w:right w:val="none" w:sz="0" w:space="0" w:color="auto"/>
              </w:divBdr>
            </w:div>
            <w:div w:id="1015889918">
              <w:marLeft w:val="0"/>
              <w:marRight w:val="0"/>
              <w:marTop w:val="0"/>
              <w:marBottom w:val="0"/>
              <w:divBdr>
                <w:top w:val="none" w:sz="0" w:space="0" w:color="auto"/>
                <w:left w:val="none" w:sz="0" w:space="0" w:color="auto"/>
                <w:bottom w:val="none" w:sz="0" w:space="0" w:color="auto"/>
                <w:right w:val="none" w:sz="0" w:space="0" w:color="auto"/>
              </w:divBdr>
            </w:div>
            <w:div w:id="266544026">
              <w:marLeft w:val="0"/>
              <w:marRight w:val="0"/>
              <w:marTop w:val="0"/>
              <w:marBottom w:val="0"/>
              <w:divBdr>
                <w:top w:val="none" w:sz="0" w:space="0" w:color="auto"/>
                <w:left w:val="none" w:sz="0" w:space="0" w:color="auto"/>
                <w:bottom w:val="none" w:sz="0" w:space="0" w:color="auto"/>
                <w:right w:val="none" w:sz="0" w:space="0" w:color="auto"/>
              </w:divBdr>
            </w:div>
            <w:div w:id="1435128926">
              <w:marLeft w:val="0"/>
              <w:marRight w:val="0"/>
              <w:marTop w:val="0"/>
              <w:marBottom w:val="0"/>
              <w:divBdr>
                <w:top w:val="none" w:sz="0" w:space="0" w:color="auto"/>
                <w:left w:val="none" w:sz="0" w:space="0" w:color="auto"/>
                <w:bottom w:val="none" w:sz="0" w:space="0" w:color="auto"/>
                <w:right w:val="none" w:sz="0" w:space="0" w:color="auto"/>
              </w:divBdr>
            </w:div>
            <w:div w:id="1026522704">
              <w:marLeft w:val="0"/>
              <w:marRight w:val="0"/>
              <w:marTop w:val="0"/>
              <w:marBottom w:val="0"/>
              <w:divBdr>
                <w:top w:val="none" w:sz="0" w:space="0" w:color="auto"/>
                <w:left w:val="none" w:sz="0" w:space="0" w:color="auto"/>
                <w:bottom w:val="none" w:sz="0" w:space="0" w:color="auto"/>
                <w:right w:val="none" w:sz="0" w:space="0" w:color="auto"/>
              </w:divBdr>
            </w:div>
            <w:div w:id="1695032934">
              <w:marLeft w:val="0"/>
              <w:marRight w:val="0"/>
              <w:marTop w:val="0"/>
              <w:marBottom w:val="0"/>
              <w:divBdr>
                <w:top w:val="none" w:sz="0" w:space="0" w:color="auto"/>
                <w:left w:val="none" w:sz="0" w:space="0" w:color="auto"/>
                <w:bottom w:val="none" w:sz="0" w:space="0" w:color="auto"/>
                <w:right w:val="none" w:sz="0" w:space="0" w:color="auto"/>
              </w:divBdr>
            </w:div>
            <w:div w:id="503205118">
              <w:marLeft w:val="0"/>
              <w:marRight w:val="0"/>
              <w:marTop w:val="0"/>
              <w:marBottom w:val="0"/>
              <w:divBdr>
                <w:top w:val="none" w:sz="0" w:space="0" w:color="auto"/>
                <w:left w:val="none" w:sz="0" w:space="0" w:color="auto"/>
                <w:bottom w:val="none" w:sz="0" w:space="0" w:color="auto"/>
                <w:right w:val="none" w:sz="0" w:space="0" w:color="auto"/>
              </w:divBdr>
            </w:div>
            <w:div w:id="1053693531">
              <w:marLeft w:val="0"/>
              <w:marRight w:val="0"/>
              <w:marTop w:val="0"/>
              <w:marBottom w:val="0"/>
              <w:divBdr>
                <w:top w:val="none" w:sz="0" w:space="0" w:color="auto"/>
                <w:left w:val="none" w:sz="0" w:space="0" w:color="auto"/>
                <w:bottom w:val="none" w:sz="0" w:space="0" w:color="auto"/>
                <w:right w:val="none" w:sz="0" w:space="0" w:color="auto"/>
              </w:divBdr>
            </w:div>
            <w:div w:id="9265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3810">
      <w:marLeft w:val="0"/>
      <w:marRight w:val="0"/>
      <w:marTop w:val="0"/>
      <w:marBottom w:val="0"/>
      <w:divBdr>
        <w:top w:val="none" w:sz="0" w:space="0" w:color="auto"/>
        <w:left w:val="none" w:sz="0" w:space="0" w:color="auto"/>
        <w:bottom w:val="none" w:sz="0" w:space="0" w:color="auto"/>
        <w:right w:val="none" w:sz="0" w:space="0" w:color="auto"/>
      </w:divBdr>
      <w:divsChild>
        <w:div w:id="1343823496">
          <w:marLeft w:val="0"/>
          <w:marRight w:val="0"/>
          <w:marTop w:val="0"/>
          <w:marBottom w:val="0"/>
          <w:divBdr>
            <w:top w:val="none" w:sz="0" w:space="0" w:color="auto"/>
            <w:left w:val="none" w:sz="0" w:space="0" w:color="auto"/>
            <w:bottom w:val="none" w:sz="0" w:space="0" w:color="auto"/>
            <w:right w:val="none" w:sz="0" w:space="0" w:color="auto"/>
          </w:divBdr>
        </w:div>
        <w:div w:id="1381395761">
          <w:marLeft w:val="0"/>
          <w:marRight w:val="0"/>
          <w:marTop w:val="0"/>
          <w:marBottom w:val="0"/>
          <w:divBdr>
            <w:top w:val="none" w:sz="0" w:space="0" w:color="auto"/>
            <w:left w:val="none" w:sz="0" w:space="0" w:color="auto"/>
            <w:bottom w:val="none" w:sz="0" w:space="0" w:color="auto"/>
            <w:right w:val="none" w:sz="0" w:space="0" w:color="auto"/>
          </w:divBdr>
        </w:div>
        <w:div w:id="446856444">
          <w:marLeft w:val="0"/>
          <w:marRight w:val="0"/>
          <w:marTop w:val="0"/>
          <w:marBottom w:val="0"/>
          <w:divBdr>
            <w:top w:val="none" w:sz="0" w:space="0" w:color="auto"/>
            <w:left w:val="none" w:sz="0" w:space="0" w:color="auto"/>
            <w:bottom w:val="none" w:sz="0" w:space="0" w:color="auto"/>
            <w:right w:val="none" w:sz="0" w:space="0" w:color="auto"/>
          </w:divBdr>
        </w:div>
        <w:div w:id="26107349">
          <w:marLeft w:val="0"/>
          <w:marRight w:val="0"/>
          <w:marTop w:val="0"/>
          <w:marBottom w:val="0"/>
          <w:divBdr>
            <w:top w:val="none" w:sz="0" w:space="0" w:color="auto"/>
            <w:left w:val="none" w:sz="0" w:space="0" w:color="auto"/>
            <w:bottom w:val="none" w:sz="0" w:space="0" w:color="auto"/>
            <w:right w:val="none" w:sz="0" w:space="0" w:color="auto"/>
          </w:divBdr>
        </w:div>
        <w:div w:id="1786538441">
          <w:marLeft w:val="0"/>
          <w:marRight w:val="0"/>
          <w:marTop w:val="0"/>
          <w:marBottom w:val="0"/>
          <w:divBdr>
            <w:top w:val="none" w:sz="0" w:space="0" w:color="auto"/>
            <w:left w:val="none" w:sz="0" w:space="0" w:color="auto"/>
            <w:bottom w:val="none" w:sz="0" w:space="0" w:color="auto"/>
            <w:right w:val="none" w:sz="0" w:space="0" w:color="auto"/>
          </w:divBdr>
        </w:div>
        <w:div w:id="1938367597">
          <w:marLeft w:val="0"/>
          <w:marRight w:val="0"/>
          <w:marTop w:val="0"/>
          <w:marBottom w:val="0"/>
          <w:divBdr>
            <w:top w:val="none" w:sz="0" w:space="0" w:color="auto"/>
            <w:left w:val="none" w:sz="0" w:space="0" w:color="auto"/>
            <w:bottom w:val="none" w:sz="0" w:space="0" w:color="auto"/>
            <w:right w:val="none" w:sz="0" w:space="0" w:color="auto"/>
          </w:divBdr>
        </w:div>
        <w:div w:id="230311351">
          <w:marLeft w:val="0"/>
          <w:marRight w:val="0"/>
          <w:marTop w:val="0"/>
          <w:marBottom w:val="0"/>
          <w:divBdr>
            <w:top w:val="none" w:sz="0" w:space="0" w:color="auto"/>
            <w:left w:val="none" w:sz="0" w:space="0" w:color="auto"/>
            <w:bottom w:val="none" w:sz="0" w:space="0" w:color="auto"/>
            <w:right w:val="none" w:sz="0" w:space="0" w:color="auto"/>
          </w:divBdr>
        </w:div>
        <w:div w:id="466704867">
          <w:marLeft w:val="0"/>
          <w:marRight w:val="0"/>
          <w:marTop w:val="0"/>
          <w:marBottom w:val="0"/>
          <w:divBdr>
            <w:top w:val="none" w:sz="0" w:space="0" w:color="auto"/>
            <w:left w:val="none" w:sz="0" w:space="0" w:color="auto"/>
            <w:bottom w:val="none" w:sz="0" w:space="0" w:color="auto"/>
            <w:right w:val="none" w:sz="0" w:space="0" w:color="auto"/>
          </w:divBdr>
        </w:div>
        <w:div w:id="1925843085">
          <w:marLeft w:val="0"/>
          <w:marRight w:val="0"/>
          <w:marTop w:val="0"/>
          <w:marBottom w:val="0"/>
          <w:divBdr>
            <w:top w:val="none" w:sz="0" w:space="0" w:color="auto"/>
            <w:left w:val="none" w:sz="0" w:space="0" w:color="auto"/>
            <w:bottom w:val="none" w:sz="0" w:space="0" w:color="auto"/>
            <w:right w:val="none" w:sz="0" w:space="0" w:color="auto"/>
          </w:divBdr>
        </w:div>
        <w:div w:id="420687350">
          <w:marLeft w:val="0"/>
          <w:marRight w:val="0"/>
          <w:marTop w:val="0"/>
          <w:marBottom w:val="0"/>
          <w:divBdr>
            <w:top w:val="none" w:sz="0" w:space="0" w:color="auto"/>
            <w:left w:val="none" w:sz="0" w:space="0" w:color="auto"/>
            <w:bottom w:val="none" w:sz="0" w:space="0" w:color="auto"/>
            <w:right w:val="none" w:sz="0" w:space="0" w:color="auto"/>
          </w:divBdr>
        </w:div>
        <w:div w:id="1286423893">
          <w:marLeft w:val="0"/>
          <w:marRight w:val="0"/>
          <w:marTop w:val="0"/>
          <w:marBottom w:val="0"/>
          <w:divBdr>
            <w:top w:val="none" w:sz="0" w:space="0" w:color="auto"/>
            <w:left w:val="none" w:sz="0" w:space="0" w:color="auto"/>
            <w:bottom w:val="none" w:sz="0" w:space="0" w:color="auto"/>
            <w:right w:val="none" w:sz="0" w:space="0" w:color="auto"/>
          </w:divBdr>
        </w:div>
        <w:div w:id="1578246387">
          <w:marLeft w:val="0"/>
          <w:marRight w:val="0"/>
          <w:marTop w:val="0"/>
          <w:marBottom w:val="0"/>
          <w:divBdr>
            <w:top w:val="none" w:sz="0" w:space="0" w:color="auto"/>
            <w:left w:val="none" w:sz="0" w:space="0" w:color="auto"/>
            <w:bottom w:val="none" w:sz="0" w:space="0" w:color="auto"/>
            <w:right w:val="none" w:sz="0" w:space="0" w:color="auto"/>
          </w:divBdr>
        </w:div>
        <w:div w:id="522741370">
          <w:marLeft w:val="0"/>
          <w:marRight w:val="0"/>
          <w:marTop w:val="0"/>
          <w:marBottom w:val="0"/>
          <w:divBdr>
            <w:top w:val="none" w:sz="0" w:space="0" w:color="auto"/>
            <w:left w:val="none" w:sz="0" w:space="0" w:color="auto"/>
            <w:bottom w:val="none" w:sz="0" w:space="0" w:color="auto"/>
            <w:right w:val="none" w:sz="0" w:space="0" w:color="auto"/>
          </w:divBdr>
        </w:div>
        <w:div w:id="1895770699">
          <w:marLeft w:val="0"/>
          <w:marRight w:val="0"/>
          <w:marTop w:val="0"/>
          <w:marBottom w:val="0"/>
          <w:divBdr>
            <w:top w:val="none" w:sz="0" w:space="0" w:color="auto"/>
            <w:left w:val="none" w:sz="0" w:space="0" w:color="auto"/>
            <w:bottom w:val="none" w:sz="0" w:space="0" w:color="auto"/>
            <w:right w:val="none" w:sz="0" w:space="0" w:color="auto"/>
          </w:divBdr>
        </w:div>
        <w:div w:id="429281993">
          <w:marLeft w:val="0"/>
          <w:marRight w:val="0"/>
          <w:marTop w:val="0"/>
          <w:marBottom w:val="0"/>
          <w:divBdr>
            <w:top w:val="none" w:sz="0" w:space="0" w:color="auto"/>
            <w:left w:val="none" w:sz="0" w:space="0" w:color="auto"/>
            <w:bottom w:val="none" w:sz="0" w:space="0" w:color="auto"/>
            <w:right w:val="none" w:sz="0" w:space="0" w:color="auto"/>
          </w:divBdr>
        </w:div>
      </w:divsChild>
    </w:div>
    <w:div w:id="104663002">
      <w:marLeft w:val="0"/>
      <w:marRight w:val="0"/>
      <w:marTop w:val="0"/>
      <w:marBottom w:val="0"/>
      <w:divBdr>
        <w:top w:val="none" w:sz="0" w:space="0" w:color="auto"/>
        <w:left w:val="none" w:sz="0" w:space="0" w:color="auto"/>
        <w:bottom w:val="none" w:sz="0" w:space="0" w:color="auto"/>
        <w:right w:val="none" w:sz="0" w:space="0" w:color="auto"/>
      </w:divBdr>
    </w:div>
    <w:div w:id="106001219">
      <w:marLeft w:val="0"/>
      <w:marRight w:val="0"/>
      <w:marTop w:val="0"/>
      <w:marBottom w:val="0"/>
      <w:divBdr>
        <w:top w:val="none" w:sz="0" w:space="0" w:color="auto"/>
        <w:left w:val="none" w:sz="0" w:space="0" w:color="auto"/>
        <w:bottom w:val="none" w:sz="0" w:space="0" w:color="auto"/>
        <w:right w:val="none" w:sz="0" w:space="0" w:color="auto"/>
      </w:divBdr>
    </w:div>
    <w:div w:id="109708600">
      <w:marLeft w:val="0"/>
      <w:marRight w:val="0"/>
      <w:marTop w:val="0"/>
      <w:marBottom w:val="0"/>
      <w:divBdr>
        <w:top w:val="none" w:sz="0" w:space="0" w:color="auto"/>
        <w:left w:val="none" w:sz="0" w:space="0" w:color="auto"/>
        <w:bottom w:val="none" w:sz="0" w:space="0" w:color="auto"/>
        <w:right w:val="none" w:sz="0" w:space="0" w:color="auto"/>
      </w:divBdr>
    </w:div>
    <w:div w:id="120807616">
      <w:marLeft w:val="0"/>
      <w:marRight w:val="0"/>
      <w:marTop w:val="0"/>
      <w:marBottom w:val="0"/>
      <w:divBdr>
        <w:top w:val="none" w:sz="0" w:space="0" w:color="auto"/>
        <w:left w:val="none" w:sz="0" w:space="0" w:color="auto"/>
        <w:bottom w:val="none" w:sz="0" w:space="0" w:color="auto"/>
        <w:right w:val="none" w:sz="0" w:space="0" w:color="auto"/>
      </w:divBdr>
    </w:div>
    <w:div w:id="124012532">
      <w:marLeft w:val="0"/>
      <w:marRight w:val="0"/>
      <w:marTop w:val="0"/>
      <w:marBottom w:val="0"/>
      <w:divBdr>
        <w:top w:val="none" w:sz="0" w:space="0" w:color="auto"/>
        <w:left w:val="none" w:sz="0" w:space="0" w:color="auto"/>
        <w:bottom w:val="none" w:sz="0" w:space="0" w:color="auto"/>
        <w:right w:val="none" w:sz="0" w:space="0" w:color="auto"/>
      </w:divBdr>
    </w:div>
    <w:div w:id="133186640">
      <w:marLeft w:val="0"/>
      <w:marRight w:val="0"/>
      <w:marTop w:val="0"/>
      <w:marBottom w:val="0"/>
      <w:divBdr>
        <w:top w:val="none" w:sz="0" w:space="0" w:color="auto"/>
        <w:left w:val="none" w:sz="0" w:space="0" w:color="auto"/>
        <w:bottom w:val="none" w:sz="0" w:space="0" w:color="auto"/>
        <w:right w:val="none" w:sz="0" w:space="0" w:color="auto"/>
      </w:divBdr>
    </w:div>
    <w:div w:id="134764537">
      <w:marLeft w:val="0"/>
      <w:marRight w:val="0"/>
      <w:marTop w:val="0"/>
      <w:marBottom w:val="0"/>
      <w:divBdr>
        <w:top w:val="none" w:sz="0" w:space="0" w:color="auto"/>
        <w:left w:val="none" w:sz="0" w:space="0" w:color="auto"/>
        <w:bottom w:val="none" w:sz="0" w:space="0" w:color="auto"/>
        <w:right w:val="none" w:sz="0" w:space="0" w:color="auto"/>
      </w:divBdr>
    </w:div>
    <w:div w:id="135731482">
      <w:marLeft w:val="0"/>
      <w:marRight w:val="0"/>
      <w:marTop w:val="0"/>
      <w:marBottom w:val="0"/>
      <w:divBdr>
        <w:top w:val="none" w:sz="0" w:space="0" w:color="auto"/>
        <w:left w:val="none" w:sz="0" w:space="0" w:color="auto"/>
        <w:bottom w:val="none" w:sz="0" w:space="0" w:color="auto"/>
        <w:right w:val="none" w:sz="0" w:space="0" w:color="auto"/>
      </w:divBdr>
    </w:div>
    <w:div w:id="136148255">
      <w:marLeft w:val="0"/>
      <w:marRight w:val="0"/>
      <w:marTop w:val="0"/>
      <w:marBottom w:val="0"/>
      <w:divBdr>
        <w:top w:val="none" w:sz="0" w:space="0" w:color="auto"/>
        <w:left w:val="none" w:sz="0" w:space="0" w:color="auto"/>
        <w:bottom w:val="none" w:sz="0" w:space="0" w:color="auto"/>
        <w:right w:val="none" w:sz="0" w:space="0" w:color="auto"/>
      </w:divBdr>
    </w:div>
    <w:div w:id="137651696">
      <w:marLeft w:val="0"/>
      <w:marRight w:val="0"/>
      <w:marTop w:val="0"/>
      <w:marBottom w:val="0"/>
      <w:divBdr>
        <w:top w:val="none" w:sz="0" w:space="0" w:color="auto"/>
        <w:left w:val="none" w:sz="0" w:space="0" w:color="auto"/>
        <w:bottom w:val="none" w:sz="0" w:space="0" w:color="auto"/>
        <w:right w:val="none" w:sz="0" w:space="0" w:color="auto"/>
      </w:divBdr>
    </w:div>
    <w:div w:id="138152596">
      <w:marLeft w:val="0"/>
      <w:marRight w:val="0"/>
      <w:marTop w:val="0"/>
      <w:marBottom w:val="0"/>
      <w:divBdr>
        <w:top w:val="none" w:sz="0" w:space="0" w:color="auto"/>
        <w:left w:val="none" w:sz="0" w:space="0" w:color="auto"/>
        <w:bottom w:val="none" w:sz="0" w:space="0" w:color="auto"/>
        <w:right w:val="none" w:sz="0" w:space="0" w:color="auto"/>
      </w:divBdr>
    </w:div>
    <w:div w:id="138692785">
      <w:marLeft w:val="0"/>
      <w:marRight w:val="0"/>
      <w:marTop w:val="0"/>
      <w:marBottom w:val="0"/>
      <w:divBdr>
        <w:top w:val="none" w:sz="0" w:space="0" w:color="auto"/>
        <w:left w:val="none" w:sz="0" w:space="0" w:color="auto"/>
        <w:bottom w:val="none" w:sz="0" w:space="0" w:color="auto"/>
        <w:right w:val="none" w:sz="0" w:space="0" w:color="auto"/>
      </w:divBdr>
    </w:div>
    <w:div w:id="139155691">
      <w:marLeft w:val="0"/>
      <w:marRight w:val="0"/>
      <w:marTop w:val="0"/>
      <w:marBottom w:val="0"/>
      <w:divBdr>
        <w:top w:val="none" w:sz="0" w:space="0" w:color="auto"/>
        <w:left w:val="none" w:sz="0" w:space="0" w:color="auto"/>
        <w:bottom w:val="none" w:sz="0" w:space="0" w:color="auto"/>
        <w:right w:val="none" w:sz="0" w:space="0" w:color="auto"/>
      </w:divBdr>
    </w:div>
    <w:div w:id="140774727">
      <w:marLeft w:val="0"/>
      <w:marRight w:val="0"/>
      <w:marTop w:val="0"/>
      <w:marBottom w:val="0"/>
      <w:divBdr>
        <w:top w:val="none" w:sz="0" w:space="0" w:color="auto"/>
        <w:left w:val="none" w:sz="0" w:space="0" w:color="auto"/>
        <w:bottom w:val="none" w:sz="0" w:space="0" w:color="auto"/>
        <w:right w:val="none" w:sz="0" w:space="0" w:color="auto"/>
      </w:divBdr>
    </w:div>
    <w:div w:id="151987349">
      <w:marLeft w:val="0"/>
      <w:marRight w:val="0"/>
      <w:marTop w:val="0"/>
      <w:marBottom w:val="0"/>
      <w:divBdr>
        <w:top w:val="none" w:sz="0" w:space="0" w:color="auto"/>
        <w:left w:val="none" w:sz="0" w:space="0" w:color="auto"/>
        <w:bottom w:val="none" w:sz="0" w:space="0" w:color="auto"/>
        <w:right w:val="none" w:sz="0" w:space="0" w:color="auto"/>
      </w:divBdr>
    </w:div>
    <w:div w:id="156306854">
      <w:marLeft w:val="0"/>
      <w:marRight w:val="0"/>
      <w:marTop w:val="0"/>
      <w:marBottom w:val="0"/>
      <w:divBdr>
        <w:top w:val="none" w:sz="0" w:space="0" w:color="auto"/>
        <w:left w:val="none" w:sz="0" w:space="0" w:color="auto"/>
        <w:bottom w:val="none" w:sz="0" w:space="0" w:color="auto"/>
        <w:right w:val="none" w:sz="0" w:space="0" w:color="auto"/>
      </w:divBdr>
    </w:div>
    <w:div w:id="156579481">
      <w:marLeft w:val="0"/>
      <w:marRight w:val="0"/>
      <w:marTop w:val="0"/>
      <w:marBottom w:val="0"/>
      <w:divBdr>
        <w:top w:val="none" w:sz="0" w:space="0" w:color="auto"/>
        <w:left w:val="none" w:sz="0" w:space="0" w:color="auto"/>
        <w:bottom w:val="none" w:sz="0" w:space="0" w:color="auto"/>
        <w:right w:val="none" w:sz="0" w:space="0" w:color="auto"/>
      </w:divBdr>
    </w:div>
    <w:div w:id="156925265">
      <w:marLeft w:val="0"/>
      <w:marRight w:val="0"/>
      <w:marTop w:val="0"/>
      <w:marBottom w:val="0"/>
      <w:divBdr>
        <w:top w:val="none" w:sz="0" w:space="0" w:color="auto"/>
        <w:left w:val="none" w:sz="0" w:space="0" w:color="auto"/>
        <w:bottom w:val="none" w:sz="0" w:space="0" w:color="auto"/>
        <w:right w:val="none" w:sz="0" w:space="0" w:color="auto"/>
      </w:divBdr>
    </w:div>
    <w:div w:id="159082713">
      <w:marLeft w:val="0"/>
      <w:marRight w:val="0"/>
      <w:marTop w:val="0"/>
      <w:marBottom w:val="0"/>
      <w:divBdr>
        <w:top w:val="none" w:sz="0" w:space="0" w:color="auto"/>
        <w:left w:val="none" w:sz="0" w:space="0" w:color="auto"/>
        <w:bottom w:val="none" w:sz="0" w:space="0" w:color="auto"/>
        <w:right w:val="none" w:sz="0" w:space="0" w:color="auto"/>
      </w:divBdr>
    </w:div>
    <w:div w:id="159589276">
      <w:marLeft w:val="0"/>
      <w:marRight w:val="0"/>
      <w:marTop w:val="0"/>
      <w:marBottom w:val="0"/>
      <w:divBdr>
        <w:top w:val="none" w:sz="0" w:space="0" w:color="auto"/>
        <w:left w:val="none" w:sz="0" w:space="0" w:color="auto"/>
        <w:bottom w:val="none" w:sz="0" w:space="0" w:color="auto"/>
        <w:right w:val="none" w:sz="0" w:space="0" w:color="auto"/>
      </w:divBdr>
    </w:div>
    <w:div w:id="161356507">
      <w:marLeft w:val="0"/>
      <w:marRight w:val="0"/>
      <w:marTop w:val="0"/>
      <w:marBottom w:val="0"/>
      <w:divBdr>
        <w:top w:val="none" w:sz="0" w:space="0" w:color="auto"/>
        <w:left w:val="none" w:sz="0" w:space="0" w:color="auto"/>
        <w:bottom w:val="none" w:sz="0" w:space="0" w:color="auto"/>
        <w:right w:val="none" w:sz="0" w:space="0" w:color="auto"/>
      </w:divBdr>
    </w:div>
    <w:div w:id="165438856">
      <w:marLeft w:val="0"/>
      <w:marRight w:val="0"/>
      <w:marTop w:val="0"/>
      <w:marBottom w:val="0"/>
      <w:divBdr>
        <w:top w:val="none" w:sz="0" w:space="0" w:color="auto"/>
        <w:left w:val="none" w:sz="0" w:space="0" w:color="auto"/>
        <w:bottom w:val="none" w:sz="0" w:space="0" w:color="auto"/>
        <w:right w:val="none" w:sz="0" w:space="0" w:color="auto"/>
      </w:divBdr>
    </w:div>
    <w:div w:id="165561926">
      <w:marLeft w:val="0"/>
      <w:marRight w:val="0"/>
      <w:marTop w:val="0"/>
      <w:marBottom w:val="0"/>
      <w:divBdr>
        <w:top w:val="none" w:sz="0" w:space="0" w:color="auto"/>
        <w:left w:val="none" w:sz="0" w:space="0" w:color="auto"/>
        <w:bottom w:val="none" w:sz="0" w:space="0" w:color="auto"/>
        <w:right w:val="none" w:sz="0" w:space="0" w:color="auto"/>
      </w:divBdr>
    </w:div>
    <w:div w:id="167137032">
      <w:marLeft w:val="0"/>
      <w:marRight w:val="0"/>
      <w:marTop w:val="0"/>
      <w:marBottom w:val="0"/>
      <w:divBdr>
        <w:top w:val="none" w:sz="0" w:space="0" w:color="auto"/>
        <w:left w:val="none" w:sz="0" w:space="0" w:color="auto"/>
        <w:bottom w:val="none" w:sz="0" w:space="0" w:color="auto"/>
        <w:right w:val="none" w:sz="0" w:space="0" w:color="auto"/>
      </w:divBdr>
    </w:div>
    <w:div w:id="169489912">
      <w:marLeft w:val="0"/>
      <w:marRight w:val="0"/>
      <w:marTop w:val="0"/>
      <w:marBottom w:val="0"/>
      <w:divBdr>
        <w:top w:val="none" w:sz="0" w:space="0" w:color="auto"/>
        <w:left w:val="none" w:sz="0" w:space="0" w:color="auto"/>
        <w:bottom w:val="none" w:sz="0" w:space="0" w:color="auto"/>
        <w:right w:val="none" w:sz="0" w:space="0" w:color="auto"/>
      </w:divBdr>
    </w:div>
    <w:div w:id="171339061">
      <w:marLeft w:val="0"/>
      <w:marRight w:val="0"/>
      <w:marTop w:val="0"/>
      <w:marBottom w:val="0"/>
      <w:divBdr>
        <w:top w:val="none" w:sz="0" w:space="0" w:color="auto"/>
        <w:left w:val="none" w:sz="0" w:space="0" w:color="auto"/>
        <w:bottom w:val="none" w:sz="0" w:space="0" w:color="auto"/>
        <w:right w:val="none" w:sz="0" w:space="0" w:color="auto"/>
      </w:divBdr>
    </w:div>
    <w:div w:id="177429675">
      <w:marLeft w:val="0"/>
      <w:marRight w:val="0"/>
      <w:marTop w:val="0"/>
      <w:marBottom w:val="0"/>
      <w:divBdr>
        <w:top w:val="none" w:sz="0" w:space="0" w:color="auto"/>
        <w:left w:val="none" w:sz="0" w:space="0" w:color="auto"/>
        <w:bottom w:val="none" w:sz="0" w:space="0" w:color="auto"/>
        <w:right w:val="none" w:sz="0" w:space="0" w:color="auto"/>
      </w:divBdr>
    </w:div>
    <w:div w:id="180095702">
      <w:marLeft w:val="0"/>
      <w:marRight w:val="0"/>
      <w:marTop w:val="0"/>
      <w:marBottom w:val="0"/>
      <w:divBdr>
        <w:top w:val="none" w:sz="0" w:space="0" w:color="auto"/>
        <w:left w:val="none" w:sz="0" w:space="0" w:color="auto"/>
        <w:bottom w:val="none" w:sz="0" w:space="0" w:color="auto"/>
        <w:right w:val="none" w:sz="0" w:space="0" w:color="auto"/>
      </w:divBdr>
    </w:div>
    <w:div w:id="186334078">
      <w:marLeft w:val="0"/>
      <w:marRight w:val="0"/>
      <w:marTop w:val="0"/>
      <w:marBottom w:val="0"/>
      <w:divBdr>
        <w:top w:val="none" w:sz="0" w:space="0" w:color="auto"/>
        <w:left w:val="none" w:sz="0" w:space="0" w:color="auto"/>
        <w:bottom w:val="none" w:sz="0" w:space="0" w:color="auto"/>
        <w:right w:val="none" w:sz="0" w:space="0" w:color="auto"/>
      </w:divBdr>
    </w:div>
    <w:div w:id="186605080">
      <w:marLeft w:val="0"/>
      <w:marRight w:val="0"/>
      <w:marTop w:val="0"/>
      <w:marBottom w:val="0"/>
      <w:divBdr>
        <w:top w:val="none" w:sz="0" w:space="0" w:color="auto"/>
        <w:left w:val="none" w:sz="0" w:space="0" w:color="auto"/>
        <w:bottom w:val="none" w:sz="0" w:space="0" w:color="auto"/>
        <w:right w:val="none" w:sz="0" w:space="0" w:color="auto"/>
      </w:divBdr>
    </w:div>
    <w:div w:id="187333253">
      <w:marLeft w:val="0"/>
      <w:marRight w:val="0"/>
      <w:marTop w:val="0"/>
      <w:marBottom w:val="0"/>
      <w:divBdr>
        <w:top w:val="none" w:sz="0" w:space="0" w:color="auto"/>
        <w:left w:val="none" w:sz="0" w:space="0" w:color="auto"/>
        <w:bottom w:val="none" w:sz="0" w:space="0" w:color="auto"/>
        <w:right w:val="none" w:sz="0" w:space="0" w:color="auto"/>
      </w:divBdr>
    </w:div>
    <w:div w:id="196703395">
      <w:marLeft w:val="0"/>
      <w:marRight w:val="0"/>
      <w:marTop w:val="0"/>
      <w:marBottom w:val="0"/>
      <w:divBdr>
        <w:top w:val="none" w:sz="0" w:space="0" w:color="auto"/>
        <w:left w:val="none" w:sz="0" w:space="0" w:color="auto"/>
        <w:bottom w:val="none" w:sz="0" w:space="0" w:color="auto"/>
        <w:right w:val="none" w:sz="0" w:space="0" w:color="auto"/>
      </w:divBdr>
      <w:divsChild>
        <w:div w:id="378864097">
          <w:marLeft w:val="0"/>
          <w:marRight w:val="0"/>
          <w:marTop w:val="0"/>
          <w:marBottom w:val="0"/>
          <w:divBdr>
            <w:top w:val="none" w:sz="0" w:space="0" w:color="auto"/>
            <w:left w:val="none" w:sz="0" w:space="0" w:color="auto"/>
            <w:bottom w:val="none" w:sz="0" w:space="0" w:color="auto"/>
            <w:right w:val="none" w:sz="0" w:space="0" w:color="auto"/>
          </w:divBdr>
        </w:div>
        <w:div w:id="455566203">
          <w:marLeft w:val="0"/>
          <w:marRight w:val="0"/>
          <w:marTop w:val="0"/>
          <w:marBottom w:val="0"/>
          <w:divBdr>
            <w:top w:val="none" w:sz="0" w:space="0" w:color="auto"/>
            <w:left w:val="none" w:sz="0" w:space="0" w:color="auto"/>
            <w:bottom w:val="none" w:sz="0" w:space="0" w:color="auto"/>
            <w:right w:val="none" w:sz="0" w:space="0" w:color="auto"/>
          </w:divBdr>
        </w:div>
        <w:div w:id="44262523">
          <w:marLeft w:val="0"/>
          <w:marRight w:val="0"/>
          <w:marTop w:val="0"/>
          <w:marBottom w:val="0"/>
          <w:divBdr>
            <w:top w:val="none" w:sz="0" w:space="0" w:color="auto"/>
            <w:left w:val="none" w:sz="0" w:space="0" w:color="auto"/>
            <w:bottom w:val="none" w:sz="0" w:space="0" w:color="auto"/>
            <w:right w:val="none" w:sz="0" w:space="0" w:color="auto"/>
          </w:divBdr>
        </w:div>
        <w:div w:id="1822766438">
          <w:marLeft w:val="0"/>
          <w:marRight w:val="0"/>
          <w:marTop w:val="0"/>
          <w:marBottom w:val="0"/>
          <w:divBdr>
            <w:top w:val="none" w:sz="0" w:space="0" w:color="auto"/>
            <w:left w:val="none" w:sz="0" w:space="0" w:color="auto"/>
            <w:bottom w:val="none" w:sz="0" w:space="0" w:color="auto"/>
            <w:right w:val="none" w:sz="0" w:space="0" w:color="auto"/>
          </w:divBdr>
        </w:div>
        <w:div w:id="343016999">
          <w:marLeft w:val="0"/>
          <w:marRight w:val="0"/>
          <w:marTop w:val="0"/>
          <w:marBottom w:val="0"/>
          <w:divBdr>
            <w:top w:val="none" w:sz="0" w:space="0" w:color="auto"/>
            <w:left w:val="none" w:sz="0" w:space="0" w:color="auto"/>
            <w:bottom w:val="none" w:sz="0" w:space="0" w:color="auto"/>
            <w:right w:val="none" w:sz="0" w:space="0" w:color="auto"/>
          </w:divBdr>
        </w:div>
        <w:div w:id="355934024">
          <w:marLeft w:val="0"/>
          <w:marRight w:val="0"/>
          <w:marTop w:val="0"/>
          <w:marBottom w:val="0"/>
          <w:divBdr>
            <w:top w:val="none" w:sz="0" w:space="0" w:color="auto"/>
            <w:left w:val="none" w:sz="0" w:space="0" w:color="auto"/>
            <w:bottom w:val="none" w:sz="0" w:space="0" w:color="auto"/>
            <w:right w:val="none" w:sz="0" w:space="0" w:color="auto"/>
          </w:divBdr>
        </w:div>
        <w:div w:id="784276153">
          <w:marLeft w:val="0"/>
          <w:marRight w:val="0"/>
          <w:marTop w:val="0"/>
          <w:marBottom w:val="0"/>
          <w:divBdr>
            <w:top w:val="none" w:sz="0" w:space="0" w:color="auto"/>
            <w:left w:val="none" w:sz="0" w:space="0" w:color="auto"/>
            <w:bottom w:val="none" w:sz="0" w:space="0" w:color="auto"/>
            <w:right w:val="none" w:sz="0" w:space="0" w:color="auto"/>
          </w:divBdr>
        </w:div>
        <w:div w:id="788931317">
          <w:marLeft w:val="0"/>
          <w:marRight w:val="0"/>
          <w:marTop w:val="0"/>
          <w:marBottom w:val="0"/>
          <w:divBdr>
            <w:top w:val="none" w:sz="0" w:space="0" w:color="auto"/>
            <w:left w:val="none" w:sz="0" w:space="0" w:color="auto"/>
            <w:bottom w:val="none" w:sz="0" w:space="0" w:color="auto"/>
            <w:right w:val="none" w:sz="0" w:space="0" w:color="auto"/>
          </w:divBdr>
        </w:div>
        <w:div w:id="687876896">
          <w:marLeft w:val="0"/>
          <w:marRight w:val="0"/>
          <w:marTop w:val="0"/>
          <w:marBottom w:val="0"/>
          <w:divBdr>
            <w:top w:val="none" w:sz="0" w:space="0" w:color="auto"/>
            <w:left w:val="none" w:sz="0" w:space="0" w:color="auto"/>
            <w:bottom w:val="none" w:sz="0" w:space="0" w:color="auto"/>
            <w:right w:val="none" w:sz="0" w:space="0" w:color="auto"/>
          </w:divBdr>
        </w:div>
        <w:div w:id="32967009">
          <w:marLeft w:val="0"/>
          <w:marRight w:val="0"/>
          <w:marTop w:val="0"/>
          <w:marBottom w:val="0"/>
          <w:divBdr>
            <w:top w:val="none" w:sz="0" w:space="0" w:color="auto"/>
            <w:left w:val="none" w:sz="0" w:space="0" w:color="auto"/>
            <w:bottom w:val="none" w:sz="0" w:space="0" w:color="auto"/>
            <w:right w:val="none" w:sz="0" w:space="0" w:color="auto"/>
          </w:divBdr>
        </w:div>
        <w:div w:id="1732075403">
          <w:marLeft w:val="0"/>
          <w:marRight w:val="0"/>
          <w:marTop w:val="0"/>
          <w:marBottom w:val="0"/>
          <w:divBdr>
            <w:top w:val="none" w:sz="0" w:space="0" w:color="auto"/>
            <w:left w:val="none" w:sz="0" w:space="0" w:color="auto"/>
            <w:bottom w:val="none" w:sz="0" w:space="0" w:color="auto"/>
            <w:right w:val="none" w:sz="0" w:space="0" w:color="auto"/>
          </w:divBdr>
        </w:div>
        <w:div w:id="64380693">
          <w:marLeft w:val="0"/>
          <w:marRight w:val="0"/>
          <w:marTop w:val="0"/>
          <w:marBottom w:val="0"/>
          <w:divBdr>
            <w:top w:val="none" w:sz="0" w:space="0" w:color="auto"/>
            <w:left w:val="none" w:sz="0" w:space="0" w:color="auto"/>
            <w:bottom w:val="none" w:sz="0" w:space="0" w:color="auto"/>
            <w:right w:val="none" w:sz="0" w:space="0" w:color="auto"/>
          </w:divBdr>
        </w:div>
        <w:div w:id="1460301021">
          <w:marLeft w:val="0"/>
          <w:marRight w:val="0"/>
          <w:marTop w:val="0"/>
          <w:marBottom w:val="0"/>
          <w:divBdr>
            <w:top w:val="none" w:sz="0" w:space="0" w:color="auto"/>
            <w:left w:val="none" w:sz="0" w:space="0" w:color="auto"/>
            <w:bottom w:val="none" w:sz="0" w:space="0" w:color="auto"/>
            <w:right w:val="none" w:sz="0" w:space="0" w:color="auto"/>
          </w:divBdr>
        </w:div>
        <w:div w:id="2111730102">
          <w:marLeft w:val="0"/>
          <w:marRight w:val="0"/>
          <w:marTop w:val="0"/>
          <w:marBottom w:val="0"/>
          <w:divBdr>
            <w:top w:val="none" w:sz="0" w:space="0" w:color="auto"/>
            <w:left w:val="none" w:sz="0" w:space="0" w:color="auto"/>
            <w:bottom w:val="none" w:sz="0" w:space="0" w:color="auto"/>
            <w:right w:val="none" w:sz="0" w:space="0" w:color="auto"/>
          </w:divBdr>
        </w:div>
        <w:div w:id="1892614387">
          <w:marLeft w:val="0"/>
          <w:marRight w:val="0"/>
          <w:marTop w:val="0"/>
          <w:marBottom w:val="0"/>
          <w:divBdr>
            <w:top w:val="none" w:sz="0" w:space="0" w:color="auto"/>
            <w:left w:val="none" w:sz="0" w:space="0" w:color="auto"/>
            <w:bottom w:val="none" w:sz="0" w:space="0" w:color="auto"/>
            <w:right w:val="none" w:sz="0" w:space="0" w:color="auto"/>
          </w:divBdr>
        </w:div>
        <w:div w:id="1689404882">
          <w:marLeft w:val="0"/>
          <w:marRight w:val="0"/>
          <w:marTop w:val="0"/>
          <w:marBottom w:val="0"/>
          <w:divBdr>
            <w:top w:val="none" w:sz="0" w:space="0" w:color="auto"/>
            <w:left w:val="none" w:sz="0" w:space="0" w:color="auto"/>
            <w:bottom w:val="none" w:sz="0" w:space="0" w:color="auto"/>
            <w:right w:val="none" w:sz="0" w:space="0" w:color="auto"/>
          </w:divBdr>
        </w:div>
        <w:div w:id="727653247">
          <w:marLeft w:val="0"/>
          <w:marRight w:val="0"/>
          <w:marTop w:val="0"/>
          <w:marBottom w:val="0"/>
          <w:divBdr>
            <w:top w:val="none" w:sz="0" w:space="0" w:color="auto"/>
            <w:left w:val="none" w:sz="0" w:space="0" w:color="auto"/>
            <w:bottom w:val="none" w:sz="0" w:space="0" w:color="auto"/>
            <w:right w:val="none" w:sz="0" w:space="0" w:color="auto"/>
          </w:divBdr>
        </w:div>
        <w:div w:id="1455363988">
          <w:marLeft w:val="0"/>
          <w:marRight w:val="0"/>
          <w:marTop w:val="0"/>
          <w:marBottom w:val="0"/>
          <w:divBdr>
            <w:top w:val="none" w:sz="0" w:space="0" w:color="auto"/>
            <w:left w:val="none" w:sz="0" w:space="0" w:color="auto"/>
            <w:bottom w:val="none" w:sz="0" w:space="0" w:color="auto"/>
            <w:right w:val="none" w:sz="0" w:space="0" w:color="auto"/>
          </w:divBdr>
        </w:div>
        <w:div w:id="88622006">
          <w:marLeft w:val="0"/>
          <w:marRight w:val="0"/>
          <w:marTop w:val="0"/>
          <w:marBottom w:val="0"/>
          <w:divBdr>
            <w:top w:val="none" w:sz="0" w:space="0" w:color="auto"/>
            <w:left w:val="none" w:sz="0" w:space="0" w:color="auto"/>
            <w:bottom w:val="none" w:sz="0" w:space="0" w:color="auto"/>
            <w:right w:val="none" w:sz="0" w:space="0" w:color="auto"/>
          </w:divBdr>
        </w:div>
        <w:div w:id="772212223">
          <w:marLeft w:val="0"/>
          <w:marRight w:val="0"/>
          <w:marTop w:val="0"/>
          <w:marBottom w:val="0"/>
          <w:divBdr>
            <w:top w:val="none" w:sz="0" w:space="0" w:color="auto"/>
            <w:left w:val="none" w:sz="0" w:space="0" w:color="auto"/>
            <w:bottom w:val="none" w:sz="0" w:space="0" w:color="auto"/>
            <w:right w:val="none" w:sz="0" w:space="0" w:color="auto"/>
          </w:divBdr>
        </w:div>
        <w:div w:id="488013621">
          <w:marLeft w:val="0"/>
          <w:marRight w:val="0"/>
          <w:marTop w:val="0"/>
          <w:marBottom w:val="0"/>
          <w:divBdr>
            <w:top w:val="none" w:sz="0" w:space="0" w:color="auto"/>
            <w:left w:val="none" w:sz="0" w:space="0" w:color="auto"/>
            <w:bottom w:val="none" w:sz="0" w:space="0" w:color="auto"/>
            <w:right w:val="none" w:sz="0" w:space="0" w:color="auto"/>
          </w:divBdr>
        </w:div>
        <w:div w:id="879131323">
          <w:marLeft w:val="0"/>
          <w:marRight w:val="0"/>
          <w:marTop w:val="0"/>
          <w:marBottom w:val="0"/>
          <w:divBdr>
            <w:top w:val="none" w:sz="0" w:space="0" w:color="auto"/>
            <w:left w:val="none" w:sz="0" w:space="0" w:color="auto"/>
            <w:bottom w:val="none" w:sz="0" w:space="0" w:color="auto"/>
            <w:right w:val="none" w:sz="0" w:space="0" w:color="auto"/>
          </w:divBdr>
        </w:div>
        <w:div w:id="111292345">
          <w:marLeft w:val="0"/>
          <w:marRight w:val="0"/>
          <w:marTop w:val="0"/>
          <w:marBottom w:val="0"/>
          <w:divBdr>
            <w:top w:val="none" w:sz="0" w:space="0" w:color="auto"/>
            <w:left w:val="none" w:sz="0" w:space="0" w:color="auto"/>
            <w:bottom w:val="none" w:sz="0" w:space="0" w:color="auto"/>
            <w:right w:val="none" w:sz="0" w:space="0" w:color="auto"/>
          </w:divBdr>
        </w:div>
        <w:div w:id="1764760183">
          <w:marLeft w:val="0"/>
          <w:marRight w:val="0"/>
          <w:marTop w:val="0"/>
          <w:marBottom w:val="0"/>
          <w:divBdr>
            <w:top w:val="none" w:sz="0" w:space="0" w:color="auto"/>
            <w:left w:val="none" w:sz="0" w:space="0" w:color="auto"/>
            <w:bottom w:val="none" w:sz="0" w:space="0" w:color="auto"/>
            <w:right w:val="none" w:sz="0" w:space="0" w:color="auto"/>
          </w:divBdr>
        </w:div>
        <w:div w:id="1167869133">
          <w:marLeft w:val="0"/>
          <w:marRight w:val="0"/>
          <w:marTop w:val="0"/>
          <w:marBottom w:val="0"/>
          <w:divBdr>
            <w:top w:val="none" w:sz="0" w:space="0" w:color="auto"/>
            <w:left w:val="none" w:sz="0" w:space="0" w:color="auto"/>
            <w:bottom w:val="none" w:sz="0" w:space="0" w:color="auto"/>
            <w:right w:val="none" w:sz="0" w:space="0" w:color="auto"/>
          </w:divBdr>
        </w:div>
        <w:div w:id="2125925296">
          <w:marLeft w:val="0"/>
          <w:marRight w:val="0"/>
          <w:marTop w:val="0"/>
          <w:marBottom w:val="0"/>
          <w:divBdr>
            <w:top w:val="none" w:sz="0" w:space="0" w:color="auto"/>
            <w:left w:val="none" w:sz="0" w:space="0" w:color="auto"/>
            <w:bottom w:val="none" w:sz="0" w:space="0" w:color="auto"/>
            <w:right w:val="none" w:sz="0" w:space="0" w:color="auto"/>
          </w:divBdr>
        </w:div>
        <w:div w:id="1763987122">
          <w:marLeft w:val="0"/>
          <w:marRight w:val="0"/>
          <w:marTop w:val="0"/>
          <w:marBottom w:val="0"/>
          <w:divBdr>
            <w:top w:val="none" w:sz="0" w:space="0" w:color="auto"/>
            <w:left w:val="none" w:sz="0" w:space="0" w:color="auto"/>
            <w:bottom w:val="none" w:sz="0" w:space="0" w:color="auto"/>
            <w:right w:val="none" w:sz="0" w:space="0" w:color="auto"/>
          </w:divBdr>
        </w:div>
        <w:div w:id="634024049">
          <w:marLeft w:val="0"/>
          <w:marRight w:val="0"/>
          <w:marTop w:val="0"/>
          <w:marBottom w:val="0"/>
          <w:divBdr>
            <w:top w:val="none" w:sz="0" w:space="0" w:color="auto"/>
            <w:left w:val="none" w:sz="0" w:space="0" w:color="auto"/>
            <w:bottom w:val="none" w:sz="0" w:space="0" w:color="auto"/>
            <w:right w:val="none" w:sz="0" w:space="0" w:color="auto"/>
          </w:divBdr>
        </w:div>
        <w:div w:id="1351492509">
          <w:marLeft w:val="0"/>
          <w:marRight w:val="0"/>
          <w:marTop w:val="0"/>
          <w:marBottom w:val="0"/>
          <w:divBdr>
            <w:top w:val="none" w:sz="0" w:space="0" w:color="auto"/>
            <w:left w:val="none" w:sz="0" w:space="0" w:color="auto"/>
            <w:bottom w:val="none" w:sz="0" w:space="0" w:color="auto"/>
            <w:right w:val="none" w:sz="0" w:space="0" w:color="auto"/>
          </w:divBdr>
        </w:div>
        <w:div w:id="1583756311">
          <w:marLeft w:val="0"/>
          <w:marRight w:val="0"/>
          <w:marTop w:val="0"/>
          <w:marBottom w:val="0"/>
          <w:divBdr>
            <w:top w:val="none" w:sz="0" w:space="0" w:color="auto"/>
            <w:left w:val="none" w:sz="0" w:space="0" w:color="auto"/>
            <w:bottom w:val="none" w:sz="0" w:space="0" w:color="auto"/>
            <w:right w:val="none" w:sz="0" w:space="0" w:color="auto"/>
          </w:divBdr>
        </w:div>
        <w:div w:id="2060469846">
          <w:marLeft w:val="0"/>
          <w:marRight w:val="0"/>
          <w:marTop w:val="0"/>
          <w:marBottom w:val="0"/>
          <w:divBdr>
            <w:top w:val="none" w:sz="0" w:space="0" w:color="auto"/>
            <w:left w:val="none" w:sz="0" w:space="0" w:color="auto"/>
            <w:bottom w:val="none" w:sz="0" w:space="0" w:color="auto"/>
            <w:right w:val="none" w:sz="0" w:space="0" w:color="auto"/>
          </w:divBdr>
        </w:div>
        <w:div w:id="1806509280">
          <w:marLeft w:val="0"/>
          <w:marRight w:val="0"/>
          <w:marTop w:val="0"/>
          <w:marBottom w:val="0"/>
          <w:divBdr>
            <w:top w:val="none" w:sz="0" w:space="0" w:color="auto"/>
            <w:left w:val="none" w:sz="0" w:space="0" w:color="auto"/>
            <w:bottom w:val="none" w:sz="0" w:space="0" w:color="auto"/>
            <w:right w:val="none" w:sz="0" w:space="0" w:color="auto"/>
          </w:divBdr>
        </w:div>
        <w:div w:id="940381359">
          <w:marLeft w:val="0"/>
          <w:marRight w:val="0"/>
          <w:marTop w:val="0"/>
          <w:marBottom w:val="0"/>
          <w:divBdr>
            <w:top w:val="none" w:sz="0" w:space="0" w:color="auto"/>
            <w:left w:val="none" w:sz="0" w:space="0" w:color="auto"/>
            <w:bottom w:val="none" w:sz="0" w:space="0" w:color="auto"/>
            <w:right w:val="none" w:sz="0" w:space="0" w:color="auto"/>
          </w:divBdr>
        </w:div>
        <w:div w:id="436486467">
          <w:marLeft w:val="0"/>
          <w:marRight w:val="0"/>
          <w:marTop w:val="0"/>
          <w:marBottom w:val="0"/>
          <w:divBdr>
            <w:top w:val="none" w:sz="0" w:space="0" w:color="auto"/>
            <w:left w:val="none" w:sz="0" w:space="0" w:color="auto"/>
            <w:bottom w:val="none" w:sz="0" w:space="0" w:color="auto"/>
            <w:right w:val="none" w:sz="0" w:space="0" w:color="auto"/>
          </w:divBdr>
        </w:div>
        <w:div w:id="923733080">
          <w:marLeft w:val="0"/>
          <w:marRight w:val="0"/>
          <w:marTop w:val="0"/>
          <w:marBottom w:val="0"/>
          <w:divBdr>
            <w:top w:val="none" w:sz="0" w:space="0" w:color="auto"/>
            <w:left w:val="none" w:sz="0" w:space="0" w:color="auto"/>
            <w:bottom w:val="none" w:sz="0" w:space="0" w:color="auto"/>
            <w:right w:val="none" w:sz="0" w:space="0" w:color="auto"/>
          </w:divBdr>
        </w:div>
        <w:div w:id="498741491">
          <w:marLeft w:val="0"/>
          <w:marRight w:val="0"/>
          <w:marTop w:val="0"/>
          <w:marBottom w:val="0"/>
          <w:divBdr>
            <w:top w:val="none" w:sz="0" w:space="0" w:color="auto"/>
            <w:left w:val="none" w:sz="0" w:space="0" w:color="auto"/>
            <w:bottom w:val="none" w:sz="0" w:space="0" w:color="auto"/>
            <w:right w:val="none" w:sz="0" w:space="0" w:color="auto"/>
          </w:divBdr>
        </w:div>
        <w:div w:id="1946763872">
          <w:marLeft w:val="0"/>
          <w:marRight w:val="0"/>
          <w:marTop w:val="0"/>
          <w:marBottom w:val="0"/>
          <w:divBdr>
            <w:top w:val="none" w:sz="0" w:space="0" w:color="auto"/>
            <w:left w:val="none" w:sz="0" w:space="0" w:color="auto"/>
            <w:bottom w:val="none" w:sz="0" w:space="0" w:color="auto"/>
            <w:right w:val="none" w:sz="0" w:space="0" w:color="auto"/>
          </w:divBdr>
        </w:div>
        <w:div w:id="2028210484">
          <w:marLeft w:val="0"/>
          <w:marRight w:val="0"/>
          <w:marTop w:val="0"/>
          <w:marBottom w:val="0"/>
          <w:divBdr>
            <w:top w:val="none" w:sz="0" w:space="0" w:color="auto"/>
            <w:left w:val="none" w:sz="0" w:space="0" w:color="auto"/>
            <w:bottom w:val="none" w:sz="0" w:space="0" w:color="auto"/>
            <w:right w:val="none" w:sz="0" w:space="0" w:color="auto"/>
          </w:divBdr>
        </w:div>
        <w:div w:id="619266020">
          <w:marLeft w:val="0"/>
          <w:marRight w:val="0"/>
          <w:marTop w:val="0"/>
          <w:marBottom w:val="0"/>
          <w:divBdr>
            <w:top w:val="none" w:sz="0" w:space="0" w:color="auto"/>
            <w:left w:val="none" w:sz="0" w:space="0" w:color="auto"/>
            <w:bottom w:val="none" w:sz="0" w:space="0" w:color="auto"/>
            <w:right w:val="none" w:sz="0" w:space="0" w:color="auto"/>
          </w:divBdr>
        </w:div>
        <w:div w:id="577175840">
          <w:marLeft w:val="0"/>
          <w:marRight w:val="0"/>
          <w:marTop w:val="0"/>
          <w:marBottom w:val="0"/>
          <w:divBdr>
            <w:top w:val="none" w:sz="0" w:space="0" w:color="auto"/>
            <w:left w:val="none" w:sz="0" w:space="0" w:color="auto"/>
            <w:bottom w:val="none" w:sz="0" w:space="0" w:color="auto"/>
            <w:right w:val="none" w:sz="0" w:space="0" w:color="auto"/>
          </w:divBdr>
        </w:div>
        <w:div w:id="989862997">
          <w:marLeft w:val="0"/>
          <w:marRight w:val="0"/>
          <w:marTop w:val="0"/>
          <w:marBottom w:val="0"/>
          <w:divBdr>
            <w:top w:val="none" w:sz="0" w:space="0" w:color="auto"/>
            <w:left w:val="none" w:sz="0" w:space="0" w:color="auto"/>
            <w:bottom w:val="none" w:sz="0" w:space="0" w:color="auto"/>
            <w:right w:val="none" w:sz="0" w:space="0" w:color="auto"/>
          </w:divBdr>
        </w:div>
        <w:div w:id="2037002199">
          <w:marLeft w:val="0"/>
          <w:marRight w:val="0"/>
          <w:marTop w:val="0"/>
          <w:marBottom w:val="0"/>
          <w:divBdr>
            <w:top w:val="none" w:sz="0" w:space="0" w:color="auto"/>
            <w:left w:val="none" w:sz="0" w:space="0" w:color="auto"/>
            <w:bottom w:val="none" w:sz="0" w:space="0" w:color="auto"/>
            <w:right w:val="none" w:sz="0" w:space="0" w:color="auto"/>
          </w:divBdr>
        </w:div>
        <w:div w:id="1945578464">
          <w:marLeft w:val="0"/>
          <w:marRight w:val="0"/>
          <w:marTop w:val="0"/>
          <w:marBottom w:val="0"/>
          <w:divBdr>
            <w:top w:val="none" w:sz="0" w:space="0" w:color="auto"/>
            <w:left w:val="none" w:sz="0" w:space="0" w:color="auto"/>
            <w:bottom w:val="none" w:sz="0" w:space="0" w:color="auto"/>
            <w:right w:val="none" w:sz="0" w:space="0" w:color="auto"/>
          </w:divBdr>
        </w:div>
        <w:div w:id="1146896535">
          <w:marLeft w:val="0"/>
          <w:marRight w:val="0"/>
          <w:marTop w:val="0"/>
          <w:marBottom w:val="0"/>
          <w:divBdr>
            <w:top w:val="none" w:sz="0" w:space="0" w:color="auto"/>
            <w:left w:val="none" w:sz="0" w:space="0" w:color="auto"/>
            <w:bottom w:val="none" w:sz="0" w:space="0" w:color="auto"/>
            <w:right w:val="none" w:sz="0" w:space="0" w:color="auto"/>
          </w:divBdr>
        </w:div>
        <w:div w:id="1842890795">
          <w:marLeft w:val="0"/>
          <w:marRight w:val="0"/>
          <w:marTop w:val="0"/>
          <w:marBottom w:val="0"/>
          <w:divBdr>
            <w:top w:val="none" w:sz="0" w:space="0" w:color="auto"/>
            <w:left w:val="none" w:sz="0" w:space="0" w:color="auto"/>
            <w:bottom w:val="none" w:sz="0" w:space="0" w:color="auto"/>
            <w:right w:val="none" w:sz="0" w:space="0" w:color="auto"/>
          </w:divBdr>
        </w:div>
        <w:div w:id="904486448">
          <w:marLeft w:val="0"/>
          <w:marRight w:val="0"/>
          <w:marTop w:val="0"/>
          <w:marBottom w:val="0"/>
          <w:divBdr>
            <w:top w:val="none" w:sz="0" w:space="0" w:color="auto"/>
            <w:left w:val="none" w:sz="0" w:space="0" w:color="auto"/>
            <w:bottom w:val="none" w:sz="0" w:space="0" w:color="auto"/>
            <w:right w:val="none" w:sz="0" w:space="0" w:color="auto"/>
          </w:divBdr>
        </w:div>
        <w:div w:id="40637200">
          <w:marLeft w:val="0"/>
          <w:marRight w:val="0"/>
          <w:marTop w:val="0"/>
          <w:marBottom w:val="0"/>
          <w:divBdr>
            <w:top w:val="none" w:sz="0" w:space="0" w:color="auto"/>
            <w:left w:val="none" w:sz="0" w:space="0" w:color="auto"/>
            <w:bottom w:val="none" w:sz="0" w:space="0" w:color="auto"/>
            <w:right w:val="none" w:sz="0" w:space="0" w:color="auto"/>
          </w:divBdr>
        </w:div>
        <w:div w:id="1332676911">
          <w:marLeft w:val="0"/>
          <w:marRight w:val="0"/>
          <w:marTop w:val="0"/>
          <w:marBottom w:val="0"/>
          <w:divBdr>
            <w:top w:val="none" w:sz="0" w:space="0" w:color="auto"/>
            <w:left w:val="none" w:sz="0" w:space="0" w:color="auto"/>
            <w:bottom w:val="none" w:sz="0" w:space="0" w:color="auto"/>
            <w:right w:val="none" w:sz="0" w:space="0" w:color="auto"/>
          </w:divBdr>
        </w:div>
        <w:div w:id="1450515189">
          <w:marLeft w:val="0"/>
          <w:marRight w:val="0"/>
          <w:marTop w:val="0"/>
          <w:marBottom w:val="0"/>
          <w:divBdr>
            <w:top w:val="none" w:sz="0" w:space="0" w:color="auto"/>
            <w:left w:val="none" w:sz="0" w:space="0" w:color="auto"/>
            <w:bottom w:val="none" w:sz="0" w:space="0" w:color="auto"/>
            <w:right w:val="none" w:sz="0" w:space="0" w:color="auto"/>
          </w:divBdr>
        </w:div>
        <w:div w:id="914246065">
          <w:marLeft w:val="0"/>
          <w:marRight w:val="0"/>
          <w:marTop w:val="0"/>
          <w:marBottom w:val="0"/>
          <w:divBdr>
            <w:top w:val="none" w:sz="0" w:space="0" w:color="auto"/>
            <w:left w:val="none" w:sz="0" w:space="0" w:color="auto"/>
            <w:bottom w:val="none" w:sz="0" w:space="0" w:color="auto"/>
            <w:right w:val="none" w:sz="0" w:space="0" w:color="auto"/>
          </w:divBdr>
        </w:div>
        <w:div w:id="826823663">
          <w:marLeft w:val="0"/>
          <w:marRight w:val="0"/>
          <w:marTop w:val="0"/>
          <w:marBottom w:val="0"/>
          <w:divBdr>
            <w:top w:val="none" w:sz="0" w:space="0" w:color="auto"/>
            <w:left w:val="none" w:sz="0" w:space="0" w:color="auto"/>
            <w:bottom w:val="none" w:sz="0" w:space="0" w:color="auto"/>
            <w:right w:val="none" w:sz="0" w:space="0" w:color="auto"/>
          </w:divBdr>
        </w:div>
        <w:div w:id="725615134">
          <w:marLeft w:val="0"/>
          <w:marRight w:val="0"/>
          <w:marTop w:val="0"/>
          <w:marBottom w:val="0"/>
          <w:divBdr>
            <w:top w:val="none" w:sz="0" w:space="0" w:color="auto"/>
            <w:left w:val="none" w:sz="0" w:space="0" w:color="auto"/>
            <w:bottom w:val="none" w:sz="0" w:space="0" w:color="auto"/>
            <w:right w:val="none" w:sz="0" w:space="0" w:color="auto"/>
          </w:divBdr>
        </w:div>
        <w:div w:id="1299529408">
          <w:marLeft w:val="0"/>
          <w:marRight w:val="0"/>
          <w:marTop w:val="0"/>
          <w:marBottom w:val="0"/>
          <w:divBdr>
            <w:top w:val="none" w:sz="0" w:space="0" w:color="auto"/>
            <w:left w:val="none" w:sz="0" w:space="0" w:color="auto"/>
            <w:bottom w:val="none" w:sz="0" w:space="0" w:color="auto"/>
            <w:right w:val="none" w:sz="0" w:space="0" w:color="auto"/>
          </w:divBdr>
        </w:div>
        <w:div w:id="1759138118">
          <w:marLeft w:val="0"/>
          <w:marRight w:val="0"/>
          <w:marTop w:val="0"/>
          <w:marBottom w:val="0"/>
          <w:divBdr>
            <w:top w:val="none" w:sz="0" w:space="0" w:color="auto"/>
            <w:left w:val="none" w:sz="0" w:space="0" w:color="auto"/>
            <w:bottom w:val="none" w:sz="0" w:space="0" w:color="auto"/>
            <w:right w:val="none" w:sz="0" w:space="0" w:color="auto"/>
          </w:divBdr>
        </w:div>
        <w:div w:id="220480573">
          <w:marLeft w:val="0"/>
          <w:marRight w:val="0"/>
          <w:marTop w:val="0"/>
          <w:marBottom w:val="0"/>
          <w:divBdr>
            <w:top w:val="none" w:sz="0" w:space="0" w:color="auto"/>
            <w:left w:val="none" w:sz="0" w:space="0" w:color="auto"/>
            <w:bottom w:val="none" w:sz="0" w:space="0" w:color="auto"/>
            <w:right w:val="none" w:sz="0" w:space="0" w:color="auto"/>
          </w:divBdr>
        </w:div>
        <w:div w:id="1891839680">
          <w:marLeft w:val="0"/>
          <w:marRight w:val="0"/>
          <w:marTop w:val="0"/>
          <w:marBottom w:val="0"/>
          <w:divBdr>
            <w:top w:val="none" w:sz="0" w:space="0" w:color="auto"/>
            <w:left w:val="none" w:sz="0" w:space="0" w:color="auto"/>
            <w:bottom w:val="none" w:sz="0" w:space="0" w:color="auto"/>
            <w:right w:val="none" w:sz="0" w:space="0" w:color="auto"/>
          </w:divBdr>
        </w:div>
        <w:div w:id="468518546">
          <w:marLeft w:val="0"/>
          <w:marRight w:val="0"/>
          <w:marTop w:val="0"/>
          <w:marBottom w:val="0"/>
          <w:divBdr>
            <w:top w:val="none" w:sz="0" w:space="0" w:color="auto"/>
            <w:left w:val="none" w:sz="0" w:space="0" w:color="auto"/>
            <w:bottom w:val="none" w:sz="0" w:space="0" w:color="auto"/>
            <w:right w:val="none" w:sz="0" w:space="0" w:color="auto"/>
          </w:divBdr>
        </w:div>
        <w:div w:id="711425632">
          <w:marLeft w:val="0"/>
          <w:marRight w:val="0"/>
          <w:marTop w:val="0"/>
          <w:marBottom w:val="0"/>
          <w:divBdr>
            <w:top w:val="none" w:sz="0" w:space="0" w:color="auto"/>
            <w:left w:val="none" w:sz="0" w:space="0" w:color="auto"/>
            <w:bottom w:val="none" w:sz="0" w:space="0" w:color="auto"/>
            <w:right w:val="none" w:sz="0" w:space="0" w:color="auto"/>
          </w:divBdr>
        </w:div>
        <w:div w:id="1164004492">
          <w:marLeft w:val="0"/>
          <w:marRight w:val="0"/>
          <w:marTop w:val="0"/>
          <w:marBottom w:val="0"/>
          <w:divBdr>
            <w:top w:val="none" w:sz="0" w:space="0" w:color="auto"/>
            <w:left w:val="none" w:sz="0" w:space="0" w:color="auto"/>
            <w:bottom w:val="none" w:sz="0" w:space="0" w:color="auto"/>
            <w:right w:val="none" w:sz="0" w:space="0" w:color="auto"/>
          </w:divBdr>
        </w:div>
        <w:div w:id="835075068">
          <w:marLeft w:val="0"/>
          <w:marRight w:val="0"/>
          <w:marTop w:val="0"/>
          <w:marBottom w:val="0"/>
          <w:divBdr>
            <w:top w:val="none" w:sz="0" w:space="0" w:color="auto"/>
            <w:left w:val="none" w:sz="0" w:space="0" w:color="auto"/>
            <w:bottom w:val="none" w:sz="0" w:space="0" w:color="auto"/>
            <w:right w:val="none" w:sz="0" w:space="0" w:color="auto"/>
          </w:divBdr>
        </w:div>
        <w:div w:id="1203976710">
          <w:marLeft w:val="0"/>
          <w:marRight w:val="0"/>
          <w:marTop w:val="0"/>
          <w:marBottom w:val="0"/>
          <w:divBdr>
            <w:top w:val="none" w:sz="0" w:space="0" w:color="auto"/>
            <w:left w:val="none" w:sz="0" w:space="0" w:color="auto"/>
            <w:bottom w:val="none" w:sz="0" w:space="0" w:color="auto"/>
            <w:right w:val="none" w:sz="0" w:space="0" w:color="auto"/>
          </w:divBdr>
        </w:div>
        <w:div w:id="582685695">
          <w:marLeft w:val="0"/>
          <w:marRight w:val="0"/>
          <w:marTop w:val="0"/>
          <w:marBottom w:val="0"/>
          <w:divBdr>
            <w:top w:val="none" w:sz="0" w:space="0" w:color="auto"/>
            <w:left w:val="none" w:sz="0" w:space="0" w:color="auto"/>
            <w:bottom w:val="none" w:sz="0" w:space="0" w:color="auto"/>
            <w:right w:val="none" w:sz="0" w:space="0" w:color="auto"/>
          </w:divBdr>
        </w:div>
        <w:div w:id="863010784">
          <w:marLeft w:val="0"/>
          <w:marRight w:val="0"/>
          <w:marTop w:val="0"/>
          <w:marBottom w:val="0"/>
          <w:divBdr>
            <w:top w:val="none" w:sz="0" w:space="0" w:color="auto"/>
            <w:left w:val="none" w:sz="0" w:space="0" w:color="auto"/>
            <w:bottom w:val="none" w:sz="0" w:space="0" w:color="auto"/>
            <w:right w:val="none" w:sz="0" w:space="0" w:color="auto"/>
          </w:divBdr>
        </w:div>
        <w:div w:id="1509246186">
          <w:marLeft w:val="0"/>
          <w:marRight w:val="0"/>
          <w:marTop w:val="0"/>
          <w:marBottom w:val="0"/>
          <w:divBdr>
            <w:top w:val="none" w:sz="0" w:space="0" w:color="auto"/>
            <w:left w:val="none" w:sz="0" w:space="0" w:color="auto"/>
            <w:bottom w:val="none" w:sz="0" w:space="0" w:color="auto"/>
            <w:right w:val="none" w:sz="0" w:space="0" w:color="auto"/>
          </w:divBdr>
        </w:div>
        <w:div w:id="1361665497">
          <w:marLeft w:val="0"/>
          <w:marRight w:val="0"/>
          <w:marTop w:val="0"/>
          <w:marBottom w:val="0"/>
          <w:divBdr>
            <w:top w:val="none" w:sz="0" w:space="0" w:color="auto"/>
            <w:left w:val="none" w:sz="0" w:space="0" w:color="auto"/>
            <w:bottom w:val="none" w:sz="0" w:space="0" w:color="auto"/>
            <w:right w:val="none" w:sz="0" w:space="0" w:color="auto"/>
          </w:divBdr>
        </w:div>
        <w:div w:id="2070955091">
          <w:marLeft w:val="0"/>
          <w:marRight w:val="0"/>
          <w:marTop w:val="0"/>
          <w:marBottom w:val="0"/>
          <w:divBdr>
            <w:top w:val="none" w:sz="0" w:space="0" w:color="auto"/>
            <w:left w:val="none" w:sz="0" w:space="0" w:color="auto"/>
            <w:bottom w:val="none" w:sz="0" w:space="0" w:color="auto"/>
            <w:right w:val="none" w:sz="0" w:space="0" w:color="auto"/>
          </w:divBdr>
        </w:div>
        <w:div w:id="918252899">
          <w:marLeft w:val="0"/>
          <w:marRight w:val="0"/>
          <w:marTop w:val="0"/>
          <w:marBottom w:val="0"/>
          <w:divBdr>
            <w:top w:val="none" w:sz="0" w:space="0" w:color="auto"/>
            <w:left w:val="none" w:sz="0" w:space="0" w:color="auto"/>
            <w:bottom w:val="none" w:sz="0" w:space="0" w:color="auto"/>
            <w:right w:val="none" w:sz="0" w:space="0" w:color="auto"/>
          </w:divBdr>
        </w:div>
        <w:div w:id="624309152">
          <w:marLeft w:val="0"/>
          <w:marRight w:val="0"/>
          <w:marTop w:val="0"/>
          <w:marBottom w:val="0"/>
          <w:divBdr>
            <w:top w:val="none" w:sz="0" w:space="0" w:color="auto"/>
            <w:left w:val="none" w:sz="0" w:space="0" w:color="auto"/>
            <w:bottom w:val="none" w:sz="0" w:space="0" w:color="auto"/>
            <w:right w:val="none" w:sz="0" w:space="0" w:color="auto"/>
          </w:divBdr>
        </w:div>
        <w:div w:id="321979170">
          <w:marLeft w:val="0"/>
          <w:marRight w:val="0"/>
          <w:marTop w:val="0"/>
          <w:marBottom w:val="0"/>
          <w:divBdr>
            <w:top w:val="none" w:sz="0" w:space="0" w:color="auto"/>
            <w:left w:val="none" w:sz="0" w:space="0" w:color="auto"/>
            <w:bottom w:val="none" w:sz="0" w:space="0" w:color="auto"/>
            <w:right w:val="none" w:sz="0" w:space="0" w:color="auto"/>
          </w:divBdr>
        </w:div>
        <w:div w:id="1196653052">
          <w:marLeft w:val="0"/>
          <w:marRight w:val="0"/>
          <w:marTop w:val="0"/>
          <w:marBottom w:val="0"/>
          <w:divBdr>
            <w:top w:val="none" w:sz="0" w:space="0" w:color="auto"/>
            <w:left w:val="none" w:sz="0" w:space="0" w:color="auto"/>
            <w:bottom w:val="none" w:sz="0" w:space="0" w:color="auto"/>
            <w:right w:val="none" w:sz="0" w:space="0" w:color="auto"/>
          </w:divBdr>
        </w:div>
        <w:div w:id="1539126547">
          <w:marLeft w:val="0"/>
          <w:marRight w:val="0"/>
          <w:marTop w:val="0"/>
          <w:marBottom w:val="0"/>
          <w:divBdr>
            <w:top w:val="none" w:sz="0" w:space="0" w:color="auto"/>
            <w:left w:val="none" w:sz="0" w:space="0" w:color="auto"/>
            <w:bottom w:val="none" w:sz="0" w:space="0" w:color="auto"/>
            <w:right w:val="none" w:sz="0" w:space="0" w:color="auto"/>
          </w:divBdr>
        </w:div>
        <w:div w:id="632950422">
          <w:marLeft w:val="0"/>
          <w:marRight w:val="0"/>
          <w:marTop w:val="0"/>
          <w:marBottom w:val="0"/>
          <w:divBdr>
            <w:top w:val="none" w:sz="0" w:space="0" w:color="auto"/>
            <w:left w:val="none" w:sz="0" w:space="0" w:color="auto"/>
            <w:bottom w:val="none" w:sz="0" w:space="0" w:color="auto"/>
            <w:right w:val="none" w:sz="0" w:space="0" w:color="auto"/>
          </w:divBdr>
        </w:div>
        <w:div w:id="469593597">
          <w:marLeft w:val="0"/>
          <w:marRight w:val="0"/>
          <w:marTop w:val="0"/>
          <w:marBottom w:val="0"/>
          <w:divBdr>
            <w:top w:val="none" w:sz="0" w:space="0" w:color="auto"/>
            <w:left w:val="none" w:sz="0" w:space="0" w:color="auto"/>
            <w:bottom w:val="none" w:sz="0" w:space="0" w:color="auto"/>
            <w:right w:val="none" w:sz="0" w:space="0" w:color="auto"/>
          </w:divBdr>
        </w:div>
        <w:div w:id="972558103">
          <w:marLeft w:val="0"/>
          <w:marRight w:val="0"/>
          <w:marTop w:val="0"/>
          <w:marBottom w:val="0"/>
          <w:divBdr>
            <w:top w:val="none" w:sz="0" w:space="0" w:color="auto"/>
            <w:left w:val="none" w:sz="0" w:space="0" w:color="auto"/>
            <w:bottom w:val="none" w:sz="0" w:space="0" w:color="auto"/>
            <w:right w:val="none" w:sz="0" w:space="0" w:color="auto"/>
          </w:divBdr>
        </w:div>
        <w:div w:id="1774393676">
          <w:marLeft w:val="0"/>
          <w:marRight w:val="0"/>
          <w:marTop w:val="0"/>
          <w:marBottom w:val="0"/>
          <w:divBdr>
            <w:top w:val="none" w:sz="0" w:space="0" w:color="auto"/>
            <w:left w:val="none" w:sz="0" w:space="0" w:color="auto"/>
            <w:bottom w:val="none" w:sz="0" w:space="0" w:color="auto"/>
            <w:right w:val="none" w:sz="0" w:space="0" w:color="auto"/>
          </w:divBdr>
        </w:div>
        <w:div w:id="2074889556">
          <w:marLeft w:val="0"/>
          <w:marRight w:val="0"/>
          <w:marTop w:val="0"/>
          <w:marBottom w:val="0"/>
          <w:divBdr>
            <w:top w:val="none" w:sz="0" w:space="0" w:color="auto"/>
            <w:left w:val="none" w:sz="0" w:space="0" w:color="auto"/>
            <w:bottom w:val="none" w:sz="0" w:space="0" w:color="auto"/>
            <w:right w:val="none" w:sz="0" w:space="0" w:color="auto"/>
          </w:divBdr>
        </w:div>
        <w:div w:id="1093748405">
          <w:marLeft w:val="0"/>
          <w:marRight w:val="0"/>
          <w:marTop w:val="0"/>
          <w:marBottom w:val="0"/>
          <w:divBdr>
            <w:top w:val="none" w:sz="0" w:space="0" w:color="auto"/>
            <w:left w:val="none" w:sz="0" w:space="0" w:color="auto"/>
            <w:bottom w:val="none" w:sz="0" w:space="0" w:color="auto"/>
            <w:right w:val="none" w:sz="0" w:space="0" w:color="auto"/>
          </w:divBdr>
        </w:div>
        <w:div w:id="800418697">
          <w:marLeft w:val="0"/>
          <w:marRight w:val="0"/>
          <w:marTop w:val="0"/>
          <w:marBottom w:val="0"/>
          <w:divBdr>
            <w:top w:val="none" w:sz="0" w:space="0" w:color="auto"/>
            <w:left w:val="none" w:sz="0" w:space="0" w:color="auto"/>
            <w:bottom w:val="none" w:sz="0" w:space="0" w:color="auto"/>
            <w:right w:val="none" w:sz="0" w:space="0" w:color="auto"/>
          </w:divBdr>
        </w:div>
        <w:div w:id="153834950">
          <w:marLeft w:val="0"/>
          <w:marRight w:val="0"/>
          <w:marTop w:val="0"/>
          <w:marBottom w:val="0"/>
          <w:divBdr>
            <w:top w:val="none" w:sz="0" w:space="0" w:color="auto"/>
            <w:left w:val="none" w:sz="0" w:space="0" w:color="auto"/>
            <w:bottom w:val="none" w:sz="0" w:space="0" w:color="auto"/>
            <w:right w:val="none" w:sz="0" w:space="0" w:color="auto"/>
          </w:divBdr>
        </w:div>
        <w:div w:id="884023799">
          <w:marLeft w:val="0"/>
          <w:marRight w:val="0"/>
          <w:marTop w:val="0"/>
          <w:marBottom w:val="0"/>
          <w:divBdr>
            <w:top w:val="none" w:sz="0" w:space="0" w:color="auto"/>
            <w:left w:val="none" w:sz="0" w:space="0" w:color="auto"/>
            <w:bottom w:val="none" w:sz="0" w:space="0" w:color="auto"/>
            <w:right w:val="none" w:sz="0" w:space="0" w:color="auto"/>
          </w:divBdr>
        </w:div>
        <w:div w:id="184096080">
          <w:marLeft w:val="0"/>
          <w:marRight w:val="0"/>
          <w:marTop w:val="0"/>
          <w:marBottom w:val="0"/>
          <w:divBdr>
            <w:top w:val="none" w:sz="0" w:space="0" w:color="auto"/>
            <w:left w:val="none" w:sz="0" w:space="0" w:color="auto"/>
            <w:bottom w:val="none" w:sz="0" w:space="0" w:color="auto"/>
            <w:right w:val="none" w:sz="0" w:space="0" w:color="auto"/>
          </w:divBdr>
        </w:div>
        <w:div w:id="697245407">
          <w:marLeft w:val="0"/>
          <w:marRight w:val="0"/>
          <w:marTop w:val="0"/>
          <w:marBottom w:val="0"/>
          <w:divBdr>
            <w:top w:val="none" w:sz="0" w:space="0" w:color="auto"/>
            <w:left w:val="none" w:sz="0" w:space="0" w:color="auto"/>
            <w:bottom w:val="none" w:sz="0" w:space="0" w:color="auto"/>
            <w:right w:val="none" w:sz="0" w:space="0" w:color="auto"/>
          </w:divBdr>
        </w:div>
        <w:div w:id="1460606790">
          <w:marLeft w:val="0"/>
          <w:marRight w:val="0"/>
          <w:marTop w:val="0"/>
          <w:marBottom w:val="0"/>
          <w:divBdr>
            <w:top w:val="none" w:sz="0" w:space="0" w:color="auto"/>
            <w:left w:val="none" w:sz="0" w:space="0" w:color="auto"/>
            <w:bottom w:val="none" w:sz="0" w:space="0" w:color="auto"/>
            <w:right w:val="none" w:sz="0" w:space="0" w:color="auto"/>
          </w:divBdr>
        </w:div>
        <w:div w:id="1709064552">
          <w:marLeft w:val="0"/>
          <w:marRight w:val="0"/>
          <w:marTop w:val="0"/>
          <w:marBottom w:val="0"/>
          <w:divBdr>
            <w:top w:val="none" w:sz="0" w:space="0" w:color="auto"/>
            <w:left w:val="none" w:sz="0" w:space="0" w:color="auto"/>
            <w:bottom w:val="none" w:sz="0" w:space="0" w:color="auto"/>
            <w:right w:val="none" w:sz="0" w:space="0" w:color="auto"/>
          </w:divBdr>
        </w:div>
        <w:div w:id="1396002201">
          <w:marLeft w:val="0"/>
          <w:marRight w:val="0"/>
          <w:marTop w:val="0"/>
          <w:marBottom w:val="0"/>
          <w:divBdr>
            <w:top w:val="none" w:sz="0" w:space="0" w:color="auto"/>
            <w:left w:val="none" w:sz="0" w:space="0" w:color="auto"/>
            <w:bottom w:val="none" w:sz="0" w:space="0" w:color="auto"/>
            <w:right w:val="none" w:sz="0" w:space="0" w:color="auto"/>
          </w:divBdr>
        </w:div>
        <w:div w:id="2068842802">
          <w:marLeft w:val="0"/>
          <w:marRight w:val="0"/>
          <w:marTop w:val="0"/>
          <w:marBottom w:val="0"/>
          <w:divBdr>
            <w:top w:val="none" w:sz="0" w:space="0" w:color="auto"/>
            <w:left w:val="none" w:sz="0" w:space="0" w:color="auto"/>
            <w:bottom w:val="none" w:sz="0" w:space="0" w:color="auto"/>
            <w:right w:val="none" w:sz="0" w:space="0" w:color="auto"/>
          </w:divBdr>
        </w:div>
        <w:div w:id="1210727437">
          <w:marLeft w:val="0"/>
          <w:marRight w:val="0"/>
          <w:marTop w:val="0"/>
          <w:marBottom w:val="0"/>
          <w:divBdr>
            <w:top w:val="none" w:sz="0" w:space="0" w:color="auto"/>
            <w:left w:val="none" w:sz="0" w:space="0" w:color="auto"/>
            <w:bottom w:val="none" w:sz="0" w:space="0" w:color="auto"/>
            <w:right w:val="none" w:sz="0" w:space="0" w:color="auto"/>
          </w:divBdr>
        </w:div>
        <w:div w:id="1215509268">
          <w:marLeft w:val="0"/>
          <w:marRight w:val="0"/>
          <w:marTop w:val="0"/>
          <w:marBottom w:val="0"/>
          <w:divBdr>
            <w:top w:val="none" w:sz="0" w:space="0" w:color="auto"/>
            <w:left w:val="none" w:sz="0" w:space="0" w:color="auto"/>
            <w:bottom w:val="none" w:sz="0" w:space="0" w:color="auto"/>
            <w:right w:val="none" w:sz="0" w:space="0" w:color="auto"/>
          </w:divBdr>
        </w:div>
        <w:div w:id="270208469">
          <w:marLeft w:val="0"/>
          <w:marRight w:val="0"/>
          <w:marTop w:val="0"/>
          <w:marBottom w:val="0"/>
          <w:divBdr>
            <w:top w:val="none" w:sz="0" w:space="0" w:color="auto"/>
            <w:left w:val="none" w:sz="0" w:space="0" w:color="auto"/>
            <w:bottom w:val="none" w:sz="0" w:space="0" w:color="auto"/>
            <w:right w:val="none" w:sz="0" w:space="0" w:color="auto"/>
          </w:divBdr>
        </w:div>
        <w:div w:id="784035924">
          <w:marLeft w:val="0"/>
          <w:marRight w:val="0"/>
          <w:marTop w:val="0"/>
          <w:marBottom w:val="0"/>
          <w:divBdr>
            <w:top w:val="none" w:sz="0" w:space="0" w:color="auto"/>
            <w:left w:val="none" w:sz="0" w:space="0" w:color="auto"/>
            <w:bottom w:val="none" w:sz="0" w:space="0" w:color="auto"/>
            <w:right w:val="none" w:sz="0" w:space="0" w:color="auto"/>
          </w:divBdr>
        </w:div>
        <w:div w:id="1702893917">
          <w:marLeft w:val="0"/>
          <w:marRight w:val="0"/>
          <w:marTop w:val="0"/>
          <w:marBottom w:val="0"/>
          <w:divBdr>
            <w:top w:val="none" w:sz="0" w:space="0" w:color="auto"/>
            <w:left w:val="none" w:sz="0" w:space="0" w:color="auto"/>
            <w:bottom w:val="none" w:sz="0" w:space="0" w:color="auto"/>
            <w:right w:val="none" w:sz="0" w:space="0" w:color="auto"/>
          </w:divBdr>
        </w:div>
        <w:div w:id="469515359">
          <w:marLeft w:val="0"/>
          <w:marRight w:val="0"/>
          <w:marTop w:val="0"/>
          <w:marBottom w:val="0"/>
          <w:divBdr>
            <w:top w:val="none" w:sz="0" w:space="0" w:color="auto"/>
            <w:left w:val="none" w:sz="0" w:space="0" w:color="auto"/>
            <w:bottom w:val="none" w:sz="0" w:space="0" w:color="auto"/>
            <w:right w:val="none" w:sz="0" w:space="0" w:color="auto"/>
          </w:divBdr>
        </w:div>
        <w:div w:id="374352151">
          <w:marLeft w:val="0"/>
          <w:marRight w:val="0"/>
          <w:marTop w:val="0"/>
          <w:marBottom w:val="0"/>
          <w:divBdr>
            <w:top w:val="none" w:sz="0" w:space="0" w:color="auto"/>
            <w:left w:val="none" w:sz="0" w:space="0" w:color="auto"/>
            <w:bottom w:val="none" w:sz="0" w:space="0" w:color="auto"/>
            <w:right w:val="none" w:sz="0" w:space="0" w:color="auto"/>
          </w:divBdr>
        </w:div>
        <w:div w:id="1893734335">
          <w:marLeft w:val="0"/>
          <w:marRight w:val="0"/>
          <w:marTop w:val="0"/>
          <w:marBottom w:val="0"/>
          <w:divBdr>
            <w:top w:val="none" w:sz="0" w:space="0" w:color="auto"/>
            <w:left w:val="none" w:sz="0" w:space="0" w:color="auto"/>
            <w:bottom w:val="none" w:sz="0" w:space="0" w:color="auto"/>
            <w:right w:val="none" w:sz="0" w:space="0" w:color="auto"/>
          </w:divBdr>
        </w:div>
        <w:div w:id="301229156">
          <w:marLeft w:val="0"/>
          <w:marRight w:val="0"/>
          <w:marTop w:val="0"/>
          <w:marBottom w:val="0"/>
          <w:divBdr>
            <w:top w:val="none" w:sz="0" w:space="0" w:color="auto"/>
            <w:left w:val="none" w:sz="0" w:space="0" w:color="auto"/>
            <w:bottom w:val="none" w:sz="0" w:space="0" w:color="auto"/>
            <w:right w:val="none" w:sz="0" w:space="0" w:color="auto"/>
          </w:divBdr>
        </w:div>
        <w:div w:id="87970336">
          <w:marLeft w:val="0"/>
          <w:marRight w:val="0"/>
          <w:marTop w:val="0"/>
          <w:marBottom w:val="0"/>
          <w:divBdr>
            <w:top w:val="none" w:sz="0" w:space="0" w:color="auto"/>
            <w:left w:val="none" w:sz="0" w:space="0" w:color="auto"/>
            <w:bottom w:val="none" w:sz="0" w:space="0" w:color="auto"/>
            <w:right w:val="none" w:sz="0" w:space="0" w:color="auto"/>
          </w:divBdr>
        </w:div>
        <w:div w:id="1015037012">
          <w:marLeft w:val="0"/>
          <w:marRight w:val="0"/>
          <w:marTop w:val="0"/>
          <w:marBottom w:val="0"/>
          <w:divBdr>
            <w:top w:val="none" w:sz="0" w:space="0" w:color="auto"/>
            <w:left w:val="none" w:sz="0" w:space="0" w:color="auto"/>
            <w:bottom w:val="none" w:sz="0" w:space="0" w:color="auto"/>
            <w:right w:val="none" w:sz="0" w:space="0" w:color="auto"/>
          </w:divBdr>
        </w:div>
        <w:div w:id="1965305262">
          <w:marLeft w:val="0"/>
          <w:marRight w:val="0"/>
          <w:marTop w:val="0"/>
          <w:marBottom w:val="0"/>
          <w:divBdr>
            <w:top w:val="none" w:sz="0" w:space="0" w:color="auto"/>
            <w:left w:val="none" w:sz="0" w:space="0" w:color="auto"/>
            <w:bottom w:val="none" w:sz="0" w:space="0" w:color="auto"/>
            <w:right w:val="none" w:sz="0" w:space="0" w:color="auto"/>
          </w:divBdr>
        </w:div>
        <w:div w:id="12658178">
          <w:marLeft w:val="0"/>
          <w:marRight w:val="0"/>
          <w:marTop w:val="0"/>
          <w:marBottom w:val="0"/>
          <w:divBdr>
            <w:top w:val="none" w:sz="0" w:space="0" w:color="auto"/>
            <w:left w:val="none" w:sz="0" w:space="0" w:color="auto"/>
            <w:bottom w:val="none" w:sz="0" w:space="0" w:color="auto"/>
            <w:right w:val="none" w:sz="0" w:space="0" w:color="auto"/>
          </w:divBdr>
        </w:div>
        <w:div w:id="730621040">
          <w:marLeft w:val="0"/>
          <w:marRight w:val="0"/>
          <w:marTop w:val="0"/>
          <w:marBottom w:val="0"/>
          <w:divBdr>
            <w:top w:val="none" w:sz="0" w:space="0" w:color="auto"/>
            <w:left w:val="none" w:sz="0" w:space="0" w:color="auto"/>
            <w:bottom w:val="none" w:sz="0" w:space="0" w:color="auto"/>
            <w:right w:val="none" w:sz="0" w:space="0" w:color="auto"/>
          </w:divBdr>
        </w:div>
        <w:div w:id="1354186129">
          <w:marLeft w:val="0"/>
          <w:marRight w:val="0"/>
          <w:marTop w:val="0"/>
          <w:marBottom w:val="0"/>
          <w:divBdr>
            <w:top w:val="none" w:sz="0" w:space="0" w:color="auto"/>
            <w:left w:val="none" w:sz="0" w:space="0" w:color="auto"/>
            <w:bottom w:val="none" w:sz="0" w:space="0" w:color="auto"/>
            <w:right w:val="none" w:sz="0" w:space="0" w:color="auto"/>
          </w:divBdr>
        </w:div>
        <w:div w:id="268389414">
          <w:marLeft w:val="0"/>
          <w:marRight w:val="0"/>
          <w:marTop w:val="0"/>
          <w:marBottom w:val="0"/>
          <w:divBdr>
            <w:top w:val="none" w:sz="0" w:space="0" w:color="auto"/>
            <w:left w:val="none" w:sz="0" w:space="0" w:color="auto"/>
            <w:bottom w:val="none" w:sz="0" w:space="0" w:color="auto"/>
            <w:right w:val="none" w:sz="0" w:space="0" w:color="auto"/>
          </w:divBdr>
        </w:div>
        <w:div w:id="1856848870">
          <w:marLeft w:val="0"/>
          <w:marRight w:val="0"/>
          <w:marTop w:val="0"/>
          <w:marBottom w:val="0"/>
          <w:divBdr>
            <w:top w:val="none" w:sz="0" w:space="0" w:color="auto"/>
            <w:left w:val="none" w:sz="0" w:space="0" w:color="auto"/>
            <w:bottom w:val="none" w:sz="0" w:space="0" w:color="auto"/>
            <w:right w:val="none" w:sz="0" w:space="0" w:color="auto"/>
          </w:divBdr>
        </w:div>
        <w:div w:id="1759137512">
          <w:marLeft w:val="0"/>
          <w:marRight w:val="0"/>
          <w:marTop w:val="0"/>
          <w:marBottom w:val="0"/>
          <w:divBdr>
            <w:top w:val="none" w:sz="0" w:space="0" w:color="auto"/>
            <w:left w:val="none" w:sz="0" w:space="0" w:color="auto"/>
            <w:bottom w:val="none" w:sz="0" w:space="0" w:color="auto"/>
            <w:right w:val="none" w:sz="0" w:space="0" w:color="auto"/>
          </w:divBdr>
        </w:div>
        <w:div w:id="779421067">
          <w:marLeft w:val="0"/>
          <w:marRight w:val="0"/>
          <w:marTop w:val="0"/>
          <w:marBottom w:val="0"/>
          <w:divBdr>
            <w:top w:val="none" w:sz="0" w:space="0" w:color="auto"/>
            <w:left w:val="none" w:sz="0" w:space="0" w:color="auto"/>
            <w:bottom w:val="none" w:sz="0" w:space="0" w:color="auto"/>
            <w:right w:val="none" w:sz="0" w:space="0" w:color="auto"/>
          </w:divBdr>
        </w:div>
        <w:div w:id="526605352">
          <w:marLeft w:val="0"/>
          <w:marRight w:val="0"/>
          <w:marTop w:val="0"/>
          <w:marBottom w:val="0"/>
          <w:divBdr>
            <w:top w:val="none" w:sz="0" w:space="0" w:color="auto"/>
            <w:left w:val="none" w:sz="0" w:space="0" w:color="auto"/>
            <w:bottom w:val="none" w:sz="0" w:space="0" w:color="auto"/>
            <w:right w:val="none" w:sz="0" w:space="0" w:color="auto"/>
          </w:divBdr>
        </w:div>
        <w:div w:id="274562640">
          <w:marLeft w:val="0"/>
          <w:marRight w:val="0"/>
          <w:marTop w:val="0"/>
          <w:marBottom w:val="0"/>
          <w:divBdr>
            <w:top w:val="none" w:sz="0" w:space="0" w:color="auto"/>
            <w:left w:val="none" w:sz="0" w:space="0" w:color="auto"/>
            <w:bottom w:val="none" w:sz="0" w:space="0" w:color="auto"/>
            <w:right w:val="none" w:sz="0" w:space="0" w:color="auto"/>
          </w:divBdr>
        </w:div>
        <w:div w:id="1913345359">
          <w:marLeft w:val="0"/>
          <w:marRight w:val="0"/>
          <w:marTop w:val="0"/>
          <w:marBottom w:val="0"/>
          <w:divBdr>
            <w:top w:val="none" w:sz="0" w:space="0" w:color="auto"/>
            <w:left w:val="none" w:sz="0" w:space="0" w:color="auto"/>
            <w:bottom w:val="none" w:sz="0" w:space="0" w:color="auto"/>
            <w:right w:val="none" w:sz="0" w:space="0" w:color="auto"/>
          </w:divBdr>
        </w:div>
        <w:div w:id="1184709347">
          <w:marLeft w:val="0"/>
          <w:marRight w:val="0"/>
          <w:marTop w:val="0"/>
          <w:marBottom w:val="0"/>
          <w:divBdr>
            <w:top w:val="none" w:sz="0" w:space="0" w:color="auto"/>
            <w:left w:val="none" w:sz="0" w:space="0" w:color="auto"/>
            <w:bottom w:val="none" w:sz="0" w:space="0" w:color="auto"/>
            <w:right w:val="none" w:sz="0" w:space="0" w:color="auto"/>
          </w:divBdr>
        </w:div>
        <w:div w:id="1058938698">
          <w:marLeft w:val="0"/>
          <w:marRight w:val="0"/>
          <w:marTop w:val="0"/>
          <w:marBottom w:val="0"/>
          <w:divBdr>
            <w:top w:val="none" w:sz="0" w:space="0" w:color="auto"/>
            <w:left w:val="none" w:sz="0" w:space="0" w:color="auto"/>
            <w:bottom w:val="none" w:sz="0" w:space="0" w:color="auto"/>
            <w:right w:val="none" w:sz="0" w:space="0" w:color="auto"/>
          </w:divBdr>
        </w:div>
        <w:div w:id="1898852482">
          <w:marLeft w:val="0"/>
          <w:marRight w:val="0"/>
          <w:marTop w:val="0"/>
          <w:marBottom w:val="0"/>
          <w:divBdr>
            <w:top w:val="none" w:sz="0" w:space="0" w:color="auto"/>
            <w:left w:val="none" w:sz="0" w:space="0" w:color="auto"/>
            <w:bottom w:val="none" w:sz="0" w:space="0" w:color="auto"/>
            <w:right w:val="none" w:sz="0" w:space="0" w:color="auto"/>
          </w:divBdr>
        </w:div>
        <w:div w:id="225072783">
          <w:marLeft w:val="0"/>
          <w:marRight w:val="0"/>
          <w:marTop w:val="0"/>
          <w:marBottom w:val="0"/>
          <w:divBdr>
            <w:top w:val="none" w:sz="0" w:space="0" w:color="auto"/>
            <w:left w:val="none" w:sz="0" w:space="0" w:color="auto"/>
            <w:bottom w:val="none" w:sz="0" w:space="0" w:color="auto"/>
            <w:right w:val="none" w:sz="0" w:space="0" w:color="auto"/>
          </w:divBdr>
        </w:div>
        <w:div w:id="1049381994">
          <w:marLeft w:val="0"/>
          <w:marRight w:val="0"/>
          <w:marTop w:val="0"/>
          <w:marBottom w:val="0"/>
          <w:divBdr>
            <w:top w:val="none" w:sz="0" w:space="0" w:color="auto"/>
            <w:left w:val="none" w:sz="0" w:space="0" w:color="auto"/>
            <w:bottom w:val="none" w:sz="0" w:space="0" w:color="auto"/>
            <w:right w:val="none" w:sz="0" w:space="0" w:color="auto"/>
          </w:divBdr>
        </w:div>
        <w:div w:id="579680454">
          <w:marLeft w:val="0"/>
          <w:marRight w:val="0"/>
          <w:marTop w:val="0"/>
          <w:marBottom w:val="0"/>
          <w:divBdr>
            <w:top w:val="none" w:sz="0" w:space="0" w:color="auto"/>
            <w:left w:val="none" w:sz="0" w:space="0" w:color="auto"/>
            <w:bottom w:val="none" w:sz="0" w:space="0" w:color="auto"/>
            <w:right w:val="none" w:sz="0" w:space="0" w:color="auto"/>
          </w:divBdr>
        </w:div>
        <w:div w:id="725303133">
          <w:marLeft w:val="0"/>
          <w:marRight w:val="0"/>
          <w:marTop w:val="0"/>
          <w:marBottom w:val="0"/>
          <w:divBdr>
            <w:top w:val="none" w:sz="0" w:space="0" w:color="auto"/>
            <w:left w:val="none" w:sz="0" w:space="0" w:color="auto"/>
            <w:bottom w:val="none" w:sz="0" w:space="0" w:color="auto"/>
            <w:right w:val="none" w:sz="0" w:space="0" w:color="auto"/>
          </w:divBdr>
        </w:div>
        <w:div w:id="1892499091">
          <w:marLeft w:val="0"/>
          <w:marRight w:val="0"/>
          <w:marTop w:val="0"/>
          <w:marBottom w:val="0"/>
          <w:divBdr>
            <w:top w:val="none" w:sz="0" w:space="0" w:color="auto"/>
            <w:left w:val="none" w:sz="0" w:space="0" w:color="auto"/>
            <w:bottom w:val="none" w:sz="0" w:space="0" w:color="auto"/>
            <w:right w:val="none" w:sz="0" w:space="0" w:color="auto"/>
          </w:divBdr>
        </w:div>
        <w:div w:id="630862593">
          <w:marLeft w:val="0"/>
          <w:marRight w:val="0"/>
          <w:marTop w:val="0"/>
          <w:marBottom w:val="0"/>
          <w:divBdr>
            <w:top w:val="none" w:sz="0" w:space="0" w:color="auto"/>
            <w:left w:val="none" w:sz="0" w:space="0" w:color="auto"/>
            <w:bottom w:val="none" w:sz="0" w:space="0" w:color="auto"/>
            <w:right w:val="none" w:sz="0" w:space="0" w:color="auto"/>
          </w:divBdr>
        </w:div>
        <w:div w:id="1365666220">
          <w:marLeft w:val="0"/>
          <w:marRight w:val="0"/>
          <w:marTop w:val="0"/>
          <w:marBottom w:val="0"/>
          <w:divBdr>
            <w:top w:val="none" w:sz="0" w:space="0" w:color="auto"/>
            <w:left w:val="none" w:sz="0" w:space="0" w:color="auto"/>
            <w:bottom w:val="none" w:sz="0" w:space="0" w:color="auto"/>
            <w:right w:val="none" w:sz="0" w:space="0" w:color="auto"/>
          </w:divBdr>
        </w:div>
        <w:div w:id="89281258">
          <w:marLeft w:val="0"/>
          <w:marRight w:val="0"/>
          <w:marTop w:val="0"/>
          <w:marBottom w:val="0"/>
          <w:divBdr>
            <w:top w:val="none" w:sz="0" w:space="0" w:color="auto"/>
            <w:left w:val="none" w:sz="0" w:space="0" w:color="auto"/>
            <w:bottom w:val="none" w:sz="0" w:space="0" w:color="auto"/>
            <w:right w:val="none" w:sz="0" w:space="0" w:color="auto"/>
          </w:divBdr>
        </w:div>
        <w:div w:id="2038118477">
          <w:marLeft w:val="0"/>
          <w:marRight w:val="0"/>
          <w:marTop w:val="0"/>
          <w:marBottom w:val="0"/>
          <w:divBdr>
            <w:top w:val="none" w:sz="0" w:space="0" w:color="auto"/>
            <w:left w:val="none" w:sz="0" w:space="0" w:color="auto"/>
            <w:bottom w:val="none" w:sz="0" w:space="0" w:color="auto"/>
            <w:right w:val="none" w:sz="0" w:space="0" w:color="auto"/>
          </w:divBdr>
        </w:div>
        <w:div w:id="1969431899">
          <w:marLeft w:val="0"/>
          <w:marRight w:val="0"/>
          <w:marTop w:val="0"/>
          <w:marBottom w:val="0"/>
          <w:divBdr>
            <w:top w:val="none" w:sz="0" w:space="0" w:color="auto"/>
            <w:left w:val="none" w:sz="0" w:space="0" w:color="auto"/>
            <w:bottom w:val="none" w:sz="0" w:space="0" w:color="auto"/>
            <w:right w:val="none" w:sz="0" w:space="0" w:color="auto"/>
          </w:divBdr>
        </w:div>
        <w:div w:id="870070130">
          <w:marLeft w:val="0"/>
          <w:marRight w:val="0"/>
          <w:marTop w:val="0"/>
          <w:marBottom w:val="0"/>
          <w:divBdr>
            <w:top w:val="none" w:sz="0" w:space="0" w:color="auto"/>
            <w:left w:val="none" w:sz="0" w:space="0" w:color="auto"/>
            <w:bottom w:val="none" w:sz="0" w:space="0" w:color="auto"/>
            <w:right w:val="none" w:sz="0" w:space="0" w:color="auto"/>
          </w:divBdr>
        </w:div>
        <w:div w:id="392388466">
          <w:marLeft w:val="0"/>
          <w:marRight w:val="0"/>
          <w:marTop w:val="0"/>
          <w:marBottom w:val="0"/>
          <w:divBdr>
            <w:top w:val="none" w:sz="0" w:space="0" w:color="auto"/>
            <w:left w:val="none" w:sz="0" w:space="0" w:color="auto"/>
            <w:bottom w:val="none" w:sz="0" w:space="0" w:color="auto"/>
            <w:right w:val="none" w:sz="0" w:space="0" w:color="auto"/>
          </w:divBdr>
        </w:div>
        <w:div w:id="930773370">
          <w:marLeft w:val="0"/>
          <w:marRight w:val="0"/>
          <w:marTop w:val="0"/>
          <w:marBottom w:val="0"/>
          <w:divBdr>
            <w:top w:val="none" w:sz="0" w:space="0" w:color="auto"/>
            <w:left w:val="none" w:sz="0" w:space="0" w:color="auto"/>
            <w:bottom w:val="none" w:sz="0" w:space="0" w:color="auto"/>
            <w:right w:val="none" w:sz="0" w:space="0" w:color="auto"/>
          </w:divBdr>
        </w:div>
        <w:div w:id="1673145575">
          <w:marLeft w:val="0"/>
          <w:marRight w:val="0"/>
          <w:marTop w:val="0"/>
          <w:marBottom w:val="0"/>
          <w:divBdr>
            <w:top w:val="none" w:sz="0" w:space="0" w:color="auto"/>
            <w:left w:val="none" w:sz="0" w:space="0" w:color="auto"/>
            <w:bottom w:val="none" w:sz="0" w:space="0" w:color="auto"/>
            <w:right w:val="none" w:sz="0" w:space="0" w:color="auto"/>
          </w:divBdr>
        </w:div>
        <w:div w:id="713389731">
          <w:marLeft w:val="0"/>
          <w:marRight w:val="0"/>
          <w:marTop w:val="0"/>
          <w:marBottom w:val="0"/>
          <w:divBdr>
            <w:top w:val="none" w:sz="0" w:space="0" w:color="auto"/>
            <w:left w:val="none" w:sz="0" w:space="0" w:color="auto"/>
            <w:bottom w:val="none" w:sz="0" w:space="0" w:color="auto"/>
            <w:right w:val="none" w:sz="0" w:space="0" w:color="auto"/>
          </w:divBdr>
        </w:div>
        <w:div w:id="1766264597">
          <w:marLeft w:val="0"/>
          <w:marRight w:val="0"/>
          <w:marTop w:val="0"/>
          <w:marBottom w:val="0"/>
          <w:divBdr>
            <w:top w:val="none" w:sz="0" w:space="0" w:color="auto"/>
            <w:left w:val="none" w:sz="0" w:space="0" w:color="auto"/>
            <w:bottom w:val="none" w:sz="0" w:space="0" w:color="auto"/>
            <w:right w:val="none" w:sz="0" w:space="0" w:color="auto"/>
          </w:divBdr>
        </w:div>
        <w:div w:id="899705014">
          <w:marLeft w:val="0"/>
          <w:marRight w:val="0"/>
          <w:marTop w:val="0"/>
          <w:marBottom w:val="0"/>
          <w:divBdr>
            <w:top w:val="none" w:sz="0" w:space="0" w:color="auto"/>
            <w:left w:val="none" w:sz="0" w:space="0" w:color="auto"/>
            <w:bottom w:val="none" w:sz="0" w:space="0" w:color="auto"/>
            <w:right w:val="none" w:sz="0" w:space="0" w:color="auto"/>
          </w:divBdr>
        </w:div>
        <w:div w:id="599487776">
          <w:marLeft w:val="0"/>
          <w:marRight w:val="0"/>
          <w:marTop w:val="0"/>
          <w:marBottom w:val="0"/>
          <w:divBdr>
            <w:top w:val="none" w:sz="0" w:space="0" w:color="auto"/>
            <w:left w:val="none" w:sz="0" w:space="0" w:color="auto"/>
            <w:bottom w:val="none" w:sz="0" w:space="0" w:color="auto"/>
            <w:right w:val="none" w:sz="0" w:space="0" w:color="auto"/>
          </w:divBdr>
        </w:div>
        <w:div w:id="1908109453">
          <w:marLeft w:val="0"/>
          <w:marRight w:val="0"/>
          <w:marTop w:val="0"/>
          <w:marBottom w:val="0"/>
          <w:divBdr>
            <w:top w:val="none" w:sz="0" w:space="0" w:color="auto"/>
            <w:left w:val="none" w:sz="0" w:space="0" w:color="auto"/>
            <w:bottom w:val="none" w:sz="0" w:space="0" w:color="auto"/>
            <w:right w:val="none" w:sz="0" w:space="0" w:color="auto"/>
          </w:divBdr>
        </w:div>
        <w:div w:id="1836870288">
          <w:marLeft w:val="0"/>
          <w:marRight w:val="0"/>
          <w:marTop w:val="0"/>
          <w:marBottom w:val="0"/>
          <w:divBdr>
            <w:top w:val="none" w:sz="0" w:space="0" w:color="auto"/>
            <w:left w:val="none" w:sz="0" w:space="0" w:color="auto"/>
            <w:bottom w:val="none" w:sz="0" w:space="0" w:color="auto"/>
            <w:right w:val="none" w:sz="0" w:space="0" w:color="auto"/>
          </w:divBdr>
        </w:div>
      </w:divsChild>
    </w:div>
    <w:div w:id="197278475">
      <w:marLeft w:val="0"/>
      <w:marRight w:val="0"/>
      <w:marTop w:val="0"/>
      <w:marBottom w:val="0"/>
      <w:divBdr>
        <w:top w:val="none" w:sz="0" w:space="0" w:color="auto"/>
        <w:left w:val="none" w:sz="0" w:space="0" w:color="auto"/>
        <w:bottom w:val="none" w:sz="0" w:space="0" w:color="auto"/>
        <w:right w:val="none" w:sz="0" w:space="0" w:color="auto"/>
      </w:divBdr>
    </w:div>
    <w:div w:id="201866321">
      <w:marLeft w:val="0"/>
      <w:marRight w:val="0"/>
      <w:marTop w:val="0"/>
      <w:marBottom w:val="0"/>
      <w:divBdr>
        <w:top w:val="none" w:sz="0" w:space="0" w:color="auto"/>
        <w:left w:val="none" w:sz="0" w:space="0" w:color="auto"/>
        <w:bottom w:val="none" w:sz="0" w:space="0" w:color="auto"/>
        <w:right w:val="none" w:sz="0" w:space="0" w:color="auto"/>
      </w:divBdr>
    </w:div>
    <w:div w:id="201987031">
      <w:marLeft w:val="0"/>
      <w:marRight w:val="0"/>
      <w:marTop w:val="0"/>
      <w:marBottom w:val="0"/>
      <w:divBdr>
        <w:top w:val="none" w:sz="0" w:space="0" w:color="auto"/>
        <w:left w:val="none" w:sz="0" w:space="0" w:color="auto"/>
        <w:bottom w:val="none" w:sz="0" w:space="0" w:color="auto"/>
        <w:right w:val="none" w:sz="0" w:space="0" w:color="auto"/>
      </w:divBdr>
    </w:div>
    <w:div w:id="202330696">
      <w:marLeft w:val="0"/>
      <w:marRight w:val="0"/>
      <w:marTop w:val="0"/>
      <w:marBottom w:val="0"/>
      <w:divBdr>
        <w:top w:val="none" w:sz="0" w:space="0" w:color="auto"/>
        <w:left w:val="none" w:sz="0" w:space="0" w:color="auto"/>
        <w:bottom w:val="none" w:sz="0" w:space="0" w:color="auto"/>
        <w:right w:val="none" w:sz="0" w:space="0" w:color="auto"/>
      </w:divBdr>
    </w:div>
    <w:div w:id="204296313">
      <w:marLeft w:val="0"/>
      <w:marRight w:val="0"/>
      <w:marTop w:val="0"/>
      <w:marBottom w:val="0"/>
      <w:divBdr>
        <w:top w:val="none" w:sz="0" w:space="0" w:color="auto"/>
        <w:left w:val="none" w:sz="0" w:space="0" w:color="auto"/>
        <w:bottom w:val="none" w:sz="0" w:space="0" w:color="auto"/>
        <w:right w:val="none" w:sz="0" w:space="0" w:color="auto"/>
      </w:divBdr>
    </w:div>
    <w:div w:id="206143294">
      <w:marLeft w:val="0"/>
      <w:marRight w:val="0"/>
      <w:marTop w:val="0"/>
      <w:marBottom w:val="0"/>
      <w:divBdr>
        <w:top w:val="none" w:sz="0" w:space="0" w:color="auto"/>
        <w:left w:val="none" w:sz="0" w:space="0" w:color="auto"/>
        <w:bottom w:val="none" w:sz="0" w:space="0" w:color="auto"/>
        <w:right w:val="none" w:sz="0" w:space="0" w:color="auto"/>
      </w:divBdr>
    </w:div>
    <w:div w:id="210574954">
      <w:marLeft w:val="0"/>
      <w:marRight w:val="0"/>
      <w:marTop w:val="0"/>
      <w:marBottom w:val="0"/>
      <w:divBdr>
        <w:top w:val="none" w:sz="0" w:space="0" w:color="auto"/>
        <w:left w:val="none" w:sz="0" w:space="0" w:color="auto"/>
        <w:bottom w:val="none" w:sz="0" w:space="0" w:color="auto"/>
        <w:right w:val="none" w:sz="0" w:space="0" w:color="auto"/>
      </w:divBdr>
    </w:div>
    <w:div w:id="210656462">
      <w:marLeft w:val="0"/>
      <w:marRight w:val="0"/>
      <w:marTop w:val="0"/>
      <w:marBottom w:val="0"/>
      <w:divBdr>
        <w:top w:val="none" w:sz="0" w:space="0" w:color="auto"/>
        <w:left w:val="none" w:sz="0" w:space="0" w:color="auto"/>
        <w:bottom w:val="none" w:sz="0" w:space="0" w:color="auto"/>
        <w:right w:val="none" w:sz="0" w:space="0" w:color="auto"/>
      </w:divBdr>
    </w:div>
    <w:div w:id="213590367">
      <w:marLeft w:val="0"/>
      <w:marRight w:val="0"/>
      <w:marTop w:val="0"/>
      <w:marBottom w:val="0"/>
      <w:divBdr>
        <w:top w:val="none" w:sz="0" w:space="0" w:color="auto"/>
        <w:left w:val="none" w:sz="0" w:space="0" w:color="auto"/>
        <w:bottom w:val="none" w:sz="0" w:space="0" w:color="auto"/>
        <w:right w:val="none" w:sz="0" w:space="0" w:color="auto"/>
      </w:divBdr>
    </w:div>
    <w:div w:id="217979855">
      <w:marLeft w:val="0"/>
      <w:marRight w:val="0"/>
      <w:marTop w:val="0"/>
      <w:marBottom w:val="0"/>
      <w:divBdr>
        <w:top w:val="none" w:sz="0" w:space="0" w:color="auto"/>
        <w:left w:val="none" w:sz="0" w:space="0" w:color="auto"/>
        <w:bottom w:val="none" w:sz="0" w:space="0" w:color="auto"/>
        <w:right w:val="none" w:sz="0" w:space="0" w:color="auto"/>
      </w:divBdr>
    </w:div>
    <w:div w:id="226453197">
      <w:marLeft w:val="0"/>
      <w:marRight w:val="0"/>
      <w:marTop w:val="0"/>
      <w:marBottom w:val="0"/>
      <w:divBdr>
        <w:top w:val="none" w:sz="0" w:space="0" w:color="auto"/>
        <w:left w:val="none" w:sz="0" w:space="0" w:color="auto"/>
        <w:bottom w:val="none" w:sz="0" w:space="0" w:color="auto"/>
        <w:right w:val="none" w:sz="0" w:space="0" w:color="auto"/>
      </w:divBdr>
    </w:div>
    <w:div w:id="228031615">
      <w:marLeft w:val="0"/>
      <w:marRight w:val="0"/>
      <w:marTop w:val="0"/>
      <w:marBottom w:val="0"/>
      <w:divBdr>
        <w:top w:val="none" w:sz="0" w:space="0" w:color="auto"/>
        <w:left w:val="none" w:sz="0" w:space="0" w:color="auto"/>
        <w:bottom w:val="none" w:sz="0" w:space="0" w:color="auto"/>
        <w:right w:val="none" w:sz="0" w:space="0" w:color="auto"/>
      </w:divBdr>
    </w:div>
    <w:div w:id="229774219">
      <w:marLeft w:val="0"/>
      <w:marRight w:val="0"/>
      <w:marTop w:val="0"/>
      <w:marBottom w:val="0"/>
      <w:divBdr>
        <w:top w:val="none" w:sz="0" w:space="0" w:color="auto"/>
        <w:left w:val="none" w:sz="0" w:space="0" w:color="auto"/>
        <w:bottom w:val="none" w:sz="0" w:space="0" w:color="auto"/>
        <w:right w:val="none" w:sz="0" w:space="0" w:color="auto"/>
      </w:divBdr>
    </w:div>
    <w:div w:id="238098460">
      <w:marLeft w:val="0"/>
      <w:marRight w:val="0"/>
      <w:marTop w:val="0"/>
      <w:marBottom w:val="0"/>
      <w:divBdr>
        <w:top w:val="none" w:sz="0" w:space="0" w:color="auto"/>
        <w:left w:val="none" w:sz="0" w:space="0" w:color="auto"/>
        <w:bottom w:val="none" w:sz="0" w:space="0" w:color="auto"/>
        <w:right w:val="none" w:sz="0" w:space="0" w:color="auto"/>
      </w:divBdr>
    </w:div>
    <w:div w:id="240263488">
      <w:marLeft w:val="0"/>
      <w:marRight w:val="0"/>
      <w:marTop w:val="0"/>
      <w:marBottom w:val="0"/>
      <w:divBdr>
        <w:top w:val="none" w:sz="0" w:space="0" w:color="auto"/>
        <w:left w:val="none" w:sz="0" w:space="0" w:color="auto"/>
        <w:bottom w:val="none" w:sz="0" w:space="0" w:color="auto"/>
        <w:right w:val="none" w:sz="0" w:space="0" w:color="auto"/>
      </w:divBdr>
    </w:div>
    <w:div w:id="255094745">
      <w:marLeft w:val="0"/>
      <w:marRight w:val="0"/>
      <w:marTop w:val="0"/>
      <w:marBottom w:val="0"/>
      <w:divBdr>
        <w:top w:val="none" w:sz="0" w:space="0" w:color="auto"/>
        <w:left w:val="none" w:sz="0" w:space="0" w:color="auto"/>
        <w:bottom w:val="none" w:sz="0" w:space="0" w:color="auto"/>
        <w:right w:val="none" w:sz="0" w:space="0" w:color="auto"/>
      </w:divBdr>
    </w:div>
    <w:div w:id="257837723">
      <w:marLeft w:val="0"/>
      <w:marRight w:val="0"/>
      <w:marTop w:val="0"/>
      <w:marBottom w:val="0"/>
      <w:divBdr>
        <w:top w:val="none" w:sz="0" w:space="0" w:color="auto"/>
        <w:left w:val="none" w:sz="0" w:space="0" w:color="auto"/>
        <w:bottom w:val="none" w:sz="0" w:space="0" w:color="auto"/>
        <w:right w:val="none" w:sz="0" w:space="0" w:color="auto"/>
      </w:divBdr>
    </w:div>
    <w:div w:id="258684700">
      <w:marLeft w:val="0"/>
      <w:marRight w:val="0"/>
      <w:marTop w:val="0"/>
      <w:marBottom w:val="0"/>
      <w:divBdr>
        <w:top w:val="none" w:sz="0" w:space="0" w:color="auto"/>
        <w:left w:val="none" w:sz="0" w:space="0" w:color="auto"/>
        <w:bottom w:val="none" w:sz="0" w:space="0" w:color="auto"/>
        <w:right w:val="none" w:sz="0" w:space="0" w:color="auto"/>
      </w:divBdr>
    </w:div>
    <w:div w:id="258872325">
      <w:marLeft w:val="0"/>
      <w:marRight w:val="0"/>
      <w:marTop w:val="0"/>
      <w:marBottom w:val="0"/>
      <w:divBdr>
        <w:top w:val="none" w:sz="0" w:space="0" w:color="auto"/>
        <w:left w:val="none" w:sz="0" w:space="0" w:color="auto"/>
        <w:bottom w:val="none" w:sz="0" w:space="0" w:color="auto"/>
        <w:right w:val="none" w:sz="0" w:space="0" w:color="auto"/>
      </w:divBdr>
    </w:div>
    <w:div w:id="259533834">
      <w:marLeft w:val="0"/>
      <w:marRight w:val="0"/>
      <w:marTop w:val="0"/>
      <w:marBottom w:val="0"/>
      <w:divBdr>
        <w:top w:val="none" w:sz="0" w:space="0" w:color="auto"/>
        <w:left w:val="none" w:sz="0" w:space="0" w:color="auto"/>
        <w:bottom w:val="none" w:sz="0" w:space="0" w:color="auto"/>
        <w:right w:val="none" w:sz="0" w:space="0" w:color="auto"/>
      </w:divBdr>
    </w:div>
    <w:div w:id="261843367">
      <w:marLeft w:val="0"/>
      <w:marRight w:val="0"/>
      <w:marTop w:val="0"/>
      <w:marBottom w:val="0"/>
      <w:divBdr>
        <w:top w:val="none" w:sz="0" w:space="0" w:color="auto"/>
        <w:left w:val="none" w:sz="0" w:space="0" w:color="auto"/>
        <w:bottom w:val="none" w:sz="0" w:space="0" w:color="auto"/>
        <w:right w:val="none" w:sz="0" w:space="0" w:color="auto"/>
      </w:divBdr>
    </w:div>
    <w:div w:id="266353577">
      <w:marLeft w:val="0"/>
      <w:marRight w:val="0"/>
      <w:marTop w:val="0"/>
      <w:marBottom w:val="0"/>
      <w:divBdr>
        <w:top w:val="none" w:sz="0" w:space="0" w:color="auto"/>
        <w:left w:val="none" w:sz="0" w:space="0" w:color="auto"/>
        <w:bottom w:val="none" w:sz="0" w:space="0" w:color="auto"/>
        <w:right w:val="none" w:sz="0" w:space="0" w:color="auto"/>
      </w:divBdr>
    </w:div>
    <w:div w:id="271864011">
      <w:marLeft w:val="0"/>
      <w:marRight w:val="0"/>
      <w:marTop w:val="0"/>
      <w:marBottom w:val="0"/>
      <w:divBdr>
        <w:top w:val="none" w:sz="0" w:space="0" w:color="auto"/>
        <w:left w:val="none" w:sz="0" w:space="0" w:color="auto"/>
        <w:bottom w:val="none" w:sz="0" w:space="0" w:color="auto"/>
        <w:right w:val="none" w:sz="0" w:space="0" w:color="auto"/>
      </w:divBdr>
    </w:div>
    <w:div w:id="274093758">
      <w:marLeft w:val="0"/>
      <w:marRight w:val="0"/>
      <w:marTop w:val="0"/>
      <w:marBottom w:val="0"/>
      <w:divBdr>
        <w:top w:val="none" w:sz="0" w:space="0" w:color="auto"/>
        <w:left w:val="none" w:sz="0" w:space="0" w:color="auto"/>
        <w:bottom w:val="none" w:sz="0" w:space="0" w:color="auto"/>
        <w:right w:val="none" w:sz="0" w:space="0" w:color="auto"/>
      </w:divBdr>
    </w:div>
    <w:div w:id="274602561">
      <w:marLeft w:val="0"/>
      <w:marRight w:val="0"/>
      <w:marTop w:val="0"/>
      <w:marBottom w:val="0"/>
      <w:divBdr>
        <w:top w:val="none" w:sz="0" w:space="0" w:color="auto"/>
        <w:left w:val="none" w:sz="0" w:space="0" w:color="auto"/>
        <w:bottom w:val="none" w:sz="0" w:space="0" w:color="auto"/>
        <w:right w:val="none" w:sz="0" w:space="0" w:color="auto"/>
      </w:divBdr>
    </w:div>
    <w:div w:id="275991510">
      <w:marLeft w:val="0"/>
      <w:marRight w:val="0"/>
      <w:marTop w:val="0"/>
      <w:marBottom w:val="0"/>
      <w:divBdr>
        <w:top w:val="none" w:sz="0" w:space="0" w:color="auto"/>
        <w:left w:val="none" w:sz="0" w:space="0" w:color="auto"/>
        <w:bottom w:val="none" w:sz="0" w:space="0" w:color="auto"/>
        <w:right w:val="none" w:sz="0" w:space="0" w:color="auto"/>
      </w:divBdr>
    </w:div>
    <w:div w:id="278607135">
      <w:marLeft w:val="0"/>
      <w:marRight w:val="0"/>
      <w:marTop w:val="0"/>
      <w:marBottom w:val="0"/>
      <w:divBdr>
        <w:top w:val="none" w:sz="0" w:space="0" w:color="auto"/>
        <w:left w:val="none" w:sz="0" w:space="0" w:color="auto"/>
        <w:bottom w:val="none" w:sz="0" w:space="0" w:color="auto"/>
        <w:right w:val="none" w:sz="0" w:space="0" w:color="auto"/>
      </w:divBdr>
    </w:div>
    <w:div w:id="279646740">
      <w:marLeft w:val="0"/>
      <w:marRight w:val="0"/>
      <w:marTop w:val="0"/>
      <w:marBottom w:val="0"/>
      <w:divBdr>
        <w:top w:val="none" w:sz="0" w:space="0" w:color="auto"/>
        <w:left w:val="none" w:sz="0" w:space="0" w:color="auto"/>
        <w:bottom w:val="none" w:sz="0" w:space="0" w:color="auto"/>
        <w:right w:val="none" w:sz="0" w:space="0" w:color="auto"/>
      </w:divBdr>
    </w:div>
    <w:div w:id="289939502">
      <w:marLeft w:val="0"/>
      <w:marRight w:val="0"/>
      <w:marTop w:val="0"/>
      <w:marBottom w:val="0"/>
      <w:divBdr>
        <w:top w:val="none" w:sz="0" w:space="0" w:color="auto"/>
        <w:left w:val="none" w:sz="0" w:space="0" w:color="auto"/>
        <w:bottom w:val="none" w:sz="0" w:space="0" w:color="auto"/>
        <w:right w:val="none" w:sz="0" w:space="0" w:color="auto"/>
      </w:divBdr>
      <w:divsChild>
        <w:div w:id="716778089">
          <w:marLeft w:val="0"/>
          <w:marRight w:val="0"/>
          <w:marTop w:val="0"/>
          <w:marBottom w:val="0"/>
          <w:divBdr>
            <w:top w:val="none" w:sz="0" w:space="0" w:color="auto"/>
            <w:left w:val="none" w:sz="0" w:space="0" w:color="auto"/>
            <w:bottom w:val="none" w:sz="0" w:space="0" w:color="auto"/>
            <w:right w:val="none" w:sz="0" w:space="0" w:color="auto"/>
          </w:divBdr>
        </w:div>
        <w:div w:id="586622068">
          <w:marLeft w:val="0"/>
          <w:marRight w:val="0"/>
          <w:marTop w:val="0"/>
          <w:marBottom w:val="0"/>
          <w:divBdr>
            <w:top w:val="none" w:sz="0" w:space="0" w:color="auto"/>
            <w:left w:val="none" w:sz="0" w:space="0" w:color="auto"/>
            <w:bottom w:val="none" w:sz="0" w:space="0" w:color="auto"/>
            <w:right w:val="none" w:sz="0" w:space="0" w:color="auto"/>
          </w:divBdr>
        </w:div>
        <w:div w:id="2071490396">
          <w:marLeft w:val="0"/>
          <w:marRight w:val="0"/>
          <w:marTop w:val="0"/>
          <w:marBottom w:val="0"/>
          <w:divBdr>
            <w:top w:val="none" w:sz="0" w:space="0" w:color="auto"/>
            <w:left w:val="none" w:sz="0" w:space="0" w:color="auto"/>
            <w:bottom w:val="none" w:sz="0" w:space="0" w:color="auto"/>
            <w:right w:val="none" w:sz="0" w:space="0" w:color="auto"/>
          </w:divBdr>
        </w:div>
        <w:div w:id="1088965582">
          <w:marLeft w:val="0"/>
          <w:marRight w:val="0"/>
          <w:marTop w:val="0"/>
          <w:marBottom w:val="0"/>
          <w:divBdr>
            <w:top w:val="none" w:sz="0" w:space="0" w:color="auto"/>
            <w:left w:val="none" w:sz="0" w:space="0" w:color="auto"/>
            <w:bottom w:val="none" w:sz="0" w:space="0" w:color="auto"/>
            <w:right w:val="none" w:sz="0" w:space="0" w:color="auto"/>
          </w:divBdr>
        </w:div>
        <w:div w:id="1169057974">
          <w:marLeft w:val="0"/>
          <w:marRight w:val="0"/>
          <w:marTop w:val="0"/>
          <w:marBottom w:val="0"/>
          <w:divBdr>
            <w:top w:val="none" w:sz="0" w:space="0" w:color="auto"/>
            <w:left w:val="none" w:sz="0" w:space="0" w:color="auto"/>
            <w:bottom w:val="none" w:sz="0" w:space="0" w:color="auto"/>
            <w:right w:val="none" w:sz="0" w:space="0" w:color="auto"/>
          </w:divBdr>
        </w:div>
        <w:div w:id="844054236">
          <w:marLeft w:val="0"/>
          <w:marRight w:val="0"/>
          <w:marTop w:val="0"/>
          <w:marBottom w:val="0"/>
          <w:divBdr>
            <w:top w:val="none" w:sz="0" w:space="0" w:color="auto"/>
            <w:left w:val="none" w:sz="0" w:space="0" w:color="auto"/>
            <w:bottom w:val="none" w:sz="0" w:space="0" w:color="auto"/>
            <w:right w:val="none" w:sz="0" w:space="0" w:color="auto"/>
          </w:divBdr>
        </w:div>
        <w:div w:id="469975801">
          <w:marLeft w:val="0"/>
          <w:marRight w:val="0"/>
          <w:marTop w:val="0"/>
          <w:marBottom w:val="0"/>
          <w:divBdr>
            <w:top w:val="none" w:sz="0" w:space="0" w:color="auto"/>
            <w:left w:val="none" w:sz="0" w:space="0" w:color="auto"/>
            <w:bottom w:val="none" w:sz="0" w:space="0" w:color="auto"/>
            <w:right w:val="none" w:sz="0" w:space="0" w:color="auto"/>
          </w:divBdr>
        </w:div>
        <w:div w:id="1713378727">
          <w:marLeft w:val="0"/>
          <w:marRight w:val="0"/>
          <w:marTop w:val="0"/>
          <w:marBottom w:val="0"/>
          <w:divBdr>
            <w:top w:val="none" w:sz="0" w:space="0" w:color="auto"/>
            <w:left w:val="none" w:sz="0" w:space="0" w:color="auto"/>
            <w:bottom w:val="none" w:sz="0" w:space="0" w:color="auto"/>
            <w:right w:val="none" w:sz="0" w:space="0" w:color="auto"/>
          </w:divBdr>
        </w:div>
        <w:div w:id="988704497">
          <w:marLeft w:val="0"/>
          <w:marRight w:val="0"/>
          <w:marTop w:val="0"/>
          <w:marBottom w:val="0"/>
          <w:divBdr>
            <w:top w:val="none" w:sz="0" w:space="0" w:color="auto"/>
            <w:left w:val="none" w:sz="0" w:space="0" w:color="auto"/>
            <w:bottom w:val="none" w:sz="0" w:space="0" w:color="auto"/>
            <w:right w:val="none" w:sz="0" w:space="0" w:color="auto"/>
          </w:divBdr>
        </w:div>
        <w:div w:id="986740493">
          <w:marLeft w:val="0"/>
          <w:marRight w:val="0"/>
          <w:marTop w:val="0"/>
          <w:marBottom w:val="0"/>
          <w:divBdr>
            <w:top w:val="none" w:sz="0" w:space="0" w:color="auto"/>
            <w:left w:val="none" w:sz="0" w:space="0" w:color="auto"/>
            <w:bottom w:val="none" w:sz="0" w:space="0" w:color="auto"/>
            <w:right w:val="none" w:sz="0" w:space="0" w:color="auto"/>
          </w:divBdr>
        </w:div>
        <w:div w:id="1643733747">
          <w:marLeft w:val="0"/>
          <w:marRight w:val="0"/>
          <w:marTop w:val="0"/>
          <w:marBottom w:val="0"/>
          <w:divBdr>
            <w:top w:val="none" w:sz="0" w:space="0" w:color="auto"/>
            <w:left w:val="none" w:sz="0" w:space="0" w:color="auto"/>
            <w:bottom w:val="none" w:sz="0" w:space="0" w:color="auto"/>
            <w:right w:val="none" w:sz="0" w:space="0" w:color="auto"/>
          </w:divBdr>
        </w:div>
        <w:div w:id="662858900">
          <w:marLeft w:val="0"/>
          <w:marRight w:val="0"/>
          <w:marTop w:val="0"/>
          <w:marBottom w:val="0"/>
          <w:divBdr>
            <w:top w:val="none" w:sz="0" w:space="0" w:color="auto"/>
            <w:left w:val="none" w:sz="0" w:space="0" w:color="auto"/>
            <w:bottom w:val="none" w:sz="0" w:space="0" w:color="auto"/>
            <w:right w:val="none" w:sz="0" w:space="0" w:color="auto"/>
          </w:divBdr>
        </w:div>
        <w:div w:id="438329885">
          <w:marLeft w:val="0"/>
          <w:marRight w:val="0"/>
          <w:marTop w:val="0"/>
          <w:marBottom w:val="0"/>
          <w:divBdr>
            <w:top w:val="none" w:sz="0" w:space="0" w:color="auto"/>
            <w:left w:val="none" w:sz="0" w:space="0" w:color="auto"/>
            <w:bottom w:val="none" w:sz="0" w:space="0" w:color="auto"/>
            <w:right w:val="none" w:sz="0" w:space="0" w:color="auto"/>
          </w:divBdr>
        </w:div>
        <w:div w:id="716205775">
          <w:marLeft w:val="0"/>
          <w:marRight w:val="0"/>
          <w:marTop w:val="0"/>
          <w:marBottom w:val="0"/>
          <w:divBdr>
            <w:top w:val="none" w:sz="0" w:space="0" w:color="auto"/>
            <w:left w:val="none" w:sz="0" w:space="0" w:color="auto"/>
            <w:bottom w:val="none" w:sz="0" w:space="0" w:color="auto"/>
            <w:right w:val="none" w:sz="0" w:space="0" w:color="auto"/>
          </w:divBdr>
        </w:div>
        <w:div w:id="586497331">
          <w:marLeft w:val="0"/>
          <w:marRight w:val="0"/>
          <w:marTop w:val="0"/>
          <w:marBottom w:val="0"/>
          <w:divBdr>
            <w:top w:val="none" w:sz="0" w:space="0" w:color="auto"/>
            <w:left w:val="none" w:sz="0" w:space="0" w:color="auto"/>
            <w:bottom w:val="none" w:sz="0" w:space="0" w:color="auto"/>
            <w:right w:val="none" w:sz="0" w:space="0" w:color="auto"/>
          </w:divBdr>
        </w:div>
        <w:div w:id="1467316146">
          <w:marLeft w:val="0"/>
          <w:marRight w:val="0"/>
          <w:marTop w:val="0"/>
          <w:marBottom w:val="0"/>
          <w:divBdr>
            <w:top w:val="none" w:sz="0" w:space="0" w:color="auto"/>
            <w:left w:val="none" w:sz="0" w:space="0" w:color="auto"/>
            <w:bottom w:val="none" w:sz="0" w:space="0" w:color="auto"/>
            <w:right w:val="none" w:sz="0" w:space="0" w:color="auto"/>
          </w:divBdr>
        </w:div>
        <w:div w:id="177161204">
          <w:marLeft w:val="0"/>
          <w:marRight w:val="0"/>
          <w:marTop w:val="0"/>
          <w:marBottom w:val="0"/>
          <w:divBdr>
            <w:top w:val="none" w:sz="0" w:space="0" w:color="auto"/>
            <w:left w:val="none" w:sz="0" w:space="0" w:color="auto"/>
            <w:bottom w:val="none" w:sz="0" w:space="0" w:color="auto"/>
            <w:right w:val="none" w:sz="0" w:space="0" w:color="auto"/>
          </w:divBdr>
        </w:div>
        <w:div w:id="1913662511">
          <w:marLeft w:val="0"/>
          <w:marRight w:val="0"/>
          <w:marTop w:val="0"/>
          <w:marBottom w:val="0"/>
          <w:divBdr>
            <w:top w:val="none" w:sz="0" w:space="0" w:color="auto"/>
            <w:left w:val="none" w:sz="0" w:space="0" w:color="auto"/>
            <w:bottom w:val="none" w:sz="0" w:space="0" w:color="auto"/>
            <w:right w:val="none" w:sz="0" w:space="0" w:color="auto"/>
          </w:divBdr>
        </w:div>
        <w:div w:id="483159217">
          <w:marLeft w:val="0"/>
          <w:marRight w:val="0"/>
          <w:marTop w:val="0"/>
          <w:marBottom w:val="0"/>
          <w:divBdr>
            <w:top w:val="none" w:sz="0" w:space="0" w:color="auto"/>
            <w:left w:val="none" w:sz="0" w:space="0" w:color="auto"/>
            <w:bottom w:val="none" w:sz="0" w:space="0" w:color="auto"/>
            <w:right w:val="none" w:sz="0" w:space="0" w:color="auto"/>
          </w:divBdr>
        </w:div>
        <w:div w:id="1721706185">
          <w:marLeft w:val="0"/>
          <w:marRight w:val="0"/>
          <w:marTop w:val="0"/>
          <w:marBottom w:val="0"/>
          <w:divBdr>
            <w:top w:val="none" w:sz="0" w:space="0" w:color="auto"/>
            <w:left w:val="none" w:sz="0" w:space="0" w:color="auto"/>
            <w:bottom w:val="none" w:sz="0" w:space="0" w:color="auto"/>
            <w:right w:val="none" w:sz="0" w:space="0" w:color="auto"/>
          </w:divBdr>
        </w:div>
        <w:div w:id="95443801">
          <w:marLeft w:val="0"/>
          <w:marRight w:val="0"/>
          <w:marTop w:val="0"/>
          <w:marBottom w:val="0"/>
          <w:divBdr>
            <w:top w:val="none" w:sz="0" w:space="0" w:color="auto"/>
            <w:left w:val="none" w:sz="0" w:space="0" w:color="auto"/>
            <w:bottom w:val="none" w:sz="0" w:space="0" w:color="auto"/>
            <w:right w:val="none" w:sz="0" w:space="0" w:color="auto"/>
          </w:divBdr>
        </w:div>
        <w:div w:id="2092042752">
          <w:marLeft w:val="0"/>
          <w:marRight w:val="0"/>
          <w:marTop w:val="0"/>
          <w:marBottom w:val="0"/>
          <w:divBdr>
            <w:top w:val="none" w:sz="0" w:space="0" w:color="auto"/>
            <w:left w:val="none" w:sz="0" w:space="0" w:color="auto"/>
            <w:bottom w:val="none" w:sz="0" w:space="0" w:color="auto"/>
            <w:right w:val="none" w:sz="0" w:space="0" w:color="auto"/>
          </w:divBdr>
        </w:div>
        <w:div w:id="628585760">
          <w:marLeft w:val="0"/>
          <w:marRight w:val="0"/>
          <w:marTop w:val="0"/>
          <w:marBottom w:val="0"/>
          <w:divBdr>
            <w:top w:val="none" w:sz="0" w:space="0" w:color="auto"/>
            <w:left w:val="none" w:sz="0" w:space="0" w:color="auto"/>
            <w:bottom w:val="none" w:sz="0" w:space="0" w:color="auto"/>
            <w:right w:val="none" w:sz="0" w:space="0" w:color="auto"/>
          </w:divBdr>
        </w:div>
        <w:div w:id="93746030">
          <w:marLeft w:val="0"/>
          <w:marRight w:val="0"/>
          <w:marTop w:val="0"/>
          <w:marBottom w:val="0"/>
          <w:divBdr>
            <w:top w:val="none" w:sz="0" w:space="0" w:color="auto"/>
            <w:left w:val="none" w:sz="0" w:space="0" w:color="auto"/>
            <w:bottom w:val="none" w:sz="0" w:space="0" w:color="auto"/>
            <w:right w:val="none" w:sz="0" w:space="0" w:color="auto"/>
          </w:divBdr>
        </w:div>
        <w:div w:id="1794210988">
          <w:marLeft w:val="0"/>
          <w:marRight w:val="0"/>
          <w:marTop w:val="0"/>
          <w:marBottom w:val="0"/>
          <w:divBdr>
            <w:top w:val="none" w:sz="0" w:space="0" w:color="auto"/>
            <w:left w:val="none" w:sz="0" w:space="0" w:color="auto"/>
            <w:bottom w:val="none" w:sz="0" w:space="0" w:color="auto"/>
            <w:right w:val="none" w:sz="0" w:space="0" w:color="auto"/>
          </w:divBdr>
        </w:div>
        <w:div w:id="314920750">
          <w:marLeft w:val="0"/>
          <w:marRight w:val="0"/>
          <w:marTop w:val="0"/>
          <w:marBottom w:val="0"/>
          <w:divBdr>
            <w:top w:val="none" w:sz="0" w:space="0" w:color="auto"/>
            <w:left w:val="none" w:sz="0" w:space="0" w:color="auto"/>
            <w:bottom w:val="none" w:sz="0" w:space="0" w:color="auto"/>
            <w:right w:val="none" w:sz="0" w:space="0" w:color="auto"/>
          </w:divBdr>
        </w:div>
        <w:div w:id="710543058">
          <w:marLeft w:val="0"/>
          <w:marRight w:val="0"/>
          <w:marTop w:val="0"/>
          <w:marBottom w:val="0"/>
          <w:divBdr>
            <w:top w:val="none" w:sz="0" w:space="0" w:color="auto"/>
            <w:left w:val="none" w:sz="0" w:space="0" w:color="auto"/>
            <w:bottom w:val="none" w:sz="0" w:space="0" w:color="auto"/>
            <w:right w:val="none" w:sz="0" w:space="0" w:color="auto"/>
          </w:divBdr>
        </w:div>
        <w:div w:id="953248464">
          <w:marLeft w:val="0"/>
          <w:marRight w:val="0"/>
          <w:marTop w:val="0"/>
          <w:marBottom w:val="0"/>
          <w:divBdr>
            <w:top w:val="none" w:sz="0" w:space="0" w:color="auto"/>
            <w:left w:val="none" w:sz="0" w:space="0" w:color="auto"/>
            <w:bottom w:val="none" w:sz="0" w:space="0" w:color="auto"/>
            <w:right w:val="none" w:sz="0" w:space="0" w:color="auto"/>
          </w:divBdr>
        </w:div>
      </w:divsChild>
    </w:div>
    <w:div w:id="299120702">
      <w:marLeft w:val="0"/>
      <w:marRight w:val="0"/>
      <w:marTop w:val="0"/>
      <w:marBottom w:val="0"/>
      <w:divBdr>
        <w:top w:val="none" w:sz="0" w:space="0" w:color="auto"/>
        <w:left w:val="none" w:sz="0" w:space="0" w:color="auto"/>
        <w:bottom w:val="none" w:sz="0" w:space="0" w:color="auto"/>
        <w:right w:val="none" w:sz="0" w:space="0" w:color="auto"/>
      </w:divBdr>
    </w:div>
    <w:div w:id="304504755">
      <w:marLeft w:val="0"/>
      <w:marRight w:val="0"/>
      <w:marTop w:val="0"/>
      <w:marBottom w:val="0"/>
      <w:divBdr>
        <w:top w:val="none" w:sz="0" w:space="0" w:color="auto"/>
        <w:left w:val="none" w:sz="0" w:space="0" w:color="auto"/>
        <w:bottom w:val="none" w:sz="0" w:space="0" w:color="auto"/>
        <w:right w:val="none" w:sz="0" w:space="0" w:color="auto"/>
      </w:divBdr>
    </w:div>
    <w:div w:id="304823117">
      <w:marLeft w:val="0"/>
      <w:marRight w:val="0"/>
      <w:marTop w:val="0"/>
      <w:marBottom w:val="0"/>
      <w:divBdr>
        <w:top w:val="none" w:sz="0" w:space="0" w:color="auto"/>
        <w:left w:val="none" w:sz="0" w:space="0" w:color="auto"/>
        <w:bottom w:val="none" w:sz="0" w:space="0" w:color="auto"/>
        <w:right w:val="none" w:sz="0" w:space="0" w:color="auto"/>
      </w:divBdr>
    </w:div>
    <w:div w:id="306135180">
      <w:marLeft w:val="0"/>
      <w:marRight w:val="0"/>
      <w:marTop w:val="0"/>
      <w:marBottom w:val="0"/>
      <w:divBdr>
        <w:top w:val="none" w:sz="0" w:space="0" w:color="auto"/>
        <w:left w:val="none" w:sz="0" w:space="0" w:color="auto"/>
        <w:bottom w:val="none" w:sz="0" w:space="0" w:color="auto"/>
        <w:right w:val="none" w:sz="0" w:space="0" w:color="auto"/>
      </w:divBdr>
    </w:div>
    <w:div w:id="307322766">
      <w:marLeft w:val="0"/>
      <w:marRight w:val="0"/>
      <w:marTop w:val="0"/>
      <w:marBottom w:val="0"/>
      <w:divBdr>
        <w:top w:val="none" w:sz="0" w:space="0" w:color="auto"/>
        <w:left w:val="none" w:sz="0" w:space="0" w:color="auto"/>
        <w:bottom w:val="none" w:sz="0" w:space="0" w:color="auto"/>
        <w:right w:val="none" w:sz="0" w:space="0" w:color="auto"/>
      </w:divBdr>
    </w:div>
    <w:div w:id="313686334">
      <w:marLeft w:val="0"/>
      <w:marRight w:val="0"/>
      <w:marTop w:val="0"/>
      <w:marBottom w:val="0"/>
      <w:divBdr>
        <w:top w:val="none" w:sz="0" w:space="0" w:color="auto"/>
        <w:left w:val="none" w:sz="0" w:space="0" w:color="auto"/>
        <w:bottom w:val="none" w:sz="0" w:space="0" w:color="auto"/>
        <w:right w:val="none" w:sz="0" w:space="0" w:color="auto"/>
      </w:divBdr>
    </w:div>
    <w:div w:id="315034733">
      <w:marLeft w:val="0"/>
      <w:marRight w:val="0"/>
      <w:marTop w:val="0"/>
      <w:marBottom w:val="0"/>
      <w:divBdr>
        <w:top w:val="none" w:sz="0" w:space="0" w:color="auto"/>
        <w:left w:val="none" w:sz="0" w:space="0" w:color="auto"/>
        <w:bottom w:val="none" w:sz="0" w:space="0" w:color="auto"/>
        <w:right w:val="none" w:sz="0" w:space="0" w:color="auto"/>
      </w:divBdr>
      <w:divsChild>
        <w:div w:id="65809447">
          <w:marLeft w:val="0"/>
          <w:marRight w:val="0"/>
          <w:marTop w:val="0"/>
          <w:marBottom w:val="0"/>
          <w:divBdr>
            <w:top w:val="none" w:sz="0" w:space="0" w:color="auto"/>
            <w:left w:val="none" w:sz="0" w:space="0" w:color="auto"/>
            <w:bottom w:val="none" w:sz="0" w:space="0" w:color="auto"/>
            <w:right w:val="none" w:sz="0" w:space="0" w:color="auto"/>
          </w:divBdr>
        </w:div>
        <w:div w:id="1630361417">
          <w:marLeft w:val="0"/>
          <w:marRight w:val="0"/>
          <w:marTop w:val="0"/>
          <w:marBottom w:val="0"/>
          <w:divBdr>
            <w:top w:val="none" w:sz="0" w:space="0" w:color="auto"/>
            <w:left w:val="none" w:sz="0" w:space="0" w:color="auto"/>
            <w:bottom w:val="none" w:sz="0" w:space="0" w:color="auto"/>
            <w:right w:val="none" w:sz="0" w:space="0" w:color="auto"/>
          </w:divBdr>
        </w:div>
        <w:div w:id="902371730">
          <w:marLeft w:val="0"/>
          <w:marRight w:val="0"/>
          <w:marTop w:val="0"/>
          <w:marBottom w:val="0"/>
          <w:divBdr>
            <w:top w:val="none" w:sz="0" w:space="0" w:color="auto"/>
            <w:left w:val="none" w:sz="0" w:space="0" w:color="auto"/>
            <w:bottom w:val="none" w:sz="0" w:space="0" w:color="auto"/>
            <w:right w:val="none" w:sz="0" w:space="0" w:color="auto"/>
          </w:divBdr>
        </w:div>
        <w:div w:id="279604205">
          <w:marLeft w:val="0"/>
          <w:marRight w:val="0"/>
          <w:marTop w:val="0"/>
          <w:marBottom w:val="0"/>
          <w:divBdr>
            <w:top w:val="none" w:sz="0" w:space="0" w:color="auto"/>
            <w:left w:val="none" w:sz="0" w:space="0" w:color="auto"/>
            <w:bottom w:val="none" w:sz="0" w:space="0" w:color="auto"/>
            <w:right w:val="none" w:sz="0" w:space="0" w:color="auto"/>
          </w:divBdr>
        </w:div>
        <w:div w:id="404033042">
          <w:marLeft w:val="0"/>
          <w:marRight w:val="0"/>
          <w:marTop w:val="0"/>
          <w:marBottom w:val="0"/>
          <w:divBdr>
            <w:top w:val="none" w:sz="0" w:space="0" w:color="auto"/>
            <w:left w:val="none" w:sz="0" w:space="0" w:color="auto"/>
            <w:bottom w:val="none" w:sz="0" w:space="0" w:color="auto"/>
            <w:right w:val="none" w:sz="0" w:space="0" w:color="auto"/>
          </w:divBdr>
        </w:div>
        <w:div w:id="1521429395">
          <w:marLeft w:val="0"/>
          <w:marRight w:val="0"/>
          <w:marTop w:val="0"/>
          <w:marBottom w:val="0"/>
          <w:divBdr>
            <w:top w:val="none" w:sz="0" w:space="0" w:color="auto"/>
            <w:left w:val="none" w:sz="0" w:space="0" w:color="auto"/>
            <w:bottom w:val="none" w:sz="0" w:space="0" w:color="auto"/>
            <w:right w:val="none" w:sz="0" w:space="0" w:color="auto"/>
          </w:divBdr>
        </w:div>
        <w:div w:id="676465582">
          <w:marLeft w:val="0"/>
          <w:marRight w:val="0"/>
          <w:marTop w:val="0"/>
          <w:marBottom w:val="0"/>
          <w:divBdr>
            <w:top w:val="none" w:sz="0" w:space="0" w:color="auto"/>
            <w:left w:val="none" w:sz="0" w:space="0" w:color="auto"/>
            <w:bottom w:val="none" w:sz="0" w:space="0" w:color="auto"/>
            <w:right w:val="none" w:sz="0" w:space="0" w:color="auto"/>
          </w:divBdr>
        </w:div>
        <w:div w:id="215120988">
          <w:marLeft w:val="0"/>
          <w:marRight w:val="0"/>
          <w:marTop w:val="0"/>
          <w:marBottom w:val="0"/>
          <w:divBdr>
            <w:top w:val="none" w:sz="0" w:space="0" w:color="auto"/>
            <w:left w:val="none" w:sz="0" w:space="0" w:color="auto"/>
            <w:bottom w:val="none" w:sz="0" w:space="0" w:color="auto"/>
            <w:right w:val="none" w:sz="0" w:space="0" w:color="auto"/>
          </w:divBdr>
        </w:div>
        <w:div w:id="1914702844">
          <w:marLeft w:val="0"/>
          <w:marRight w:val="0"/>
          <w:marTop w:val="0"/>
          <w:marBottom w:val="0"/>
          <w:divBdr>
            <w:top w:val="none" w:sz="0" w:space="0" w:color="auto"/>
            <w:left w:val="none" w:sz="0" w:space="0" w:color="auto"/>
            <w:bottom w:val="none" w:sz="0" w:space="0" w:color="auto"/>
            <w:right w:val="none" w:sz="0" w:space="0" w:color="auto"/>
          </w:divBdr>
        </w:div>
        <w:div w:id="1070613292">
          <w:marLeft w:val="0"/>
          <w:marRight w:val="0"/>
          <w:marTop w:val="0"/>
          <w:marBottom w:val="0"/>
          <w:divBdr>
            <w:top w:val="none" w:sz="0" w:space="0" w:color="auto"/>
            <w:left w:val="none" w:sz="0" w:space="0" w:color="auto"/>
            <w:bottom w:val="none" w:sz="0" w:space="0" w:color="auto"/>
            <w:right w:val="none" w:sz="0" w:space="0" w:color="auto"/>
          </w:divBdr>
        </w:div>
        <w:div w:id="282424062">
          <w:marLeft w:val="0"/>
          <w:marRight w:val="0"/>
          <w:marTop w:val="0"/>
          <w:marBottom w:val="0"/>
          <w:divBdr>
            <w:top w:val="none" w:sz="0" w:space="0" w:color="auto"/>
            <w:left w:val="none" w:sz="0" w:space="0" w:color="auto"/>
            <w:bottom w:val="none" w:sz="0" w:space="0" w:color="auto"/>
            <w:right w:val="none" w:sz="0" w:space="0" w:color="auto"/>
          </w:divBdr>
        </w:div>
        <w:div w:id="902105577">
          <w:marLeft w:val="0"/>
          <w:marRight w:val="0"/>
          <w:marTop w:val="0"/>
          <w:marBottom w:val="0"/>
          <w:divBdr>
            <w:top w:val="none" w:sz="0" w:space="0" w:color="auto"/>
            <w:left w:val="none" w:sz="0" w:space="0" w:color="auto"/>
            <w:bottom w:val="none" w:sz="0" w:space="0" w:color="auto"/>
            <w:right w:val="none" w:sz="0" w:space="0" w:color="auto"/>
          </w:divBdr>
        </w:div>
        <w:div w:id="727604941">
          <w:marLeft w:val="0"/>
          <w:marRight w:val="0"/>
          <w:marTop w:val="0"/>
          <w:marBottom w:val="0"/>
          <w:divBdr>
            <w:top w:val="none" w:sz="0" w:space="0" w:color="auto"/>
            <w:left w:val="none" w:sz="0" w:space="0" w:color="auto"/>
            <w:bottom w:val="none" w:sz="0" w:space="0" w:color="auto"/>
            <w:right w:val="none" w:sz="0" w:space="0" w:color="auto"/>
          </w:divBdr>
        </w:div>
        <w:div w:id="2079550776">
          <w:marLeft w:val="0"/>
          <w:marRight w:val="0"/>
          <w:marTop w:val="0"/>
          <w:marBottom w:val="0"/>
          <w:divBdr>
            <w:top w:val="none" w:sz="0" w:space="0" w:color="auto"/>
            <w:left w:val="none" w:sz="0" w:space="0" w:color="auto"/>
            <w:bottom w:val="none" w:sz="0" w:space="0" w:color="auto"/>
            <w:right w:val="none" w:sz="0" w:space="0" w:color="auto"/>
          </w:divBdr>
        </w:div>
        <w:div w:id="785851468">
          <w:marLeft w:val="0"/>
          <w:marRight w:val="0"/>
          <w:marTop w:val="0"/>
          <w:marBottom w:val="0"/>
          <w:divBdr>
            <w:top w:val="none" w:sz="0" w:space="0" w:color="auto"/>
            <w:left w:val="none" w:sz="0" w:space="0" w:color="auto"/>
            <w:bottom w:val="none" w:sz="0" w:space="0" w:color="auto"/>
            <w:right w:val="none" w:sz="0" w:space="0" w:color="auto"/>
          </w:divBdr>
        </w:div>
        <w:div w:id="199167193">
          <w:marLeft w:val="0"/>
          <w:marRight w:val="0"/>
          <w:marTop w:val="0"/>
          <w:marBottom w:val="0"/>
          <w:divBdr>
            <w:top w:val="none" w:sz="0" w:space="0" w:color="auto"/>
            <w:left w:val="none" w:sz="0" w:space="0" w:color="auto"/>
            <w:bottom w:val="none" w:sz="0" w:space="0" w:color="auto"/>
            <w:right w:val="none" w:sz="0" w:space="0" w:color="auto"/>
          </w:divBdr>
        </w:div>
        <w:div w:id="1542595411">
          <w:marLeft w:val="0"/>
          <w:marRight w:val="0"/>
          <w:marTop w:val="0"/>
          <w:marBottom w:val="0"/>
          <w:divBdr>
            <w:top w:val="none" w:sz="0" w:space="0" w:color="auto"/>
            <w:left w:val="none" w:sz="0" w:space="0" w:color="auto"/>
            <w:bottom w:val="none" w:sz="0" w:space="0" w:color="auto"/>
            <w:right w:val="none" w:sz="0" w:space="0" w:color="auto"/>
          </w:divBdr>
        </w:div>
        <w:div w:id="997998213">
          <w:marLeft w:val="0"/>
          <w:marRight w:val="0"/>
          <w:marTop w:val="0"/>
          <w:marBottom w:val="0"/>
          <w:divBdr>
            <w:top w:val="none" w:sz="0" w:space="0" w:color="auto"/>
            <w:left w:val="none" w:sz="0" w:space="0" w:color="auto"/>
            <w:bottom w:val="none" w:sz="0" w:space="0" w:color="auto"/>
            <w:right w:val="none" w:sz="0" w:space="0" w:color="auto"/>
          </w:divBdr>
        </w:div>
        <w:div w:id="2106725713">
          <w:marLeft w:val="0"/>
          <w:marRight w:val="0"/>
          <w:marTop w:val="0"/>
          <w:marBottom w:val="0"/>
          <w:divBdr>
            <w:top w:val="none" w:sz="0" w:space="0" w:color="auto"/>
            <w:left w:val="none" w:sz="0" w:space="0" w:color="auto"/>
            <w:bottom w:val="none" w:sz="0" w:space="0" w:color="auto"/>
            <w:right w:val="none" w:sz="0" w:space="0" w:color="auto"/>
          </w:divBdr>
        </w:div>
        <w:div w:id="1249654110">
          <w:marLeft w:val="0"/>
          <w:marRight w:val="0"/>
          <w:marTop w:val="0"/>
          <w:marBottom w:val="0"/>
          <w:divBdr>
            <w:top w:val="none" w:sz="0" w:space="0" w:color="auto"/>
            <w:left w:val="none" w:sz="0" w:space="0" w:color="auto"/>
            <w:bottom w:val="none" w:sz="0" w:space="0" w:color="auto"/>
            <w:right w:val="none" w:sz="0" w:space="0" w:color="auto"/>
          </w:divBdr>
        </w:div>
        <w:div w:id="1610159779">
          <w:marLeft w:val="0"/>
          <w:marRight w:val="0"/>
          <w:marTop w:val="0"/>
          <w:marBottom w:val="0"/>
          <w:divBdr>
            <w:top w:val="none" w:sz="0" w:space="0" w:color="auto"/>
            <w:left w:val="none" w:sz="0" w:space="0" w:color="auto"/>
            <w:bottom w:val="none" w:sz="0" w:space="0" w:color="auto"/>
            <w:right w:val="none" w:sz="0" w:space="0" w:color="auto"/>
          </w:divBdr>
        </w:div>
        <w:div w:id="138308174">
          <w:marLeft w:val="0"/>
          <w:marRight w:val="0"/>
          <w:marTop w:val="0"/>
          <w:marBottom w:val="0"/>
          <w:divBdr>
            <w:top w:val="none" w:sz="0" w:space="0" w:color="auto"/>
            <w:left w:val="none" w:sz="0" w:space="0" w:color="auto"/>
            <w:bottom w:val="none" w:sz="0" w:space="0" w:color="auto"/>
            <w:right w:val="none" w:sz="0" w:space="0" w:color="auto"/>
          </w:divBdr>
        </w:div>
        <w:div w:id="1598560170">
          <w:marLeft w:val="0"/>
          <w:marRight w:val="0"/>
          <w:marTop w:val="0"/>
          <w:marBottom w:val="0"/>
          <w:divBdr>
            <w:top w:val="none" w:sz="0" w:space="0" w:color="auto"/>
            <w:left w:val="none" w:sz="0" w:space="0" w:color="auto"/>
            <w:bottom w:val="none" w:sz="0" w:space="0" w:color="auto"/>
            <w:right w:val="none" w:sz="0" w:space="0" w:color="auto"/>
          </w:divBdr>
        </w:div>
        <w:div w:id="1839228550">
          <w:marLeft w:val="0"/>
          <w:marRight w:val="0"/>
          <w:marTop w:val="0"/>
          <w:marBottom w:val="0"/>
          <w:divBdr>
            <w:top w:val="none" w:sz="0" w:space="0" w:color="auto"/>
            <w:left w:val="none" w:sz="0" w:space="0" w:color="auto"/>
            <w:bottom w:val="none" w:sz="0" w:space="0" w:color="auto"/>
            <w:right w:val="none" w:sz="0" w:space="0" w:color="auto"/>
          </w:divBdr>
        </w:div>
        <w:div w:id="977148568">
          <w:marLeft w:val="0"/>
          <w:marRight w:val="0"/>
          <w:marTop w:val="0"/>
          <w:marBottom w:val="0"/>
          <w:divBdr>
            <w:top w:val="none" w:sz="0" w:space="0" w:color="auto"/>
            <w:left w:val="none" w:sz="0" w:space="0" w:color="auto"/>
            <w:bottom w:val="none" w:sz="0" w:space="0" w:color="auto"/>
            <w:right w:val="none" w:sz="0" w:space="0" w:color="auto"/>
          </w:divBdr>
        </w:div>
        <w:div w:id="1317957667">
          <w:marLeft w:val="0"/>
          <w:marRight w:val="0"/>
          <w:marTop w:val="0"/>
          <w:marBottom w:val="0"/>
          <w:divBdr>
            <w:top w:val="none" w:sz="0" w:space="0" w:color="auto"/>
            <w:left w:val="none" w:sz="0" w:space="0" w:color="auto"/>
            <w:bottom w:val="none" w:sz="0" w:space="0" w:color="auto"/>
            <w:right w:val="none" w:sz="0" w:space="0" w:color="auto"/>
          </w:divBdr>
        </w:div>
        <w:div w:id="483665533">
          <w:marLeft w:val="0"/>
          <w:marRight w:val="0"/>
          <w:marTop w:val="0"/>
          <w:marBottom w:val="0"/>
          <w:divBdr>
            <w:top w:val="none" w:sz="0" w:space="0" w:color="auto"/>
            <w:left w:val="none" w:sz="0" w:space="0" w:color="auto"/>
            <w:bottom w:val="none" w:sz="0" w:space="0" w:color="auto"/>
            <w:right w:val="none" w:sz="0" w:space="0" w:color="auto"/>
          </w:divBdr>
        </w:div>
        <w:div w:id="333261070">
          <w:marLeft w:val="0"/>
          <w:marRight w:val="0"/>
          <w:marTop w:val="0"/>
          <w:marBottom w:val="0"/>
          <w:divBdr>
            <w:top w:val="none" w:sz="0" w:space="0" w:color="auto"/>
            <w:left w:val="none" w:sz="0" w:space="0" w:color="auto"/>
            <w:bottom w:val="none" w:sz="0" w:space="0" w:color="auto"/>
            <w:right w:val="none" w:sz="0" w:space="0" w:color="auto"/>
          </w:divBdr>
        </w:div>
        <w:div w:id="485895871">
          <w:marLeft w:val="0"/>
          <w:marRight w:val="0"/>
          <w:marTop w:val="0"/>
          <w:marBottom w:val="0"/>
          <w:divBdr>
            <w:top w:val="none" w:sz="0" w:space="0" w:color="auto"/>
            <w:left w:val="none" w:sz="0" w:space="0" w:color="auto"/>
            <w:bottom w:val="none" w:sz="0" w:space="0" w:color="auto"/>
            <w:right w:val="none" w:sz="0" w:space="0" w:color="auto"/>
          </w:divBdr>
        </w:div>
      </w:divsChild>
    </w:div>
    <w:div w:id="318965371">
      <w:marLeft w:val="0"/>
      <w:marRight w:val="0"/>
      <w:marTop w:val="0"/>
      <w:marBottom w:val="0"/>
      <w:divBdr>
        <w:top w:val="none" w:sz="0" w:space="0" w:color="auto"/>
        <w:left w:val="none" w:sz="0" w:space="0" w:color="auto"/>
        <w:bottom w:val="none" w:sz="0" w:space="0" w:color="auto"/>
        <w:right w:val="none" w:sz="0" w:space="0" w:color="auto"/>
      </w:divBdr>
    </w:div>
    <w:div w:id="325934925">
      <w:marLeft w:val="0"/>
      <w:marRight w:val="0"/>
      <w:marTop w:val="0"/>
      <w:marBottom w:val="0"/>
      <w:divBdr>
        <w:top w:val="none" w:sz="0" w:space="0" w:color="auto"/>
        <w:left w:val="none" w:sz="0" w:space="0" w:color="auto"/>
        <w:bottom w:val="none" w:sz="0" w:space="0" w:color="auto"/>
        <w:right w:val="none" w:sz="0" w:space="0" w:color="auto"/>
      </w:divBdr>
    </w:div>
    <w:div w:id="327095398">
      <w:marLeft w:val="0"/>
      <w:marRight w:val="0"/>
      <w:marTop w:val="0"/>
      <w:marBottom w:val="0"/>
      <w:divBdr>
        <w:top w:val="none" w:sz="0" w:space="0" w:color="auto"/>
        <w:left w:val="none" w:sz="0" w:space="0" w:color="auto"/>
        <w:bottom w:val="none" w:sz="0" w:space="0" w:color="auto"/>
        <w:right w:val="none" w:sz="0" w:space="0" w:color="auto"/>
      </w:divBdr>
    </w:div>
    <w:div w:id="330644945">
      <w:marLeft w:val="0"/>
      <w:marRight w:val="0"/>
      <w:marTop w:val="0"/>
      <w:marBottom w:val="0"/>
      <w:divBdr>
        <w:top w:val="none" w:sz="0" w:space="0" w:color="auto"/>
        <w:left w:val="none" w:sz="0" w:space="0" w:color="auto"/>
        <w:bottom w:val="none" w:sz="0" w:space="0" w:color="auto"/>
        <w:right w:val="none" w:sz="0" w:space="0" w:color="auto"/>
      </w:divBdr>
    </w:div>
    <w:div w:id="331950916">
      <w:marLeft w:val="0"/>
      <w:marRight w:val="0"/>
      <w:marTop w:val="0"/>
      <w:marBottom w:val="0"/>
      <w:divBdr>
        <w:top w:val="none" w:sz="0" w:space="0" w:color="auto"/>
        <w:left w:val="none" w:sz="0" w:space="0" w:color="auto"/>
        <w:bottom w:val="none" w:sz="0" w:space="0" w:color="auto"/>
        <w:right w:val="none" w:sz="0" w:space="0" w:color="auto"/>
      </w:divBdr>
    </w:div>
    <w:div w:id="335691025">
      <w:marLeft w:val="0"/>
      <w:marRight w:val="0"/>
      <w:marTop w:val="0"/>
      <w:marBottom w:val="0"/>
      <w:divBdr>
        <w:top w:val="none" w:sz="0" w:space="0" w:color="auto"/>
        <w:left w:val="none" w:sz="0" w:space="0" w:color="auto"/>
        <w:bottom w:val="none" w:sz="0" w:space="0" w:color="auto"/>
        <w:right w:val="none" w:sz="0" w:space="0" w:color="auto"/>
      </w:divBdr>
    </w:div>
    <w:div w:id="338389558">
      <w:marLeft w:val="0"/>
      <w:marRight w:val="0"/>
      <w:marTop w:val="0"/>
      <w:marBottom w:val="0"/>
      <w:divBdr>
        <w:top w:val="none" w:sz="0" w:space="0" w:color="auto"/>
        <w:left w:val="none" w:sz="0" w:space="0" w:color="auto"/>
        <w:bottom w:val="none" w:sz="0" w:space="0" w:color="auto"/>
        <w:right w:val="none" w:sz="0" w:space="0" w:color="auto"/>
      </w:divBdr>
    </w:div>
    <w:div w:id="339355345">
      <w:marLeft w:val="0"/>
      <w:marRight w:val="0"/>
      <w:marTop w:val="0"/>
      <w:marBottom w:val="0"/>
      <w:divBdr>
        <w:top w:val="none" w:sz="0" w:space="0" w:color="auto"/>
        <w:left w:val="none" w:sz="0" w:space="0" w:color="auto"/>
        <w:bottom w:val="none" w:sz="0" w:space="0" w:color="auto"/>
        <w:right w:val="none" w:sz="0" w:space="0" w:color="auto"/>
      </w:divBdr>
    </w:div>
    <w:div w:id="340010143">
      <w:marLeft w:val="0"/>
      <w:marRight w:val="0"/>
      <w:marTop w:val="0"/>
      <w:marBottom w:val="0"/>
      <w:divBdr>
        <w:top w:val="none" w:sz="0" w:space="0" w:color="auto"/>
        <w:left w:val="none" w:sz="0" w:space="0" w:color="auto"/>
        <w:bottom w:val="none" w:sz="0" w:space="0" w:color="auto"/>
        <w:right w:val="none" w:sz="0" w:space="0" w:color="auto"/>
      </w:divBdr>
    </w:div>
    <w:div w:id="340593558">
      <w:marLeft w:val="0"/>
      <w:marRight w:val="0"/>
      <w:marTop w:val="0"/>
      <w:marBottom w:val="0"/>
      <w:divBdr>
        <w:top w:val="none" w:sz="0" w:space="0" w:color="auto"/>
        <w:left w:val="none" w:sz="0" w:space="0" w:color="auto"/>
        <w:bottom w:val="none" w:sz="0" w:space="0" w:color="auto"/>
        <w:right w:val="none" w:sz="0" w:space="0" w:color="auto"/>
      </w:divBdr>
    </w:div>
    <w:div w:id="342511213">
      <w:marLeft w:val="0"/>
      <w:marRight w:val="0"/>
      <w:marTop w:val="0"/>
      <w:marBottom w:val="0"/>
      <w:divBdr>
        <w:top w:val="none" w:sz="0" w:space="0" w:color="auto"/>
        <w:left w:val="none" w:sz="0" w:space="0" w:color="auto"/>
        <w:bottom w:val="none" w:sz="0" w:space="0" w:color="auto"/>
        <w:right w:val="none" w:sz="0" w:space="0" w:color="auto"/>
      </w:divBdr>
    </w:div>
    <w:div w:id="346760517">
      <w:marLeft w:val="0"/>
      <w:marRight w:val="0"/>
      <w:marTop w:val="0"/>
      <w:marBottom w:val="0"/>
      <w:divBdr>
        <w:top w:val="none" w:sz="0" w:space="0" w:color="auto"/>
        <w:left w:val="none" w:sz="0" w:space="0" w:color="auto"/>
        <w:bottom w:val="none" w:sz="0" w:space="0" w:color="auto"/>
        <w:right w:val="none" w:sz="0" w:space="0" w:color="auto"/>
      </w:divBdr>
    </w:div>
    <w:div w:id="347678255">
      <w:marLeft w:val="0"/>
      <w:marRight w:val="0"/>
      <w:marTop w:val="0"/>
      <w:marBottom w:val="0"/>
      <w:divBdr>
        <w:top w:val="none" w:sz="0" w:space="0" w:color="auto"/>
        <w:left w:val="none" w:sz="0" w:space="0" w:color="auto"/>
        <w:bottom w:val="none" w:sz="0" w:space="0" w:color="auto"/>
        <w:right w:val="none" w:sz="0" w:space="0" w:color="auto"/>
      </w:divBdr>
    </w:div>
    <w:div w:id="349962559">
      <w:marLeft w:val="0"/>
      <w:marRight w:val="0"/>
      <w:marTop w:val="0"/>
      <w:marBottom w:val="0"/>
      <w:divBdr>
        <w:top w:val="none" w:sz="0" w:space="0" w:color="auto"/>
        <w:left w:val="none" w:sz="0" w:space="0" w:color="auto"/>
        <w:bottom w:val="none" w:sz="0" w:space="0" w:color="auto"/>
        <w:right w:val="none" w:sz="0" w:space="0" w:color="auto"/>
      </w:divBdr>
    </w:div>
    <w:div w:id="353654475">
      <w:marLeft w:val="0"/>
      <w:marRight w:val="0"/>
      <w:marTop w:val="0"/>
      <w:marBottom w:val="0"/>
      <w:divBdr>
        <w:top w:val="none" w:sz="0" w:space="0" w:color="auto"/>
        <w:left w:val="none" w:sz="0" w:space="0" w:color="auto"/>
        <w:bottom w:val="none" w:sz="0" w:space="0" w:color="auto"/>
        <w:right w:val="none" w:sz="0" w:space="0" w:color="auto"/>
      </w:divBdr>
    </w:div>
    <w:div w:id="360474687">
      <w:marLeft w:val="0"/>
      <w:marRight w:val="0"/>
      <w:marTop w:val="0"/>
      <w:marBottom w:val="0"/>
      <w:divBdr>
        <w:top w:val="none" w:sz="0" w:space="0" w:color="auto"/>
        <w:left w:val="none" w:sz="0" w:space="0" w:color="auto"/>
        <w:bottom w:val="none" w:sz="0" w:space="0" w:color="auto"/>
        <w:right w:val="none" w:sz="0" w:space="0" w:color="auto"/>
      </w:divBdr>
    </w:div>
    <w:div w:id="363290061">
      <w:marLeft w:val="0"/>
      <w:marRight w:val="0"/>
      <w:marTop w:val="0"/>
      <w:marBottom w:val="0"/>
      <w:divBdr>
        <w:top w:val="none" w:sz="0" w:space="0" w:color="auto"/>
        <w:left w:val="none" w:sz="0" w:space="0" w:color="auto"/>
        <w:bottom w:val="none" w:sz="0" w:space="0" w:color="auto"/>
        <w:right w:val="none" w:sz="0" w:space="0" w:color="auto"/>
      </w:divBdr>
    </w:div>
    <w:div w:id="364142445">
      <w:marLeft w:val="0"/>
      <w:marRight w:val="0"/>
      <w:marTop w:val="0"/>
      <w:marBottom w:val="0"/>
      <w:divBdr>
        <w:top w:val="none" w:sz="0" w:space="0" w:color="auto"/>
        <w:left w:val="none" w:sz="0" w:space="0" w:color="auto"/>
        <w:bottom w:val="none" w:sz="0" w:space="0" w:color="auto"/>
        <w:right w:val="none" w:sz="0" w:space="0" w:color="auto"/>
      </w:divBdr>
      <w:divsChild>
        <w:div w:id="1366296113">
          <w:marLeft w:val="0"/>
          <w:marRight w:val="0"/>
          <w:marTop w:val="0"/>
          <w:marBottom w:val="0"/>
          <w:divBdr>
            <w:top w:val="none" w:sz="0" w:space="0" w:color="auto"/>
            <w:left w:val="none" w:sz="0" w:space="0" w:color="auto"/>
            <w:bottom w:val="none" w:sz="0" w:space="0" w:color="auto"/>
            <w:right w:val="none" w:sz="0" w:space="0" w:color="auto"/>
          </w:divBdr>
          <w:divsChild>
            <w:div w:id="725836006">
              <w:marLeft w:val="0"/>
              <w:marRight w:val="0"/>
              <w:marTop w:val="0"/>
              <w:marBottom w:val="0"/>
              <w:divBdr>
                <w:top w:val="none" w:sz="0" w:space="0" w:color="auto"/>
                <w:left w:val="none" w:sz="0" w:space="0" w:color="auto"/>
                <w:bottom w:val="none" w:sz="0" w:space="0" w:color="auto"/>
                <w:right w:val="none" w:sz="0" w:space="0" w:color="auto"/>
              </w:divBdr>
            </w:div>
            <w:div w:id="192227711">
              <w:marLeft w:val="0"/>
              <w:marRight w:val="0"/>
              <w:marTop w:val="0"/>
              <w:marBottom w:val="0"/>
              <w:divBdr>
                <w:top w:val="none" w:sz="0" w:space="0" w:color="auto"/>
                <w:left w:val="none" w:sz="0" w:space="0" w:color="auto"/>
                <w:bottom w:val="none" w:sz="0" w:space="0" w:color="auto"/>
                <w:right w:val="none" w:sz="0" w:space="0" w:color="auto"/>
              </w:divBdr>
            </w:div>
            <w:div w:id="229586131">
              <w:marLeft w:val="0"/>
              <w:marRight w:val="0"/>
              <w:marTop w:val="0"/>
              <w:marBottom w:val="0"/>
              <w:divBdr>
                <w:top w:val="none" w:sz="0" w:space="0" w:color="auto"/>
                <w:left w:val="none" w:sz="0" w:space="0" w:color="auto"/>
                <w:bottom w:val="none" w:sz="0" w:space="0" w:color="auto"/>
                <w:right w:val="none" w:sz="0" w:space="0" w:color="auto"/>
              </w:divBdr>
            </w:div>
            <w:div w:id="336730271">
              <w:marLeft w:val="0"/>
              <w:marRight w:val="0"/>
              <w:marTop w:val="0"/>
              <w:marBottom w:val="0"/>
              <w:divBdr>
                <w:top w:val="none" w:sz="0" w:space="0" w:color="auto"/>
                <w:left w:val="none" w:sz="0" w:space="0" w:color="auto"/>
                <w:bottom w:val="none" w:sz="0" w:space="0" w:color="auto"/>
                <w:right w:val="none" w:sz="0" w:space="0" w:color="auto"/>
              </w:divBdr>
            </w:div>
            <w:div w:id="474834406">
              <w:marLeft w:val="0"/>
              <w:marRight w:val="0"/>
              <w:marTop w:val="0"/>
              <w:marBottom w:val="0"/>
              <w:divBdr>
                <w:top w:val="none" w:sz="0" w:space="0" w:color="auto"/>
                <w:left w:val="none" w:sz="0" w:space="0" w:color="auto"/>
                <w:bottom w:val="none" w:sz="0" w:space="0" w:color="auto"/>
                <w:right w:val="none" w:sz="0" w:space="0" w:color="auto"/>
              </w:divBdr>
            </w:div>
            <w:div w:id="1264194054">
              <w:marLeft w:val="0"/>
              <w:marRight w:val="0"/>
              <w:marTop w:val="0"/>
              <w:marBottom w:val="0"/>
              <w:divBdr>
                <w:top w:val="none" w:sz="0" w:space="0" w:color="auto"/>
                <w:left w:val="none" w:sz="0" w:space="0" w:color="auto"/>
                <w:bottom w:val="none" w:sz="0" w:space="0" w:color="auto"/>
                <w:right w:val="none" w:sz="0" w:space="0" w:color="auto"/>
              </w:divBdr>
            </w:div>
            <w:div w:id="138348497">
              <w:marLeft w:val="0"/>
              <w:marRight w:val="0"/>
              <w:marTop w:val="0"/>
              <w:marBottom w:val="0"/>
              <w:divBdr>
                <w:top w:val="none" w:sz="0" w:space="0" w:color="auto"/>
                <w:left w:val="none" w:sz="0" w:space="0" w:color="auto"/>
                <w:bottom w:val="none" w:sz="0" w:space="0" w:color="auto"/>
                <w:right w:val="none" w:sz="0" w:space="0" w:color="auto"/>
              </w:divBdr>
            </w:div>
            <w:div w:id="1854487850">
              <w:marLeft w:val="0"/>
              <w:marRight w:val="0"/>
              <w:marTop w:val="0"/>
              <w:marBottom w:val="0"/>
              <w:divBdr>
                <w:top w:val="none" w:sz="0" w:space="0" w:color="auto"/>
                <w:left w:val="none" w:sz="0" w:space="0" w:color="auto"/>
                <w:bottom w:val="none" w:sz="0" w:space="0" w:color="auto"/>
                <w:right w:val="none" w:sz="0" w:space="0" w:color="auto"/>
              </w:divBdr>
            </w:div>
            <w:div w:id="149638458">
              <w:marLeft w:val="0"/>
              <w:marRight w:val="0"/>
              <w:marTop w:val="0"/>
              <w:marBottom w:val="0"/>
              <w:divBdr>
                <w:top w:val="none" w:sz="0" w:space="0" w:color="auto"/>
                <w:left w:val="none" w:sz="0" w:space="0" w:color="auto"/>
                <w:bottom w:val="none" w:sz="0" w:space="0" w:color="auto"/>
                <w:right w:val="none" w:sz="0" w:space="0" w:color="auto"/>
              </w:divBdr>
            </w:div>
            <w:div w:id="1317412261">
              <w:marLeft w:val="0"/>
              <w:marRight w:val="0"/>
              <w:marTop w:val="0"/>
              <w:marBottom w:val="0"/>
              <w:divBdr>
                <w:top w:val="none" w:sz="0" w:space="0" w:color="auto"/>
                <w:left w:val="none" w:sz="0" w:space="0" w:color="auto"/>
                <w:bottom w:val="none" w:sz="0" w:space="0" w:color="auto"/>
                <w:right w:val="none" w:sz="0" w:space="0" w:color="auto"/>
              </w:divBdr>
            </w:div>
            <w:div w:id="1297757421">
              <w:marLeft w:val="0"/>
              <w:marRight w:val="0"/>
              <w:marTop w:val="0"/>
              <w:marBottom w:val="0"/>
              <w:divBdr>
                <w:top w:val="none" w:sz="0" w:space="0" w:color="auto"/>
                <w:left w:val="none" w:sz="0" w:space="0" w:color="auto"/>
                <w:bottom w:val="none" w:sz="0" w:space="0" w:color="auto"/>
                <w:right w:val="none" w:sz="0" w:space="0" w:color="auto"/>
              </w:divBdr>
            </w:div>
            <w:div w:id="36856091">
              <w:marLeft w:val="0"/>
              <w:marRight w:val="0"/>
              <w:marTop w:val="0"/>
              <w:marBottom w:val="0"/>
              <w:divBdr>
                <w:top w:val="none" w:sz="0" w:space="0" w:color="auto"/>
                <w:left w:val="none" w:sz="0" w:space="0" w:color="auto"/>
                <w:bottom w:val="none" w:sz="0" w:space="0" w:color="auto"/>
                <w:right w:val="none" w:sz="0" w:space="0" w:color="auto"/>
              </w:divBdr>
            </w:div>
            <w:div w:id="1759445691">
              <w:marLeft w:val="0"/>
              <w:marRight w:val="0"/>
              <w:marTop w:val="0"/>
              <w:marBottom w:val="0"/>
              <w:divBdr>
                <w:top w:val="none" w:sz="0" w:space="0" w:color="auto"/>
                <w:left w:val="none" w:sz="0" w:space="0" w:color="auto"/>
                <w:bottom w:val="none" w:sz="0" w:space="0" w:color="auto"/>
                <w:right w:val="none" w:sz="0" w:space="0" w:color="auto"/>
              </w:divBdr>
            </w:div>
            <w:div w:id="1289118182">
              <w:marLeft w:val="0"/>
              <w:marRight w:val="0"/>
              <w:marTop w:val="0"/>
              <w:marBottom w:val="0"/>
              <w:divBdr>
                <w:top w:val="none" w:sz="0" w:space="0" w:color="auto"/>
                <w:left w:val="none" w:sz="0" w:space="0" w:color="auto"/>
                <w:bottom w:val="none" w:sz="0" w:space="0" w:color="auto"/>
                <w:right w:val="none" w:sz="0" w:space="0" w:color="auto"/>
              </w:divBdr>
            </w:div>
            <w:div w:id="1762410410">
              <w:marLeft w:val="0"/>
              <w:marRight w:val="0"/>
              <w:marTop w:val="0"/>
              <w:marBottom w:val="0"/>
              <w:divBdr>
                <w:top w:val="none" w:sz="0" w:space="0" w:color="auto"/>
                <w:left w:val="none" w:sz="0" w:space="0" w:color="auto"/>
                <w:bottom w:val="none" w:sz="0" w:space="0" w:color="auto"/>
                <w:right w:val="none" w:sz="0" w:space="0" w:color="auto"/>
              </w:divBdr>
            </w:div>
            <w:div w:id="1945265248">
              <w:marLeft w:val="0"/>
              <w:marRight w:val="0"/>
              <w:marTop w:val="0"/>
              <w:marBottom w:val="0"/>
              <w:divBdr>
                <w:top w:val="none" w:sz="0" w:space="0" w:color="auto"/>
                <w:left w:val="none" w:sz="0" w:space="0" w:color="auto"/>
                <w:bottom w:val="none" w:sz="0" w:space="0" w:color="auto"/>
                <w:right w:val="none" w:sz="0" w:space="0" w:color="auto"/>
              </w:divBdr>
            </w:div>
            <w:div w:id="1737557318">
              <w:marLeft w:val="0"/>
              <w:marRight w:val="0"/>
              <w:marTop w:val="0"/>
              <w:marBottom w:val="0"/>
              <w:divBdr>
                <w:top w:val="none" w:sz="0" w:space="0" w:color="auto"/>
                <w:left w:val="none" w:sz="0" w:space="0" w:color="auto"/>
                <w:bottom w:val="none" w:sz="0" w:space="0" w:color="auto"/>
                <w:right w:val="none" w:sz="0" w:space="0" w:color="auto"/>
              </w:divBdr>
            </w:div>
            <w:div w:id="1779174840">
              <w:marLeft w:val="0"/>
              <w:marRight w:val="0"/>
              <w:marTop w:val="0"/>
              <w:marBottom w:val="0"/>
              <w:divBdr>
                <w:top w:val="none" w:sz="0" w:space="0" w:color="auto"/>
                <w:left w:val="none" w:sz="0" w:space="0" w:color="auto"/>
                <w:bottom w:val="none" w:sz="0" w:space="0" w:color="auto"/>
                <w:right w:val="none" w:sz="0" w:space="0" w:color="auto"/>
              </w:divBdr>
            </w:div>
            <w:div w:id="17004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9720">
      <w:marLeft w:val="0"/>
      <w:marRight w:val="0"/>
      <w:marTop w:val="0"/>
      <w:marBottom w:val="0"/>
      <w:divBdr>
        <w:top w:val="none" w:sz="0" w:space="0" w:color="auto"/>
        <w:left w:val="none" w:sz="0" w:space="0" w:color="auto"/>
        <w:bottom w:val="none" w:sz="0" w:space="0" w:color="auto"/>
        <w:right w:val="none" w:sz="0" w:space="0" w:color="auto"/>
      </w:divBdr>
    </w:div>
    <w:div w:id="366878323">
      <w:marLeft w:val="0"/>
      <w:marRight w:val="0"/>
      <w:marTop w:val="0"/>
      <w:marBottom w:val="0"/>
      <w:divBdr>
        <w:top w:val="none" w:sz="0" w:space="0" w:color="auto"/>
        <w:left w:val="none" w:sz="0" w:space="0" w:color="auto"/>
        <w:bottom w:val="none" w:sz="0" w:space="0" w:color="auto"/>
        <w:right w:val="none" w:sz="0" w:space="0" w:color="auto"/>
      </w:divBdr>
    </w:div>
    <w:div w:id="370039589">
      <w:marLeft w:val="0"/>
      <w:marRight w:val="0"/>
      <w:marTop w:val="0"/>
      <w:marBottom w:val="0"/>
      <w:divBdr>
        <w:top w:val="none" w:sz="0" w:space="0" w:color="auto"/>
        <w:left w:val="none" w:sz="0" w:space="0" w:color="auto"/>
        <w:bottom w:val="none" w:sz="0" w:space="0" w:color="auto"/>
        <w:right w:val="none" w:sz="0" w:space="0" w:color="auto"/>
      </w:divBdr>
    </w:div>
    <w:div w:id="371880169">
      <w:marLeft w:val="0"/>
      <w:marRight w:val="0"/>
      <w:marTop w:val="0"/>
      <w:marBottom w:val="0"/>
      <w:divBdr>
        <w:top w:val="none" w:sz="0" w:space="0" w:color="auto"/>
        <w:left w:val="none" w:sz="0" w:space="0" w:color="auto"/>
        <w:bottom w:val="none" w:sz="0" w:space="0" w:color="auto"/>
        <w:right w:val="none" w:sz="0" w:space="0" w:color="auto"/>
      </w:divBdr>
    </w:div>
    <w:div w:id="375157864">
      <w:marLeft w:val="0"/>
      <w:marRight w:val="0"/>
      <w:marTop w:val="0"/>
      <w:marBottom w:val="0"/>
      <w:divBdr>
        <w:top w:val="none" w:sz="0" w:space="0" w:color="auto"/>
        <w:left w:val="none" w:sz="0" w:space="0" w:color="auto"/>
        <w:bottom w:val="none" w:sz="0" w:space="0" w:color="auto"/>
        <w:right w:val="none" w:sz="0" w:space="0" w:color="auto"/>
      </w:divBdr>
    </w:div>
    <w:div w:id="381636584">
      <w:marLeft w:val="0"/>
      <w:marRight w:val="0"/>
      <w:marTop w:val="0"/>
      <w:marBottom w:val="0"/>
      <w:divBdr>
        <w:top w:val="none" w:sz="0" w:space="0" w:color="auto"/>
        <w:left w:val="none" w:sz="0" w:space="0" w:color="auto"/>
        <w:bottom w:val="none" w:sz="0" w:space="0" w:color="auto"/>
        <w:right w:val="none" w:sz="0" w:space="0" w:color="auto"/>
      </w:divBdr>
    </w:div>
    <w:div w:id="383138745">
      <w:marLeft w:val="0"/>
      <w:marRight w:val="0"/>
      <w:marTop w:val="0"/>
      <w:marBottom w:val="0"/>
      <w:divBdr>
        <w:top w:val="none" w:sz="0" w:space="0" w:color="auto"/>
        <w:left w:val="none" w:sz="0" w:space="0" w:color="auto"/>
        <w:bottom w:val="none" w:sz="0" w:space="0" w:color="auto"/>
        <w:right w:val="none" w:sz="0" w:space="0" w:color="auto"/>
      </w:divBdr>
      <w:divsChild>
        <w:div w:id="986856609">
          <w:marLeft w:val="0"/>
          <w:marRight w:val="0"/>
          <w:marTop w:val="0"/>
          <w:marBottom w:val="0"/>
          <w:divBdr>
            <w:top w:val="none" w:sz="0" w:space="0" w:color="auto"/>
            <w:left w:val="none" w:sz="0" w:space="0" w:color="auto"/>
            <w:bottom w:val="none" w:sz="0" w:space="0" w:color="auto"/>
            <w:right w:val="none" w:sz="0" w:space="0" w:color="auto"/>
          </w:divBdr>
        </w:div>
        <w:div w:id="1947883624">
          <w:marLeft w:val="0"/>
          <w:marRight w:val="0"/>
          <w:marTop w:val="0"/>
          <w:marBottom w:val="0"/>
          <w:divBdr>
            <w:top w:val="none" w:sz="0" w:space="0" w:color="auto"/>
            <w:left w:val="none" w:sz="0" w:space="0" w:color="auto"/>
            <w:bottom w:val="none" w:sz="0" w:space="0" w:color="auto"/>
            <w:right w:val="none" w:sz="0" w:space="0" w:color="auto"/>
          </w:divBdr>
        </w:div>
      </w:divsChild>
    </w:div>
    <w:div w:id="383409445">
      <w:marLeft w:val="0"/>
      <w:marRight w:val="0"/>
      <w:marTop w:val="0"/>
      <w:marBottom w:val="0"/>
      <w:divBdr>
        <w:top w:val="none" w:sz="0" w:space="0" w:color="auto"/>
        <w:left w:val="none" w:sz="0" w:space="0" w:color="auto"/>
        <w:bottom w:val="none" w:sz="0" w:space="0" w:color="auto"/>
        <w:right w:val="none" w:sz="0" w:space="0" w:color="auto"/>
      </w:divBdr>
    </w:div>
    <w:div w:id="384646910">
      <w:marLeft w:val="0"/>
      <w:marRight w:val="0"/>
      <w:marTop w:val="0"/>
      <w:marBottom w:val="0"/>
      <w:divBdr>
        <w:top w:val="none" w:sz="0" w:space="0" w:color="auto"/>
        <w:left w:val="none" w:sz="0" w:space="0" w:color="auto"/>
        <w:bottom w:val="none" w:sz="0" w:space="0" w:color="auto"/>
        <w:right w:val="none" w:sz="0" w:space="0" w:color="auto"/>
      </w:divBdr>
      <w:divsChild>
        <w:div w:id="1960646631">
          <w:marLeft w:val="0"/>
          <w:marRight w:val="0"/>
          <w:marTop w:val="0"/>
          <w:marBottom w:val="0"/>
          <w:divBdr>
            <w:top w:val="none" w:sz="0" w:space="0" w:color="auto"/>
            <w:left w:val="none" w:sz="0" w:space="0" w:color="auto"/>
            <w:bottom w:val="none" w:sz="0" w:space="0" w:color="auto"/>
            <w:right w:val="none" w:sz="0" w:space="0" w:color="auto"/>
          </w:divBdr>
          <w:divsChild>
            <w:div w:id="2048556976">
              <w:marLeft w:val="0"/>
              <w:marRight w:val="0"/>
              <w:marTop w:val="0"/>
              <w:marBottom w:val="0"/>
              <w:divBdr>
                <w:top w:val="none" w:sz="0" w:space="0" w:color="auto"/>
                <w:left w:val="none" w:sz="0" w:space="0" w:color="auto"/>
                <w:bottom w:val="none" w:sz="0" w:space="0" w:color="auto"/>
                <w:right w:val="none" w:sz="0" w:space="0" w:color="auto"/>
              </w:divBdr>
            </w:div>
            <w:div w:id="782531238">
              <w:marLeft w:val="0"/>
              <w:marRight w:val="0"/>
              <w:marTop w:val="0"/>
              <w:marBottom w:val="0"/>
              <w:divBdr>
                <w:top w:val="none" w:sz="0" w:space="0" w:color="auto"/>
                <w:left w:val="none" w:sz="0" w:space="0" w:color="auto"/>
                <w:bottom w:val="none" w:sz="0" w:space="0" w:color="auto"/>
                <w:right w:val="none" w:sz="0" w:space="0" w:color="auto"/>
              </w:divBdr>
            </w:div>
            <w:div w:id="1911961224">
              <w:marLeft w:val="0"/>
              <w:marRight w:val="0"/>
              <w:marTop w:val="0"/>
              <w:marBottom w:val="0"/>
              <w:divBdr>
                <w:top w:val="none" w:sz="0" w:space="0" w:color="auto"/>
                <w:left w:val="none" w:sz="0" w:space="0" w:color="auto"/>
                <w:bottom w:val="none" w:sz="0" w:space="0" w:color="auto"/>
                <w:right w:val="none" w:sz="0" w:space="0" w:color="auto"/>
              </w:divBdr>
            </w:div>
            <w:div w:id="106773461">
              <w:marLeft w:val="0"/>
              <w:marRight w:val="0"/>
              <w:marTop w:val="0"/>
              <w:marBottom w:val="0"/>
              <w:divBdr>
                <w:top w:val="none" w:sz="0" w:space="0" w:color="auto"/>
                <w:left w:val="none" w:sz="0" w:space="0" w:color="auto"/>
                <w:bottom w:val="none" w:sz="0" w:space="0" w:color="auto"/>
                <w:right w:val="none" w:sz="0" w:space="0" w:color="auto"/>
              </w:divBdr>
            </w:div>
            <w:div w:id="1968777268">
              <w:marLeft w:val="0"/>
              <w:marRight w:val="0"/>
              <w:marTop w:val="0"/>
              <w:marBottom w:val="0"/>
              <w:divBdr>
                <w:top w:val="none" w:sz="0" w:space="0" w:color="auto"/>
                <w:left w:val="none" w:sz="0" w:space="0" w:color="auto"/>
                <w:bottom w:val="none" w:sz="0" w:space="0" w:color="auto"/>
                <w:right w:val="none" w:sz="0" w:space="0" w:color="auto"/>
              </w:divBdr>
            </w:div>
            <w:div w:id="1964968511">
              <w:marLeft w:val="0"/>
              <w:marRight w:val="0"/>
              <w:marTop w:val="0"/>
              <w:marBottom w:val="0"/>
              <w:divBdr>
                <w:top w:val="none" w:sz="0" w:space="0" w:color="auto"/>
                <w:left w:val="none" w:sz="0" w:space="0" w:color="auto"/>
                <w:bottom w:val="none" w:sz="0" w:space="0" w:color="auto"/>
                <w:right w:val="none" w:sz="0" w:space="0" w:color="auto"/>
              </w:divBdr>
            </w:div>
            <w:div w:id="418138310">
              <w:marLeft w:val="0"/>
              <w:marRight w:val="0"/>
              <w:marTop w:val="0"/>
              <w:marBottom w:val="0"/>
              <w:divBdr>
                <w:top w:val="none" w:sz="0" w:space="0" w:color="auto"/>
                <w:left w:val="none" w:sz="0" w:space="0" w:color="auto"/>
                <w:bottom w:val="none" w:sz="0" w:space="0" w:color="auto"/>
                <w:right w:val="none" w:sz="0" w:space="0" w:color="auto"/>
              </w:divBdr>
            </w:div>
            <w:div w:id="2111849632">
              <w:marLeft w:val="0"/>
              <w:marRight w:val="0"/>
              <w:marTop w:val="0"/>
              <w:marBottom w:val="0"/>
              <w:divBdr>
                <w:top w:val="none" w:sz="0" w:space="0" w:color="auto"/>
                <w:left w:val="none" w:sz="0" w:space="0" w:color="auto"/>
                <w:bottom w:val="none" w:sz="0" w:space="0" w:color="auto"/>
                <w:right w:val="none" w:sz="0" w:space="0" w:color="auto"/>
              </w:divBdr>
            </w:div>
            <w:div w:id="12400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1697">
      <w:marLeft w:val="0"/>
      <w:marRight w:val="0"/>
      <w:marTop w:val="0"/>
      <w:marBottom w:val="0"/>
      <w:divBdr>
        <w:top w:val="none" w:sz="0" w:space="0" w:color="auto"/>
        <w:left w:val="none" w:sz="0" w:space="0" w:color="auto"/>
        <w:bottom w:val="none" w:sz="0" w:space="0" w:color="auto"/>
        <w:right w:val="none" w:sz="0" w:space="0" w:color="auto"/>
      </w:divBdr>
    </w:div>
    <w:div w:id="389617298">
      <w:marLeft w:val="0"/>
      <w:marRight w:val="0"/>
      <w:marTop w:val="0"/>
      <w:marBottom w:val="0"/>
      <w:divBdr>
        <w:top w:val="none" w:sz="0" w:space="0" w:color="auto"/>
        <w:left w:val="none" w:sz="0" w:space="0" w:color="auto"/>
        <w:bottom w:val="none" w:sz="0" w:space="0" w:color="auto"/>
        <w:right w:val="none" w:sz="0" w:space="0" w:color="auto"/>
      </w:divBdr>
    </w:div>
    <w:div w:id="389768630">
      <w:marLeft w:val="0"/>
      <w:marRight w:val="0"/>
      <w:marTop w:val="0"/>
      <w:marBottom w:val="0"/>
      <w:divBdr>
        <w:top w:val="none" w:sz="0" w:space="0" w:color="auto"/>
        <w:left w:val="none" w:sz="0" w:space="0" w:color="auto"/>
        <w:bottom w:val="none" w:sz="0" w:space="0" w:color="auto"/>
        <w:right w:val="none" w:sz="0" w:space="0" w:color="auto"/>
      </w:divBdr>
    </w:div>
    <w:div w:id="390228655">
      <w:marLeft w:val="0"/>
      <w:marRight w:val="0"/>
      <w:marTop w:val="0"/>
      <w:marBottom w:val="0"/>
      <w:divBdr>
        <w:top w:val="none" w:sz="0" w:space="0" w:color="auto"/>
        <w:left w:val="none" w:sz="0" w:space="0" w:color="auto"/>
        <w:bottom w:val="none" w:sz="0" w:space="0" w:color="auto"/>
        <w:right w:val="none" w:sz="0" w:space="0" w:color="auto"/>
      </w:divBdr>
    </w:div>
    <w:div w:id="392654791">
      <w:marLeft w:val="0"/>
      <w:marRight w:val="0"/>
      <w:marTop w:val="0"/>
      <w:marBottom w:val="0"/>
      <w:divBdr>
        <w:top w:val="none" w:sz="0" w:space="0" w:color="auto"/>
        <w:left w:val="none" w:sz="0" w:space="0" w:color="auto"/>
        <w:bottom w:val="none" w:sz="0" w:space="0" w:color="auto"/>
        <w:right w:val="none" w:sz="0" w:space="0" w:color="auto"/>
      </w:divBdr>
    </w:div>
    <w:div w:id="393158594">
      <w:marLeft w:val="0"/>
      <w:marRight w:val="0"/>
      <w:marTop w:val="0"/>
      <w:marBottom w:val="0"/>
      <w:divBdr>
        <w:top w:val="none" w:sz="0" w:space="0" w:color="auto"/>
        <w:left w:val="none" w:sz="0" w:space="0" w:color="auto"/>
        <w:bottom w:val="none" w:sz="0" w:space="0" w:color="auto"/>
        <w:right w:val="none" w:sz="0" w:space="0" w:color="auto"/>
      </w:divBdr>
    </w:div>
    <w:div w:id="396783931">
      <w:marLeft w:val="0"/>
      <w:marRight w:val="0"/>
      <w:marTop w:val="0"/>
      <w:marBottom w:val="0"/>
      <w:divBdr>
        <w:top w:val="none" w:sz="0" w:space="0" w:color="auto"/>
        <w:left w:val="none" w:sz="0" w:space="0" w:color="auto"/>
        <w:bottom w:val="none" w:sz="0" w:space="0" w:color="auto"/>
        <w:right w:val="none" w:sz="0" w:space="0" w:color="auto"/>
      </w:divBdr>
    </w:div>
    <w:div w:id="398289028">
      <w:marLeft w:val="0"/>
      <w:marRight w:val="0"/>
      <w:marTop w:val="0"/>
      <w:marBottom w:val="0"/>
      <w:divBdr>
        <w:top w:val="none" w:sz="0" w:space="0" w:color="auto"/>
        <w:left w:val="none" w:sz="0" w:space="0" w:color="auto"/>
        <w:bottom w:val="none" w:sz="0" w:space="0" w:color="auto"/>
        <w:right w:val="none" w:sz="0" w:space="0" w:color="auto"/>
      </w:divBdr>
    </w:div>
    <w:div w:id="398863759">
      <w:marLeft w:val="0"/>
      <w:marRight w:val="0"/>
      <w:marTop w:val="0"/>
      <w:marBottom w:val="0"/>
      <w:divBdr>
        <w:top w:val="none" w:sz="0" w:space="0" w:color="auto"/>
        <w:left w:val="none" w:sz="0" w:space="0" w:color="auto"/>
        <w:bottom w:val="none" w:sz="0" w:space="0" w:color="auto"/>
        <w:right w:val="none" w:sz="0" w:space="0" w:color="auto"/>
      </w:divBdr>
    </w:div>
    <w:div w:id="400442000">
      <w:marLeft w:val="0"/>
      <w:marRight w:val="0"/>
      <w:marTop w:val="0"/>
      <w:marBottom w:val="0"/>
      <w:divBdr>
        <w:top w:val="none" w:sz="0" w:space="0" w:color="auto"/>
        <w:left w:val="none" w:sz="0" w:space="0" w:color="auto"/>
        <w:bottom w:val="none" w:sz="0" w:space="0" w:color="auto"/>
        <w:right w:val="none" w:sz="0" w:space="0" w:color="auto"/>
      </w:divBdr>
    </w:div>
    <w:div w:id="400564868">
      <w:marLeft w:val="0"/>
      <w:marRight w:val="0"/>
      <w:marTop w:val="0"/>
      <w:marBottom w:val="0"/>
      <w:divBdr>
        <w:top w:val="none" w:sz="0" w:space="0" w:color="auto"/>
        <w:left w:val="none" w:sz="0" w:space="0" w:color="auto"/>
        <w:bottom w:val="none" w:sz="0" w:space="0" w:color="auto"/>
        <w:right w:val="none" w:sz="0" w:space="0" w:color="auto"/>
      </w:divBdr>
    </w:div>
    <w:div w:id="404111129">
      <w:marLeft w:val="0"/>
      <w:marRight w:val="0"/>
      <w:marTop w:val="0"/>
      <w:marBottom w:val="0"/>
      <w:divBdr>
        <w:top w:val="none" w:sz="0" w:space="0" w:color="auto"/>
        <w:left w:val="none" w:sz="0" w:space="0" w:color="auto"/>
        <w:bottom w:val="none" w:sz="0" w:space="0" w:color="auto"/>
        <w:right w:val="none" w:sz="0" w:space="0" w:color="auto"/>
      </w:divBdr>
    </w:div>
    <w:div w:id="404955185">
      <w:marLeft w:val="0"/>
      <w:marRight w:val="0"/>
      <w:marTop w:val="0"/>
      <w:marBottom w:val="0"/>
      <w:divBdr>
        <w:top w:val="none" w:sz="0" w:space="0" w:color="auto"/>
        <w:left w:val="none" w:sz="0" w:space="0" w:color="auto"/>
        <w:bottom w:val="none" w:sz="0" w:space="0" w:color="auto"/>
        <w:right w:val="none" w:sz="0" w:space="0" w:color="auto"/>
      </w:divBdr>
      <w:divsChild>
        <w:div w:id="2077628792">
          <w:marLeft w:val="0"/>
          <w:marRight w:val="0"/>
          <w:marTop w:val="0"/>
          <w:marBottom w:val="0"/>
          <w:divBdr>
            <w:top w:val="none" w:sz="0" w:space="0" w:color="auto"/>
            <w:left w:val="none" w:sz="0" w:space="0" w:color="auto"/>
            <w:bottom w:val="none" w:sz="0" w:space="0" w:color="auto"/>
            <w:right w:val="none" w:sz="0" w:space="0" w:color="auto"/>
          </w:divBdr>
        </w:div>
      </w:divsChild>
    </w:div>
    <w:div w:id="408356748">
      <w:marLeft w:val="0"/>
      <w:marRight w:val="0"/>
      <w:marTop w:val="0"/>
      <w:marBottom w:val="0"/>
      <w:divBdr>
        <w:top w:val="none" w:sz="0" w:space="0" w:color="auto"/>
        <w:left w:val="none" w:sz="0" w:space="0" w:color="auto"/>
        <w:bottom w:val="none" w:sz="0" w:space="0" w:color="auto"/>
        <w:right w:val="none" w:sz="0" w:space="0" w:color="auto"/>
      </w:divBdr>
    </w:div>
    <w:div w:id="408816059">
      <w:marLeft w:val="0"/>
      <w:marRight w:val="0"/>
      <w:marTop w:val="0"/>
      <w:marBottom w:val="0"/>
      <w:divBdr>
        <w:top w:val="none" w:sz="0" w:space="0" w:color="auto"/>
        <w:left w:val="none" w:sz="0" w:space="0" w:color="auto"/>
        <w:bottom w:val="none" w:sz="0" w:space="0" w:color="auto"/>
        <w:right w:val="none" w:sz="0" w:space="0" w:color="auto"/>
      </w:divBdr>
    </w:div>
    <w:div w:id="409892384">
      <w:marLeft w:val="0"/>
      <w:marRight w:val="0"/>
      <w:marTop w:val="0"/>
      <w:marBottom w:val="0"/>
      <w:divBdr>
        <w:top w:val="none" w:sz="0" w:space="0" w:color="auto"/>
        <w:left w:val="none" w:sz="0" w:space="0" w:color="auto"/>
        <w:bottom w:val="none" w:sz="0" w:space="0" w:color="auto"/>
        <w:right w:val="none" w:sz="0" w:space="0" w:color="auto"/>
      </w:divBdr>
    </w:div>
    <w:div w:id="411514189">
      <w:marLeft w:val="0"/>
      <w:marRight w:val="0"/>
      <w:marTop w:val="0"/>
      <w:marBottom w:val="0"/>
      <w:divBdr>
        <w:top w:val="none" w:sz="0" w:space="0" w:color="auto"/>
        <w:left w:val="none" w:sz="0" w:space="0" w:color="auto"/>
        <w:bottom w:val="none" w:sz="0" w:space="0" w:color="auto"/>
        <w:right w:val="none" w:sz="0" w:space="0" w:color="auto"/>
      </w:divBdr>
    </w:div>
    <w:div w:id="412288566">
      <w:marLeft w:val="0"/>
      <w:marRight w:val="0"/>
      <w:marTop w:val="0"/>
      <w:marBottom w:val="0"/>
      <w:divBdr>
        <w:top w:val="none" w:sz="0" w:space="0" w:color="auto"/>
        <w:left w:val="none" w:sz="0" w:space="0" w:color="auto"/>
        <w:bottom w:val="none" w:sz="0" w:space="0" w:color="auto"/>
        <w:right w:val="none" w:sz="0" w:space="0" w:color="auto"/>
      </w:divBdr>
    </w:div>
    <w:div w:id="418017411">
      <w:marLeft w:val="0"/>
      <w:marRight w:val="0"/>
      <w:marTop w:val="0"/>
      <w:marBottom w:val="0"/>
      <w:divBdr>
        <w:top w:val="none" w:sz="0" w:space="0" w:color="auto"/>
        <w:left w:val="none" w:sz="0" w:space="0" w:color="auto"/>
        <w:bottom w:val="none" w:sz="0" w:space="0" w:color="auto"/>
        <w:right w:val="none" w:sz="0" w:space="0" w:color="auto"/>
      </w:divBdr>
    </w:div>
    <w:div w:id="422722888">
      <w:marLeft w:val="0"/>
      <w:marRight w:val="0"/>
      <w:marTop w:val="0"/>
      <w:marBottom w:val="0"/>
      <w:divBdr>
        <w:top w:val="none" w:sz="0" w:space="0" w:color="auto"/>
        <w:left w:val="none" w:sz="0" w:space="0" w:color="auto"/>
        <w:bottom w:val="none" w:sz="0" w:space="0" w:color="auto"/>
        <w:right w:val="none" w:sz="0" w:space="0" w:color="auto"/>
      </w:divBdr>
    </w:div>
    <w:div w:id="424149538">
      <w:marLeft w:val="0"/>
      <w:marRight w:val="0"/>
      <w:marTop w:val="0"/>
      <w:marBottom w:val="0"/>
      <w:divBdr>
        <w:top w:val="none" w:sz="0" w:space="0" w:color="auto"/>
        <w:left w:val="none" w:sz="0" w:space="0" w:color="auto"/>
        <w:bottom w:val="none" w:sz="0" w:space="0" w:color="auto"/>
        <w:right w:val="none" w:sz="0" w:space="0" w:color="auto"/>
      </w:divBdr>
    </w:div>
    <w:div w:id="432018025">
      <w:marLeft w:val="0"/>
      <w:marRight w:val="0"/>
      <w:marTop w:val="0"/>
      <w:marBottom w:val="0"/>
      <w:divBdr>
        <w:top w:val="none" w:sz="0" w:space="0" w:color="auto"/>
        <w:left w:val="none" w:sz="0" w:space="0" w:color="auto"/>
        <w:bottom w:val="none" w:sz="0" w:space="0" w:color="auto"/>
        <w:right w:val="none" w:sz="0" w:space="0" w:color="auto"/>
      </w:divBdr>
    </w:div>
    <w:div w:id="433328520">
      <w:marLeft w:val="0"/>
      <w:marRight w:val="0"/>
      <w:marTop w:val="0"/>
      <w:marBottom w:val="0"/>
      <w:divBdr>
        <w:top w:val="none" w:sz="0" w:space="0" w:color="auto"/>
        <w:left w:val="none" w:sz="0" w:space="0" w:color="auto"/>
        <w:bottom w:val="none" w:sz="0" w:space="0" w:color="auto"/>
        <w:right w:val="none" w:sz="0" w:space="0" w:color="auto"/>
      </w:divBdr>
    </w:div>
    <w:div w:id="434208762">
      <w:marLeft w:val="0"/>
      <w:marRight w:val="0"/>
      <w:marTop w:val="0"/>
      <w:marBottom w:val="0"/>
      <w:divBdr>
        <w:top w:val="none" w:sz="0" w:space="0" w:color="auto"/>
        <w:left w:val="none" w:sz="0" w:space="0" w:color="auto"/>
        <w:bottom w:val="none" w:sz="0" w:space="0" w:color="auto"/>
        <w:right w:val="none" w:sz="0" w:space="0" w:color="auto"/>
      </w:divBdr>
      <w:divsChild>
        <w:div w:id="1717705303">
          <w:marLeft w:val="0"/>
          <w:marRight w:val="0"/>
          <w:marTop w:val="0"/>
          <w:marBottom w:val="0"/>
          <w:divBdr>
            <w:top w:val="none" w:sz="0" w:space="0" w:color="auto"/>
            <w:left w:val="none" w:sz="0" w:space="0" w:color="auto"/>
            <w:bottom w:val="none" w:sz="0" w:space="0" w:color="auto"/>
            <w:right w:val="none" w:sz="0" w:space="0" w:color="auto"/>
          </w:divBdr>
          <w:divsChild>
            <w:div w:id="153766367">
              <w:marLeft w:val="0"/>
              <w:marRight w:val="0"/>
              <w:marTop w:val="0"/>
              <w:marBottom w:val="0"/>
              <w:divBdr>
                <w:top w:val="none" w:sz="0" w:space="0" w:color="auto"/>
                <w:left w:val="none" w:sz="0" w:space="0" w:color="auto"/>
                <w:bottom w:val="none" w:sz="0" w:space="0" w:color="auto"/>
                <w:right w:val="none" w:sz="0" w:space="0" w:color="auto"/>
              </w:divBdr>
            </w:div>
            <w:div w:id="376510456">
              <w:marLeft w:val="0"/>
              <w:marRight w:val="0"/>
              <w:marTop w:val="0"/>
              <w:marBottom w:val="0"/>
              <w:divBdr>
                <w:top w:val="none" w:sz="0" w:space="0" w:color="auto"/>
                <w:left w:val="none" w:sz="0" w:space="0" w:color="auto"/>
                <w:bottom w:val="none" w:sz="0" w:space="0" w:color="auto"/>
                <w:right w:val="none" w:sz="0" w:space="0" w:color="auto"/>
              </w:divBdr>
            </w:div>
            <w:div w:id="24254233">
              <w:marLeft w:val="0"/>
              <w:marRight w:val="0"/>
              <w:marTop w:val="0"/>
              <w:marBottom w:val="0"/>
              <w:divBdr>
                <w:top w:val="none" w:sz="0" w:space="0" w:color="auto"/>
                <w:left w:val="none" w:sz="0" w:space="0" w:color="auto"/>
                <w:bottom w:val="none" w:sz="0" w:space="0" w:color="auto"/>
                <w:right w:val="none" w:sz="0" w:space="0" w:color="auto"/>
              </w:divBdr>
            </w:div>
            <w:div w:id="667250306">
              <w:marLeft w:val="0"/>
              <w:marRight w:val="0"/>
              <w:marTop w:val="0"/>
              <w:marBottom w:val="0"/>
              <w:divBdr>
                <w:top w:val="none" w:sz="0" w:space="0" w:color="auto"/>
                <w:left w:val="none" w:sz="0" w:space="0" w:color="auto"/>
                <w:bottom w:val="none" w:sz="0" w:space="0" w:color="auto"/>
                <w:right w:val="none" w:sz="0" w:space="0" w:color="auto"/>
              </w:divBdr>
            </w:div>
            <w:div w:id="426730828">
              <w:marLeft w:val="0"/>
              <w:marRight w:val="0"/>
              <w:marTop w:val="0"/>
              <w:marBottom w:val="0"/>
              <w:divBdr>
                <w:top w:val="none" w:sz="0" w:space="0" w:color="auto"/>
                <w:left w:val="none" w:sz="0" w:space="0" w:color="auto"/>
                <w:bottom w:val="none" w:sz="0" w:space="0" w:color="auto"/>
                <w:right w:val="none" w:sz="0" w:space="0" w:color="auto"/>
              </w:divBdr>
            </w:div>
            <w:div w:id="829828203">
              <w:marLeft w:val="0"/>
              <w:marRight w:val="0"/>
              <w:marTop w:val="0"/>
              <w:marBottom w:val="0"/>
              <w:divBdr>
                <w:top w:val="none" w:sz="0" w:space="0" w:color="auto"/>
                <w:left w:val="none" w:sz="0" w:space="0" w:color="auto"/>
                <w:bottom w:val="none" w:sz="0" w:space="0" w:color="auto"/>
                <w:right w:val="none" w:sz="0" w:space="0" w:color="auto"/>
              </w:divBdr>
            </w:div>
            <w:div w:id="752239069">
              <w:marLeft w:val="0"/>
              <w:marRight w:val="0"/>
              <w:marTop w:val="0"/>
              <w:marBottom w:val="0"/>
              <w:divBdr>
                <w:top w:val="none" w:sz="0" w:space="0" w:color="auto"/>
                <w:left w:val="none" w:sz="0" w:space="0" w:color="auto"/>
                <w:bottom w:val="none" w:sz="0" w:space="0" w:color="auto"/>
                <w:right w:val="none" w:sz="0" w:space="0" w:color="auto"/>
              </w:divBdr>
            </w:div>
            <w:div w:id="1750467647">
              <w:marLeft w:val="0"/>
              <w:marRight w:val="0"/>
              <w:marTop w:val="0"/>
              <w:marBottom w:val="0"/>
              <w:divBdr>
                <w:top w:val="none" w:sz="0" w:space="0" w:color="auto"/>
                <w:left w:val="none" w:sz="0" w:space="0" w:color="auto"/>
                <w:bottom w:val="none" w:sz="0" w:space="0" w:color="auto"/>
                <w:right w:val="none" w:sz="0" w:space="0" w:color="auto"/>
              </w:divBdr>
            </w:div>
            <w:div w:id="1704984610">
              <w:marLeft w:val="0"/>
              <w:marRight w:val="0"/>
              <w:marTop w:val="0"/>
              <w:marBottom w:val="0"/>
              <w:divBdr>
                <w:top w:val="none" w:sz="0" w:space="0" w:color="auto"/>
                <w:left w:val="none" w:sz="0" w:space="0" w:color="auto"/>
                <w:bottom w:val="none" w:sz="0" w:space="0" w:color="auto"/>
                <w:right w:val="none" w:sz="0" w:space="0" w:color="auto"/>
              </w:divBdr>
            </w:div>
            <w:div w:id="820388986">
              <w:marLeft w:val="0"/>
              <w:marRight w:val="0"/>
              <w:marTop w:val="0"/>
              <w:marBottom w:val="0"/>
              <w:divBdr>
                <w:top w:val="none" w:sz="0" w:space="0" w:color="auto"/>
                <w:left w:val="none" w:sz="0" w:space="0" w:color="auto"/>
                <w:bottom w:val="none" w:sz="0" w:space="0" w:color="auto"/>
                <w:right w:val="none" w:sz="0" w:space="0" w:color="auto"/>
              </w:divBdr>
            </w:div>
            <w:div w:id="1891304767">
              <w:marLeft w:val="0"/>
              <w:marRight w:val="0"/>
              <w:marTop w:val="0"/>
              <w:marBottom w:val="0"/>
              <w:divBdr>
                <w:top w:val="none" w:sz="0" w:space="0" w:color="auto"/>
                <w:left w:val="none" w:sz="0" w:space="0" w:color="auto"/>
                <w:bottom w:val="none" w:sz="0" w:space="0" w:color="auto"/>
                <w:right w:val="none" w:sz="0" w:space="0" w:color="auto"/>
              </w:divBdr>
            </w:div>
            <w:div w:id="1288009247">
              <w:marLeft w:val="0"/>
              <w:marRight w:val="0"/>
              <w:marTop w:val="0"/>
              <w:marBottom w:val="0"/>
              <w:divBdr>
                <w:top w:val="none" w:sz="0" w:space="0" w:color="auto"/>
                <w:left w:val="none" w:sz="0" w:space="0" w:color="auto"/>
                <w:bottom w:val="none" w:sz="0" w:space="0" w:color="auto"/>
                <w:right w:val="none" w:sz="0" w:space="0" w:color="auto"/>
              </w:divBdr>
            </w:div>
            <w:div w:id="939944613">
              <w:marLeft w:val="0"/>
              <w:marRight w:val="0"/>
              <w:marTop w:val="0"/>
              <w:marBottom w:val="0"/>
              <w:divBdr>
                <w:top w:val="none" w:sz="0" w:space="0" w:color="auto"/>
                <w:left w:val="none" w:sz="0" w:space="0" w:color="auto"/>
                <w:bottom w:val="none" w:sz="0" w:space="0" w:color="auto"/>
                <w:right w:val="none" w:sz="0" w:space="0" w:color="auto"/>
              </w:divBdr>
            </w:div>
            <w:div w:id="1992563025">
              <w:marLeft w:val="0"/>
              <w:marRight w:val="0"/>
              <w:marTop w:val="0"/>
              <w:marBottom w:val="0"/>
              <w:divBdr>
                <w:top w:val="none" w:sz="0" w:space="0" w:color="auto"/>
                <w:left w:val="none" w:sz="0" w:space="0" w:color="auto"/>
                <w:bottom w:val="none" w:sz="0" w:space="0" w:color="auto"/>
                <w:right w:val="none" w:sz="0" w:space="0" w:color="auto"/>
              </w:divBdr>
            </w:div>
            <w:div w:id="1442143292">
              <w:marLeft w:val="0"/>
              <w:marRight w:val="0"/>
              <w:marTop w:val="0"/>
              <w:marBottom w:val="0"/>
              <w:divBdr>
                <w:top w:val="none" w:sz="0" w:space="0" w:color="auto"/>
                <w:left w:val="none" w:sz="0" w:space="0" w:color="auto"/>
                <w:bottom w:val="none" w:sz="0" w:space="0" w:color="auto"/>
                <w:right w:val="none" w:sz="0" w:space="0" w:color="auto"/>
              </w:divBdr>
            </w:div>
            <w:div w:id="83376812">
              <w:marLeft w:val="0"/>
              <w:marRight w:val="0"/>
              <w:marTop w:val="0"/>
              <w:marBottom w:val="0"/>
              <w:divBdr>
                <w:top w:val="none" w:sz="0" w:space="0" w:color="auto"/>
                <w:left w:val="none" w:sz="0" w:space="0" w:color="auto"/>
                <w:bottom w:val="none" w:sz="0" w:space="0" w:color="auto"/>
                <w:right w:val="none" w:sz="0" w:space="0" w:color="auto"/>
              </w:divBdr>
            </w:div>
            <w:div w:id="1962954295">
              <w:marLeft w:val="0"/>
              <w:marRight w:val="0"/>
              <w:marTop w:val="0"/>
              <w:marBottom w:val="0"/>
              <w:divBdr>
                <w:top w:val="none" w:sz="0" w:space="0" w:color="auto"/>
                <w:left w:val="none" w:sz="0" w:space="0" w:color="auto"/>
                <w:bottom w:val="none" w:sz="0" w:space="0" w:color="auto"/>
                <w:right w:val="none" w:sz="0" w:space="0" w:color="auto"/>
              </w:divBdr>
            </w:div>
            <w:div w:id="697436036">
              <w:marLeft w:val="0"/>
              <w:marRight w:val="0"/>
              <w:marTop w:val="0"/>
              <w:marBottom w:val="0"/>
              <w:divBdr>
                <w:top w:val="none" w:sz="0" w:space="0" w:color="auto"/>
                <w:left w:val="none" w:sz="0" w:space="0" w:color="auto"/>
                <w:bottom w:val="none" w:sz="0" w:space="0" w:color="auto"/>
                <w:right w:val="none" w:sz="0" w:space="0" w:color="auto"/>
              </w:divBdr>
            </w:div>
            <w:div w:id="1411465823">
              <w:marLeft w:val="0"/>
              <w:marRight w:val="0"/>
              <w:marTop w:val="0"/>
              <w:marBottom w:val="0"/>
              <w:divBdr>
                <w:top w:val="none" w:sz="0" w:space="0" w:color="auto"/>
                <w:left w:val="none" w:sz="0" w:space="0" w:color="auto"/>
                <w:bottom w:val="none" w:sz="0" w:space="0" w:color="auto"/>
                <w:right w:val="none" w:sz="0" w:space="0" w:color="auto"/>
              </w:divBdr>
            </w:div>
            <w:div w:id="1134300431">
              <w:marLeft w:val="0"/>
              <w:marRight w:val="0"/>
              <w:marTop w:val="0"/>
              <w:marBottom w:val="0"/>
              <w:divBdr>
                <w:top w:val="none" w:sz="0" w:space="0" w:color="auto"/>
                <w:left w:val="none" w:sz="0" w:space="0" w:color="auto"/>
                <w:bottom w:val="none" w:sz="0" w:space="0" w:color="auto"/>
                <w:right w:val="none" w:sz="0" w:space="0" w:color="auto"/>
              </w:divBdr>
            </w:div>
            <w:div w:id="1987781222">
              <w:marLeft w:val="0"/>
              <w:marRight w:val="0"/>
              <w:marTop w:val="0"/>
              <w:marBottom w:val="0"/>
              <w:divBdr>
                <w:top w:val="none" w:sz="0" w:space="0" w:color="auto"/>
                <w:left w:val="none" w:sz="0" w:space="0" w:color="auto"/>
                <w:bottom w:val="none" w:sz="0" w:space="0" w:color="auto"/>
                <w:right w:val="none" w:sz="0" w:space="0" w:color="auto"/>
              </w:divBdr>
            </w:div>
            <w:div w:id="1133788251">
              <w:marLeft w:val="0"/>
              <w:marRight w:val="0"/>
              <w:marTop w:val="0"/>
              <w:marBottom w:val="0"/>
              <w:divBdr>
                <w:top w:val="none" w:sz="0" w:space="0" w:color="auto"/>
                <w:left w:val="none" w:sz="0" w:space="0" w:color="auto"/>
                <w:bottom w:val="none" w:sz="0" w:space="0" w:color="auto"/>
                <w:right w:val="none" w:sz="0" w:space="0" w:color="auto"/>
              </w:divBdr>
            </w:div>
            <w:div w:id="2130078026">
              <w:marLeft w:val="0"/>
              <w:marRight w:val="0"/>
              <w:marTop w:val="0"/>
              <w:marBottom w:val="0"/>
              <w:divBdr>
                <w:top w:val="none" w:sz="0" w:space="0" w:color="auto"/>
                <w:left w:val="none" w:sz="0" w:space="0" w:color="auto"/>
                <w:bottom w:val="none" w:sz="0" w:space="0" w:color="auto"/>
                <w:right w:val="none" w:sz="0" w:space="0" w:color="auto"/>
              </w:divBdr>
            </w:div>
            <w:div w:id="14100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0340">
      <w:marLeft w:val="0"/>
      <w:marRight w:val="0"/>
      <w:marTop w:val="0"/>
      <w:marBottom w:val="0"/>
      <w:divBdr>
        <w:top w:val="none" w:sz="0" w:space="0" w:color="auto"/>
        <w:left w:val="none" w:sz="0" w:space="0" w:color="auto"/>
        <w:bottom w:val="none" w:sz="0" w:space="0" w:color="auto"/>
        <w:right w:val="none" w:sz="0" w:space="0" w:color="auto"/>
      </w:divBdr>
      <w:divsChild>
        <w:div w:id="1001471180">
          <w:marLeft w:val="0"/>
          <w:marRight w:val="0"/>
          <w:marTop w:val="0"/>
          <w:marBottom w:val="0"/>
          <w:divBdr>
            <w:top w:val="none" w:sz="0" w:space="0" w:color="auto"/>
            <w:left w:val="none" w:sz="0" w:space="0" w:color="auto"/>
            <w:bottom w:val="none" w:sz="0" w:space="0" w:color="auto"/>
            <w:right w:val="none" w:sz="0" w:space="0" w:color="auto"/>
          </w:divBdr>
        </w:div>
        <w:div w:id="1900046660">
          <w:marLeft w:val="0"/>
          <w:marRight w:val="0"/>
          <w:marTop w:val="0"/>
          <w:marBottom w:val="0"/>
          <w:divBdr>
            <w:top w:val="none" w:sz="0" w:space="0" w:color="auto"/>
            <w:left w:val="none" w:sz="0" w:space="0" w:color="auto"/>
            <w:bottom w:val="none" w:sz="0" w:space="0" w:color="auto"/>
            <w:right w:val="none" w:sz="0" w:space="0" w:color="auto"/>
          </w:divBdr>
        </w:div>
        <w:div w:id="1885408845">
          <w:marLeft w:val="0"/>
          <w:marRight w:val="0"/>
          <w:marTop w:val="0"/>
          <w:marBottom w:val="0"/>
          <w:divBdr>
            <w:top w:val="none" w:sz="0" w:space="0" w:color="auto"/>
            <w:left w:val="none" w:sz="0" w:space="0" w:color="auto"/>
            <w:bottom w:val="none" w:sz="0" w:space="0" w:color="auto"/>
            <w:right w:val="none" w:sz="0" w:space="0" w:color="auto"/>
          </w:divBdr>
        </w:div>
        <w:div w:id="635262907">
          <w:marLeft w:val="0"/>
          <w:marRight w:val="0"/>
          <w:marTop w:val="0"/>
          <w:marBottom w:val="0"/>
          <w:divBdr>
            <w:top w:val="none" w:sz="0" w:space="0" w:color="auto"/>
            <w:left w:val="none" w:sz="0" w:space="0" w:color="auto"/>
            <w:bottom w:val="none" w:sz="0" w:space="0" w:color="auto"/>
            <w:right w:val="none" w:sz="0" w:space="0" w:color="auto"/>
          </w:divBdr>
        </w:div>
        <w:div w:id="869344863">
          <w:marLeft w:val="0"/>
          <w:marRight w:val="0"/>
          <w:marTop w:val="0"/>
          <w:marBottom w:val="0"/>
          <w:divBdr>
            <w:top w:val="none" w:sz="0" w:space="0" w:color="auto"/>
            <w:left w:val="none" w:sz="0" w:space="0" w:color="auto"/>
            <w:bottom w:val="none" w:sz="0" w:space="0" w:color="auto"/>
            <w:right w:val="none" w:sz="0" w:space="0" w:color="auto"/>
          </w:divBdr>
        </w:div>
        <w:div w:id="406078770">
          <w:marLeft w:val="0"/>
          <w:marRight w:val="0"/>
          <w:marTop w:val="0"/>
          <w:marBottom w:val="0"/>
          <w:divBdr>
            <w:top w:val="none" w:sz="0" w:space="0" w:color="auto"/>
            <w:left w:val="none" w:sz="0" w:space="0" w:color="auto"/>
            <w:bottom w:val="none" w:sz="0" w:space="0" w:color="auto"/>
            <w:right w:val="none" w:sz="0" w:space="0" w:color="auto"/>
          </w:divBdr>
        </w:div>
        <w:div w:id="547843453">
          <w:marLeft w:val="0"/>
          <w:marRight w:val="0"/>
          <w:marTop w:val="0"/>
          <w:marBottom w:val="0"/>
          <w:divBdr>
            <w:top w:val="none" w:sz="0" w:space="0" w:color="auto"/>
            <w:left w:val="none" w:sz="0" w:space="0" w:color="auto"/>
            <w:bottom w:val="none" w:sz="0" w:space="0" w:color="auto"/>
            <w:right w:val="none" w:sz="0" w:space="0" w:color="auto"/>
          </w:divBdr>
        </w:div>
        <w:div w:id="128086429">
          <w:marLeft w:val="0"/>
          <w:marRight w:val="0"/>
          <w:marTop w:val="0"/>
          <w:marBottom w:val="0"/>
          <w:divBdr>
            <w:top w:val="none" w:sz="0" w:space="0" w:color="auto"/>
            <w:left w:val="none" w:sz="0" w:space="0" w:color="auto"/>
            <w:bottom w:val="none" w:sz="0" w:space="0" w:color="auto"/>
            <w:right w:val="none" w:sz="0" w:space="0" w:color="auto"/>
          </w:divBdr>
        </w:div>
        <w:div w:id="1074475750">
          <w:marLeft w:val="0"/>
          <w:marRight w:val="0"/>
          <w:marTop w:val="0"/>
          <w:marBottom w:val="0"/>
          <w:divBdr>
            <w:top w:val="none" w:sz="0" w:space="0" w:color="auto"/>
            <w:left w:val="none" w:sz="0" w:space="0" w:color="auto"/>
            <w:bottom w:val="none" w:sz="0" w:space="0" w:color="auto"/>
            <w:right w:val="none" w:sz="0" w:space="0" w:color="auto"/>
          </w:divBdr>
        </w:div>
        <w:div w:id="662781394">
          <w:marLeft w:val="0"/>
          <w:marRight w:val="0"/>
          <w:marTop w:val="0"/>
          <w:marBottom w:val="0"/>
          <w:divBdr>
            <w:top w:val="none" w:sz="0" w:space="0" w:color="auto"/>
            <w:left w:val="none" w:sz="0" w:space="0" w:color="auto"/>
            <w:bottom w:val="none" w:sz="0" w:space="0" w:color="auto"/>
            <w:right w:val="none" w:sz="0" w:space="0" w:color="auto"/>
          </w:divBdr>
        </w:div>
        <w:div w:id="1008487967">
          <w:marLeft w:val="0"/>
          <w:marRight w:val="0"/>
          <w:marTop w:val="0"/>
          <w:marBottom w:val="0"/>
          <w:divBdr>
            <w:top w:val="none" w:sz="0" w:space="0" w:color="auto"/>
            <w:left w:val="none" w:sz="0" w:space="0" w:color="auto"/>
            <w:bottom w:val="none" w:sz="0" w:space="0" w:color="auto"/>
            <w:right w:val="none" w:sz="0" w:space="0" w:color="auto"/>
          </w:divBdr>
        </w:div>
        <w:div w:id="336806627">
          <w:marLeft w:val="0"/>
          <w:marRight w:val="0"/>
          <w:marTop w:val="0"/>
          <w:marBottom w:val="0"/>
          <w:divBdr>
            <w:top w:val="none" w:sz="0" w:space="0" w:color="auto"/>
            <w:left w:val="none" w:sz="0" w:space="0" w:color="auto"/>
            <w:bottom w:val="none" w:sz="0" w:space="0" w:color="auto"/>
            <w:right w:val="none" w:sz="0" w:space="0" w:color="auto"/>
          </w:divBdr>
        </w:div>
        <w:div w:id="261573534">
          <w:marLeft w:val="0"/>
          <w:marRight w:val="0"/>
          <w:marTop w:val="0"/>
          <w:marBottom w:val="0"/>
          <w:divBdr>
            <w:top w:val="none" w:sz="0" w:space="0" w:color="auto"/>
            <w:left w:val="none" w:sz="0" w:space="0" w:color="auto"/>
            <w:bottom w:val="none" w:sz="0" w:space="0" w:color="auto"/>
            <w:right w:val="none" w:sz="0" w:space="0" w:color="auto"/>
          </w:divBdr>
        </w:div>
        <w:div w:id="414740547">
          <w:marLeft w:val="0"/>
          <w:marRight w:val="0"/>
          <w:marTop w:val="0"/>
          <w:marBottom w:val="0"/>
          <w:divBdr>
            <w:top w:val="none" w:sz="0" w:space="0" w:color="auto"/>
            <w:left w:val="none" w:sz="0" w:space="0" w:color="auto"/>
            <w:bottom w:val="none" w:sz="0" w:space="0" w:color="auto"/>
            <w:right w:val="none" w:sz="0" w:space="0" w:color="auto"/>
          </w:divBdr>
        </w:div>
        <w:div w:id="1848397240">
          <w:marLeft w:val="0"/>
          <w:marRight w:val="0"/>
          <w:marTop w:val="0"/>
          <w:marBottom w:val="0"/>
          <w:divBdr>
            <w:top w:val="none" w:sz="0" w:space="0" w:color="auto"/>
            <w:left w:val="none" w:sz="0" w:space="0" w:color="auto"/>
            <w:bottom w:val="none" w:sz="0" w:space="0" w:color="auto"/>
            <w:right w:val="none" w:sz="0" w:space="0" w:color="auto"/>
          </w:divBdr>
        </w:div>
      </w:divsChild>
    </w:div>
    <w:div w:id="438378081">
      <w:marLeft w:val="0"/>
      <w:marRight w:val="0"/>
      <w:marTop w:val="0"/>
      <w:marBottom w:val="0"/>
      <w:divBdr>
        <w:top w:val="none" w:sz="0" w:space="0" w:color="auto"/>
        <w:left w:val="none" w:sz="0" w:space="0" w:color="auto"/>
        <w:bottom w:val="none" w:sz="0" w:space="0" w:color="auto"/>
        <w:right w:val="none" w:sz="0" w:space="0" w:color="auto"/>
      </w:divBdr>
    </w:div>
    <w:div w:id="439031641">
      <w:marLeft w:val="0"/>
      <w:marRight w:val="0"/>
      <w:marTop w:val="0"/>
      <w:marBottom w:val="0"/>
      <w:divBdr>
        <w:top w:val="none" w:sz="0" w:space="0" w:color="auto"/>
        <w:left w:val="none" w:sz="0" w:space="0" w:color="auto"/>
        <w:bottom w:val="none" w:sz="0" w:space="0" w:color="auto"/>
        <w:right w:val="none" w:sz="0" w:space="0" w:color="auto"/>
      </w:divBdr>
    </w:div>
    <w:div w:id="443186664">
      <w:marLeft w:val="0"/>
      <w:marRight w:val="0"/>
      <w:marTop w:val="0"/>
      <w:marBottom w:val="0"/>
      <w:divBdr>
        <w:top w:val="none" w:sz="0" w:space="0" w:color="auto"/>
        <w:left w:val="none" w:sz="0" w:space="0" w:color="auto"/>
        <w:bottom w:val="none" w:sz="0" w:space="0" w:color="auto"/>
        <w:right w:val="none" w:sz="0" w:space="0" w:color="auto"/>
      </w:divBdr>
    </w:div>
    <w:div w:id="444496874">
      <w:marLeft w:val="0"/>
      <w:marRight w:val="0"/>
      <w:marTop w:val="0"/>
      <w:marBottom w:val="0"/>
      <w:divBdr>
        <w:top w:val="none" w:sz="0" w:space="0" w:color="auto"/>
        <w:left w:val="none" w:sz="0" w:space="0" w:color="auto"/>
        <w:bottom w:val="none" w:sz="0" w:space="0" w:color="auto"/>
        <w:right w:val="none" w:sz="0" w:space="0" w:color="auto"/>
      </w:divBdr>
    </w:div>
    <w:div w:id="448281409">
      <w:marLeft w:val="0"/>
      <w:marRight w:val="0"/>
      <w:marTop w:val="0"/>
      <w:marBottom w:val="0"/>
      <w:divBdr>
        <w:top w:val="none" w:sz="0" w:space="0" w:color="auto"/>
        <w:left w:val="none" w:sz="0" w:space="0" w:color="auto"/>
        <w:bottom w:val="none" w:sz="0" w:space="0" w:color="auto"/>
        <w:right w:val="none" w:sz="0" w:space="0" w:color="auto"/>
      </w:divBdr>
    </w:div>
    <w:div w:id="449325003">
      <w:marLeft w:val="0"/>
      <w:marRight w:val="0"/>
      <w:marTop w:val="0"/>
      <w:marBottom w:val="0"/>
      <w:divBdr>
        <w:top w:val="none" w:sz="0" w:space="0" w:color="auto"/>
        <w:left w:val="none" w:sz="0" w:space="0" w:color="auto"/>
        <w:bottom w:val="none" w:sz="0" w:space="0" w:color="auto"/>
        <w:right w:val="none" w:sz="0" w:space="0" w:color="auto"/>
      </w:divBdr>
    </w:div>
    <w:div w:id="450781587">
      <w:marLeft w:val="0"/>
      <w:marRight w:val="0"/>
      <w:marTop w:val="0"/>
      <w:marBottom w:val="0"/>
      <w:divBdr>
        <w:top w:val="none" w:sz="0" w:space="0" w:color="auto"/>
        <w:left w:val="none" w:sz="0" w:space="0" w:color="auto"/>
        <w:bottom w:val="none" w:sz="0" w:space="0" w:color="auto"/>
        <w:right w:val="none" w:sz="0" w:space="0" w:color="auto"/>
      </w:divBdr>
    </w:div>
    <w:div w:id="450789325">
      <w:marLeft w:val="0"/>
      <w:marRight w:val="0"/>
      <w:marTop w:val="0"/>
      <w:marBottom w:val="0"/>
      <w:divBdr>
        <w:top w:val="none" w:sz="0" w:space="0" w:color="auto"/>
        <w:left w:val="none" w:sz="0" w:space="0" w:color="auto"/>
        <w:bottom w:val="none" w:sz="0" w:space="0" w:color="auto"/>
        <w:right w:val="none" w:sz="0" w:space="0" w:color="auto"/>
      </w:divBdr>
    </w:div>
    <w:div w:id="452215231">
      <w:marLeft w:val="0"/>
      <w:marRight w:val="0"/>
      <w:marTop w:val="0"/>
      <w:marBottom w:val="0"/>
      <w:divBdr>
        <w:top w:val="none" w:sz="0" w:space="0" w:color="auto"/>
        <w:left w:val="none" w:sz="0" w:space="0" w:color="auto"/>
        <w:bottom w:val="none" w:sz="0" w:space="0" w:color="auto"/>
        <w:right w:val="none" w:sz="0" w:space="0" w:color="auto"/>
      </w:divBdr>
    </w:div>
    <w:div w:id="454063038">
      <w:marLeft w:val="0"/>
      <w:marRight w:val="0"/>
      <w:marTop w:val="0"/>
      <w:marBottom w:val="0"/>
      <w:divBdr>
        <w:top w:val="none" w:sz="0" w:space="0" w:color="auto"/>
        <w:left w:val="none" w:sz="0" w:space="0" w:color="auto"/>
        <w:bottom w:val="none" w:sz="0" w:space="0" w:color="auto"/>
        <w:right w:val="none" w:sz="0" w:space="0" w:color="auto"/>
      </w:divBdr>
    </w:div>
    <w:div w:id="458694234">
      <w:marLeft w:val="0"/>
      <w:marRight w:val="0"/>
      <w:marTop w:val="0"/>
      <w:marBottom w:val="0"/>
      <w:divBdr>
        <w:top w:val="none" w:sz="0" w:space="0" w:color="auto"/>
        <w:left w:val="none" w:sz="0" w:space="0" w:color="auto"/>
        <w:bottom w:val="none" w:sz="0" w:space="0" w:color="auto"/>
        <w:right w:val="none" w:sz="0" w:space="0" w:color="auto"/>
      </w:divBdr>
    </w:div>
    <w:div w:id="462694429">
      <w:marLeft w:val="0"/>
      <w:marRight w:val="0"/>
      <w:marTop w:val="0"/>
      <w:marBottom w:val="0"/>
      <w:divBdr>
        <w:top w:val="none" w:sz="0" w:space="0" w:color="auto"/>
        <w:left w:val="none" w:sz="0" w:space="0" w:color="auto"/>
        <w:bottom w:val="none" w:sz="0" w:space="0" w:color="auto"/>
        <w:right w:val="none" w:sz="0" w:space="0" w:color="auto"/>
      </w:divBdr>
    </w:div>
    <w:div w:id="465661763">
      <w:marLeft w:val="0"/>
      <w:marRight w:val="0"/>
      <w:marTop w:val="0"/>
      <w:marBottom w:val="0"/>
      <w:divBdr>
        <w:top w:val="none" w:sz="0" w:space="0" w:color="auto"/>
        <w:left w:val="none" w:sz="0" w:space="0" w:color="auto"/>
        <w:bottom w:val="none" w:sz="0" w:space="0" w:color="auto"/>
        <w:right w:val="none" w:sz="0" w:space="0" w:color="auto"/>
      </w:divBdr>
    </w:div>
    <w:div w:id="468128044">
      <w:marLeft w:val="0"/>
      <w:marRight w:val="0"/>
      <w:marTop w:val="0"/>
      <w:marBottom w:val="0"/>
      <w:divBdr>
        <w:top w:val="none" w:sz="0" w:space="0" w:color="auto"/>
        <w:left w:val="none" w:sz="0" w:space="0" w:color="auto"/>
        <w:bottom w:val="none" w:sz="0" w:space="0" w:color="auto"/>
        <w:right w:val="none" w:sz="0" w:space="0" w:color="auto"/>
      </w:divBdr>
    </w:div>
    <w:div w:id="476536287">
      <w:marLeft w:val="0"/>
      <w:marRight w:val="0"/>
      <w:marTop w:val="0"/>
      <w:marBottom w:val="0"/>
      <w:divBdr>
        <w:top w:val="none" w:sz="0" w:space="0" w:color="auto"/>
        <w:left w:val="none" w:sz="0" w:space="0" w:color="auto"/>
        <w:bottom w:val="none" w:sz="0" w:space="0" w:color="auto"/>
        <w:right w:val="none" w:sz="0" w:space="0" w:color="auto"/>
      </w:divBdr>
    </w:div>
    <w:div w:id="479660479">
      <w:marLeft w:val="0"/>
      <w:marRight w:val="0"/>
      <w:marTop w:val="0"/>
      <w:marBottom w:val="0"/>
      <w:divBdr>
        <w:top w:val="none" w:sz="0" w:space="0" w:color="auto"/>
        <w:left w:val="none" w:sz="0" w:space="0" w:color="auto"/>
        <w:bottom w:val="none" w:sz="0" w:space="0" w:color="auto"/>
        <w:right w:val="none" w:sz="0" w:space="0" w:color="auto"/>
      </w:divBdr>
    </w:div>
    <w:div w:id="480778767">
      <w:marLeft w:val="0"/>
      <w:marRight w:val="0"/>
      <w:marTop w:val="0"/>
      <w:marBottom w:val="0"/>
      <w:divBdr>
        <w:top w:val="none" w:sz="0" w:space="0" w:color="auto"/>
        <w:left w:val="none" w:sz="0" w:space="0" w:color="auto"/>
        <w:bottom w:val="none" w:sz="0" w:space="0" w:color="auto"/>
        <w:right w:val="none" w:sz="0" w:space="0" w:color="auto"/>
      </w:divBdr>
    </w:div>
    <w:div w:id="484205233">
      <w:marLeft w:val="0"/>
      <w:marRight w:val="0"/>
      <w:marTop w:val="0"/>
      <w:marBottom w:val="0"/>
      <w:divBdr>
        <w:top w:val="none" w:sz="0" w:space="0" w:color="auto"/>
        <w:left w:val="none" w:sz="0" w:space="0" w:color="auto"/>
        <w:bottom w:val="none" w:sz="0" w:space="0" w:color="auto"/>
        <w:right w:val="none" w:sz="0" w:space="0" w:color="auto"/>
      </w:divBdr>
    </w:div>
    <w:div w:id="506021055">
      <w:marLeft w:val="0"/>
      <w:marRight w:val="0"/>
      <w:marTop w:val="0"/>
      <w:marBottom w:val="0"/>
      <w:divBdr>
        <w:top w:val="none" w:sz="0" w:space="0" w:color="auto"/>
        <w:left w:val="none" w:sz="0" w:space="0" w:color="auto"/>
        <w:bottom w:val="none" w:sz="0" w:space="0" w:color="auto"/>
        <w:right w:val="none" w:sz="0" w:space="0" w:color="auto"/>
      </w:divBdr>
      <w:divsChild>
        <w:div w:id="1854999602">
          <w:marLeft w:val="0"/>
          <w:marRight w:val="0"/>
          <w:marTop w:val="0"/>
          <w:marBottom w:val="0"/>
          <w:divBdr>
            <w:top w:val="none" w:sz="0" w:space="0" w:color="auto"/>
            <w:left w:val="none" w:sz="0" w:space="0" w:color="auto"/>
            <w:bottom w:val="none" w:sz="0" w:space="0" w:color="auto"/>
            <w:right w:val="none" w:sz="0" w:space="0" w:color="auto"/>
          </w:divBdr>
        </w:div>
        <w:div w:id="1424447837">
          <w:marLeft w:val="0"/>
          <w:marRight w:val="0"/>
          <w:marTop w:val="0"/>
          <w:marBottom w:val="0"/>
          <w:divBdr>
            <w:top w:val="none" w:sz="0" w:space="0" w:color="auto"/>
            <w:left w:val="none" w:sz="0" w:space="0" w:color="auto"/>
            <w:bottom w:val="none" w:sz="0" w:space="0" w:color="auto"/>
            <w:right w:val="none" w:sz="0" w:space="0" w:color="auto"/>
          </w:divBdr>
        </w:div>
        <w:div w:id="1458914531">
          <w:marLeft w:val="0"/>
          <w:marRight w:val="0"/>
          <w:marTop w:val="0"/>
          <w:marBottom w:val="0"/>
          <w:divBdr>
            <w:top w:val="none" w:sz="0" w:space="0" w:color="auto"/>
            <w:left w:val="none" w:sz="0" w:space="0" w:color="auto"/>
            <w:bottom w:val="none" w:sz="0" w:space="0" w:color="auto"/>
            <w:right w:val="none" w:sz="0" w:space="0" w:color="auto"/>
          </w:divBdr>
        </w:div>
        <w:div w:id="1512573197">
          <w:marLeft w:val="0"/>
          <w:marRight w:val="0"/>
          <w:marTop w:val="0"/>
          <w:marBottom w:val="0"/>
          <w:divBdr>
            <w:top w:val="none" w:sz="0" w:space="0" w:color="auto"/>
            <w:left w:val="none" w:sz="0" w:space="0" w:color="auto"/>
            <w:bottom w:val="none" w:sz="0" w:space="0" w:color="auto"/>
            <w:right w:val="none" w:sz="0" w:space="0" w:color="auto"/>
          </w:divBdr>
        </w:div>
        <w:div w:id="845096286">
          <w:marLeft w:val="0"/>
          <w:marRight w:val="0"/>
          <w:marTop w:val="0"/>
          <w:marBottom w:val="0"/>
          <w:divBdr>
            <w:top w:val="none" w:sz="0" w:space="0" w:color="auto"/>
            <w:left w:val="none" w:sz="0" w:space="0" w:color="auto"/>
            <w:bottom w:val="none" w:sz="0" w:space="0" w:color="auto"/>
            <w:right w:val="none" w:sz="0" w:space="0" w:color="auto"/>
          </w:divBdr>
        </w:div>
        <w:div w:id="176778809">
          <w:marLeft w:val="0"/>
          <w:marRight w:val="0"/>
          <w:marTop w:val="0"/>
          <w:marBottom w:val="0"/>
          <w:divBdr>
            <w:top w:val="none" w:sz="0" w:space="0" w:color="auto"/>
            <w:left w:val="none" w:sz="0" w:space="0" w:color="auto"/>
            <w:bottom w:val="none" w:sz="0" w:space="0" w:color="auto"/>
            <w:right w:val="none" w:sz="0" w:space="0" w:color="auto"/>
          </w:divBdr>
        </w:div>
        <w:div w:id="999621590">
          <w:marLeft w:val="0"/>
          <w:marRight w:val="0"/>
          <w:marTop w:val="0"/>
          <w:marBottom w:val="0"/>
          <w:divBdr>
            <w:top w:val="none" w:sz="0" w:space="0" w:color="auto"/>
            <w:left w:val="none" w:sz="0" w:space="0" w:color="auto"/>
            <w:bottom w:val="none" w:sz="0" w:space="0" w:color="auto"/>
            <w:right w:val="none" w:sz="0" w:space="0" w:color="auto"/>
          </w:divBdr>
        </w:div>
        <w:div w:id="1127745542">
          <w:marLeft w:val="0"/>
          <w:marRight w:val="0"/>
          <w:marTop w:val="0"/>
          <w:marBottom w:val="0"/>
          <w:divBdr>
            <w:top w:val="none" w:sz="0" w:space="0" w:color="auto"/>
            <w:left w:val="none" w:sz="0" w:space="0" w:color="auto"/>
            <w:bottom w:val="none" w:sz="0" w:space="0" w:color="auto"/>
            <w:right w:val="none" w:sz="0" w:space="0" w:color="auto"/>
          </w:divBdr>
        </w:div>
        <w:div w:id="1750224569">
          <w:marLeft w:val="0"/>
          <w:marRight w:val="0"/>
          <w:marTop w:val="0"/>
          <w:marBottom w:val="0"/>
          <w:divBdr>
            <w:top w:val="none" w:sz="0" w:space="0" w:color="auto"/>
            <w:left w:val="none" w:sz="0" w:space="0" w:color="auto"/>
            <w:bottom w:val="none" w:sz="0" w:space="0" w:color="auto"/>
            <w:right w:val="none" w:sz="0" w:space="0" w:color="auto"/>
          </w:divBdr>
        </w:div>
        <w:div w:id="625543220">
          <w:marLeft w:val="0"/>
          <w:marRight w:val="0"/>
          <w:marTop w:val="0"/>
          <w:marBottom w:val="0"/>
          <w:divBdr>
            <w:top w:val="none" w:sz="0" w:space="0" w:color="auto"/>
            <w:left w:val="none" w:sz="0" w:space="0" w:color="auto"/>
            <w:bottom w:val="none" w:sz="0" w:space="0" w:color="auto"/>
            <w:right w:val="none" w:sz="0" w:space="0" w:color="auto"/>
          </w:divBdr>
        </w:div>
        <w:div w:id="1086608584">
          <w:marLeft w:val="0"/>
          <w:marRight w:val="0"/>
          <w:marTop w:val="0"/>
          <w:marBottom w:val="0"/>
          <w:divBdr>
            <w:top w:val="none" w:sz="0" w:space="0" w:color="auto"/>
            <w:left w:val="none" w:sz="0" w:space="0" w:color="auto"/>
            <w:bottom w:val="none" w:sz="0" w:space="0" w:color="auto"/>
            <w:right w:val="none" w:sz="0" w:space="0" w:color="auto"/>
          </w:divBdr>
        </w:div>
        <w:div w:id="607858520">
          <w:marLeft w:val="0"/>
          <w:marRight w:val="0"/>
          <w:marTop w:val="0"/>
          <w:marBottom w:val="0"/>
          <w:divBdr>
            <w:top w:val="none" w:sz="0" w:space="0" w:color="auto"/>
            <w:left w:val="none" w:sz="0" w:space="0" w:color="auto"/>
            <w:bottom w:val="none" w:sz="0" w:space="0" w:color="auto"/>
            <w:right w:val="none" w:sz="0" w:space="0" w:color="auto"/>
          </w:divBdr>
        </w:div>
        <w:div w:id="1647203292">
          <w:marLeft w:val="0"/>
          <w:marRight w:val="0"/>
          <w:marTop w:val="0"/>
          <w:marBottom w:val="0"/>
          <w:divBdr>
            <w:top w:val="none" w:sz="0" w:space="0" w:color="auto"/>
            <w:left w:val="none" w:sz="0" w:space="0" w:color="auto"/>
            <w:bottom w:val="none" w:sz="0" w:space="0" w:color="auto"/>
            <w:right w:val="none" w:sz="0" w:space="0" w:color="auto"/>
          </w:divBdr>
        </w:div>
        <w:div w:id="1255089125">
          <w:marLeft w:val="0"/>
          <w:marRight w:val="0"/>
          <w:marTop w:val="0"/>
          <w:marBottom w:val="0"/>
          <w:divBdr>
            <w:top w:val="none" w:sz="0" w:space="0" w:color="auto"/>
            <w:left w:val="none" w:sz="0" w:space="0" w:color="auto"/>
            <w:bottom w:val="none" w:sz="0" w:space="0" w:color="auto"/>
            <w:right w:val="none" w:sz="0" w:space="0" w:color="auto"/>
          </w:divBdr>
        </w:div>
        <w:div w:id="227234410">
          <w:marLeft w:val="0"/>
          <w:marRight w:val="0"/>
          <w:marTop w:val="0"/>
          <w:marBottom w:val="0"/>
          <w:divBdr>
            <w:top w:val="none" w:sz="0" w:space="0" w:color="auto"/>
            <w:left w:val="none" w:sz="0" w:space="0" w:color="auto"/>
            <w:bottom w:val="none" w:sz="0" w:space="0" w:color="auto"/>
            <w:right w:val="none" w:sz="0" w:space="0" w:color="auto"/>
          </w:divBdr>
        </w:div>
        <w:div w:id="1044911094">
          <w:marLeft w:val="0"/>
          <w:marRight w:val="0"/>
          <w:marTop w:val="0"/>
          <w:marBottom w:val="0"/>
          <w:divBdr>
            <w:top w:val="none" w:sz="0" w:space="0" w:color="auto"/>
            <w:left w:val="none" w:sz="0" w:space="0" w:color="auto"/>
            <w:bottom w:val="none" w:sz="0" w:space="0" w:color="auto"/>
            <w:right w:val="none" w:sz="0" w:space="0" w:color="auto"/>
          </w:divBdr>
        </w:div>
        <w:div w:id="1532036752">
          <w:marLeft w:val="0"/>
          <w:marRight w:val="0"/>
          <w:marTop w:val="0"/>
          <w:marBottom w:val="0"/>
          <w:divBdr>
            <w:top w:val="none" w:sz="0" w:space="0" w:color="auto"/>
            <w:left w:val="none" w:sz="0" w:space="0" w:color="auto"/>
            <w:bottom w:val="none" w:sz="0" w:space="0" w:color="auto"/>
            <w:right w:val="none" w:sz="0" w:space="0" w:color="auto"/>
          </w:divBdr>
        </w:div>
        <w:div w:id="1543588187">
          <w:marLeft w:val="0"/>
          <w:marRight w:val="0"/>
          <w:marTop w:val="0"/>
          <w:marBottom w:val="0"/>
          <w:divBdr>
            <w:top w:val="none" w:sz="0" w:space="0" w:color="auto"/>
            <w:left w:val="none" w:sz="0" w:space="0" w:color="auto"/>
            <w:bottom w:val="none" w:sz="0" w:space="0" w:color="auto"/>
            <w:right w:val="none" w:sz="0" w:space="0" w:color="auto"/>
          </w:divBdr>
        </w:div>
        <w:div w:id="1368530809">
          <w:marLeft w:val="0"/>
          <w:marRight w:val="0"/>
          <w:marTop w:val="0"/>
          <w:marBottom w:val="0"/>
          <w:divBdr>
            <w:top w:val="none" w:sz="0" w:space="0" w:color="auto"/>
            <w:left w:val="none" w:sz="0" w:space="0" w:color="auto"/>
            <w:bottom w:val="none" w:sz="0" w:space="0" w:color="auto"/>
            <w:right w:val="none" w:sz="0" w:space="0" w:color="auto"/>
          </w:divBdr>
        </w:div>
        <w:div w:id="1926526500">
          <w:marLeft w:val="0"/>
          <w:marRight w:val="0"/>
          <w:marTop w:val="0"/>
          <w:marBottom w:val="0"/>
          <w:divBdr>
            <w:top w:val="none" w:sz="0" w:space="0" w:color="auto"/>
            <w:left w:val="none" w:sz="0" w:space="0" w:color="auto"/>
            <w:bottom w:val="none" w:sz="0" w:space="0" w:color="auto"/>
            <w:right w:val="none" w:sz="0" w:space="0" w:color="auto"/>
          </w:divBdr>
        </w:div>
        <w:div w:id="1587613444">
          <w:marLeft w:val="0"/>
          <w:marRight w:val="0"/>
          <w:marTop w:val="0"/>
          <w:marBottom w:val="0"/>
          <w:divBdr>
            <w:top w:val="none" w:sz="0" w:space="0" w:color="auto"/>
            <w:left w:val="none" w:sz="0" w:space="0" w:color="auto"/>
            <w:bottom w:val="none" w:sz="0" w:space="0" w:color="auto"/>
            <w:right w:val="none" w:sz="0" w:space="0" w:color="auto"/>
          </w:divBdr>
        </w:div>
        <w:div w:id="109201044">
          <w:marLeft w:val="0"/>
          <w:marRight w:val="0"/>
          <w:marTop w:val="0"/>
          <w:marBottom w:val="0"/>
          <w:divBdr>
            <w:top w:val="none" w:sz="0" w:space="0" w:color="auto"/>
            <w:left w:val="none" w:sz="0" w:space="0" w:color="auto"/>
            <w:bottom w:val="none" w:sz="0" w:space="0" w:color="auto"/>
            <w:right w:val="none" w:sz="0" w:space="0" w:color="auto"/>
          </w:divBdr>
        </w:div>
        <w:div w:id="673067466">
          <w:marLeft w:val="0"/>
          <w:marRight w:val="0"/>
          <w:marTop w:val="0"/>
          <w:marBottom w:val="0"/>
          <w:divBdr>
            <w:top w:val="none" w:sz="0" w:space="0" w:color="auto"/>
            <w:left w:val="none" w:sz="0" w:space="0" w:color="auto"/>
            <w:bottom w:val="none" w:sz="0" w:space="0" w:color="auto"/>
            <w:right w:val="none" w:sz="0" w:space="0" w:color="auto"/>
          </w:divBdr>
        </w:div>
        <w:div w:id="888107272">
          <w:marLeft w:val="0"/>
          <w:marRight w:val="0"/>
          <w:marTop w:val="0"/>
          <w:marBottom w:val="0"/>
          <w:divBdr>
            <w:top w:val="none" w:sz="0" w:space="0" w:color="auto"/>
            <w:left w:val="none" w:sz="0" w:space="0" w:color="auto"/>
            <w:bottom w:val="none" w:sz="0" w:space="0" w:color="auto"/>
            <w:right w:val="none" w:sz="0" w:space="0" w:color="auto"/>
          </w:divBdr>
        </w:div>
        <w:div w:id="1741632257">
          <w:marLeft w:val="0"/>
          <w:marRight w:val="0"/>
          <w:marTop w:val="0"/>
          <w:marBottom w:val="0"/>
          <w:divBdr>
            <w:top w:val="none" w:sz="0" w:space="0" w:color="auto"/>
            <w:left w:val="none" w:sz="0" w:space="0" w:color="auto"/>
            <w:bottom w:val="none" w:sz="0" w:space="0" w:color="auto"/>
            <w:right w:val="none" w:sz="0" w:space="0" w:color="auto"/>
          </w:divBdr>
        </w:div>
        <w:div w:id="1327318903">
          <w:marLeft w:val="0"/>
          <w:marRight w:val="0"/>
          <w:marTop w:val="0"/>
          <w:marBottom w:val="0"/>
          <w:divBdr>
            <w:top w:val="none" w:sz="0" w:space="0" w:color="auto"/>
            <w:left w:val="none" w:sz="0" w:space="0" w:color="auto"/>
            <w:bottom w:val="none" w:sz="0" w:space="0" w:color="auto"/>
            <w:right w:val="none" w:sz="0" w:space="0" w:color="auto"/>
          </w:divBdr>
        </w:div>
        <w:div w:id="786436394">
          <w:marLeft w:val="0"/>
          <w:marRight w:val="0"/>
          <w:marTop w:val="0"/>
          <w:marBottom w:val="0"/>
          <w:divBdr>
            <w:top w:val="none" w:sz="0" w:space="0" w:color="auto"/>
            <w:left w:val="none" w:sz="0" w:space="0" w:color="auto"/>
            <w:bottom w:val="none" w:sz="0" w:space="0" w:color="auto"/>
            <w:right w:val="none" w:sz="0" w:space="0" w:color="auto"/>
          </w:divBdr>
        </w:div>
        <w:div w:id="96290298">
          <w:marLeft w:val="0"/>
          <w:marRight w:val="0"/>
          <w:marTop w:val="0"/>
          <w:marBottom w:val="0"/>
          <w:divBdr>
            <w:top w:val="none" w:sz="0" w:space="0" w:color="auto"/>
            <w:left w:val="none" w:sz="0" w:space="0" w:color="auto"/>
            <w:bottom w:val="none" w:sz="0" w:space="0" w:color="auto"/>
            <w:right w:val="none" w:sz="0" w:space="0" w:color="auto"/>
          </w:divBdr>
        </w:div>
        <w:div w:id="918826983">
          <w:marLeft w:val="0"/>
          <w:marRight w:val="0"/>
          <w:marTop w:val="0"/>
          <w:marBottom w:val="0"/>
          <w:divBdr>
            <w:top w:val="none" w:sz="0" w:space="0" w:color="auto"/>
            <w:left w:val="none" w:sz="0" w:space="0" w:color="auto"/>
            <w:bottom w:val="none" w:sz="0" w:space="0" w:color="auto"/>
            <w:right w:val="none" w:sz="0" w:space="0" w:color="auto"/>
          </w:divBdr>
        </w:div>
        <w:div w:id="1229271783">
          <w:marLeft w:val="0"/>
          <w:marRight w:val="0"/>
          <w:marTop w:val="0"/>
          <w:marBottom w:val="0"/>
          <w:divBdr>
            <w:top w:val="none" w:sz="0" w:space="0" w:color="auto"/>
            <w:left w:val="none" w:sz="0" w:space="0" w:color="auto"/>
            <w:bottom w:val="none" w:sz="0" w:space="0" w:color="auto"/>
            <w:right w:val="none" w:sz="0" w:space="0" w:color="auto"/>
          </w:divBdr>
        </w:div>
        <w:div w:id="1796025271">
          <w:marLeft w:val="0"/>
          <w:marRight w:val="0"/>
          <w:marTop w:val="0"/>
          <w:marBottom w:val="0"/>
          <w:divBdr>
            <w:top w:val="none" w:sz="0" w:space="0" w:color="auto"/>
            <w:left w:val="none" w:sz="0" w:space="0" w:color="auto"/>
            <w:bottom w:val="none" w:sz="0" w:space="0" w:color="auto"/>
            <w:right w:val="none" w:sz="0" w:space="0" w:color="auto"/>
          </w:divBdr>
        </w:div>
      </w:divsChild>
    </w:div>
    <w:div w:id="506671880">
      <w:marLeft w:val="0"/>
      <w:marRight w:val="0"/>
      <w:marTop w:val="0"/>
      <w:marBottom w:val="0"/>
      <w:divBdr>
        <w:top w:val="none" w:sz="0" w:space="0" w:color="auto"/>
        <w:left w:val="none" w:sz="0" w:space="0" w:color="auto"/>
        <w:bottom w:val="none" w:sz="0" w:space="0" w:color="auto"/>
        <w:right w:val="none" w:sz="0" w:space="0" w:color="auto"/>
      </w:divBdr>
    </w:div>
    <w:div w:id="506870823">
      <w:marLeft w:val="0"/>
      <w:marRight w:val="0"/>
      <w:marTop w:val="0"/>
      <w:marBottom w:val="0"/>
      <w:divBdr>
        <w:top w:val="none" w:sz="0" w:space="0" w:color="auto"/>
        <w:left w:val="none" w:sz="0" w:space="0" w:color="auto"/>
        <w:bottom w:val="none" w:sz="0" w:space="0" w:color="auto"/>
        <w:right w:val="none" w:sz="0" w:space="0" w:color="auto"/>
      </w:divBdr>
      <w:divsChild>
        <w:div w:id="1656296367">
          <w:marLeft w:val="0"/>
          <w:marRight w:val="0"/>
          <w:marTop w:val="0"/>
          <w:marBottom w:val="0"/>
          <w:divBdr>
            <w:top w:val="none" w:sz="0" w:space="0" w:color="auto"/>
            <w:left w:val="none" w:sz="0" w:space="0" w:color="auto"/>
            <w:bottom w:val="none" w:sz="0" w:space="0" w:color="auto"/>
            <w:right w:val="none" w:sz="0" w:space="0" w:color="auto"/>
          </w:divBdr>
          <w:divsChild>
            <w:div w:id="336347427">
              <w:marLeft w:val="0"/>
              <w:marRight w:val="0"/>
              <w:marTop w:val="0"/>
              <w:marBottom w:val="0"/>
              <w:divBdr>
                <w:top w:val="none" w:sz="0" w:space="0" w:color="auto"/>
                <w:left w:val="none" w:sz="0" w:space="0" w:color="auto"/>
                <w:bottom w:val="none" w:sz="0" w:space="0" w:color="auto"/>
                <w:right w:val="none" w:sz="0" w:space="0" w:color="auto"/>
              </w:divBdr>
            </w:div>
            <w:div w:id="2051757115">
              <w:marLeft w:val="0"/>
              <w:marRight w:val="0"/>
              <w:marTop w:val="0"/>
              <w:marBottom w:val="0"/>
              <w:divBdr>
                <w:top w:val="none" w:sz="0" w:space="0" w:color="auto"/>
                <w:left w:val="none" w:sz="0" w:space="0" w:color="auto"/>
                <w:bottom w:val="none" w:sz="0" w:space="0" w:color="auto"/>
                <w:right w:val="none" w:sz="0" w:space="0" w:color="auto"/>
              </w:divBdr>
            </w:div>
            <w:div w:id="1924994293">
              <w:marLeft w:val="0"/>
              <w:marRight w:val="0"/>
              <w:marTop w:val="0"/>
              <w:marBottom w:val="0"/>
              <w:divBdr>
                <w:top w:val="none" w:sz="0" w:space="0" w:color="auto"/>
                <w:left w:val="none" w:sz="0" w:space="0" w:color="auto"/>
                <w:bottom w:val="none" w:sz="0" w:space="0" w:color="auto"/>
                <w:right w:val="none" w:sz="0" w:space="0" w:color="auto"/>
              </w:divBdr>
            </w:div>
            <w:div w:id="104157236">
              <w:marLeft w:val="0"/>
              <w:marRight w:val="0"/>
              <w:marTop w:val="0"/>
              <w:marBottom w:val="0"/>
              <w:divBdr>
                <w:top w:val="none" w:sz="0" w:space="0" w:color="auto"/>
                <w:left w:val="none" w:sz="0" w:space="0" w:color="auto"/>
                <w:bottom w:val="none" w:sz="0" w:space="0" w:color="auto"/>
                <w:right w:val="none" w:sz="0" w:space="0" w:color="auto"/>
              </w:divBdr>
            </w:div>
            <w:div w:id="1972665502">
              <w:marLeft w:val="0"/>
              <w:marRight w:val="0"/>
              <w:marTop w:val="0"/>
              <w:marBottom w:val="0"/>
              <w:divBdr>
                <w:top w:val="none" w:sz="0" w:space="0" w:color="auto"/>
                <w:left w:val="none" w:sz="0" w:space="0" w:color="auto"/>
                <w:bottom w:val="none" w:sz="0" w:space="0" w:color="auto"/>
                <w:right w:val="none" w:sz="0" w:space="0" w:color="auto"/>
              </w:divBdr>
            </w:div>
            <w:div w:id="1799567821">
              <w:marLeft w:val="0"/>
              <w:marRight w:val="0"/>
              <w:marTop w:val="0"/>
              <w:marBottom w:val="0"/>
              <w:divBdr>
                <w:top w:val="none" w:sz="0" w:space="0" w:color="auto"/>
                <w:left w:val="none" w:sz="0" w:space="0" w:color="auto"/>
                <w:bottom w:val="none" w:sz="0" w:space="0" w:color="auto"/>
                <w:right w:val="none" w:sz="0" w:space="0" w:color="auto"/>
              </w:divBdr>
            </w:div>
            <w:div w:id="77094935">
              <w:marLeft w:val="0"/>
              <w:marRight w:val="0"/>
              <w:marTop w:val="0"/>
              <w:marBottom w:val="0"/>
              <w:divBdr>
                <w:top w:val="none" w:sz="0" w:space="0" w:color="auto"/>
                <w:left w:val="none" w:sz="0" w:space="0" w:color="auto"/>
                <w:bottom w:val="none" w:sz="0" w:space="0" w:color="auto"/>
                <w:right w:val="none" w:sz="0" w:space="0" w:color="auto"/>
              </w:divBdr>
            </w:div>
            <w:div w:id="1849831521">
              <w:marLeft w:val="0"/>
              <w:marRight w:val="0"/>
              <w:marTop w:val="0"/>
              <w:marBottom w:val="0"/>
              <w:divBdr>
                <w:top w:val="none" w:sz="0" w:space="0" w:color="auto"/>
                <w:left w:val="none" w:sz="0" w:space="0" w:color="auto"/>
                <w:bottom w:val="none" w:sz="0" w:space="0" w:color="auto"/>
                <w:right w:val="none" w:sz="0" w:space="0" w:color="auto"/>
              </w:divBdr>
            </w:div>
            <w:div w:id="292489915">
              <w:marLeft w:val="0"/>
              <w:marRight w:val="0"/>
              <w:marTop w:val="0"/>
              <w:marBottom w:val="0"/>
              <w:divBdr>
                <w:top w:val="none" w:sz="0" w:space="0" w:color="auto"/>
                <w:left w:val="none" w:sz="0" w:space="0" w:color="auto"/>
                <w:bottom w:val="none" w:sz="0" w:space="0" w:color="auto"/>
                <w:right w:val="none" w:sz="0" w:space="0" w:color="auto"/>
              </w:divBdr>
            </w:div>
            <w:div w:id="1033502896">
              <w:marLeft w:val="0"/>
              <w:marRight w:val="0"/>
              <w:marTop w:val="0"/>
              <w:marBottom w:val="0"/>
              <w:divBdr>
                <w:top w:val="none" w:sz="0" w:space="0" w:color="auto"/>
                <w:left w:val="none" w:sz="0" w:space="0" w:color="auto"/>
                <w:bottom w:val="none" w:sz="0" w:space="0" w:color="auto"/>
                <w:right w:val="none" w:sz="0" w:space="0" w:color="auto"/>
              </w:divBdr>
            </w:div>
            <w:div w:id="2033530378">
              <w:marLeft w:val="0"/>
              <w:marRight w:val="0"/>
              <w:marTop w:val="0"/>
              <w:marBottom w:val="0"/>
              <w:divBdr>
                <w:top w:val="none" w:sz="0" w:space="0" w:color="auto"/>
                <w:left w:val="none" w:sz="0" w:space="0" w:color="auto"/>
                <w:bottom w:val="none" w:sz="0" w:space="0" w:color="auto"/>
                <w:right w:val="none" w:sz="0" w:space="0" w:color="auto"/>
              </w:divBdr>
            </w:div>
            <w:div w:id="818501672">
              <w:marLeft w:val="0"/>
              <w:marRight w:val="0"/>
              <w:marTop w:val="0"/>
              <w:marBottom w:val="0"/>
              <w:divBdr>
                <w:top w:val="none" w:sz="0" w:space="0" w:color="auto"/>
                <w:left w:val="none" w:sz="0" w:space="0" w:color="auto"/>
                <w:bottom w:val="none" w:sz="0" w:space="0" w:color="auto"/>
                <w:right w:val="none" w:sz="0" w:space="0" w:color="auto"/>
              </w:divBdr>
            </w:div>
            <w:div w:id="617956306">
              <w:marLeft w:val="0"/>
              <w:marRight w:val="0"/>
              <w:marTop w:val="0"/>
              <w:marBottom w:val="0"/>
              <w:divBdr>
                <w:top w:val="none" w:sz="0" w:space="0" w:color="auto"/>
                <w:left w:val="none" w:sz="0" w:space="0" w:color="auto"/>
                <w:bottom w:val="none" w:sz="0" w:space="0" w:color="auto"/>
                <w:right w:val="none" w:sz="0" w:space="0" w:color="auto"/>
              </w:divBdr>
            </w:div>
            <w:div w:id="1652565129">
              <w:marLeft w:val="0"/>
              <w:marRight w:val="0"/>
              <w:marTop w:val="0"/>
              <w:marBottom w:val="0"/>
              <w:divBdr>
                <w:top w:val="none" w:sz="0" w:space="0" w:color="auto"/>
                <w:left w:val="none" w:sz="0" w:space="0" w:color="auto"/>
                <w:bottom w:val="none" w:sz="0" w:space="0" w:color="auto"/>
                <w:right w:val="none" w:sz="0" w:space="0" w:color="auto"/>
              </w:divBdr>
            </w:div>
            <w:div w:id="1088187153">
              <w:marLeft w:val="0"/>
              <w:marRight w:val="0"/>
              <w:marTop w:val="0"/>
              <w:marBottom w:val="0"/>
              <w:divBdr>
                <w:top w:val="none" w:sz="0" w:space="0" w:color="auto"/>
                <w:left w:val="none" w:sz="0" w:space="0" w:color="auto"/>
                <w:bottom w:val="none" w:sz="0" w:space="0" w:color="auto"/>
                <w:right w:val="none" w:sz="0" w:space="0" w:color="auto"/>
              </w:divBdr>
            </w:div>
            <w:div w:id="85734707">
              <w:marLeft w:val="0"/>
              <w:marRight w:val="0"/>
              <w:marTop w:val="0"/>
              <w:marBottom w:val="0"/>
              <w:divBdr>
                <w:top w:val="none" w:sz="0" w:space="0" w:color="auto"/>
                <w:left w:val="none" w:sz="0" w:space="0" w:color="auto"/>
                <w:bottom w:val="none" w:sz="0" w:space="0" w:color="auto"/>
                <w:right w:val="none" w:sz="0" w:space="0" w:color="auto"/>
              </w:divBdr>
            </w:div>
            <w:div w:id="147478854">
              <w:marLeft w:val="0"/>
              <w:marRight w:val="0"/>
              <w:marTop w:val="0"/>
              <w:marBottom w:val="0"/>
              <w:divBdr>
                <w:top w:val="none" w:sz="0" w:space="0" w:color="auto"/>
                <w:left w:val="none" w:sz="0" w:space="0" w:color="auto"/>
                <w:bottom w:val="none" w:sz="0" w:space="0" w:color="auto"/>
                <w:right w:val="none" w:sz="0" w:space="0" w:color="auto"/>
              </w:divBdr>
            </w:div>
            <w:div w:id="1796869551">
              <w:marLeft w:val="0"/>
              <w:marRight w:val="0"/>
              <w:marTop w:val="0"/>
              <w:marBottom w:val="0"/>
              <w:divBdr>
                <w:top w:val="none" w:sz="0" w:space="0" w:color="auto"/>
                <w:left w:val="none" w:sz="0" w:space="0" w:color="auto"/>
                <w:bottom w:val="none" w:sz="0" w:space="0" w:color="auto"/>
                <w:right w:val="none" w:sz="0" w:space="0" w:color="auto"/>
              </w:divBdr>
            </w:div>
            <w:div w:id="2080665585">
              <w:marLeft w:val="0"/>
              <w:marRight w:val="0"/>
              <w:marTop w:val="0"/>
              <w:marBottom w:val="0"/>
              <w:divBdr>
                <w:top w:val="none" w:sz="0" w:space="0" w:color="auto"/>
                <w:left w:val="none" w:sz="0" w:space="0" w:color="auto"/>
                <w:bottom w:val="none" w:sz="0" w:space="0" w:color="auto"/>
                <w:right w:val="none" w:sz="0" w:space="0" w:color="auto"/>
              </w:divBdr>
            </w:div>
            <w:div w:id="687219740">
              <w:marLeft w:val="0"/>
              <w:marRight w:val="0"/>
              <w:marTop w:val="0"/>
              <w:marBottom w:val="0"/>
              <w:divBdr>
                <w:top w:val="none" w:sz="0" w:space="0" w:color="auto"/>
                <w:left w:val="none" w:sz="0" w:space="0" w:color="auto"/>
                <w:bottom w:val="none" w:sz="0" w:space="0" w:color="auto"/>
                <w:right w:val="none" w:sz="0" w:space="0" w:color="auto"/>
              </w:divBdr>
            </w:div>
            <w:div w:id="1262101845">
              <w:marLeft w:val="0"/>
              <w:marRight w:val="0"/>
              <w:marTop w:val="0"/>
              <w:marBottom w:val="0"/>
              <w:divBdr>
                <w:top w:val="none" w:sz="0" w:space="0" w:color="auto"/>
                <w:left w:val="none" w:sz="0" w:space="0" w:color="auto"/>
                <w:bottom w:val="none" w:sz="0" w:space="0" w:color="auto"/>
                <w:right w:val="none" w:sz="0" w:space="0" w:color="auto"/>
              </w:divBdr>
            </w:div>
            <w:div w:id="990717282">
              <w:marLeft w:val="0"/>
              <w:marRight w:val="0"/>
              <w:marTop w:val="0"/>
              <w:marBottom w:val="0"/>
              <w:divBdr>
                <w:top w:val="none" w:sz="0" w:space="0" w:color="auto"/>
                <w:left w:val="none" w:sz="0" w:space="0" w:color="auto"/>
                <w:bottom w:val="none" w:sz="0" w:space="0" w:color="auto"/>
                <w:right w:val="none" w:sz="0" w:space="0" w:color="auto"/>
              </w:divBdr>
            </w:div>
            <w:div w:id="1079403243">
              <w:marLeft w:val="0"/>
              <w:marRight w:val="0"/>
              <w:marTop w:val="0"/>
              <w:marBottom w:val="0"/>
              <w:divBdr>
                <w:top w:val="none" w:sz="0" w:space="0" w:color="auto"/>
                <w:left w:val="none" w:sz="0" w:space="0" w:color="auto"/>
                <w:bottom w:val="none" w:sz="0" w:space="0" w:color="auto"/>
                <w:right w:val="none" w:sz="0" w:space="0" w:color="auto"/>
              </w:divBdr>
            </w:div>
            <w:div w:id="1897276128">
              <w:marLeft w:val="0"/>
              <w:marRight w:val="0"/>
              <w:marTop w:val="0"/>
              <w:marBottom w:val="0"/>
              <w:divBdr>
                <w:top w:val="none" w:sz="0" w:space="0" w:color="auto"/>
                <w:left w:val="none" w:sz="0" w:space="0" w:color="auto"/>
                <w:bottom w:val="none" w:sz="0" w:space="0" w:color="auto"/>
                <w:right w:val="none" w:sz="0" w:space="0" w:color="auto"/>
              </w:divBdr>
            </w:div>
            <w:div w:id="135143241">
              <w:marLeft w:val="0"/>
              <w:marRight w:val="0"/>
              <w:marTop w:val="0"/>
              <w:marBottom w:val="0"/>
              <w:divBdr>
                <w:top w:val="none" w:sz="0" w:space="0" w:color="auto"/>
                <w:left w:val="none" w:sz="0" w:space="0" w:color="auto"/>
                <w:bottom w:val="none" w:sz="0" w:space="0" w:color="auto"/>
                <w:right w:val="none" w:sz="0" w:space="0" w:color="auto"/>
              </w:divBdr>
            </w:div>
            <w:div w:id="1145194524">
              <w:marLeft w:val="0"/>
              <w:marRight w:val="0"/>
              <w:marTop w:val="0"/>
              <w:marBottom w:val="0"/>
              <w:divBdr>
                <w:top w:val="none" w:sz="0" w:space="0" w:color="auto"/>
                <w:left w:val="none" w:sz="0" w:space="0" w:color="auto"/>
                <w:bottom w:val="none" w:sz="0" w:space="0" w:color="auto"/>
                <w:right w:val="none" w:sz="0" w:space="0" w:color="auto"/>
              </w:divBdr>
            </w:div>
            <w:div w:id="1993637887">
              <w:marLeft w:val="0"/>
              <w:marRight w:val="0"/>
              <w:marTop w:val="0"/>
              <w:marBottom w:val="0"/>
              <w:divBdr>
                <w:top w:val="none" w:sz="0" w:space="0" w:color="auto"/>
                <w:left w:val="none" w:sz="0" w:space="0" w:color="auto"/>
                <w:bottom w:val="none" w:sz="0" w:space="0" w:color="auto"/>
                <w:right w:val="none" w:sz="0" w:space="0" w:color="auto"/>
              </w:divBdr>
            </w:div>
            <w:div w:id="300892687">
              <w:marLeft w:val="0"/>
              <w:marRight w:val="0"/>
              <w:marTop w:val="0"/>
              <w:marBottom w:val="0"/>
              <w:divBdr>
                <w:top w:val="none" w:sz="0" w:space="0" w:color="auto"/>
                <w:left w:val="none" w:sz="0" w:space="0" w:color="auto"/>
                <w:bottom w:val="none" w:sz="0" w:space="0" w:color="auto"/>
                <w:right w:val="none" w:sz="0" w:space="0" w:color="auto"/>
              </w:divBdr>
            </w:div>
            <w:div w:id="1567765659">
              <w:marLeft w:val="0"/>
              <w:marRight w:val="0"/>
              <w:marTop w:val="0"/>
              <w:marBottom w:val="0"/>
              <w:divBdr>
                <w:top w:val="none" w:sz="0" w:space="0" w:color="auto"/>
                <w:left w:val="none" w:sz="0" w:space="0" w:color="auto"/>
                <w:bottom w:val="none" w:sz="0" w:space="0" w:color="auto"/>
                <w:right w:val="none" w:sz="0" w:space="0" w:color="auto"/>
              </w:divBdr>
            </w:div>
            <w:div w:id="671301465">
              <w:marLeft w:val="0"/>
              <w:marRight w:val="0"/>
              <w:marTop w:val="0"/>
              <w:marBottom w:val="0"/>
              <w:divBdr>
                <w:top w:val="none" w:sz="0" w:space="0" w:color="auto"/>
                <w:left w:val="none" w:sz="0" w:space="0" w:color="auto"/>
                <w:bottom w:val="none" w:sz="0" w:space="0" w:color="auto"/>
                <w:right w:val="none" w:sz="0" w:space="0" w:color="auto"/>
              </w:divBdr>
            </w:div>
            <w:div w:id="1273517748">
              <w:marLeft w:val="0"/>
              <w:marRight w:val="0"/>
              <w:marTop w:val="0"/>
              <w:marBottom w:val="0"/>
              <w:divBdr>
                <w:top w:val="none" w:sz="0" w:space="0" w:color="auto"/>
                <w:left w:val="none" w:sz="0" w:space="0" w:color="auto"/>
                <w:bottom w:val="none" w:sz="0" w:space="0" w:color="auto"/>
                <w:right w:val="none" w:sz="0" w:space="0" w:color="auto"/>
              </w:divBdr>
            </w:div>
            <w:div w:id="1454864545">
              <w:marLeft w:val="0"/>
              <w:marRight w:val="0"/>
              <w:marTop w:val="0"/>
              <w:marBottom w:val="0"/>
              <w:divBdr>
                <w:top w:val="none" w:sz="0" w:space="0" w:color="auto"/>
                <w:left w:val="none" w:sz="0" w:space="0" w:color="auto"/>
                <w:bottom w:val="none" w:sz="0" w:space="0" w:color="auto"/>
                <w:right w:val="none" w:sz="0" w:space="0" w:color="auto"/>
              </w:divBdr>
            </w:div>
            <w:div w:id="1691106871">
              <w:marLeft w:val="0"/>
              <w:marRight w:val="0"/>
              <w:marTop w:val="0"/>
              <w:marBottom w:val="0"/>
              <w:divBdr>
                <w:top w:val="none" w:sz="0" w:space="0" w:color="auto"/>
                <w:left w:val="none" w:sz="0" w:space="0" w:color="auto"/>
                <w:bottom w:val="none" w:sz="0" w:space="0" w:color="auto"/>
                <w:right w:val="none" w:sz="0" w:space="0" w:color="auto"/>
              </w:divBdr>
            </w:div>
            <w:div w:id="1301035219">
              <w:marLeft w:val="0"/>
              <w:marRight w:val="0"/>
              <w:marTop w:val="0"/>
              <w:marBottom w:val="0"/>
              <w:divBdr>
                <w:top w:val="none" w:sz="0" w:space="0" w:color="auto"/>
                <w:left w:val="none" w:sz="0" w:space="0" w:color="auto"/>
                <w:bottom w:val="none" w:sz="0" w:space="0" w:color="auto"/>
                <w:right w:val="none" w:sz="0" w:space="0" w:color="auto"/>
              </w:divBdr>
            </w:div>
            <w:div w:id="237251812">
              <w:marLeft w:val="0"/>
              <w:marRight w:val="0"/>
              <w:marTop w:val="0"/>
              <w:marBottom w:val="0"/>
              <w:divBdr>
                <w:top w:val="none" w:sz="0" w:space="0" w:color="auto"/>
                <w:left w:val="none" w:sz="0" w:space="0" w:color="auto"/>
                <w:bottom w:val="none" w:sz="0" w:space="0" w:color="auto"/>
                <w:right w:val="none" w:sz="0" w:space="0" w:color="auto"/>
              </w:divBdr>
            </w:div>
            <w:div w:id="1151285861">
              <w:marLeft w:val="0"/>
              <w:marRight w:val="0"/>
              <w:marTop w:val="0"/>
              <w:marBottom w:val="0"/>
              <w:divBdr>
                <w:top w:val="none" w:sz="0" w:space="0" w:color="auto"/>
                <w:left w:val="none" w:sz="0" w:space="0" w:color="auto"/>
                <w:bottom w:val="none" w:sz="0" w:space="0" w:color="auto"/>
                <w:right w:val="none" w:sz="0" w:space="0" w:color="auto"/>
              </w:divBdr>
            </w:div>
            <w:div w:id="1355958516">
              <w:marLeft w:val="0"/>
              <w:marRight w:val="0"/>
              <w:marTop w:val="0"/>
              <w:marBottom w:val="0"/>
              <w:divBdr>
                <w:top w:val="none" w:sz="0" w:space="0" w:color="auto"/>
                <w:left w:val="none" w:sz="0" w:space="0" w:color="auto"/>
                <w:bottom w:val="none" w:sz="0" w:space="0" w:color="auto"/>
                <w:right w:val="none" w:sz="0" w:space="0" w:color="auto"/>
              </w:divBdr>
            </w:div>
            <w:div w:id="1674915441">
              <w:marLeft w:val="0"/>
              <w:marRight w:val="0"/>
              <w:marTop w:val="0"/>
              <w:marBottom w:val="0"/>
              <w:divBdr>
                <w:top w:val="none" w:sz="0" w:space="0" w:color="auto"/>
                <w:left w:val="none" w:sz="0" w:space="0" w:color="auto"/>
                <w:bottom w:val="none" w:sz="0" w:space="0" w:color="auto"/>
                <w:right w:val="none" w:sz="0" w:space="0" w:color="auto"/>
              </w:divBdr>
            </w:div>
            <w:div w:id="1217084117">
              <w:marLeft w:val="0"/>
              <w:marRight w:val="0"/>
              <w:marTop w:val="0"/>
              <w:marBottom w:val="0"/>
              <w:divBdr>
                <w:top w:val="none" w:sz="0" w:space="0" w:color="auto"/>
                <w:left w:val="none" w:sz="0" w:space="0" w:color="auto"/>
                <w:bottom w:val="none" w:sz="0" w:space="0" w:color="auto"/>
                <w:right w:val="none" w:sz="0" w:space="0" w:color="auto"/>
              </w:divBdr>
            </w:div>
            <w:div w:id="103817609">
              <w:marLeft w:val="0"/>
              <w:marRight w:val="0"/>
              <w:marTop w:val="0"/>
              <w:marBottom w:val="0"/>
              <w:divBdr>
                <w:top w:val="none" w:sz="0" w:space="0" w:color="auto"/>
                <w:left w:val="none" w:sz="0" w:space="0" w:color="auto"/>
                <w:bottom w:val="none" w:sz="0" w:space="0" w:color="auto"/>
                <w:right w:val="none" w:sz="0" w:space="0" w:color="auto"/>
              </w:divBdr>
            </w:div>
            <w:div w:id="134377913">
              <w:marLeft w:val="0"/>
              <w:marRight w:val="0"/>
              <w:marTop w:val="0"/>
              <w:marBottom w:val="0"/>
              <w:divBdr>
                <w:top w:val="none" w:sz="0" w:space="0" w:color="auto"/>
                <w:left w:val="none" w:sz="0" w:space="0" w:color="auto"/>
                <w:bottom w:val="none" w:sz="0" w:space="0" w:color="auto"/>
                <w:right w:val="none" w:sz="0" w:space="0" w:color="auto"/>
              </w:divBdr>
            </w:div>
            <w:div w:id="2035842697">
              <w:marLeft w:val="0"/>
              <w:marRight w:val="0"/>
              <w:marTop w:val="0"/>
              <w:marBottom w:val="0"/>
              <w:divBdr>
                <w:top w:val="none" w:sz="0" w:space="0" w:color="auto"/>
                <w:left w:val="none" w:sz="0" w:space="0" w:color="auto"/>
                <w:bottom w:val="none" w:sz="0" w:space="0" w:color="auto"/>
                <w:right w:val="none" w:sz="0" w:space="0" w:color="auto"/>
              </w:divBdr>
            </w:div>
            <w:div w:id="215166767">
              <w:marLeft w:val="0"/>
              <w:marRight w:val="0"/>
              <w:marTop w:val="0"/>
              <w:marBottom w:val="0"/>
              <w:divBdr>
                <w:top w:val="none" w:sz="0" w:space="0" w:color="auto"/>
                <w:left w:val="none" w:sz="0" w:space="0" w:color="auto"/>
                <w:bottom w:val="none" w:sz="0" w:space="0" w:color="auto"/>
                <w:right w:val="none" w:sz="0" w:space="0" w:color="auto"/>
              </w:divBdr>
            </w:div>
            <w:div w:id="937785971">
              <w:marLeft w:val="0"/>
              <w:marRight w:val="0"/>
              <w:marTop w:val="0"/>
              <w:marBottom w:val="0"/>
              <w:divBdr>
                <w:top w:val="none" w:sz="0" w:space="0" w:color="auto"/>
                <w:left w:val="none" w:sz="0" w:space="0" w:color="auto"/>
                <w:bottom w:val="none" w:sz="0" w:space="0" w:color="auto"/>
                <w:right w:val="none" w:sz="0" w:space="0" w:color="auto"/>
              </w:divBdr>
            </w:div>
            <w:div w:id="1046760039">
              <w:marLeft w:val="0"/>
              <w:marRight w:val="0"/>
              <w:marTop w:val="0"/>
              <w:marBottom w:val="0"/>
              <w:divBdr>
                <w:top w:val="none" w:sz="0" w:space="0" w:color="auto"/>
                <w:left w:val="none" w:sz="0" w:space="0" w:color="auto"/>
                <w:bottom w:val="none" w:sz="0" w:space="0" w:color="auto"/>
                <w:right w:val="none" w:sz="0" w:space="0" w:color="auto"/>
              </w:divBdr>
            </w:div>
            <w:div w:id="1799251206">
              <w:marLeft w:val="0"/>
              <w:marRight w:val="0"/>
              <w:marTop w:val="0"/>
              <w:marBottom w:val="0"/>
              <w:divBdr>
                <w:top w:val="none" w:sz="0" w:space="0" w:color="auto"/>
                <w:left w:val="none" w:sz="0" w:space="0" w:color="auto"/>
                <w:bottom w:val="none" w:sz="0" w:space="0" w:color="auto"/>
                <w:right w:val="none" w:sz="0" w:space="0" w:color="auto"/>
              </w:divBdr>
            </w:div>
            <w:div w:id="1319190834">
              <w:marLeft w:val="0"/>
              <w:marRight w:val="0"/>
              <w:marTop w:val="0"/>
              <w:marBottom w:val="0"/>
              <w:divBdr>
                <w:top w:val="none" w:sz="0" w:space="0" w:color="auto"/>
                <w:left w:val="none" w:sz="0" w:space="0" w:color="auto"/>
                <w:bottom w:val="none" w:sz="0" w:space="0" w:color="auto"/>
                <w:right w:val="none" w:sz="0" w:space="0" w:color="auto"/>
              </w:divBdr>
            </w:div>
            <w:div w:id="737631412">
              <w:marLeft w:val="0"/>
              <w:marRight w:val="0"/>
              <w:marTop w:val="0"/>
              <w:marBottom w:val="0"/>
              <w:divBdr>
                <w:top w:val="none" w:sz="0" w:space="0" w:color="auto"/>
                <w:left w:val="none" w:sz="0" w:space="0" w:color="auto"/>
                <w:bottom w:val="none" w:sz="0" w:space="0" w:color="auto"/>
                <w:right w:val="none" w:sz="0" w:space="0" w:color="auto"/>
              </w:divBdr>
            </w:div>
            <w:div w:id="157580601">
              <w:marLeft w:val="0"/>
              <w:marRight w:val="0"/>
              <w:marTop w:val="0"/>
              <w:marBottom w:val="0"/>
              <w:divBdr>
                <w:top w:val="none" w:sz="0" w:space="0" w:color="auto"/>
                <w:left w:val="none" w:sz="0" w:space="0" w:color="auto"/>
                <w:bottom w:val="none" w:sz="0" w:space="0" w:color="auto"/>
                <w:right w:val="none" w:sz="0" w:space="0" w:color="auto"/>
              </w:divBdr>
            </w:div>
            <w:div w:id="652950659">
              <w:marLeft w:val="0"/>
              <w:marRight w:val="0"/>
              <w:marTop w:val="0"/>
              <w:marBottom w:val="0"/>
              <w:divBdr>
                <w:top w:val="none" w:sz="0" w:space="0" w:color="auto"/>
                <w:left w:val="none" w:sz="0" w:space="0" w:color="auto"/>
                <w:bottom w:val="none" w:sz="0" w:space="0" w:color="auto"/>
                <w:right w:val="none" w:sz="0" w:space="0" w:color="auto"/>
              </w:divBdr>
            </w:div>
            <w:div w:id="2014606466">
              <w:marLeft w:val="0"/>
              <w:marRight w:val="0"/>
              <w:marTop w:val="0"/>
              <w:marBottom w:val="0"/>
              <w:divBdr>
                <w:top w:val="none" w:sz="0" w:space="0" w:color="auto"/>
                <w:left w:val="none" w:sz="0" w:space="0" w:color="auto"/>
                <w:bottom w:val="none" w:sz="0" w:space="0" w:color="auto"/>
                <w:right w:val="none" w:sz="0" w:space="0" w:color="auto"/>
              </w:divBdr>
            </w:div>
            <w:div w:id="1286548445">
              <w:marLeft w:val="0"/>
              <w:marRight w:val="0"/>
              <w:marTop w:val="0"/>
              <w:marBottom w:val="0"/>
              <w:divBdr>
                <w:top w:val="none" w:sz="0" w:space="0" w:color="auto"/>
                <w:left w:val="none" w:sz="0" w:space="0" w:color="auto"/>
                <w:bottom w:val="none" w:sz="0" w:space="0" w:color="auto"/>
                <w:right w:val="none" w:sz="0" w:space="0" w:color="auto"/>
              </w:divBdr>
            </w:div>
            <w:div w:id="1680231303">
              <w:marLeft w:val="0"/>
              <w:marRight w:val="0"/>
              <w:marTop w:val="0"/>
              <w:marBottom w:val="0"/>
              <w:divBdr>
                <w:top w:val="none" w:sz="0" w:space="0" w:color="auto"/>
                <w:left w:val="none" w:sz="0" w:space="0" w:color="auto"/>
                <w:bottom w:val="none" w:sz="0" w:space="0" w:color="auto"/>
                <w:right w:val="none" w:sz="0" w:space="0" w:color="auto"/>
              </w:divBdr>
            </w:div>
            <w:div w:id="133916392">
              <w:marLeft w:val="0"/>
              <w:marRight w:val="0"/>
              <w:marTop w:val="0"/>
              <w:marBottom w:val="0"/>
              <w:divBdr>
                <w:top w:val="none" w:sz="0" w:space="0" w:color="auto"/>
                <w:left w:val="none" w:sz="0" w:space="0" w:color="auto"/>
                <w:bottom w:val="none" w:sz="0" w:space="0" w:color="auto"/>
                <w:right w:val="none" w:sz="0" w:space="0" w:color="auto"/>
              </w:divBdr>
            </w:div>
            <w:div w:id="2026786208">
              <w:marLeft w:val="0"/>
              <w:marRight w:val="0"/>
              <w:marTop w:val="0"/>
              <w:marBottom w:val="0"/>
              <w:divBdr>
                <w:top w:val="none" w:sz="0" w:space="0" w:color="auto"/>
                <w:left w:val="none" w:sz="0" w:space="0" w:color="auto"/>
                <w:bottom w:val="none" w:sz="0" w:space="0" w:color="auto"/>
                <w:right w:val="none" w:sz="0" w:space="0" w:color="auto"/>
              </w:divBdr>
            </w:div>
            <w:div w:id="592980206">
              <w:marLeft w:val="0"/>
              <w:marRight w:val="0"/>
              <w:marTop w:val="0"/>
              <w:marBottom w:val="0"/>
              <w:divBdr>
                <w:top w:val="none" w:sz="0" w:space="0" w:color="auto"/>
                <w:left w:val="none" w:sz="0" w:space="0" w:color="auto"/>
                <w:bottom w:val="none" w:sz="0" w:space="0" w:color="auto"/>
                <w:right w:val="none" w:sz="0" w:space="0" w:color="auto"/>
              </w:divBdr>
            </w:div>
            <w:div w:id="1425027984">
              <w:marLeft w:val="0"/>
              <w:marRight w:val="0"/>
              <w:marTop w:val="0"/>
              <w:marBottom w:val="0"/>
              <w:divBdr>
                <w:top w:val="none" w:sz="0" w:space="0" w:color="auto"/>
                <w:left w:val="none" w:sz="0" w:space="0" w:color="auto"/>
                <w:bottom w:val="none" w:sz="0" w:space="0" w:color="auto"/>
                <w:right w:val="none" w:sz="0" w:space="0" w:color="auto"/>
              </w:divBdr>
            </w:div>
            <w:div w:id="542980957">
              <w:marLeft w:val="0"/>
              <w:marRight w:val="0"/>
              <w:marTop w:val="0"/>
              <w:marBottom w:val="0"/>
              <w:divBdr>
                <w:top w:val="none" w:sz="0" w:space="0" w:color="auto"/>
                <w:left w:val="none" w:sz="0" w:space="0" w:color="auto"/>
                <w:bottom w:val="none" w:sz="0" w:space="0" w:color="auto"/>
                <w:right w:val="none" w:sz="0" w:space="0" w:color="auto"/>
              </w:divBdr>
            </w:div>
            <w:div w:id="1834831493">
              <w:marLeft w:val="0"/>
              <w:marRight w:val="0"/>
              <w:marTop w:val="0"/>
              <w:marBottom w:val="0"/>
              <w:divBdr>
                <w:top w:val="none" w:sz="0" w:space="0" w:color="auto"/>
                <w:left w:val="none" w:sz="0" w:space="0" w:color="auto"/>
                <w:bottom w:val="none" w:sz="0" w:space="0" w:color="auto"/>
                <w:right w:val="none" w:sz="0" w:space="0" w:color="auto"/>
              </w:divBdr>
            </w:div>
            <w:div w:id="1951039478">
              <w:marLeft w:val="0"/>
              <w:marRight w:val="0"/>
              <w:marTop w:val="0"/>
              <w:marBottom w:val="0"/>
              <w:divBdr>
                <w:top w:val="none" w:sz="0" w:space="0" w:color="auto"/>
                <w:left w:val="none" w:sz="0" w:space="0" w:color="auto"/>
                <w:bottom w:val="none" w:sz="0" w:space="0" w:color="auto"/>
                <w:right w:val="none" w:sz="0" w:space="0" w:color="auto"/>
              </w:divBdr>
            </w:div>
            <w:div w:id="969021399">
              <w:marLeft w:val="0"/>
              <w:marRight w:val="0"/>
              <w:marTop w:val="0"/>
              <w:marBottom w:val="0"/>
              <w:divBdr>
                <w:top w:val="none" w:sz="0" w:space="0" w:color="auto"/>
                <w:left w:val="none" w:sz="0" w:space="0" w:color="auto"/>
                <w:bottom w:val="none" w:sz="0" w:space="0" w:color="auto"/>
                <w:right w:val="none" w:sz="0" w:space="0" w:color="auto"/>
              </w:divBdr>
            </w:div>
            <w:div w:id="394012626">
              <w:marLeft w:val="0"/>
              <w:marRight w:val="0"/>
              <w:marTop w:val="0"/>
              <w:marBottom w:val="0"/>
              <w:divBdr>
                <w:top w:val="none" w:sz="0" w:space="0" w:color="auto"/>
                <w:left w:val="none" w:sz="0" w:space="0" w:color="auto"/>
                <w:bottom w:val="none" w:sz="0" w:space="0" w:color="auto"/>
                <w:right w:val="none" w:sz="0" w:space="0" w:color="auto"/>
              </w:divBdr>
            </w:div>
            <w:div w:id="1124621049">
              <w:marLeft w:val="0"/>
              <w:marRight w:val="0"/>
              <w:marTop w:val="0"/>
              <w:marBottom w:val="0"/>
              <w:divBdr>
                <w:top w:val="none" w:sz="0" w:space="0" w:color="auto"/>
                <w:left w:val="none" w:sz="0" w:space="0" w:color="auto"/>
                <w:bottom w:val="none" w:sz="0" w:space="0" w:color="auto"/>
                <w:right w:val="none" w:sz="0" w:space="0" w:color="auto"/>
              </w:divBdr>
            </w:div>
            <w:div w:id="583412986">
              <w:marLeft w:val="0"/>
              <w:marRight w:val="0"/>
              <w:marTop w:val="0"/>
              <w:marBottom w:val="0"/>
              <w:divBdr>
                <w:top w:val="none" w:sz="0" w:space="0" w:color="auto"/>
                <w:left w:val="none" w:sz="0" w:space="0" w:color="auto"/>
                <w:bottom w:val="none" w:sz="0" w:space="0" w:color="auto"/>
                <w:right w:val="none" w:sz="0" w:space="0" w:color="auto"/>
              </w:divBdr>
            </w:div>
            <w:div w:id="269049976">
              <w:marLeft w:val="0"/>
              <w:marRight w:val="0"/>
              <w:marTop w:val="0"/>
              <w:marBottom w:val="0"/>
              <w:divBdr>
                <w:top w:val="none" w:sz="0" w:space="0" w:color="auto"/>
                <w:left w:val="none" w:sz="0" w:space="0" w:color="auto"/>
                <w:bottom w:val="none" w:sz="0" w:space="0" w:color="auto"/>
                <w:right w:val="none" w:sz="0" w:space="0" w:color="auto"/>
              </w:divBdr>
            </w:div>
            <w:div w:id="177698943">
              <w:marLeft w:val="0"/>
              <w:marRight w:val="0"/>
              <w:marTop w:val="0"/>
              <w:marBottom w:val="0"/>
              <w:divBdr>
                <w:top w:val="none" w:sz="0" w:space="0" w:color="auto"/>
                <w:left w:val="none" w:sz="0" w:space="0" w:color="auto"/>
                <w:bottom w:val="none" w:sz="0" w:space="0" w:color="auto"/>
                <w:right w:val="none" w:sz="0" w:space="0" w:color="auto"/>
              </w:divBdr>
            </w:div>
            <w:div w:id="1385176635">
              <w:marLeft w:val="0"/>
              <w:marRight w:val="0"/>
              <w:marTop w:val="0"/>
              <w:marBottom w:val="0"/>
              <w:divBdr>
                <w:top w:val="none" w:sz="0" w:space="0" w:color="auto"/>
                <w:left w:val="none" w:sz="0" w:space="0" w:color="auto"/>
                <w:bottom w:val="none" w:sz="0" w:space="0" w:color="auto"/>
                <w:right w:val="none" w:sz="0" w:space="0" w:color="auto"/>
              </w:divBdr>
            </w:div>
            <w:div w:id="1145506054">
              <w:marLeft w:val="0"/>
              <w:marRight w:val="0"/>
              <w:marTop w:val="0"/>
              <w:marBottom w:val="0"/>
              <w:divBdr>
                <w:top w:val="none" w:sz="0" w:space="0" w:color="auto"/>
                <w:left w:val="none" w:sz="0" w:space="0" w:color="auto"/>
                <w:bottom w:val="none" w:sz="0" w:space="0" w:color="auto"/>
                <w:right w:val="none" w:sz="0" w:space="0" w:color="auto"/>
              </w:divBdr>
            </w:div>
            <w:div w:id="1058364561">
              <w:marLeft w:val="0"/>
              <w:marRight w:val="0"/>
              <w:marTop w:val="0"/>
              <w:marBottom w:val="0"/>
              <w:divBdr>
                <w:top w:val="none" w:sz="0" w:space="0" w:color="auto"/>
                <w:left w:val="none" w:sz="0" w:space="0" w:color="auto"/>
                <w:bottom w:val="none" w:sz="0" w:space="0" w:color="auto"/>
                <w:right w:val="none" w:sz="0" w:space="0" w:color="auto"/>
              </w:divBdr>
            </w:div>
            <w:div w:id="1102578243">
              <w:marLeft w:val="0"/>
              <w:marRight w:val="0"/>
              <w:marTop w:val="0"/>
              <w:marBottom w:val="0"/>
              <w:divBdr>
                <w:top w:val="none" w:sz="0" w:space="0" w:color="auto"/>
                <w:left w:val="none" w:sz="0" w:space="0" w:color="auto"/>
                <w:bottom w:val="none" w:sz="0" w:space="0" w:color="auto"/>
                <w:right w:val="none" w:sz="0" w:space="0" w:color="auto"/>
              </w:divBdr>
            </w:div>
            <w:div w:id="1406566131">
              <w:marLeft w:val="0"/>
              <w:marRight w:val="0"/>
              <w:marTop w:val="0"/>
              <w:marBottom w:val="0"/>
              <w:divBdr>
                <w:top w:val="none" w:sz="0" w:space="0" w:color="auto"/>
                <w:left w:val="none" w:sz="0" w:space="0" w:color="auto"/>
                <w:bottom w:val="none" w:sz="0" w:space="0" w:color="auto"/>
                <w:right w:val="none" w:sz="0" w:space="0" w:color="auto"/>
              </w:divBdr>
            </w:div>
            <w:div w:id="1289775239">
              <w:marLeft w:val="0"/>
              <w:marRight w:val="0"/>
              <w:marTop w:val="0"/>
              <w:marBottom w:val="0"/>
              <w:divBdr>
                <w:top w:val="none" w:sz="0" w:space="0" w:color="auto"/>
                <w:left w:val="none" w:sz="0" w:space="0" w:color="auto"/>
                <w:bottom w:val="none" w:sz="0" w:space="0" w:color="auto"/>
                <w:right w:val="none" w:sz="0" w:space="0" w:color="auto"/>
              </w:divBdr>
            </w:div>
            <w:div w:id="456484199">
              <w:marLeft w:val="0"/>
              <w:marRight w:val="0"/>
              <w:marTop w:val="0"/>
              <w:marBottom w:val="0"/>
              <w:divBdr>
                <w:top w:val="none" w:sz="0" w:space="0" w:color="auto"/>
                <w:left w:val="none" w:sz="0" w:space="0" w:color="auto"/>
                <w:bottom w:val="none" w:sz="0" w:space="0" w:color="auto"/>
                <w:right w:val="none" w:sz="0" w:space="0" w:color="auto"/>
              </w:divBdr>
            </w:div>
            <w:div w:id="10260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5012">
      <w:marLeft w:val="0"/>
      <w:marRight w:val="0"/>
      <w:marTop w:val="0"/>
      <w:marBottom w:val="0"/>
      <w:divBdr>
        <w:top w:val="none" w:sz="0" w:space="0" w:color="auto"/>
        <w:left w:val="none" w:sz="0" w:space="0" w:color="auto"/>
        <w:bottom w:val="none" w:sz="0" w:space="0" w:color="auto"/>
        <w:right w:val="none" w:sz="0" w:space="0" w:color="auto"/>
      </w:divBdr>
    </w:div>
    <w:div w:id="512768043">
      <w:marLeft w:val="0"/>
      <w:marRight w:val="0"/>
      <w:marTop w:val="0"/>
      <w:marBottom w:val="0"/>
      <w:divBdr>
        <w:top w:val="none" w:sz="0" w:space="0" w:color="auto"/>
        <w:left w:val="none" w:sz="0" w:space="0" w:color="auto"/>
        <w:bottom w:val="none" w:sz="0" w:space="0" w:color="auto"/>
        <w:right w:val="none" w:sz="0" w:space="0" w:color="auto"/>
      </w:divBdr>
    </w:div>
    <w:div w:id="513224005">
      <w:marLeft w:val="0"/>
      <w:marRight w:val="0"/>
      <w:marTop w:val="0"/>
      <w:marBottom w:val="0"/>
      <w:divBdr>
        <w:top w:val="none" w:sz="0" w:space="0" w:color="auto"/>
        <w:left w:val="none" w:sz="0" w:space="0" w:color="auto"/>
        <w:bottom w:val="none" w:sz="0" w:space="0" w:color="auto"/>
        <w:right w:val="none" w:sz="0" w:space="0" w:color="auto"/>
      </w:divBdr>
    </w:div>
    <w:div w:id="515771116">
      <w:marLeft w:val="0"/>
      <w:marRight w:val="0"/>
      <w:marTop w:val="0"/>
      <w:marBottom w:val="0"/>
      <w:divBdr>
        <w:top w:val="none" w:sz="0" w:space="0" w:color="auto"/>
        <w:left w:val="none" w:sz="0" w:space="0" w:color="auto"/>
        <w:bottom w:val="none" w:sz="0" w:space="0" w:color="auto"/>
        <w:right w:val="none" w:sz="0" w:space="0" w:color="auto"/>
      </w:divBdr>
      <w:divsChild>
        <w:div w:id="695152410">
          <w:marLeft w:val="0"/>
          <w:marRight w:val="0"/>
          <w:marTop w:val="0"/>
          <w:marBottom w:val="0"/>
          <w:divBdr>
            <w:top w:val="none" w:sz="0" w:space="0" w:color="auto"/>
            <w:left w:val="none" w:sz="0" w:space="0" w:color="auto"/>
            <w:bottom w:val="none" w:sz="0" w:space="0" w:color="auto"/>
            <w:right w:val="none" w:sz="0" w:space="0" w:color="auto"/>
          </w:divBdr>
          <w:divsChild>
            <w:div w:id="1834030376">
              <w:marLeft w:val="0"/>
              <w:marRight w:val="0"/>
              <w:marTop w:val="0"/>
              <w:marBottom w:val="0"/>
              <w:divBdr>
                <w:top w:val="none" w:sz="0" w:space="0" w:color="auto"/>
                <w:left w:val="none" w:sz="0" w:space="0" w:color="auto"/>
                <w:bottom w:val="none" w:sz="0" w:space="0" w:color="auto"/>
                <w:right w:val="none" w:sz="0" w:space="0" w:color="auto"/>
              </w:divBdr>
            </w:div>
            <w:div w:id="925381457">
              <w:marLeft w:val="0"/>
              <w:marRight w:val="0"/>
              <w:marTop w:val="0"/>
              <w:marBottom w:val="0"/>
              <w:divBdr>
                <w:top w:val="none" w:sz="0" w:space="0" w:color="auto"/>
                <w:left w:val="none" w:sz="0" w:space="0" w:color="auto"/>
                <w:bottom w:val="none" w:sz="0" w:space="0" w:color="auto"/>
                <w:right w:val="none" w:sz="0" w:space="0" w:color="auto"/>
              </w:divBdr>
            </w:div>
            <w:div w:id="1119226469">
              <w:marLeft w:val="0"/>
              <w:marRight w:val="0"/>
              <w:marTop w:val="0"/>
              <w:marBottom w:val="0"/>
              <w:divBdr>
                <w:top w:val="none" w:sz="0" w:space="0" w:color="auto"/>
                <w:left w:val="none" w:sz="0" w:space="0" w:color="auto"/>
                <w:bottom w:val="none" w:sz="0" w:space="0" w:color="auto"/>
                <w:right w:val="none" w:sz="0" w:space="0" w:color="auto"/>
              </w:divBdr>
            </w:div>
            <w:div w:id="1118988418">
              <w:marLeft w:val="0"/>
              <w:marRight w:val="0"/>
              <w:marTop w:val="0"/>
              <w:marBottom w:val="0"/>
              <w:divBdr>
                <w:top w:val="none" w:sz="0" w:space="0" w:color="auto"/>
                <w:left w:val="none" w:sz="0" w:space="0" w:color="auto"/>
                <w:bottom w:val="none" w:sz="0" w:space="0" w:color="auto"/>
                <w:right w:val="none" w:sz="0" w:space="0" w:color="auto"/>
              </w:divBdr>
            </w:div>
            <w:div w:id="1497185946">
              <w:marLeft w:val="0"/>
              <w:marRight w:val="0"/>
              <w:marTop w:val="0"/>
              <w:marBottom w:val="0"/>
              <w:divBdr>
                <w:top w:val="none" w:sz="0" w:space="0" w:color="auto"/>
                <w:left w:val="none" w:sz="0" w:space="0" w:color="auto"/>
                <w:bottom w:val="none" w:sz="0" w:space="0" w:color="auto"/>
                <w:right w:val="none" w:sz="0" w:space="0" w:color="auto"/>
              </w:divBdr>
            </w:div>
            <w:div w:id="560677427">
              <w:marLeft w:val="0"/>
              <w:marRight w:val="0"/>
              <w:marTop w:val="0"/>
              <w:marBottom w:val="0"/>
              <w:divBdr>
                <w:top w:val="none" w:sz="0" w:space="0" w:color="auto"/>
                <w:left w:val="none" w:sz="0" w:space="0" w:color="auto"/>
                <w:bottom w:val="none" w:sz="0" w:space="0" w:color="auto"/>
                <w:right w:val="none" w:sz="0" w:space="0" w:color="auto"/>
              </w:divBdr>
            </w:div>
            <w:div w:id="840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7474">
      <w:marLeft w:val="0"/>
      <w:marRight w:val="0"/>
      <w:marTop w:val="0"/>
      <w:marBottom w:val="0"/>
      <w:divBdr>
        <w:top w:val="none" w:sz="0" w:space="0" w:color="auto"/>
        <w:left w:val="none" w:sz="0" w:space="0" w:color="auto"/>
        <w:bottom w:val="none" w:sz="0" w:space="0" w:color="auto"/>
        <w:right w:val="none" w:sz="0" w:space="0" w:color="auto"/>
      </w:divBdr>
    </w:div>
    <w:div w:id="520895507">
      <w:marLeft w:val="0"/>
      <w:marRight w:val="0"/>
      <w:marTop w:val="0"/>
      <w:marBottom w:val="0"/>
      <w:divBdr>
        <w:top w:val="none" w:sz="0" w:space="0" w:color="auto"/>
        <w:left w:val="none" w:sz="0" w:space="0" w:color="auto"/>
        <w:bottom w:val="none" w:sz="0" w:space="0" w:color="auto"/>
        <w:right w:val="none" w:sz="0" w:space="0" w:color="auto"/>
      </w:divBdr>
    </w:div>
    <w:div w:id="521013376">
      <w:marLeft w:val="0"/>
      <w:marRight w:val="0"/>
      <w:marTop w:val="0"/>
      <w:marBottom w:val="0"/>
      <w:divBdr>
        <w:top w:val="none" w:sz="0" w:space="0" w:color="auto"/>
        <w:left w:val="none" w:sz="0" w:space="0" w:color="auto"/>
        <w:bottom w:val="none" w:sz="0" w:space="0" w:color="auto"/>
        <w:right w:val="none" w:sz="0" w:space="0" w:color="auto"/>
      </w:divBdr>
    </w:div>
    <w:div w:id="521405342">
      <w:marLeft w:val="0"/>
      <w:marRight w:val="0"/>
      <w:marTop w:val="0"/>
      <w:marBottom w:val="0"/>
      <w:divBdr>
        <w:top w:val="none" w:sz="0" w:space="0" w:color="auto"/>
        <w:left w:val="none" w:sz="0" w:space="0" w:color="auto"/>
        <w:bottom w:val="none" w:sz="0" w:space="0" w:color="auto"/>
        <w:right w:val="none" w:sz="0" w:space="0" w:color="auto"/>
      </w:divBdr>
    </w:div>
    <w:div w:id="524949588">
      <w:marLeft w:val="0"/>
      <w:marRight w:val="0"/>
      <w:marTop w:val="0"/>
      <w:marBottom w:val="0"/>
      <w:divBdr>
        <w:top w:val="none" w:sz="0" w:space="0" w:color="auto"/>
        <w:left w:val="none" w:sz="0" w:space="0" w:color="auto"/>
        <w:bottom w:val="none" w:sz="0" w:space="0" w:color="auto"/>
        <w:right w:val="none" w:sz="0" w:space="0" w:color="auto"/>
      </w:divBdr>
    </w:div>
    <w:div w:id="525559553">
      <w:marLeft w:val="0"/>
      <w:marRight w:val="0"/>
      <w:marTop w:val="0"/>
      <w:marBottom w:val="0"/>
      <w:divBdr>
        <w:top w:val="none" w:sz="0" w:space="0" w:color="auto"/>
        <w:left w:val="none" w:sz="0" w:space="0" w:color="auto"/>
        <w:bottom w:val="none" w:sz="0" w:space="0" w:color="auto"/>
        <w:right w:val="none" w:sz="0" w:space="0" w:color="auto"/>
      </w:divBdr>
    </w:div>
    <w:div w:id="544294770">
      <w:marLeft w:val="0"/>
      <w:marRight w:val="0"/>
      <w:marTop w:val="0"/>
      <w:marBottom w:val="0"/>
      <w:divBdr>
        <w:top w:val="none" w:sz="0" w:space="0" w:color="auto"/>
        <w:left w:val="none" w:sz="0" w:space="0" w:color="auto"/>
        <w:bottom w:val="none" w:sz="0" w:space="0" w:color="auto"/>
        <w:right w:val="none" w:sz="0" w:space="0" w:color="auto"/>
      </w:divBdr>
    </w:div>
    <w:div w:id="549147985">
      <w:marLeft w:val="0"/>
      <w:marRight w:val="0"/>
      <w:marTop w:val="0"/>
      <w:marBottom w:val="0"/>
      <w:divBdr>
        <w:top w:val="none" w:sz="0" w:space="0" w:color="auto"/>
        <w:left w:val="none" w:sz="0" w:space="0" w:color="auto"/>
        <w:bottom w:val="none" w:sz="0" w:space="0" w:color="auto"/>
        <w:right w:val="none" w:sz="0" w:space="0" w:color="auto"/>
      </w:divBdr>
    </w:div>
    <w:div w:id="559051315">
      <w:marLeft w:val="0"/>
      <w:marRight w:val="0"/>
      <w:marTop w:val="0"/>
      <w:marBottom w:val="0"/>
      <w:divBdr>
        <w:top w:val="none" w:sz="0" w:space="0" w:color="auto"/>
        <w:left w:val="none" w:sz="0" w:space="0" w:color="auto"/>
        <w:bottom w:val="none" w:sz="0" w:space="0" w:color="auto"/>
        <w:right w:val="none" w:sz="0" w:space="0" w:color="auto"/>
      </w:divBdr>
      <w:divsChild>
        <w:div w:id="906459596">
          <w:marLeft w:val="0"/>
          <w:marRight w:val="0"/>
          <w:marTop w:val="0"/>
          <w:marBottom w:val="0"/>
          <w:divBdr>
            <w:top w:val="none" w:sz="0" w:space="0" w:color="auto"/>
            <w:left w:val="none" w:sz="0" w:space="0" w:color="auto"/>
            <w:bottom w:val="none" w:sz="0" w:space="0" w:color="auto"/>
            <w:right w:val="none" w:sz="0" w:space="0" w:color="auto"/>
          </w:divBdr>
        </w:div>
        <w:div w:id="812797014">
          <w:marLeft w:val="0"/>
          <w:marRight w:val="0"/>
          <w:marTop w:val="0"/>
          <w:marBottom w:val="0"/>
          <w:divBdr>
            <w:top w:val="none" w:sz="0" w:space="0" w:color="auto"/>
            <w:left w:val="none" w:sz="0" w:space="0" w:color="auto"/>
            <w:bottom w:val="none" w:sz="0" w:space="0" w:color="auto"/>
            <w:right w:val="none" w:sz="0" w:space="0" w:color="auto"/>
          </w:divBdr>
        </w:div>
        <w:div w:id="553392091">
          <w:marLeft w:val="0"/>
          <w:marRight w:val="0"/>
          <w:marTop w:val="0"/>
          <w:marBottom w:val="0"/>
          <w:divBdr>
            <w:top w:val="none" w:sz="0" w:space="0" w:color="auto"/>
            <w:left w:val="none" w:sz="0" w:space="0" w:color="auto"/>
            <w:bottom w:val="none" w:sz="0" w:space="0" w:color="auto"/>
            <w:right w:val="none" w:sz="0" w:space="0" w:color="auto"/>
          </w:divBdr>
        </w:div>
        <w:div w:id="861285181">
          <w:marLeft w:val="0"/>
          <w:marRight w:val="0"/>
          <w:marTop w:val="0"/>
          <w:marBottom w:val="0"/>
          <w:divBdr>
            <w:top w:val="none" w:sz="0" w:space="0" w:color="auto"/>
            <w:left w:val="none" w:sz="0" w:space="0" w:color="auto"/>
            <w:bottom w:val="none" w:sz="0" w:space="0" w:color="auto"/>
            <w:right w:val="none" w:sz="0" w:space="0" w:color="auto"/>
          </w:divBdr>
        </w:div>
        <w:div w:id="1706907276">
          <w:marLeft w:val="0"/>
          <w:marRight w:val="0"/>
          <w:marTop w:val="0"/>
          <w:marBottom w:val="0"/>
          <w:divBdr>
            <w:top w:val="none" w:sz="0" w:space="0" w:color="auto"/>
            <w:left w:val="none" w:sz="0" w:space="0" w:color="auto"/>
            <w:bottom w:val="none" w:sz="0" w:space="0" w:color="auto"/>
            <w:right w:val="none" w:sz="0" w:space="0" w:color="auto"/>
          </w:divBdr>
        </w:div>
        <w:div w:id="1557545570">
          <w:marLeft w:val="0"/>
          <w:marRight w:val="0"/>
          <w:marTop w:val="0"/>
          <w:marBottom w:val="0"/>
          <w:divBdr>
            <w:top w:val="none" w:sz="0" w:space="0" w:color="auto"/>
            <w:left w:val="none" w:sz="0" w:space="0" w:color="auto"/>
            <w:bottom w:val="none" w:sz="0" w:space="0" w:color="auto"/>
            <w:right w:val="none" w:sz="0" w:space="0" w:color="auto"/>
          </w:divBdr>
        </w:div>
        <w:div w:id="969870349">
          <w:marLeft w:val="0"/>
          <w:marRight w:val="0"/>
          <w:marTop w:val="0"/>
          <w:marBottom w:val="0"/>
          <w:divBdr>
            <w:top w:val="none" w:sz="0" w:space="0" w:color="auto"/>
            <w:left w:val="none" w:sz="0" w:space="0" w:color="auto"/>
            <w:bottom w:val="none" w:sz="0" w:space="0" w:color="auto"/>
            <w:right w:val="none" w:sz="0" w:space="0" w:color="auto"/>
          </w:divBdr>
        </w:div>
        <w:div w:id="1218125468">
          <w:marLeft w:val="0"/>
          <w:marRight w:val="0"/>
          <w:marTop w:val="0"/>
          <w:marBottom w:val="0"/>
          <w:divBdr>
            <w:top w:val="none" w:sz="0" w:space="0" w:color="auto"/>
            <w:left w:val="none" w:sz="0" w:space="0" w:color="auto"/>
            <w:bottom w:val="none" w:sz="0" w:space="0" w:color="auto"/>
            <w:right w:val="none" w:sz="0" w:space="0" w:color="auto"/>
          </w:divBdr>
        </w:div>
        <w:div w:id="1586768770">
          <w:marLeft w:val="0"/>
          <w:marRight w:val="0"/>
          <w:marTop w:val="0"/>
          <w:marBottom w:val="0"/>
          <w:divBdr>
            <w:top w:val="none" w:sz="0" w:space="0" w:color="auto"/>
            <w:left w:val="none" w:sz="0" w:space="0" w:color="auto"/>
            <w:bottom w:val="none" w:sz="0" w:space="0" w:color="auto"/>
            <w:right w:val="none" w:sz="0" w:space="0" w:color="auto"/>
          </w:divBdr>
        </w:div>
        <w:div w:id="529269053">
          <w:marLeft w:val="0"/>
          <w:marRight w:val="0"/>
          <w:marTop w:val="0"/>
          <w:marBottom w:val="0"/>
          <w:divBdr>
            <w:top w:val="none" w:sz="0" w:space="0" w:color="auto"/>
            <w:left w:val="none" w:sz="0" w:space="0" w:color="auto"/>
            <w:bottom w:val="none" w:sz="0" w:space="0" w:color="auto"/>
            <w:right w:val="none" w:sz="0" w:space="0" w:color="auto"/>
          </w:divBdr>
        </w:div>
        <w:div w:id="77795165">
          <w:marLeft w:val="0"/>
          <w:marRight w:val="0"/>
          <w:marTop w:val="0"/>
          <w:marBottom w:val="0"/>
          <w:divBdr>
            <w:top w:val="none" w:sz="0" w:space="0" w:color="auto"/>
            <w:left w:val="none" w:sz="0" w:space="0" w:color="auto"/>
            <w:bottom w:val="none" w:sz="0" w:space="0" w:color="auto"/>
            <w:right w:val="none" w:sz="0" w:space="0" w:color="auto"/>
          </w:divBdr>
        </w:div>
        <w:div w:id="1956907391">
          <w:marLeft w:val="0"/>
          <w:marRight w:val="0"/>
          <w:marTop w:val="0"/>
          <w:marBottom w:val="0"/>
          <w:divBdr>
            <w:top w:val="none" w:sz="0" w:space="0" w:color="auto"/>
            <w:left w:val="none" w:sz="0" w:space="0" w:color="auto"/>
            <w:bottom w:val="none" w:sz="0" w:space="0" w:color="auto"/>
            <w:right w:val="none" w:sz="0" w:space="0" w:color="auto"/>
          </w:divBdr>
        </w:div>
        <w:div w:id="1519613949">
          <w:marLeft w:val="0"/>
          <w:marRight w:val="0"/>
          <w:marTop w:val="0"/>
          <w:marBottom w:val="0"/>
          <w:divBdr>
            <w:top w:val="none" w:sz="0" w:space="0" w:color="auto"/>
            <w:left w:val="none" w:sz="0" w:space="0" w:color="auto"/>
            <w:bottom w:val="none" w:sz="0" w:space="0" w:color="auto"/>
            <w:right w:val="none" w:sz="0" w:space="0" w:color="auto"/>
          </w:divBdr>
        </w:div>
        <w:div w:id="1303273590">
          <w:marLeft w:val="0"/>
          <w:marRight w:val="0"/>
          <w:marTop w:val="0"/>
          <w:marBottom w:val="0"/>
          <w:divBdr>
            <w:top w:val="none" w:sz="0" w:space="0" w:color="auto"/>
            <w:left w:val="none" w:sz="0" w:space="0" w:color="auto"/>
            <w:bottom w:val="none" w:sz="0" w:space="0" w:color="auto"/>
            <w:right w:val="none" w:sz="0" w:space="0" w:color="auto"/>
          </w:divBdr>
        </w:div>
        <w:div w:id="924725880">
          <w:marLeft w:val="0"/>
          <w:marRight w:val="0"/>
          <w:marTop w:val="0"/>
          <w:marBottom w:val="0"/>
          <w:divBdr>
            <w:top w:val="none" w:sz="0" w:space="0" w:color="auto"/>
            <w:left w:val="none" w:sz="0" w:space="0" w:color="auto"/>
            <w:bottom w:val="none" w:sz="0" w:space="0" w:color="auto"/>
            <w:right w:val="none" w:sz="0" w:space="0" w:color="auto"/>
          </w:divBdr>
        </w:div>
        <w:div w:id="1259291056">
          <w:marLeft w:val="0"/>
          <w:marRight w:val="0"/>
          <w:marTop w:val="0"/>
          <w:marBottom w:val="0"/>
          <w:divBdr>
            <w:top w:val="none" w:sz="0" w:space="0" w:color="auto"/>
            <w:left w:val="none" w:sz="0" w:space="0" w:color="auto"/>
            <w:bottom w:val="none" w:sz="0" w:space="0" w:color="auto"/>
            <w:right w:val="none" w:sz="0" w:space="0" w:color="auto"/>
          </w:divBdr>
        </w:div>
        <w:div w:id="515920157">
          <w:marLeft w:val="0"/>
          <w:marRight w:val="0"/>
          <w:marTop w:val="0"/>
          <w:marBottom w:val="0"/>
          <w:divBdr>
            <w:top w:val="none" w:sz="0" w:space="0" w:color="auto"/>
            <w:left w:val="none" w:sz="0" w:space="0" w:color="auto"/>
            <w:bottom w:val="none" w:sz="0" w:space="0" w:color="auto"/>
            <w:right w:val="none" w:sz="0" w:space="0" w:color="auto"/>
          </w:divBdr>
        </w:div>
        <w:div w:id="1669289913">
          <w:marLeft w:val="0"/>
          <w:marRight w:val="0"/>
          <w:marTop w:val="0"/>
          <w:marBottom w:val="0"/>
          <w:divBdr>
            <w:top w:val="none" w:sz="0" w:space="0" w:color="auto"/>
            <w:left w:val="none" w:sz="0" w:space="0" w:color="auto"/>
            <w:bottom w:val="none" w:sz="0" w:space="0" w:color="auto"/>
            <w:right w:val="none" w:sz="0" w:space="0" w:color="auto"/>
          </w:divBdr>
        </w:div>
        <w:div w:id="2093551348">
          <w:marLeft w:val="0"/>
          <w:marRight w:val="0"/>
          <w:marTop w:val="0"/>
          <w:marBottom w:val="0"/>
          <w:divBdr>
            <w:top w:val="none" w:sz="0" w:space="0" w:color="auto"/>
            <w:left w:val="none" w:sz="0" w:space="0" w:color="auto"/>
            <w:bottom w:val="none" w:sz="0" w:space="0" w:color="auto"/>
            <w:right w:val="none" w:sz="0" w:space="0" w:color="auto"/>
          </w:divBdr>
        </w:div>
        <w:div w:id="675494969">
          <w:marLeft w:val="0"/>
          <w:marRight w:val="0"/>
          <w:marTop w:val="0"/>
          <w:marBottom w:val="0"/>
          <w:divBdr>
            <w:top w:val="none" w:sz="0" w:space="0" w:color="auto"/>
            <w:left w:val="none" w:sz="0" w:space="0" w:color="auto"/>
            <w:bottom w:val="none" w:sz="0" w:space="0" w:color="auto"/>
            <w:right w:val="none" w:sz="0" w:space="0" w:color="auto"/>
          </w:divBdr>
        </w:div>
        <w:div w:id="1860240085">
          <w:marLeft w:val="0"/>
          <w:marRight w:val="0"/>
          <w:marTop w:val="0"/>
          <w:marBottom w:val="0"/>
          <w:divBdr>
            <w:top w:val="none" w:sz="0" w:space="0" w:color="auto"/>
            <w:left w:val="none" w:sz="0" w:space="0" w:color="auto"/>
            <w:bottom w:val="none" w:sz="0" w:space="0" w:color="auto"/>
            <w:right w:val="none" w:sz="0" w:space="0" w:color="auto"/>
          </w:divBdr>
        </w:div>
        <w:div w:id="797799188">
          <w:marLeft w:val="0"/>
          <w:marRight w:val="0"/>
          <w:marTop w:val="0"/>
          <w:marBottom w:val="0"/>
          <w:divBdr>
            <w:top w:val="none" w:sz="0" w:space="0" w:color="auto"/>
            <w:left w:val="none" w:sz="0" w:space="0" w:color="auto"/>
            <w:bottom w:val="none" w:sz="0" w:space="0" w:color="auto"/>
            <w:right w:val="none" w:sz="0" w:space="0" w:color="auto"/>
          </w:divBdr>
        </w:div>
        <w:div w:id="1650548029">
          <w:marLeft w:val="0"/>
          <w:marRight w:val="0"/>
          <w:marTop w:val="0"/>
          <w:marBottom w:val="0"/>
          <w:divBdr>
            <w:top w:val="none" w:sz="0" w:space="0" w:color="auto"/>
            <w:left w:val="none" w:sz="0" w:space="0" w:color="auto"/>
            <w:bottom w:val="none" w:sz="0" w:space="0" w:color="auto"/>
            <w:right w:val="none" w:sz="0" w:space="0" w:color="auto"/>
          </w:divBdr>
        </w:div>
        <w:div w:id="217982829">
          <w:marLeft w:val="0"/>
          <w:marRight w:val="0"/>
          <w:marTop w:val="0"/>
          <w:marBottom w:val="0"/>
          <w:divBdr>
            <w:top w:val="none" w:sz="0" w:space="0" w:color="auto"/>
            <w:left w:val="none" w:sz="0" w:space="0" w:color="auto"/>
            <w:bottom w:val="none" w:sz="0" w:space="0" w:color="auto"/>
            <w:right w:val="none" w:sz="0" w:space="0" w:color="auto"/>
          </w:divBdr>
        </w:div>
        <w:div w:id="254940069">
          <w:marLeft w:val="0"/>
          <w:marRight w:val="0"/>
          <w:marTop w:val="0"/>
          <w:marBottom w:val="0"/>
          <w:divBdr>
            <w:top w:val="none" w:sz="0" w:space="0" w:color="auto"/>
            <w:left w:val="none" w:sz="0" w:space="0" w:color="auto"/>
            <w:bottom w:val="none" w:sz="0" w:space="0" w:color="auto"/>
            <w:right w:val="none" w:sz="0" w:space="0" w:color="auto"/>
          </w:divBdr>
        </w:div>
        <w:div w:id="766265963">
          <w:marLeft w:val="0"/>
          <w:marRight w:val="0"/>
          <w:marTop w:val="0"/>
          <w:marBottom w:val="0"/>
          <w:divBdr>
            <w:top w:val="none" w:sz="0" w:space="0" w:color="auto"/>
            <w:left w:val="none" w:sz="0" w:space="0" w:color="auto"/>
            <w:bottom w:val="none" w:sz="0" w:space="0" w:color="auto"/>
            <w:right w:val="none" w:sz="0" w:space="0" w:color="auto"/>
          </w:divBdr>
        </w:div>
        <w:div w:id="113598214">
          <w:marLeft w:val="0"/>
          <w:marRight w:val="0"/>
          <w:marTop w:val="0"/>
          <w:marBottom w:val="0"/>
          <w:divBdr>
            <w:top w:val="none" w:sz="0" w:space="0" w:color="auto"/>
            <w:left w:val="none" w:sz="0" w:space="0" w:color="auto"/>
            <w:bottom w:val="none" w:sz="0" w:space="0" w:color="auto"/>
            <w:right w:val="none" w:sz="0" w:space="0" w:color="auto"/>
          </w:divBdr>
        </w:div>
        <w:div w:id="527064006">
          <w:marLeft w:val="0"/>
          <w:marRight w:val="0"/>
          <w:marTop w:val="0"/>
          <w:marBottom w:val="0"/>
          <w:divBdr>
            <w:top w:val="none" w:sz="0" w:space="0" w:color="auto"/>
            <w:left w:val="none" w:sz="0" w:space="0" w:color="auto"/>
            <w:bottom w:val="none" w:sz="0" w:space="0" w:color="auto"/>
            <w:right w:val="none" w:sz="0" w:space="0" w:color="auto"/>
          </w:divBdr>
        </w:div>
        <w:div w:id="1643269737">
          <w:marLeft w:val="0"/>
          <w:marRight w:val="0"/>
          <w:marTop w:val="0"/>
          <w:marBottom w:val="0"/>
          <w:divBdr>
            <w:top w:val="none" w:sz="0" w:space="0" w:color="auto"/>
            <w:left w:val="none" w:sz="0" w:space="0" w:color="auto"/>
            <w:bottom w:val="none" w:sz="0" w:space="0" w:color="auto"/>
            <w:right w:val="none" w:sz="0" w:space="0" w:color="auto"/>
          </w:divBdr>
        </w:div>
        <w:div w:id="1076516475">
          <w:marLeft w:val="0"/>
          <w:marRight w:val="0"/>
          <w:marTop w:val="0"/>
          <w:marBottom w:val="0"/>
          <w:divBdr>
            <w:top w:val="none" w:sz="0" w:space="0" w:color="auto"/>
            <w:left w:val="none" w:sz="0" w:space="0" w:color="auto"/>
            <w:bottom w:val="none" w:sz="0" w:space="0" w:color="auto"/>
            <w:right w:val="none" w:sz="0" w:space="0" w:color="auto"/>
          </w:divBdr>
        </w:div>
        <w:div w:id="1613589207">
          <w:marLeft w:val="0"/>
          <w:marRight w:val="0"/>
          <w:marTop w:val="0"/>
          <w:marBottom w:val="0"/>
          <w:divBdr>
            <w:top w:val="none" w:sz="0" w:space="0" w:color="auto"/>
            <w:left w:val="none" w:sz="0" w:space="0" w:color="auto"/>
            <w:bottom w:val="none" w:sz="0" w:space="0" w:color="auto"/>
            <w:right w:val="none" w:sz="0" w:space="0" w:color="auto"/>
          </w:divBdr>
        </w:div>
        <w:div w:id="1564289002">
          <w:marLeft w:val="0"/>
          <w:marRight w:val="0"/>
          <w:marTop w:val="0"/>
          <w:marBottom w:val="0"/>
          <w:divBdr>
            <w:top w:val="none" w:sz="0" w:space="0" w:color="auto"/>
            <w:left w:val="none" w:sz="0" w:space="0" w:color="auto"/>
            <w:bottom w:val="none" w:sz="0" w:space="0" w:color="auto"/>
            <w:right w:val="none" w:sz="0" w:space="0" w:color="auto"/>
          </w:divBdr>
        </w:div>
        <w:div w:id="1607152067">
          <w:marLeft w:val="0"/>
          <w:marRight w:val="0"/>
          <w:marTop w:val="0"/>
          <w:marBottom w:val="0"/>
          <w:divBdr>
            <w:top w:val="none" w:sz="0" w:space="0" w:color="auto"/>
            <w:left w:val="none" w:sz="0" w:space="0" w:color="auto"/>
            <w:bottom w:val="none" w:sz="0" w:space="0" w:color="auto"/>
            <w:right w:val="none" w:sz="0" w:space="0" w:color="auto"/>
          </w:divBdr>
        </w:div>
        <w:div w:id="625351924">
          <w:marLeft w:val="0"/>
          <w:marRight w:val="0"/>
          <w:marTop w:val="0"/>
          <w:marBottom w:val="0"/>
          <w:divBdr>
            <w:top w:val="none" w:sz="0" w:space="0" w:color="auto"/>
            <w:left w:val="none" w:sz="0" w:space="0" w:color="auto"/>
            <w:bottom w:val="none" w:sz="0" w:space="0" w:color="auto"/>
            <w:right w:val="none" w:sz="0" w:space="0" w:color="auto"/>
          </w:divBdr>
        </w:div>
        <w:div w:id="1178422358">
          <w:marLeft w:val="0"/>
          <w:marRight w:val="0"/>
          <w:marTop w:val="0"/>
          <w:marBottom w:val="0"/>
          <w:divBdr>
            <w:top w:val="none" w:sz="0" w:space="0" w:color="auto"/>
            <w:left w:val="none" w:sz="0" w:space="0" w:color="auto"/>
            <w:bottom w:val="none" w:sz="0" w:space="0" w:color="auto"/>
            <w:right w:val="none" w:sz="0" w:space="0" w:color="auto"/>
          </w:divBdr>
        </w:div>
        <w:div w:id="495538599">
          <w:marLeft w:val="0"/>
          <w:marRight w:val="0"/>
          <w:marTop w:val="0"/>
          <w:marBottom w:val="0"/>
          <w:divBdr>
            <w:top w:val="none" w:sz="0" w:space="0" w:color="auto"/>
            <w:left w:val="none" w:sz="0" w:space="0" w:color="auto"/>
            <w:bottom w:val="none" w:sz="0" w:space="0" w:color="auto"/>
            <w:right w:val="none" w:sz="0" w:space="0" w:color="auto"/>
          </w:divBdr>
        </w:div>
        <w:div w:id="381833566">
          <w:marLeft w:val="0"/>
          <w:marRight w:val="0"/>
          <w:marTop w:val="0"/>
          <w:marBottom w:val="0"/>
          <w:divBdr>
            <w:top w:val="none" w:sz="0" w:space="0" w:color="auto"/>
            <w:left w:val="none" w:sz="0" w:space="0" w:color="auto"/>
            <w:bottom w:val="none" w:sz="0" w:space="0" w:color="auto"/>
            <w:right w:val="none" w:sz="0" w:space="0" w:color="auto"/>
          </w:divBdr>
        </w:div>
        <w:div w:id="787894435">
          <w:marLeft w:val="0"/>
          <w:marRight w:val="0"/>
          <w:marTop w:val="0"/>
          <w:marBottom w:val="0"/>
          <w:divBdr>
            <w:top w:val="none" w:sz="0" w:space="0" w:color="auto"/>
            <w:left w:val="none" w:sz="0" w:space="0" w:color="auto"/>
            <w:bottom w:val="none" w:sz="0" w:space="0" w:color="auto"/>
            <w:right w:val="none" w:sz="0" w:space="0" w:color="auto"/>
          </w:divBdr>
        </w:div>
        <w:div w:id="537358250">
          <w:marLeft w:val="0"/>
          <w:marRight w:val="0"/>
          <w:marTop w:val="0"/>
          <w:marBottom w:val="0"/>
          <w:divBdr>
            <w:top w:val="none" w:sz="0" w:space="0" w:color="auto"/>
            <w:left w:val="none" w:sz="0" w:space="0" w:color="auto"/>
            <w:bottom w:val="none" w:sz="0" w:space="0" w:color="auto"/>
            <w:right w:val="none" w:sz="0" w:space="0" w:color="auto"/>
          </w:divBdr>
        </w:div>
        <w:div w:id="1987657519">
          <w:marLeft w:val="0"/>
          <w:marRight w:val="0"/>
          <w:marTop w:val="0"/>
          <w:marBottom w:val="0"/>
          <w:divBdr>
            <w:top w:val="none" w:sz="0" w:space="0" w:color="auto"/>
            <w:left w:val="none" w:sz="0" w:space="0" w:color="auto"/>
            <w:bottom w:val="none" w:sz="0" w:space="0" w:color="auto"/>
            <w:right w:val="none" w:sz="0" w:space="0" w:color="auto"/>
          </w:divBdr>
        </w:div>
        <w:div w:id="458031503">
          <w:marLeft w:val="0"/>
          <w:marRight w:val="0"/>
          <w:marTop w:val="0"/>
          <w:marBottom w:val="0"/>
          <w:divBdr>
            <w:top w:val="none" w:sz="0" w:space="0" w:color="auto"/>
            <w:left w:val="none" w:sz="0" w:space="0" w:color="auto"/>
            <w:bottom w:val="none" w:sz="0" w:space="0" w:color="auto"/>
            <w:right w:val="none" w:sz="0" w:space="0" w:color="auto"/>
          </w:divBdr>
        </w:div>
        <w:div w:id="1355809145">
          <w:marLeft w:val="0"/>
          <w:marRight w:val="0"/>
          <w:marTop w:val="0"/>
          <w:marBottom w:val="0"/>
          <w:divBdr>
            <w:top w:val="none" w:sz="0" w:space="0" w:color="auto"/>
            <w:left w:val="none" w:sz="0" w:space="0" w:color="auto"/>
            <w:bottom w:val="none" w:sz="0" w:space="0" w:color="auto"/>
            <w:right w:val="none" w:sz="0" w:space="0" w:color="auto"/>
          </w:divBdr>
        </w:div>
        <w:div w:id="264652869">
          <w:marLeft w:val="0"/>
          <w:marRight w:val="0"/>
          <w:marTop w:val="0"/>
          <w:marBottom w:val="0"/>
          <w:divBdr>
            <w:top w:val="none" w:sz="0" w:space="0" w:color="auto"/>
            <w:left w:val="none" w:sz="0" w:space="0" w:color="auto"/>
            <w:bottom w:val="none" w:sz="0" w:space="0" w:color="auto"/>
            <w:right w:val="none" w:sz="0" w:space="0" w:color="auto"/>
          </w:divBdr>
        </w:div>
        <w:div w:id="407700800">
          <w:marLeft w:val="0"/>
          <w:marRight w:val="0"/>
          <w:marTop w:val="0"/>
          <w:marBottom w:val="0"/>
          <w:divBdr>
            <w:top w:val="none" w:sz="0" w:space="0" w:color="auto"/>
            <w:left w:val="none" w:sz="0" w:space="0" w:color="auto"/>
            <w:bottom w:val="none" w:sz="0" w:space="0" w:color="auto"/>
            <w:right w:val="none" w:sz="0" w:space="0" w:color="auto"/>
          </w:divBdr>
        </w:div>
        <w:div w:id="1770537463">
          <w:marLeft w:val="0"/>
          <w:marRight w:val="0"/>
          <w:marTop w:val="0"/>
          <w:marBottom w:val="0"/>
          <w:divBdr>
            <w:top w:val="none" w:sz="0" w:space="0" w:color="auto"/>
            <w:left w:val="none" w:sz="0" w:space="0" w:color="auto"/>
            <w:bottom w:val="none" w:sz="0" w:space="0" w:color="auto"/>
            <w:right w:val="none" w:sz="0" w:space="0" w:color="auto"/>
          </w:divBdr>
        </w:div>
        <w:div w:id="1029602817">
          <w:marLeft w:val="0"/>
          <w:marRight w:val="0"/>
          <w:marTop w:val="0"/>
          <w:marBottom w:val="0"/>
          <w:divBdr>
            <w:top w:val="none" w:sz="0" w:space="0" w:color="auto"/>
            <w:left w:val="none" w:sz="0" w:space="0" w:color="auto"/>
            <w:bottom w:val="none" w:sz="0" w:space="0" w:color="auto"/>
            <w:right w:val="none" w:sz="0" w:space="0" w:color="auto"/>
          </w:divBdr>
        </w:div>
        <w:div w:id="444740764">
          <w:marLeft w:val="0"/>
          <w:marRight w:val="0"/>
          <w:marTop w:val="0"/>
          <w:marBottom w:val="0"/>
          <w:divBdr>
            <w:top w:val="none" w:sz="0" w:space="0" w:color="auto"/>
            <w:left w:val="none" w:sz="0" w:space="0" w:color="auto"/>
            <w:bottom w:val="none" w:sz="0" w:space="0" w:color="auto"/>
            <w:right w:val="none" w:sz="0" w:space="0" w:color="auto"/>
          </w:divBdr>
        </w:div>
        <w:div w:id="1576041651">
          <w:marLeft w:val="0"/>
          <w:marRight w:val="0"/>
          <w:marTop w:val="0"/>
          <w:marBottom w:val="0"/>
          <w:divBdr>
            <w:top w:val="none" w:sz="0" w:space="0" w:color="auto"/>
            <w:left w:val="none" w:sz="0" w:space="0" w:color="auto"/>
            <w:bottom w:val="none" w:sz="0" w:space="0" w:color="auto"/>
            <w:right w:val="none" w:sz="0" w:space="0" w:color="auto"/>
          </w:divBdr>
        </w:div>
        <w:div w:id="2055998710">
          <w:marLeft w:val="0"/>
          <w:marRight w:val="0"/>
          <w:marTop w:val="0"/>
          <w:marBottom w:val="0"/>
          <w:divBdr>
            <w:top w:val="none" w:sz="0" w:space="0" w:color="auto"/>
            <w:left w:val="none" w:sz="0" w:space="0" w:color="auto"/>
            <w:bottom w:val="none" w:sz="0" w:space="0" w:color="auto"/>
            <w:right w:val="none" w:sz="0" w:space="0" w:color="auto"/>
          </w:divBdr>
        </w:div>
        <w:div w:id="1224175501">
          <w:marLeft w:val="0"/>
          <w:marRight w:val="0"/>
          <w:marTop w:val="0"/>
          <w:marBottom w:val="0"/>
          <w:divBdr>
            <w:top w:val="none" w:sz="0" w:space="0" w:color="auto"/>
            <w:left w:val="none" w:sz="0" w:space="0" w:color="auto"/>
            <w:bottom w:val="none" w:sz="0" w:space="0" w:color="auto"/>
            <w:right w:val="none" w:sz="0" w:space="0" w:color="auto"/>
          </w:divBdr>
        </w:div>
        <w:div w:id="189880431">
          <w:marLeft w:val="0"/>
          <w:marRight w:val="0"/>
          <w:marTop w:val="0"/>
          <w:marBottom w:val="0"/>
          <w:divBdr>
            <w:top w:val="none" w:sz="0" w:space="0" w:color="auto"/>
            <w:left w:val="none" w:sz="0" w:space="0" w:color="auto"/>
            <w:bottom w:val="none" w:sz="0" w:space="0" w:color="auto"/>
            <w:right w:val="none" w:sz="0" w:space="0" w:color="auto"/>
          </w:divBdr>
        </w:div>
        <w:div w:id="949242873">
          <w:marLeft w:val="0"/>
          <w:marRight w:val="0"/>
          <w:marTop w:val="0"/>
          <w:marBottom w:val="0"/>
          <w:divBdr>
            <w:top w:val="none" w:sz="0" w:space="0" w:color="auto"/>
            <w:left w:val="none" w:sz="0" w:space="0" w:color="auto"/>
            <w:bottom w:val="none" w:sz="0" w:space="0" w:color="auto"/>
            <w:right w:val="none" w:sz="0" w:space="0" w:color="auto"/>
          </w:divBdr>
        </w:div>
        <w:div w:id="539439420">
          <w:marLeft w:val="0"/>
          <w:marRight w:val="0"/>
          <w:marTop w:val="0"/>
          <w:marBottom w:val="0"/>
          <w:divBdr>
            <w:top w:val="none" w:sz="0" w:space="0" w:color="auto"/>
            <w:left w:val="none" w:sz="0" w:space="0" w:color="auto"/>
            <w:bottom w:val="none" w:sz="0" w:space="0" w:color="auto"/>
            <w:right w:val="none" w:sz="0" w:space="0" w:color="auto"/>
          </w:divBdr>
        </w:div>
        <w:div w:id="1709333638">
          <w:marLeft w:val="0"/>
          <w:marRight w:val="0"/>
          <w:marTop w:val="0"/>
          <w:marBottom w:val="0"/>
          <w:divBdr>
            <w:top w:val="none" w:sz="0" w:space="0" w:color="auto"/>
            <w:left w:val="none" w:sz="0" w:space="0" w:color="auto"/>
            <w:bottom w:val="none" w:sz="0" w:space="0" w:color="auto"/>
            <w:right w:val="none" w:sz="0" w:space="0" w:color="auto"/>
          </w:divBdr>
        </w:div>
        <w:div w:id="907763801">
          <w:marLeft w:val="0"/>
          <w:marRight w:val="0"/>
          <w:marTop w:val="0"/>
          <w:marBottom w:val="0"/>
          <w:divBdr>
            <w:top w:val="none" w:sz="0" w:space="0" w:color="auto"/>
            <w:left w:val="none" w:sz="0" w:space="0" w:color="auto"/>
            <w:bottom w:val="none" w:sz="0" w:space="0" w:color="auto"/>
            <w:right w:val="none" w:sz="0" w:space="0" w:color="auto"/>
          </w:divBdr>
        </w:div>
        <w:div w:id="1417288926">
          <w:marLeft w:val="0"/>
          <w:marRight w:val="0"/>
          <w:marTop w:val="0"/>
          <w:marBottom w:val="0"/>
          <w:divBdr>
            <w:top w:val="none" w:sz="0" w:space="0" w:color="auto"/>
            <w:left w:val="none" w:sz="0" w:space="0" w:color="auto"/>
            <w:bottom w:val="none" w:sz="0" w:space="0" w:color="auto"/>
            <w:right w:val="none" w:sz="0" w:space="0" w:color="auto"/>
          </w:divBdr>
        </w:div>
        <w:div w:id="2081632820">
          <w:marLeft w:val="0"/>
          <w:marRight w:val="0"/>
          <w:marTop w:val="0"/>
          <w:marBottom w:val="0"/>
          <w:divBdr>
            <w:top w:val="none" w:sz="0" w:space="0" w:color="auto"/>
            <w:left w:val="none" w:sz="0" w:space="0" w:color="auto"/>
            <w:bottom w:val="none" w:sz="0" w:space="0" w:color="auto"/>
            <w:right w:val="none" w:sz="0" w:space="0" w:color="auto"/>
          </w:divBdr>
        </w:div>
        <w:div w:id="2066295834">
          <w:marLeft w:val="0"/>
          <w:marRight w:val="0"/>
          <w:marTop w:val="0"/>
          <w:marBottom w:val="0"/>
          <w:divBdr>
            <w:top w:val="none" w:sz="0" w:space="0" w:color="auto"/>
            <w:left w:val="none" w:sz="0" w:space="0" w:color="auto"/>
            <w:bottom w:val="none" w:sz="0" w:space="0" w:color="auto"/>
            <w:right w:val="none" w:sz="0" w:space="0" w:color="auto"/>
          </w:divBdr>
        </w:div>
        <w:div w:id="2028477546">
          <w:marLeft w:val="0"/>
          <w:marRight w:val="0"/>
          <w:marTop w:val="0"/>
          <w:marBottom w:val="0"/>
          <w:divBdr>
            <w:top w:val="none" w:sz="0" w:space="0" w:color="auto"/>
            <w:left w:val="none" w:sz="0" w:space="0" w:color="auto"/>
            <w:bottom w:val="none" w:sz="0" w:space="0" w:color="auto"/>
            <w:right w:val="none" w:sz="0" w:space="0" w:color="auto"/>
          </w:divBdr>
        </w:div>
        <w:div w:id="461846561">
          <w:marLeft w:val="0"/>
          <w:marRight w:val="0"/>
          <w:marTop w:val="0"/>
          <w:marBottom w:val="0"/>
          <w:divBdr>
            <w:top w:val="none" w:sz="0" w:space="0" w:color="auto"/>
            <w:left w:val="none" w:sz="0" w:space="0" w:color="auto"/>
            <w:bottom w:val="none" w:sz="0" w:space="0" w:color="auto"/>
            <w:right w:val="none" w:sz="0" w:space="0" w:color="auto"/>
          </w:divBdr>
        </w:div>
        <w:div w:id="1393698137">
          <w:marLeft w:val="0"/>
          <w:marRight w:val="0"/>
          <w:marTop w:val="0"/>
          <w:marBottom w:val="0"/>
          <w:divBdr>
            <w:top w:val="none" w:sz="0" w:space="0" w:color="auto"/>
            <w:left w:val="none" w:sz="0" w:space="0" w:color="auto"/>
            <w:bottom w:val="none" w:sz="0" w:space="0" w:color="auto"/>
            <w:right w:val="none" w:sz="0" w:space="0" w:color="auto"/>
          </w:divBdr>
        </w:div>
        <w:div w:id="1488134536">
          <w:marLeft w:val="0"/>
          <w:marRight w:val="0"/>
          <w:marTop w:val="0"/>
          <w:marBottom w:val="0"/>
          <w:divBdr>
            <w:top w:val="none" w:sz="0" w:space="0" w:color="auto"/>
            <w:left w:val="none" w:sz="0" w:space="0" w:color="auto"/>
            <w:bottom w:val="none" w:sz="0" w:space="0" w:color="auto"/>
            <w:right w:val="none" w:sz="0" w:space="0" w:color="auto"/>
          </w:divBdr>
        </w:div>
        <w:div w:id="6298564">
          <w:marLeft w:val="0"/>
          <w:marRight w:val="0"/>
          <w:marTop w:val="0"/>
          <w:marBottom w:val="0"/>
          <w:divBdr>
            <w:top w:val="none" w:sz="0" w:space="0" w:color="auto"/>
            <w:left w:val="none" w:sz="0" w:space="0" w:color="auto"/>
            <w:bottom w:val="none" w:sz="0" w:space="0" w:color="auto"/>
            <w:right w:val="none" w:sz="0" w:space="0" w:color="auto"/>
          </w:divBdr>
        </w:div>
        <w:div w:id="1089081814">
          <w:marLeft w:val="0"/>
          <w:marRight w:val="0"/>
          <w:marTop w:val="0"/>
          <w:marBottom w:val="0"/>
          <w:divBdr>
            <w:top w:val="none" w:sz="0" w:space="0" w:color="auto"/>
            <w:left w:val="none" w:sz="0" w:space="0" w:color="auto"/>
            <w:bottom w:val="none" w:sz="0" w:space="0" w:color="auto"/>
            <w:right w:val="none" w:sz="0" w:space="0" w:color="auto"/>
          </w:divBdr>
        </w:div>
        <w:div w:id="1486777880">
          <w:marLeft w:val="0"/>
          <w:marRight w:val="0"/>
          <w:marTop w:val="0"/>
          <w:marBottom w:val="0"/>
          <w:divBdr>
            <w:top w:val="none" w:sz="0" w:space="0" w:color="auto"/>
            <w:left w:val="none" w:sz="0" w:space="0" w:color="auto"/>
            <w:bottom w:val="none" w:sz="0" w:space="0" w:color="auto"/>
            <w:right w:val="none" w:sz="0" w:space="0" w:color="auto"/>
          </w:divBdr>
        </w:div>
        <w:div w:id="1237325677">
          <w:marLeft w:val="0"/>
          <w:marRight w:val="0"/>
          <w:marTop w:val="0"/>
          <w:marBottom w:val="0"/>
          <w:divBdr>
            <w:top w:val="none" w:sz="0" w:space="0" w:color="auto"/>
            <w:left w:val="none" w:sz="0" w:space="0" w:color="auto"/>
            <w:bottom w:val="none" w:sz="0" w:space="0" w:color="auto"/>
            <w:right w:val="none" w:sz="0" w:space="0" w:color="auto"/>
          </w:divBdr>
        </w:div>
        <w:div w:id="1370033467">
          <w:marLeft w:val="0"/>
          <w:marRight w:val="0"/>
          <w:marTop w:val="0"/>
          <w:marBottom w:val="0"/>
          <w:divBdr>
            <w:top w:val="none" w:sz="0" w:space="0" w:color="auto"/>
            <w:left w:val="none" w:sz="0" w:space="0" w:color="auto"/>
            <w:bottom w:val="none" w:sz="0" w:space="0" w:color="auto"/>
            <w:right w:val="none" w:sz="0" w:space="0" w:color="auto"/>
          </w:divBdr>
        </w:div>
        <w:div w:id="530805992">
          <w:marLeft w:val="0"/>
          <w:marRight w:val="0"/>
          <w:marTop w:val="0"/>
          <w:marBottom w:val="0"/>
          <w:divBdr>
            <w:top w:val="none" w:sz="0" w:space="0" w:color="auto"/>
            <w:left w:val="none" w:sz="0" w:space="0" w:color="auto"/>
            <w:bottom w:val="none" w:sz="0" w:space="0" w:color="auto"/>
            <w:right w:val="none" w:sz="0" w:space="0" w:color="auto"/>
          </w:divBdr>
        </w:div>
        <w:div w:id="93332219">
          <w:marLeft w:val="0"/>
          <w:marRight w:val="0"/>
          <w:marTop w:val="0"/>
          <w:marBottom w:val="0"/>
          <w:divBdr>
            <w:top w:val="none" w:sz="0" w:space="0" w:color="auto"/>
            <w:left w:val="none" w:sz="0" w:space="0" w:color="auto"/>
            <w:bottom w:val="none" w:sz="0" w:space="0" w:color="auto"/>
            <w:right w:val="none" w:sz="0" w:space="0" w:color="auto"/>
          </w:divBdr>
        </w:div>
        <w:div w:id="72746044">
          <w:marLeft w:val="0"/>
          <w:marRight w:val="0"/>
          <w:marTop w:val="0"/>
          <w:marBottom w:val="0"/>
          <w:divBdr>
            <w:top w:val="none" w:sz="0" w:space="0" w:color="auto"/>
            <w:left w:val="none" w:sz="0" w:space="0" w:color="auto"/>
            <w:bottom w:val="none" w:sz="0" w:space="0" w:color="auto"/>
            <w:right w:val="none" w:sz="0" w:space="0" w:color="auto"/>
          </w:divBdr>
        </w:div>
        <w:div w:id="2055350569">
          <w:marLeft w:val="0"/>
          <w:marRight w:val="0"/>
          <w:marTop w:val="0"/>
          <w:marBottom w:val="0"/>
          <w:divBdr>
            <w:top w:val="none" w:sz="0" w:space="0" w:color="auto"/>
            <w:left w:val="none" w:sz="0" w:space="0" w:color="auto"/>
            <w:bottom w:val="none" w:sz="0" w:space="0" w:color="auto"/>
            <w:right w:val="none" w:sz="0" w:space="0" w:color="auto"/>
          </w:divBdr>
        </w:div>
        <w:div w:id="373164453">
          <w:marLeft w:val="0"/>
          <w:marRight w:val="0"/>
          <w:marTop w:val="0"/>
          <w:marBottom w:val="0"/>
          <w:divBdr>
            <w:top w:val="none" w:sz="0" w:space="0" w:color="auto"/>
            <w:left w:val="none" w:sz="0" w:space="0" w:color="auto"/>
            <w:bottom w:val="none" w:sz="0" w:space="0" w:color="auto"/>
            <w:right w:val="none" w:sz="0" w:space="0" w:color="auto"/>
          </w:divBdr>
        </w:div>
        <w:div w:id="144202831">
          <w:marLeft w:val="0"/>
          <w:marRight w:val="0"/>
          <w:marTop w:val="0"/>
          <w:marBottom w:val="0"/>
          <w:divBdr>
            <w:top w:val="none" w:sz="0" w:space="0" w:color="auto"/>
            <w:left w:val="none" w:sz="0" w:space="0" w:color="auto"/>
            <w:bottom w:val="none" w:sz="0" w:space="0" w:color="auto"/>
            <w:right w:val="none" w:sz="0" w:space="0" w:color="auto"/>
          </w:divBdr>
        </w:div>
        <w:div w:id="1659338120">
          <w:marLeft w:val="0"/>
          <w:marRight w:val="0"/>
          <w:marTop w:val="0"/>
          <w:marBottom w:val="0"/>
          <w:divBdr>
            <w:top w:val="none" w:sz="0" w:space="0" w:color="auto"/>
            <w:left w:val="none" w:sz="0" w:space="0" w:color="auto"/>
            <w:bottom w:val="none" w:sz="0" w:space="0" w:color="auto"/>
            <w:right w:val="none" w:sz="0" w:space="0" w:color="auto"/>
          </w:divBdr>
        </w:div>
        <w:div w:id="2094737454">
          <w:marLeft w:val="0"/>
          <w:marRight w:val="0"/>
          <w:marTop w:val="0"/>
          <w:marBottom w:val="0"/>
          <w:divBdr>
            <w:top w:val="none" w:sz="0" w:space="0" w:color="auto"/>
            <w:left w:val="none" w:sz="0" w:space="0" w:color="auto"/>
            <w:bottom w:val="none" w:sz="0" w:space="0" w:color="auto"/>
            <w:right w:val="none" w:sz="0" w:space="0" w:color="auto"/>
          </w:divBdr>
        </w:div>
        <w:div w:id="137303237">
          <w:marLeft w:val="0"/>
          <w:marRight w:val="0"/>
          <w:marTop w:val="0"/>
          <w:marBottom w:val="0"/>
          <w:divBdr>
            <w:top w:val="none" w:sz="0" w:space="0" w:color="auto"/>
            <w:left w:val="none" w:sz="0" w:space="0" w:color="auto"/>
            <w:bottom w:val="none" w:sz="0" w:space="0" w:color="auto"/>
            <w:right w:val="none" w:sz="0" w:space="0" w:color="auto"/>
          </w:divBdr>
        </w:div>
        <w:div w:id="1788696052">
          <w:marLeft w:val="0"/>
          <w:marRight w:val="0"/>
          <w:marTop w:val="0"/>
          <w:marBottom w:val="0"/>
          <w:divBdr>
            <w:top w:val="none" w:sz="0" w:space="0" w:color="auto"/>
            <w:left w:val="none" w:sz="0" w:space="0" w:color="auto"/>
            <w:bottom w:val="none" w:sz="0" w:space="0" w:color="auto"/>
            <w:right w:val="none" w:sz="0" w:space="0" w:color="auto"/>
          </w:divBdr>
        </w:div>
        <w:div w:id="191379717">
          <w:marLeft w:val="0"/>
          <w:marRight w:val="0"/>
          <w:marTop w:val="0"/>
          <w:marBottom w:val="0"/>
          <w:divBdr>
            <w:top w:val="none" w:sz="0" w:space="0" w:color="auto"/>
            <w:left w:val="none" w:sz="0" w:space="0" w:color="auto"/>
            <w:bottom w:val="none" w:sz="0" w:space="0" w:color="auto"/>
            <w:right w:val="none" w:sz="0" w:space="0" w:color="auto"/>
          </w:divBdr>
        </w:div>
        <w:div w:id="138770526">
          <w:marLeft w:val="0"/>
          <w:marRight w:val="0"/>
          <w:marTop w:val="0"/>
          <w:marBottom w:val="0"/>
          <w:divBdr>
            <w:top w:val="none" w:sz="0" w:space="0" w:color="auto"/>
            <w:left w:val="none" w:sz="0" w:space="0" w:color="auto"/>
            <w:bottom w:val="none" w:sz="0" w:space="0" w:color="auto"/>
            <w:right w:val="none" w:sz="0" w:space="0" w:color="auto"/>
          </w:divBdr>
        </w:div>
        <w:div w:id="1751076519">
          <w:marLeft w:val="0"/>
          <w:marRight w:val="0"/>
          <w:marTop w:val="0"/>
          <w:marBottom w:val="0"/>
          <w:divBdr>
            <w:top w:val="none" w:sz="0" w:space="0" w:color="auto"/>
            <w:left w:val="none" w:sz="0" w:space="0" w:color="auto"/>
            <w:bottom w:val="none" w:sz="0" w:space="0" w:color="auto"/>
            <w:right w:val="none" w:sz="0" w:space="0" w:color="auto"/>
          </w:divBdr>
        </w:div>
        <w:div w:id="55327439">
          <w:marLeft w:val="0"/>
          <w:marRight w:val="0"/>
          <w:marTop w:val="0"/>
          <w:marBottom w:val="0"/>
          <w:divBdr>
            <w:top w:val="none" w:sz="0" w:space="0" w:color="auto"/>
            <w:left w:val="none" w:sz="0" w:space="0" w:color="auto"/>
            <w:bottom w:val="none" w:sz="0" w:space="0" w:color="auto"/>
            <w:right w:val="none" w:sz="0" w:space="0" w:color="auto"/>
          </w:divBdr>
        </w:div>
        <w:div w:id="499661849">
          <w:marLeft w:val="0"/>
          <w:marRight w:val="0"/>
          <w:marTop w:val="0"/>
          <w:marBottom w:val="0"/>
          <w:divBdr>
            <w:top w:val="none" w:sz="0" w:space="0" w:color="auto"/>
            <w:left w:val="none" w:sz="0" w:space="0" w:color="auto"/>
            <w:bottom w:val="none" w:sz="0" w:space="0" w:color="auto"/>
            <w:right w:val="none" w:sz="0" w:space="0" w:color="auto"/>
          </w:divBdr>
        </w:div>
        <w:div w:id="402222562">
          <w:marLeft w:val="0"/>
          <w:marRight w:val="0"/>
          <w:marTop w:val="0"/>
          <w:marBottom w:val="0"/>
          <w:divBdr>
            <w:top w:val="none" w:sz="0" w:space="0" w:color="auto"/>
            <w:left w:val="none" w:sz="0" w:space="0" w:color="auto"/>
            <w:bottom w:val="none" w:sz="0" w:space="0" w:color="auto"/>
            <w:right w:val="none" w:sz="0" w:space="0" w:color="auto"/>
          </w:divBdr>
        </w:div>
        <w:div w:id="674117204">
          <w:marLeft w:val="0"/>
          <w:marRight w:val="0"/>
          <w:marTop w:val="0"/>
          <w:marBottom w:val="0"/>
          <w:divBdr>
            <w:top w:val="none" w:sz="0" w:space="0" w:color="auto"/>
            <w:left w:val="none" w:sz="0" w:space="0" w:color="auto"/>
            <w:bottom w:val="none" w:sz="0" w:space="0" w:color="auto"/>
            <w:right w:val="none" w:sz="0" w:space="0" w:color="auto"/>
          </w:divBdr>
        </w:div>
        <w:div w:id="1579711892">
          <w:marLeft w:val="0"/>
          <w:marRight w:val="0"/>
          <w:marTop w:val="0"/>
          <w:marBottom w:val="0"/>
          <w:divBdr>
            <w:top w:val="none" w:sz="0" w:space="0" w:color="auto"/>
            <w:left w:val="none" w:sz="0" w:space="0" w:color="auto"/>
            <w:bottom w:val="none" w:sz="0" w:space="0" w:color="auto"/>
            <w:right w:val="none" w:sz="0" w:space="0" w:color="auto"/>
          </w:divBdr>
        </w:div>
        <w:div w:id="904029844">
          <w:marLeft w:val="0"/>
          <w:marRight w:val="0"/>
          <w:marTop w:val="0"/>
          <w:marBottom w:val="0"/>
          <w:divBdr>
            <w:top w:val="none" w:sz="0" w:space="0" w:color="auto"/>
            <w:left w:val="none" w:sz="0" w:space="0" w:color="auto"/>
            <w:bottom w:val="none" w:sz="0" w:space="0" w:color="auto"/>
            <w:right w:val="none" w:sz="0" w:space="0" w:color="auto"/>
          </w:divBdr>
        </w:div>
        <w:div w:id="1764453590">
          <w:marLeft w:val="0"/>
          <w:marRight w:val="0"/>
          <w:marTop w:val="0"/>
          <w:marBottom w:val="0"/>
          <w:divBdr>
            <w:top w:val="none" w:sz="0" w:space="0" w:color="auto"/>
            <w:left w:val="none" w:sz="0" w:space="0" w:color="auto"/>
            <w:bottom w:val="none" w:sz="0" w:space="0" w:color="auto"/>
            <w:right w:val="none" w:sz="0" w:space="0" w:color="auto"/>
          </w:divBdr>
        </w:div>
        <w:div w:id="1983343154">
          <w:marLeft w:val="0"/>
          <w:marRight w:val="0"/>
          <w:marTop w:val="0"/>
          <w:marBottom w:val="0"/>
          <w:divBdr>
            <w:top w:val="none" w:sz="0" w:space="0" w:color="auto"/>
            <w:left w:val="none" w:sz="0" w:space="0" w:color="auto"/>
            <w:bottom w:val="none" w:sz="0" w:space="0" w:color="auto"/>
            <w:right w:val="none" w:sz="0" w:space="0" w:color="auto"/>
          </w:divBdr>
        </w:div>
        <w:div w:id="885147227">
          <w:marLeft w:val="0"/>
          <w:marRight w:val="0"/>
          <w:marTop w:val="0"/>
          <w:marBottom w:val="0"/>
          <w:divBdr>
            <w:top w:val="none" w:sz="0" w:space="0" w:color="auto"/>
            <w:left w:val="none" w:sz="0" w:space="0" w:color="auto"/>
            <w:bottom w:val="none" w:sz="0" w:space="0" w:color="auto"/>
            <w:right w:val="none" w:sz="0" w:space="0" w:color="auto"/>
          </w:divBdr>
        </w:div>
        <w:div w:id="1031371998">
          <w:marLeft w:val="0"/>
          <w:marRight w:val="0"/>
          <w:marTop w:val="0"/>
          <w:marBottom w:val="0"/>
          <w:divBdr>
            <w:top w:val="none" w:sz="0" w:space="0" w:color="auto"/>
            <w:left w:val="none" w:sz="0" w:space="0" w:color="auto"/>
            <w:bottom w:val="none" w:sz="0" w:space="0" w:color="auto"/>
            <w:right w:val="none" w:sz="0" w:space="0" w:color="auto"/>
          </w:divBdr>
        </w:div>
        <w:div w:id="164710735">
          <w:marLeft w:val="0"/>
          <w:marRight w:val="0"/>
          <w:marTop w:val="0"/>
          <w:marBottom w:val="0"/>
          <w:divBdr>
            <w:top w:val="none" w:sz="0" w:space="0" w:color="auto"/>
            <w:left w:val="none" w:sz="0" w:space="0" w:color="auto"/>
            <w:bottom w:val="none" w:sz="0" w:space="0" w:color="auto"/>
            <w:right w:val="none" w:sz="0" w:space="0" w:color="auto"/>
          </w:divBdr>
        </w:div>
        <w:div w:id="2082021314">
          <w:marLeft w:val="0"/>
          <w:marRight w:val="0"/>
          <w:marTop w:val="0"/>
          <w:marBottom w:val="0"/>
          <w:divBdr>
            <w:top w:val="none" w:sz="0" w:space="0" w:color="auto"/>
            <w:left w:val="none" w:sz="0" w:space="0" w:color="auto"/>
            <w:bottom w:val="none" w:sz="0" w:space="0" w:color="auto"/>
            <w:right w:val="none" w:sz="0" w:space="0" w:color="auto"/>
          </w:divBdr>
        </w:div>
        <w:div w:id="1410155049">
          <w:marLeft w:val="0"/>
          <w:marRight w:val="0"/>
          <w:marTop w:val="0"/>
          <w:marBottom w:val="0"/>
          <w:divBdr>
            <w:top w:val="none" w:sz="0" w:space="0" w:color="auto"/>
            <w:left w:val="none" w:sz="0" w:space="0" w:color="auto"/>
            <w:bottom w:val="none" w:sz="0" w:space="0" w:color="auto"/>
            <w:right w:val="none" w:sz="0" w:space="0" w:color="auto"/>
          </w:divBdr>
        </w:div>
        <w:div w:id="773787120">
          <w:marLeft w:val="0"/>
          <w:marRight w:val="0"/>
          <w:marTop w:val="0"/>
          <w:marBottom w:val="0"/>
          <w:divBdr>
            <w:top w:val="none" w:sz="0" w:space="0" w:color="auto"/>
            <w:left w:val="none" w:sz="0" w:space="0" w:color="auto"/>
            <w:bottom w:val="none" w:sz="0" w:space="0" w:color="auto"/>
            <w:right w:val="none" w:sz="0" w:space="0" w:color="auto"/>
          </w:divBdr>
        </w:div>
        <w:div w:id="1029179613">
          <w:marLeft w:val="0"/>
          <w:marRight w:val="0"/>
          <w:marTop w:val="0"/>
          <w:marBottom w:val="0"/>
          <w:divBdr>
            <w:top w:val="none" w:sz="0" w:space="0" w:color="auto"/>
            <w:left w:val="none" w:sz="0" w:space="0" w:color="auto"/>
            <w:bottom w:val="none" w:sz="0" w:space="0" w:color="auto"/>
            <w:right w:val="none" w:sz="0" w:space="0" w:color="auto"/>
          </w:divBdr>
        </w:div>
        <w:div w:id="102655665">
          <w:marLeft w:val="0"/>
          <w:marRight w:val="0"/>
          <w:marTop w:val="0"/>
          <w:marBottom w:val="0"/>
          <w:divBdr>
            <w:top w:val="none" w:sz="0" w:space="0" w:color="auto"/>
            <w:left w:val="none" w:sz="0" w:space="0" w:color="auto"/>
            <w:bottom w:val="none" w:sz="0" w:space="0" w:color="auto"/>
            <w:right w:val="none" w:sz="0" w:space="0" w:color="auto"/>
          </w:divBdr>
        </w:div>
        <w:div w:id="771973009">
          <w:marLeft w:val="0"/>
          <w:marRight w:val="0"/>
          <w:marTop w:val="0"/>
          <w:marBottom w:val="0"/>
          <w:divBdr>
            <w:top w:val="none" w:sz="0" w:space="0" w:color="auto"/>
            <w:left w:val="none" w:sz="0" w:space="0" w:color="auto"/>
            <w:bottom w:val="none" w:sz="0" w:space="0" w:color="auto"/>
            <w:right w:val="none" w:sz="0" w:space="0" w:color="auto"/>
          </w:divBdr>
        </w:div>
        <w:div w:id="1582063391">
          <w:marLeft w:val="0"/>
          <w:marRight w:val="0"/>
          <w:marTop w:val="0"/>
          <w:marBottom w:val="0"/>
          <w:divBdr>
            <w:top w:val="none" w:sz="0" w:space="0" w:color="auto"/>
            <w:left w:val="none" w:sz="0" w:space="0" w:color="auto"/>
            <w:bottom w:val="none" w:sz="0" w:space="0" w:color="auto"/>
            <w:right w:val="none" w:sz="0" w:space="0" w:color="auto"/>
          </w:divBdr>
        </w:div>
        <w:div w:id="1266575087">
          <w:marLeft w:val="0"/>
          <w:marRight w:val="0"/>
          <w:marTop w:val="0"/>
          <w:marBottom w:val="0"/>
          <w:divBdr>
            <w:top w:val="none" w:sz="0" w:space="0" w:color="auto"/>
            <w:left w:val="none" w:sz="0" w:space="0" w:color="auto"/>
            <w:bottom w:val="none" w:sz="0" w:space="0" w:color="auto"/>
            <w:right w:val="none" w:sz="0" w:space="0" w:color="auto"/>
          </w:divBdr>
        </w:div>
        <w:div w:id="340737528">
          <w:marLeft w:val="0"/>
          <w:marRight w:val="0"/>
          <w:marTop w:val="0"/>
          <w:marBottom w:val="0"/>
          <w:divBdr>
            <w:top w:val="none" w:sz="0" w:space="0" w:color="auto"/>
            <w:left w:val="none" w:sz="0" w:space="0" w:color="auto"/>
            <w:bottom w:val="none" w:sz="0" w:space="0" w:color="auto"/>
            <w:right w:val="none" w:sz="0" w:space="0" w:color="auto"/>
          </w:divBdr>
        </w:div>
        <w:div w:id="2126381137">
          <w:marLeft w:val="0"/>
          <w:marRight w:val="0"/>
          <w:marTop w:val="0"/>
          <w:marBottom w:val="0"/>
          <w:divBdr>
            <w:top w:val="none" w:sz="0" w:space="0" w:color="auto"/>
            <w:left w:val="none" w:sz="0" w:space="0" w:color="auto"/>
            <w:bottom w:val="none" w:sz="0" w:space="0" w:color="auto"/>
            <w:right w:val="none" w:sz="0" w:space="0" w:color="auto"/>
          </w:divBdr>
        </w:div>
        <w:div w:id="976255188">
          <w:marLeft w:val="0"/>
          <w:marRight w:val="0"/>
          <w:marTop w:val="0"/>
          <w:marBottom w:val="0"/>
          <w:divBdr>
            <w:top w:val="none" w:sz="0" w:space="0" w:color="auto"/>
            <w:left w:val="none" w:sz="0" w:space="0" w:color="auto"/>
            <w:bottom w:val="none" w:sz="0" w:space="0" w:color="auto"/>
            <w:right w:val="none" w:sz="0" w:space="0" w:color="auto"/>
          </w:divBdr>
        </w:div>
        <w:div w:id="2059815501">
          <w:marLeft w:val="0"/>
          <w:marRight w:val="0"/>
          <w:marTop w:val="0"/>
          <w:marBottom w:val="0"/>
          <w:divBdr>
            <w:top w:val="none" w:sz="0" w:space="0" w:color="auto"/>
            <w:left w:val="none" w:sz="0" w:space="0" w:color="auto"/>
            <w:bottom w:val="none" w:sz="0" w:space="0" w:color="auto"/>
            <w:right w:val="none" w:sz="0" w:space="0" w:color="auto"/>
          </w:divBdr>
        </w:div>
        <w:div w:id="458500143">
          <w:marLeft w:val="0"/>
          <w:marRight w:val="0"/>
          <w:marTop w:val="0"/>
          <w:marBottom w:val="0"/>
          <w:divBdr>
            <w:top w:val="none" w:sz="0" w:space="0" w:color="auto"/>
            <w:left w:val="none" w:sz="0" w:space="0" w:color="auto"/>
            <w:bottom w:val="none" w:sz="0" w:space="0" w:color="auto"/>
            <w:right w:val="none" w:sz="0" w:space="0" w:color="auto"/>
          </w:divBdr>
        </w:div>
        <w:div w:id="359936875">
          <w:marLeft w:val="0"/>
          <w:marRight w:val="0"/>
          <w:marTop w:val="0"/>
          <w:marBottom w:val="0"/>
          <w:divBdr>
            <w:top w:val="none" w:sz="0" w:space="0" w:color="auto"/>
            <w:left w:val="none" w:sz="0" w:space="0" w:color="auto"/>
            <w:bottom w:val="none" w:sz="0" w:space="0" w:color="auto"/>
            <w:right w:val="none" w:sz="0" w:space="0" w:color="auto"/>
          </w:divBdr>
        </w:div>
        <w:div w:id="748580546">
          <w:marLeft w:val="0"/>
          <w:marRight w:val="0"/>
          <w:marTop w:val="0"/>
          <w:marBottom w:val="0"/>
          <w:divBdr>
            <w:top w:val="none" w:sz="0" w:space="0" w:color="auto"/>
            <w:left w:val="none" w:sz="0" w:space="0" w:color="auto"/>
            <w:bottom w:val="none" w:sz="0" w:space="0" w:color="auto"/>
            <w:right w:val="none" w:sz="0" w:space="0" w:color="auto"/>
          </w:divBdr>
        </w:div>
        <w:div w:id="838889096">
          <w:marLeft w:val="0"/>
          <w:marRight w:val="0"/>
          <w:marTop w:val="0"/>
          <w:marBottom w:val="0"/>
          <w:divBdr>
            <w:top w:val="none" w:sz="0" w:space="0" w:color="auto"/>
            <w:left w:val="none" w:sz="0" w:space="0" w:color="auto"/>
            <w:bottom w:val="none" w:sz="0" w:space="0" w:color="auto"/>
            <w:right w:val="none" w:sz="0" w:space="0" w:color="auto"/>
          </w:divBdr>
        </w:div>
        <w:div w:id="52240001">
          <w:marLeft w:val="0"/>
          <w:marRight w:val="0"/>
          <w:marTop w:val="0"/>
          <w:marBottom w:val="0"/>
          <w:divBdr>
            <w:top w:val="none" w:sz="0" w:space="0" w:color="auto"/>
            <w:left w:val="none" w:sz="0" w:space="0" w:color="auto"/>
            <w:bottom w:val="none" w:sz="0" w:space="0" w:color="auto"/>
            <w:right w:val="none" w:sz="0" w:space="0" w:color="auto"/>
          </w:divBdr>
        </w:div>
        <w:div w:id="1247225014">
          <w:marLeft w:val="0"/>
          <w:marRight w:val="0"/>
          <w:marTop w:val="0"/>
          <w:marBottom w:val="0"/>
          <w:divBdr>
            <w:top w:val="none" w:sz="0" w:space="0" w:color="auto"/>
            <w:left w:val="none" w:sz="0" w:space="0" w:color="auto"/>
            <w:bottom w:val="none" w:sz="0" w:space="0" w:color="auto"/>
            <w:right w:val="none" w:sz="0" w:space="0" w:color="auto"/>
          </w:divBdr>
        </w:div>
        <w:div w:id="1708066262">
          <w:marLeft w:val="0"/>
          <w:marRight w:val="0"/>
          <w:marTop w:val="0"/>
          <w:marBottom w:val="0"/>
          <w:divBdr>
            <w:top w:val="none" w:sz="0" w:space="0" w:color="auto"/>
            <w:left w:val="none" w:sz="0" w:space="0" w:color="auto"/>
            <w:bottom w:val="none" w:sz="0" w:space="0" w:color="auto"/>
            <w:right w:val="none" w:sz="0" w:space="0" w:color="auto"/>
          </w:divBdr>
        </w:div>
        <w:div w:id="2020691311">
          <w:marLeft w:val="0"/>
          <w:marRight w:val="0"/>
          <w:marTop w:val="0"/>
          <w:marBottom w:val="0"/>
          <w:divBdr>
            <w:top w:val="none" w:sz="0" w:space="0" w:color="auto"/>
            <w:left w:val="none" w:sz="0" w:space="0" w:color="auto"/>
            <w:bottom w:val="none" w:sz="0" w:space="0" w:color="auto"/>
            <w:right w:val="none" w:sz="0" w:space="0" w:color="auto"/>
          </w:divBdr>
        </w:div>
        <w:div w:id="929578514">
          <w:marLeft w:val="0"/>
          <w:marRight w:val="0"/>
          <w:marTop w:val="0"/>
          <w:marBottom w:val="0"/>
          <w:divBdr>
            <w:top w:val="none" w:sz="0" w:space="0" w:color="auto"/>
            <w:left w:val="none" w:sz="0" w:space="0" w:color="auto"/>
            <w:bottom w:val="none" w:sz="0" w:space="0" w:color="auto"/>
            <w:right w:val="none" w:sz="0" w:space="0" w:color="auto"/>
          </w:divBdr>
        </w:div>
        <w:div w:id="1164005462">
          <w:marLeft w:val="0"/>
          <w:marRight w:val="0"/>
          <w:marTop w:val="0"/>
          <w:marBottom w:val="0"/>
          <w:divBdr>
            <w:top w:val="none" w:sz="0" w:space="0" w:color="auto"/>
            <w:left w:val="none" w:sz="0" w:space="0" w:color="auto"/>
            <w:bottom w:val="none" w:sz="0" w:space="0" w:color="auto"/>
            <w:right w:val="none" w:sz="0" w:space="0" w:color="auto"/>
          </w:divBdr>
        </w:div>
        <w:div w:id="121971698">
          <w:marLeft w:val="0"/>
          <w:marRight w:val="0"/>
          <w:marTop w:val="0"/>
          <w:marBottom w:val="0"/>
          <w:divBdr>
            <w:top w:val="none" w:sz="0" w:space="0" w:color="auto"/>
            <w:left w:val="none" w:sz="0" w:space="0" w:color="auto"/>
            <w:bottom w:val="none" w:sz="0" w:space="0" w:color="auto"/>
            <w:right w:val="none" w:sz="0" w:space="0" w:color="auto"/>
          </w:divBdr>
        </w:div>
        <w:div w:id="500775851">
          <w:marLeft w:val="0"/>
          <w:marRight w:val="0"/>
          <w:marTop w:val="0"/>
          <w:marBottom w:val="0"/>
          <w:divBdr>
            <w:top w:val="none" w:sz="0" w:space="0" w:color="auto"/>
            <w:left w:val="none" w:sz="0" w:space="0" w:color="auto"/>
            <w:bottom w:val="none" w:sz="0" w:space="0" w:color="auto"/>
            <w:right w:val="none" w:sz="0" w:space="0" w:color="auto"/>
          </w:divBdr>
        </w:div>
        <w:div w:id="1002972319">
          <w:marLeft w:val="0"/>
          <w:marRight w:val="0"/>
          <w:marTop w:val="0"/>
          <w:marBottom w:val="0"/>
          <w:divBdr>
            <w:top w:val="none" w:sz="0" w:space="0" w:color="auto"/>
            <w:left w:val="none" w:sz="0" w:space="0" w:color="auto"/>
            <w:bottom w:val="none" w:sz="0" w:space="0" w:color="auto"/>
            <w:right w:val="none" w:sz="0" w:space="0" w:color="auto"/>
          </w:divBdr>
        </w:div>
        <w:div w:id="2066054022">
          <w:marLeft w:val="0"/>
          <w:marRight w:val="0"/>
          <w:marTop w:val="0"/>
          <w:marBottom w:val="0"/>
          <w:divBdr>
            <w:top w:val="none" w:sz="0" w:space="0" w:color="auto"/>
            <w:left w:val="none" w:sz="0" w:space="0" w:color="auto"/>
            <w:bottom w:val="none" w:sz="0" w:space="0" w:color="auto"/>
            <w:right w:val="none" w:sz="0" w:space="0" w:color="auto"/>
          </w:divBdr>
        </w:div>
        <w:div w:id="1769815343">
          <w:marLeft w:val="0"/>
          <w:marRight w:val="0"/>
          <w:marTop w:val="0"/>
          <w:marBottom w:val="0"/>
          <w:divBdr>
            <w:top w:val="none" w:sz="0" w:space="0" w:color="auto"/>
            <w:left w:val="none" w:sz="0" w:space="0" w:color="auto"/>
            <w:bottom w:val="none" w:sz="0" w:space="0" w:color="auto"/>
            <w:right w:val="none" w:sz="0" w:space="0" w:color="auto"/>
          </w:divBdr>
        </w:div>
        <w:div w:id="1498106721">
          <w:marLeft w:val="0"/>
          <w:marRight w:val="0"/>
          <w:marTop w:val="0"/>
          <w:marBottom w:val="0"/>
          <w:divBdr>
            <w:top w:val="none" w:sz="0" w:space="0" w:color="auto"/>
            <w:left w:val="none" w:sz="0" w:space="0" w:color="auto"/>
            <w:bottom w:val="none" w:sz="0" w:space="0" w:color="auto"/>
            <w:right w:val="none" w:sz="0" w:space="0" w:color="auto"/>
          </w:divBdr>
        </w:div>
        <w:div w:id="1420298920">
          <w:marLeft w:val="0"/>
          <w:marRight w:val="0"/>
          <w:marTop w:val="0"/>
          <w:marBottom w:val="0"/>
          <w:divBdr>
            <w:top w:val="none" w:sz="0" w:space="0" w:color="auto"/>
            <w:left w:val="none" w:sz="0" w:space="0" w:color="auto"/>
            <w:bottom w:val="none" w:sz="0" w:space="0" w:color="auto"/>
            <w:right w:val="none" w:sz="0" w:space="0" w:color="auto"/>
          </w:divBdr>
        </w:div>
        <w:div w:id="1297759810">
          <w:marLeft w:val="0"/>
          <w:marRight w:val="0"/>
          <w:marTop w:val="0"/>
          <w:marBottom w:val="0"/>
          <w:divBdr>
            <w:top w:val="none" w:sz="0" w:space="0" w:color="auto"/>
            <w:left w:val="none" w:sz="0" w:space="0" w:color="auto"/>
            <w:bottom w:val="none" w:sz="0" w:space="0" w:color="auto"/>
            <w:right w:val="none" w:sz="0" w:space="0" w:color="auto"/>
          </w:divBdr>
        </w:div>
        <w:div w:id="10844905">
          <w:marLeft w:val="0"/>
          <w:marRight w:val="0"/>
          <w:marTop w:val="0"/>
          <w:marBottom w:val="0"/>
          <w:divBdr>
            <w:top w:val="none" w:sz="0" w:space="0" w:color="auto"/>
            <w:left w:val="none" w:sz="0" w:space="0" w:color="auto"/>
            <w:bottom w:val="none" w:sz="0" w:space="0" w:color="auto"/>
            <w:right w:val="none" w:sz="0" w:space="0" w:color="auto"/>
          </w:divBdr>
        </w:div>
        <w:div w:id="2017342396">
          <w:marLeft w:val="0"/>
          <w:marRight w:val="0"/>
          <w:marTop w:val="0"/>
          <w:marBottom w:val="0"/>
          <w:divBdr>
            <w:top w:val="none" w:sz="0" w:space="0" w:color="auto"/>
            <w:left w:val="none" w:sz="0" w:space="0" w:color="auto"/>
            <w:bottom w:val="none" w:sz="0" w:space="0" w:color="auto"/>
            <w:right w:val="none" w:sz="0" w:space="0" w:color="auto"/>
          </w:divBdr>
        </w:div>
        <w:div w:id="1541743774">
          <w:marLeft w:val="0"/>
          <w:marRight w:val="0"/>
          <w:marTop w:val="0"/>
          <w:marBottom w:val="0"/>
          <w:divBdr>
            <w:top w:val="none" w:sz="0" w:space="0" w:color="auto"/>
            <w:left w:val="none" w:sz="0" w:space="0" w:color="auto"/>
            <w:bottom w:val="none" w:sz="0" w:space="0" w:color="auto"/>
            <w:right w:val="none" w:sz="0" w:space="0" w:color="auto"/>
          </w:divBdr>
        </w:div>
        <w:div w:id="1229029021">
          <w:marLeft w:val="0"/>
          <w:marRight w:val="0"/>
          <w:marTop w:val="0"/>
          <w:marBottom w:val="0"/>
          <w:divBdr>
            <w:top w:val="none" w:sz="0" w:space="0" w:color="auto"/>
            <w:left w:val="none" w:sz="0" w:space="0" w:color="auto"/>
            <w:bottom w:val="none" w:sz="0" w:space="0" w:color="auto"/>
            <w:right w:val="none" w:sz="0" w:space="0" w:color="auto"/>
          </w:divBdr>
        </w:div>
        <w:div w:id="191765221">
          <w:marLeft w:val="0"/>
          <w:marRight w:val="0"/>
          <w:marTop w:val="0"/>
          <w:marBottom w:val="0"/>
          <w:divBdr>
            <w:top w:val="none" w:sz="0" w:space="0" w:color="auto"/>
            <w:left w:val="none" w:sz="0" w:space="0" w:color="auto"/>
            <w:bottom w:val="none" w:sz="0" w:space="0" w:color="auto"/>
            <w:right w:val="none" w:sz="0" w:space="0" w:color="auto"/>
          </w:divBdr>
        </w:div>
        <w:div w:id="1315840009">
          <w:marLeft w:val="0"/>
          <w:marRight w:val="0"/>
          <w:marTop w:val="0"/>
          <w:marBottom w:val="0"/>
          <w:divBdr>
            <w:top w:val="none" w:sz="0" w:space="0" w:color="auto"/>
            <w:left w:val="none" w:sz="0" w:space="0" w:color="auto"/>
            <w:bottom w:val="none" w:sz="0" w:space="0" w:color="auto"/>
            <w:right w:val="none" w:sz="0" w:space="0" w:color="auto"/>
          </w:divBdr>
        </w:div>
        <w:div w:id="2019456528">
          <w:marLeft w:val="0"/>
          <w:marRight w:val="0"/>
          <w:marTop w:val="0"/>
          <w:marBottom w:val="0"/>
          <w:divBdr>
            <w:top w:val="none" w:sz="0" w:space="0" w:color="auto"/>
            <w:left w:val="none" w:sz="0" w:space="0" w:color="auto"/>
            <w:bottom w:val="none" w:sz="0" w:space="0" w:color="auto"/>
            <w:right w:val="none" w:sz="0" w:space="0" w:color="auto"/>
          </w:divBdr>
        </w:div>
        <w:div w:id="2036731236">
          <w:marLeft w:val="0"/>
          <w:marRight w:val="0"/>
          <w:marTop w:val="0"/>
          <w:marBottom w:val="0"/>
          <w:divBdr>
            <w:top w:val="none" w:sz="0" w:space="0" w:color="auto"/>
            <w:left w:val="none" w:sz="0" w:space="0" w:color="auto"/>
            <w:bottom w:val="none" w:sz="0" w:space="0" w:color="auto"/>
            <w:right w:val="none" w:sz="0" w:space="0" w:color="auto"/>
          </w:divBdr>
        </w:div>
        <w:div w:id="1396510207">
          <w:marLeft w:val="0"/>
          <w:marRight w:val="0"/>
          <w:marTop w:val="0"/>
          <w:marBottom w:val="0"/>
          <w:divBdr>
            <w:top w:val="none" w:sz="0" w:space="0" w:color="auto"/>
            <w:left w:val="none" w:sz="0" w:space="0" w:color="auto"/>
            <w:bottom w:val="none" w:sz="0" w:space="0" w:color="auto"/>
            <w:right w:val="none" w:sz="0" w:space="0" w:color="auto"/>
          </w:divBdr>
        </w:div>
        <w:div w:id="111290660">
          <w:marLeft w:val="0"/>
          <w:marRight w:val="0"/>
          <w:marTop w:val="0"/>
          <w:marBottom w:val="0"/>
          <w:divBdr>
            <w:top w:val="none" w:sz="0" w:space="0" w:color="auto"/>
            <w:left w:val="none" w:sz="0" w:space="0" w:color="auto"/>
            <w:bottom w:val="none" w:sz="0" w:space="0" w:color="auto"/>
            <w:right w:val="none" w:sz="0" w:space="0" w:color="auto"/>
          </w:divBdr>
        </w:div>
        <w:div w:id="1896428301">
          <w:marLeft w:val="0"/>
          <w:marRight w:val="0"/>
          <w:marTop w:val="0"/>
          <w:marBottom w:val="0"/>
          <w:divBdr>
            <w:top w:val="none" w:sz="0" w:space="0" w:color="auto"/>
            <w:left w:val="none" w:sz="0" w:space="0" w:color="auto"/>
            <w:bottom w:val="none" w:sz="0" w:space="0" w:color="auto"/>
            <w:right w:val="none" w:sz="0" w:space="0" w:color="auto"/>
          </w:divBdr>
        </w:div>
        <w:div w:id="53624551">
          <w:marLeft w:val="0"/>
          <w:marRight w:val="0"/>
          <w:marTop w:val="0"/>
          <w:marBottom w:val="0"/>
          <w:divBdr>
            <w:top w:val="none" w:sz="0" w:space="0" w:color="auto"/>
            <w:left w:val="none" w:sz="0" w:space="0" w:color="auto"/>
            <w:bottom w:val="none" w:sz="0" w:space="0" w:color="auto"/>
            <w:right w:val="none" w:sz="0" w:space="0" w:color="auto"/>
          </w:divBdr>
        </w:div>
        <w:div w:id="1333724726">
          <w:marLeft w:val="0"/>
          <w:marRight w:val="0"/>
          <w:marTop w:val="0"/>
          <w:marBottom w:val="0"/>
          <w:divBdr>
            <w:top w:val="none" w:sz="0" w:space="0" w:color="auto"/>
            <w:left w:val="none" w:sz="0" w:space="0" w:color="auto"/>
            <w:bottom w:val="none" w:sz="0" w:space="0" w:color="auto"/>
            <w:right w:val="none" w:sz="0" w:space="0" w:color="auto"/>
          </w:divBdr>
        </w:div>
        <w:div w:id="1046416962">
          <w:marLeft w:val="0"/>
          <w:marRight w:val="0"/>
          <w:marTop w:val="0"/>
          <w:marBottom w:val="0"/>
          <w:divBdr>
            <w:top w:val="none" w:sz="0" w:space="0" w:color="auto"/>
            <w:left w:val="none" w:sz="0" w:space="0" w:color="auto"/>
            <w:bottom w:val="none" w:sz="0" w:space="0" w:color="auto"/>
            <w:right w:val="none" w:sz="0" w:space="0" w:color="auto"/>
          </w:divBdr>
        </w:div>
      </w:divsChild>
    </w:div>
    <w:div w:id="559362901">
      <w:marLeft w:val="0"/>
      <w:marRight w:val="0"/>
      <w:marTop w:val="0"/>
      <w:marBottom w:val="0"/>
      <w:divBdr>
        <w:top w:val="none" w:sz="0" w:space="0" w:color="auto"/>
        <w:left w:val="none" w:sz="0" w:space="0" w:color="auto"/>
        <w:bottom w:val="none" w:sz="0" w:space="0" w:color="auto"/>
        <w:right w:val="none" w:sz="0" w:space="0" w:color="auto"/>
      </w:divBdr>
    </w:div>
    <w:div w:id="561018714">
      <w:marLeft w:val="0"/>
      <w:marRight w:val="0"/>
      <w:marTop w:val="0"/>
      <w:marBottom w:val="0"/>
      <w:divBdr>
        <w:top w:val="none" w:sz="0" w:space="0" w:color="auto"/>
        <w:left w:val="none" w:sz="0" w:space="0" w:color="auto"/>
        <w:bottom w:val="none" w:sz="0" w:space="0" w:color="auto"/>
        <w:right w:val="none" w:sz="0" w:space="0" w:color="auto"/>
      </w:divBdr>
    </w:div>
    <w:div w:id="566571109">
      <w:marLeft w:val="0"/>
      <w:marRight w:val="0"/>
      <w:marTop w:val="0"/>
      <w:marBottom w:val="0"/>
      <w:divBdr>
        <w:top w:val="none" w:sz="0" w:space="0" w:color="auto"/>
        <w:left w:val="none" w:sz="0" w:space="0" w:color="auto"/>
        <w:bottom w:val="none" w:sz="0" w:space="0" w:color="auto"/>
        <w:right w:val="none" w:sz="0" w:space="0" w:color="auto"/>
      </w:divBdr>
    </w:div>
    <w:div w:id="567805399">
      <w:marLeft w:val="0"/>
      <w:marRight w:val="0"/>
      <w:marTop w:val="0"/>
      <w:marBottom w:val="0"/>
      <w:divBdr>
        <w:top w:val="none" w:sz="0" w:space="0" w:color="auto"/>
        <w:left w:val="none" w:sz="0" w:space="0" w:color="auto"/>
        <w:bottom w:val="none" w:sz="0" w:space="0" w:color="auto"/>
        <w:right w:val="none" w:sz="0" w:space="0" w:color="auto"/>
      </w:divBdr>
    </w:div>
    <w:div w:id="570189911">
      <w:marLeft w:val="0"/>
      <w:marRight w:val="0"/>
      <w:marTop w:val="0"/>
      <w:marBottom w:val="0"/>
      <w:divBdr>
        <w:top w:val="none" w:sz="0" w:space="0" w:color="auto"/>
        <w:left w:val="none" w:sz="0" w:space="0" w:color="auto"/>
        <w:bottom w:val="none" w:sz="0" w:space="0" w:color="auto"/>
        <w:right w:val="none" w:sz="0" w:space="0" w:color="auto"/>
      </w:divBdr>
    </w:div>
    <w:div w:id="570430509">
      <w:marLeft w:val="0"/>
      <w:marRight w:val="0"/>
      <w:marTop w:val="0"/>
      <w:marBottom w:val="0"/>
      <w:divBdr>
        <w:top w:val="none" w:sz="0" w:space="0" w:color="auto"/>
        <w:left w:val="none" w:sz="0" w:space="0" w:color="auto"/>
        <w:bottom w:val="none" w:sz="0" w:space="0" w:color="auto"/>
        <w:right w:val="none" w:sz="0" w:space="0" w:color="auto"/>
      </w:divBdr>
    </w:div>
    <w:div w:id="572356409">
      <w:marLeft w:val="0"/>
      <w:marRight w:val="0"/>
      <w:marTop w:val="0"/>
      <w:marBottom w:val="0"/>
      <w:divBdr>
        <w:top w:val="none" w:sz="0" w:space="0" w:color="auto"/>
        <w:left w:val="none" w:sz="0" w:space="0" w:color="auto"/>
        <w:bottom w:val="none" w:sz="0" w:space="0" w:color="auto"/>
        <w:right w:val="none" w:sz="0" w:space="0" w:color="auto"/>
      </w:divBdr>
    </w:div>
    <w:div w:id="575820403">
      <w:marLeft w:val="0"/>
      <w:marRight w:val="0"/>
      <w:marTop w:val="0"/>
      <w:marBottom w:val="0"/>
      <w:divBdr>
        <w:top w:val="none" w:sz="0" w:space="0" w:color="auto"/>
        <w:left w:val="none" w:sz="0" w:space="0" w:color="auto"/>
        <w:bottom w:val="none" w:sz="0" w:space="0" w:color="auto"/>
        <w:right w:val="none" w:sz="0" w:space="0" w:color="auto"/>
      </w:divBdr>
    </w:div>
    <w:div w:id="577911088">
      <w:marLeft w:val="0"/>
      <w:marRight w:val="0"/>
      <w:marTop w:val="0"/>
      <w:marBottom w:val="0"/>
      <w:divBdr>
        <w:top w:val="none" w:sz="0" w:space="0" w:color="auto"/>
        <w:left w:val="none" w:sz="0" w:space="0" w:color="auto"/>
        <w:bottom w:val="none" w:sz="0" w:space="0" w:color="auto"/>
        <w:right w:val="none" w:sz="0" w:space="0" w:color="auto"/>
      </w:divBdr>
    </w:div>
    <w:div w:id="578561266">
      <w:marLeft w:val="0"/>
      <w:marRight w:val="0"/>
      <w:marTop w:val="0"/>
      <w:marBottom w:val="0"/>
      <w:divBdr>
        <w:top w:val="none" w:sz="0" w:space="0" w:color="auto"/>
        <w:left w:val="none" w:sz="0" w:space="0" w:color="auto"/>
        <w:bottom w:val="none" w:sz="0" w:space="0" w:color="auto"/>
        <w:right w:val="none" w:sz="0" w:space="0" w:color="auto"/>
      </w:divBdr>
    </w:div>
    <w:div w:id="579827152">
      <w:marLeft w:val="0"/>
      <w:marRight w:val="0"/>
      <w:marTop w:val="0"/>
      <w:marBottom w:val="0"/>
      <w:divBdr>
        <w:top w:val="none" w:sz="0" w:space="0" w:color="auto"/>
        <w:left w:val="none" w:sz="0" w:space="0" w:color="auto"/>
        <w:bottom w:val="none" w:sz="0" w:space="0" w:color="auto"/>
        <w:right w:val="none" w:sz="0" w:space="0" w:color="auto"/>
      </w:divBdr>
    </w:div>
    <w:div w:id="583956578">
      <w:marLeft w:val="0"/>
      <w:marRight w:val="0"/>
      <w:marTop w:val="0"/>
      <w:marBottom w:val="0"/>
      <w:divBdr>
        <w:top w:val="none" w:sz="0" w:space="0" w:color="auto"/>
        <w:left w:val="none" w:sz="0" w:space="0" w:color="auto"/>
        <w:bottom w:val="none" w:sz="0" w:space="0" w:color="auto"/>
        <w:right w:val="none" w:sz="0" w:space="0" w:color="auto"/>
      </w:divBdr>
    </w:div>
    <w:div w:id="591739848">
      <w:marLeft w:val="0"/>
      <w:marRight w:val="0"/>
      <w:marTop w:val="0"/>
      <w:marBottom w:val="0"/>
      <w:divBdr>
        <w:top w:val="none" w:sz="0" w:space="0" w:color="auto"/>
        <w:left w:val="none" w:sz="0" w:space="0" w:color="auto"/>
        <w:bottom w:val="none" w:sz="0" w:space="0" w:color="auto"/>
        <w:right w:val="none" w:sz="0" w:space="0" w:color="auto"/>
      </w:divBdr>
    </w:div>
    <w:div w:id="593055297">
      <w:marLeft w:val="0"/>
      <w:marRight w:val="0"/>
      <w:marTop w:val="0"/>
      <w:marBottom w:val="0"/>
      <w:divBdr>
        <w:top w:val="none" w:sz="0" w:space="0" w:color="auto"/>
        <w:left w:val="none" w:sz="0" w:space="0" w:color="auto"/>
        <w:bottom w:val="none" w:sz="0" w:space="0" w:color="auto"/>
        <w:right w:val="none" w:sz="0" w:space="0" w:color="auto"/>
      </w:divBdr>
    </w:div>
    <w:div w:id="593974733">
      <w:marLeft w:val="0"/>
      <w:marRight w:val="0"/>
      <w:marTop w:val="0"/>
      <w:marBottom w:val="0"/>
      <w:divBdr>
        <w:top w:val="none" w:sz="0" w:space="0" w:color="auto"/>
        <w:left w:val="none" w:sz="0" w:space="0" w:color="auto"/>
        <w:bottom w:val="none" w:sz="0" w:space="0" w:color="auto"/>
        <w:right w:val="none" w:sz="0" w:space="0" w:color="auto"/>
      </w:divBdr>
    </w:div>
    <w:div w:id="596669301">
      <w:marLeft w:val="0"/>
      <w:marRight w:val="0"/>
      <w:marTop w:val="0"/>
      <w:marBottom w:val="0"/>
      <w:divBdr>
        <w:top w:val="none" w:sz="0" w:space="0" w:color="auto"/>
        <w:left w:val="none" w:sz="0" w:space="0" w:color="auto"/>
        <w:bottom w:val="none" w:sz="0" w:space="0" w:color="auto"/>
        <w:right w:val="none" w:sz="0" w:space="0" w:color="auto"/>
      </w:divBdr>
    </w:div>
    <w:div w:id="597451288">
      <w:marLeft w:val="0"/>
      <w:marRight w:val="0"/>
      <w:marTop w:val="0"/>
      <w:marBottom w:val="0"/>
      <w:divBdr>
        <w:top w:val="none" w:sz="0" w:space="0" w:color="auto"/>
        <w:left w:val="none" w:sz="0" w:space="0" w:color="auto"/>
        <w:bottom w:val="none" w:sz="0" w:space="0" w:color="auto"/>
        <w:right w:val="none" w:sz="0" w:space="0" w:color="auto"/>
      </w:divBdr>
    </w:div>
    <w:div w:id="604457763">
      <w:marLeft w:val="0"/>
      <w:marRight w:val="0"/>
      <w:marTop w:val="0"/>
      <w:marBottom w:val="0"/>
      <w:divBdr>
        <w:top w:val="none" w:sz="0" w:space="0" w:color="auto"/>
        <w:left w:val="none" w:sz="0" w:space="0" w:color="auto"/>
        <w:bottom w:val="none" w:sz="0" w:space="0" w:color="auto"/>
        <w:right w:val="none" w:sz="0" w:space="0" w:color="auto"/>
      </w:divBdr>
    </w:div>
    <w:div w:id="606279555">
      <w:marLeft w:val="0"/>
      <w:marRight w:val="0"/>
      <w:marTop w:val="0"/>
      <w:marBottom w:val="0"/>
      <w:divBdr>
        <w:top w:val="none" w:sz="0" w:space="0" w:color="auto"/>
        <w:left w:val="none" w:sz="0" w:space="0" w:color="auto"/>
        <w:bottom w:val="none" w:sz="0" w:space="0" w:color="auto"/>
        <w:right w:val="none" w:sz="0" w:space="0" w:color="auto"/>
      </w:divBdr>
    </w:div>
    <w:div w:id="606423360">
      <w:marLeft w:val="0"/>
      <w:marRight w:val="0"/>
      <w:marTop w:val="0"/>
      <w:marBottom w:val="0"/>
      <w:divBdr>
        <w:top w:val="none" w:sz="0" w:space="0" w:color="auto"/>
        <w:left w:val="none" w:sz="0" w:space="0" w:color="auto"/>
        <w:bottom w:val="none" w:sz="0" w:space="0" w:color="auto"/>
        <w:right w:val="none" w:sz="0" w:space="0" w:color="auto"/>
      </w:divBdr>
    </w:div>
    <w:div w:id="610744081">
      <w:marLeft w:val="0"/>
      <w:marRight w:val="0"/>
      <w:marTop w:val="0"/>
      <w:marBottom w:val="0"/>
      <w:divBdr>
        <w:top w:val="none" w:sz="0" w:space="0" w:color="auto"/>
        <w:left w:val="none" w:sz="0" w:space="0" w:color="auto"/>
        <w:bottom w:val="none" w:sz="0" w:space="0" w:color="auto"/>
        <w:right w:val="none" w:sz="0" w:space="0" w:color="auto"/>
      </w:divBdr>
      <w:divsChild>
        <w:div w:id="204679796">
          <w:marLeft w:val="0"/>
          <w:marRight w:val="0"/>
          <w:marTop w:val="0"/>
          <w:marBottom w:val="0"/>
          <w:divBdr>
            <w:top w:val="none" w:sz="0" w:space="0" w:color="auto"/>
            <w:left w:val="none" w:sz="0" w:space="0" w:color="auto"/>
            <w:bottom w:val="none" w:sz="0" w:space="0" w:color="auto"/>
            <w:right w:val="none" w:sz="0" w:space="0" w:color="auto"/>
          </w:divBdr>
        </w:div>
        <w:div w:id="1256741155">
          <w:marLeft w:val="0"/>
          <w:marRight w:val="0"/>
          <w:marTop w:val="0"/>
          <w:marBottom w:val="0"/>
          <w:divBdr>
            <w:top w:val="none" w:sz="0" w:space="0" w:color="auto"/>
            <w:left w:val="none" w:sz="0" w:space="0" w:color="auto"/>
            <w:bottom w:val="none" w:sz="0" w:space="0" w:color="auto"/>
            <w:right w:val="none" w:sz="0" w:space="0" w:color="auto"/>
          </w:divBdr>
        </w:div>
        <w:div w:id="1126854981">
          <w:marLeft w:val="0"/>
          <w:marRight w:val="0"/>
          <w:marTop w:val="0"/>
          <w:marBottom w:val="0"/>
          <w:divBdr>
            <w:top w:val="none" w:sz="0" w:space="0" w:color="auto"/>
            <w:left w:val="none" w:sz="0" w:space="0" w:color="auto"/>
            <w:bottom w:val="none" w:sz="0" w:space="0" w:color="auto"/>
            <w:right w:val="none" w:sz="0" w:space="0" w:color="auto"/>
          </w:divBdr>
        </w:div>
        <w:div w:id="67271563">
          <w:marLeft w:val="0"/>
          <w:marRight w:val="0"/>
          <w:marTop w:val="0"/>
          <w:marBottom w:val="0"/>
          <w:divBdr>
            <w:top w:val="none" w:sz="0" w:space="0" w:color="auto"/>
            <w:left w:val="none" w:sz="0" w:space="0" w:color="auto"/>
            <w:bottom w:val="none" w:sz="0" w:space="0" w:color="auto"/>
            <w:right w:val="none" w:sz="0" w:space="0" w:color="auto"/>
          </w:divBdr>
        </w:div>
        <w:div w:id="504637985">
          <w:marLeft w:val="0"/>
          <w:marRight w:val="0"/>
          <w:marTop w:val="0"/>
          <w:marBottom w:val="0"/>
          <w:divBdr>
            <w:top w:val="none" w:sz="0" w:space="0" w:color="auto"/>
            <w:left w:val="none" w:sz="0" w:space="0" w:color="auto"/>
            <w:bottom w:val="none" w:sz="0" w:space="0" w:color="auto"/>
            <w:right w:val="none" w:sz="0" w:space="0" w:color="auto"/>
          </w:divBdr>
        </w:div>
        <w:div w:id="1149786120">
          <w:marLeft w:val="0"/>
          <w:marRight w:val="0"/>
          <w:marTop w:val="0"/>
          <w:marBottom w:val="0"/>
          <w:divBdr>
            <w:top w:val="none" w:sz="0" w:space="0" w:color="auto"/>
            <w:left w:val="none" w:sz="0" w:space="0" w:color="auto"/>
            <w:bottom w:val="none" w:sz="0" w:space="0" w:color="auto"/>
            <w:right w:val="none" w:sz="0" w:space="0" w:color="auto"/>
          </w:divBdr>
        </w:div>
        <w:div w:id="1421222936">
          <w:marLeft w:val="0"/>
          <w:marRight w:val="0"/>
          <w:marTop w:val="0"/>
          <w:marBottom w:val="0"/>
          <w:divBdr>
            <w:top w:val="none" w:sz="0" w:space="0" w:color="auto"/>
            <w:left w:val="none" w:sz="0" w:space="0" w:color="auto"/>
            <w:bottom w:val="none" w:sz="0" w:space="0" w:color="auto"/>
            <w:right w:val="none" w:sz="0" w:space="0" w:color="auto"/>
          </w:divBdr>
        </w:div>
        <w:div w:id="1250696079">
          <w:marLeft w:val="0"/>
          <w:marRight w:val="0"/>
          <w:marTop w:val="0"/>
          <w:marBottom w:val="0"/>
          <w:divBdr>
            <w:top w:val="none" w:sz="0" w:space="0" w:color="auto"/>
            <w:left w:val="none" w:sz="0" w:space="0" w:color="auto"/>
            <w:bottom w:val="none" w:sz="0" w:space="0" w:color="auto"/>
            <w:right w:val="none" w:sz="0" w:space="0" w:color="auto"/>
          </w:divBdr>
        </w:div>
        <w:div w:id="1445004571">
          <w:marLeft w:val="0"/>
          <w:marRight w:val="0"/>
          <w:marTop w:val="0"/>
          <w:marBottom w:val="0"/>
          <w:divBdr>
            <w:top w:val="none" w:sz="0" w:space="0" w:color="auto"/>
            <w:left w:val="none" w:sz="0" w:space="0" w:color="auto"/>
            <w:bottom w:val="none" w:sz="0" w:space="0" w:color="auto"/>
            <w:right w:val="none" w:sz="0" w:space="0" w:color="auto"/>
          </w:divBdr>
        </w:div>
        <w:div w:id="1770928867">
          <w:marLeft w:val="0"/>
          <w:marRight w:val="0"/>
          <w:marTop w:val="0"/>
          <w:marBottom w:val="0"/>
          <w:divBdr>
            <w:top w:val="none" w:sz="0" w:space="0" w:color="auto"/>
            <w:left w:val="none" w:sz="0" w:space="0" w:color="auto"/>
            <w:bottom w:val="none" w:sz="0" w:space="0" w:color="auto"/>
            <w:right w:val="none" w:sz="0" w:space="0" w:color="auto"/>
          </w:divBdr>
        </w:div>
        <w:div w:id="526262065">
          <w:marLeft w:val="0"/>
          <w:marRight w:val="0"/>
          <w:marTop w:val="0"/>
          <w:marBottom w:val="0"/>
          <w:divBdr>
            <w:top w:val="none" w:sz="0" w:space="0" w:color="auto"/>
            <w:left w:val="none" w:sz="0" w:space="0" w:color="auto"/>
            <w:bottom w:val="none" w:sz="0" w:space="0" w:color="auto"/>
            <w:right w:val="none" w:sz="0" w:space="0" w:color="auto"/>
          </w:divBdr>
        </w:div>
        <w:div w:id="921374104">
          <w:marLeft w:val="0"/>
          <w:marRight w:val="0"/>
          <w:marTop w:val="0"/>
          <w:marBottom w:val="0"/>
          <w:divBdr>
            <w:top w:val="none" w:sz="0" w:space="0" w:color="auto"/>
            <w:left w:val="none" w:sz="0" w:space="0" w:color="auto"/>
            <w:bottom w:val="none" w:sz="0" w:space="0" w:color="auto"/>
            <w:right w:val="none" w:sz="0" w:space="0" w:color="auto"/>
          </w:divBdr>
        </w:div>
        <w:div w:id="2108575566">
          <w:marLeft w:val="0"/>
          <w:marRight w:val="0"/>
          <w:marTop w:val="0"/>
          <w:marBottom w:val="0"/>
          <w:divBdr>
            <w:top w:val="none" w:sz="0" w:space="0" w:color="auto"/>
            <w:left w:val="none" w:sz="0" w:space="0" w:color="auto"/>
            <w:bottom w:val="none" w:sz="0" w:space="0" w:color="auto"/>
            <w:right w:val="none" w:sz="0" w:space="0" w:color="auto"/>
          </w:divBdr>
        </w:div>
        <w:div w:id="218060780">
          <w:marLeft w:val="0"/>
          <w:marRight w:val="0"/>
          <w:marTop w:val="0"/>
          <w:marBottom w:val="0"/>
          <w:divBdr>
            <w:top w:val="none" w:sz="0" w:space="0" w:color="auto"/>
            <w:left w:val="none" w:sz="0" w:space="0" w:color="auto"/>
            <w:bottom w:val="none" w:sz="0" w:space="0" w:color="auto"/>
            <w:right w:val="none" w:sz="0" w:space="0" w:color="auto"/>
          </w:divBdr>
        </w:div>
        <w:div w:id="325667187">
          <w:marLeft w:val="0"/>
          <w:marRight w:val="0"/>
          <w:marTop w:val="0"/>
          <w:marBottom w:val="0"/>
          <w:divBdr>
            <w:top w:val="none" w:sz="0" w:space="0" w:color="auto"/>
            <w:left w:val="none" w:sz="0" w:space="0" w:color="auto"/>
            <w:bottom w:val="none" w:sz="0" w:space="0" w:color="auto"/>
            <w:right w:val="none" w:sz="0" w:space="0" w:color="auto"/>
          </w:divBdr>
        </w:div>
        <w:div w:id="1574117786">
          <w:marLeft w:val="0"/>
          <w:marRight w:val="0"/>
          <w:marTop w:val="0"/>
          <w:marBottom w:val="0"/>
          <w:divBdr>
            <w:top w:val="none" w:sz="0" w:space="0" w:color="auto"/>
            <w:left w:val="none" w:sz="0" w:space="0" w:color="auto"/>
            <w:bottom w:val="none" w:sz="0" w:space="0" w:color="auto"/>
            <w:right w:val="none" w:sz="0" w:space="0" w:color="auto"/>
          </w:divBdr>
        </w:div>
        <w:div w:id="891966830">
          <w:marLeft w:val="0"/>
          <w:marRight w:val="0"/>
          <w:marTop w:val="0"/>
          <w:marBottom w:val="0"/>
          <w:divBdr>
            <w:top w:val="none" w:sz="0" w:space="0" w:color="auto"/>
            <w:left w:val="none" w:sz="0" w:space="0" w:color="auto"/>
            <w:bottom w:val="none" w:sz="0" w:space="0" w:color="auto"/>
            <w:right w:val="none" w:sz="0" w:space="0" w:color="auto"/>
          </w:divBdr>
        </w:div>
        <w:div w:id="108474849">
          <w:marLeft w:val="0"/>
          <w:marRight w:val="0"/>
          <w:marTop w:val="0"/>
          <w:marBottom w:val="0"/>
          <w:divBdr>
            <w:top w:val="none" w:sz="0" w:space="0" w:color="auto"/>
            <w:left w:val="none" w:sz="0" w:space="0" w:color="auto"/>
            <w:bottom w:val="none" w:sz="0" w:space="0" w:color="auto"/>
            <w:right w:val="none" w:sz="0" w:space="0" w:color="auto"/>
          </w:divBdr>
        </w:div>
        <w:div w:id="564528444">
          <w:marLeft w:val="0"/>
          <w:marRight w:val="0"/>
          <w:marTop w:val="0"/>
          <w:marBottom w:val="0"/>
          <w:divBdr>
            <w:top w:val="none" w:sz="0" w:space="0" w:color="auto"/>
            <w:left w:val="none" w:sz="0" w:space="0" w:color="auto"/>
            <w:bottom w:val="none" w:sz="0" w:space="0" w:color="auto"/>
            <w:right w:val="none" w:sz="0" w:space="0" w:color="auto"/>
          </w:divBdr>
        </w:div>
        <w:div w:id="1588925910">
          <w:marLeft w:val="0"/>
          <w:marRight w:val="0"/>
          <w:marTop w:val="0"/>
          <w:marBottom w:val="0"/>
          <w:divBdr>
            <w:top w:val="none" w:sz="0" w:space="0" w:color="auto"/>
            <w:left w:val="none" w:sz="0" w:space="0" w:color="auto"/>
            <w:bottom w:val="none" w:sz="0" w:space="0" w:color="auto"/>
            <w:right w:val="none" w:sz="0" w:space="0" w:color="auto"/>
          </w:divBdr>
        </w:div>
        <w:div w:id="1154227163">
          <w:marLeft w:val="0"/>
          <w:marRight w:val="0"/>
          <w:marTop w:val="0"/>
          <w:marBottom w:val="0"/>
          <w:divBdr>
            <w:top w:val="none" w:sz="0" w:space="0" w:color="auto"/>
            <w:left w:val="none" w:sz="0" w:space="0" w:color="auto"/>
            <w:bottom w:val="none" w:sz="0" w:space="0" w:color="auto"/>
            <w:right w:val="none" w:sz="0" w:space="0" w:color="auto"/>
          </w:divBdr>
        </w:div>
        <w:div w:id="800149481">
          <w:marLeft w:val="0"/>
          <w:marRight w:val="0"/>
          <w:marTop w:val="0"/>
          <w:marBottom w:val="0"/>
          <w:divBdr>
            <w:top w:val="none" w:sz="0" w:space="0" w:color="auto"/>
            <w:left w:val="none" w:sz="0" w:space="0" w:color="auto"/>
            <w:bottom w:val="none" w:sz="0" w:space="0" w:color="auto"/>
            <w:right w:val="none" w:sz="0" w:space="0" w:color="auto"/>
          </w:divBdr>
        </w:div>
        <w:div w:id="876969474">
          <w:marLeft w:val="0"/>
          <w:marRight w:val="0"/>
          <w:marTop w:val="0"/>
          <w:marBottom w:val="0"/>
          <w:divBdr>
            <w:top w:val="none" w:sz="0" w:space="0" w:color="auto"/>
            <w:left w:val="none" w:sz="0" w:space="0" w:color="auto"/>
            <w:bottom w:val="none" w:sz="0" w:space="0" w:color="auto"/>
            <w:right w:val="none" w:sz="0" w:space="0" w:color="auto"/>
          </w:divBdr>
        </w:div>
        <w:div w:id="1167548952">
          <w:marLeft w:val="0"/>
          <w:marRight w:val="0"/>
          <w:marTop w:val="0"/>
          <w:marBottom w:val="0"/>
          <w:divBdr>
            <w:top w:val="none" w:sz="0" w:space="0" w:color="auto"/>
            <w:left w:val="none" w:sz="0" w:space="0" w:color="auto"/>
            <w:bottom w:val="none" w:sz="0" w:space="0" w:color="auto"/>
            <w:right w:val="none" w:sz="0" w:space="0" w:color="auto"/>
          </w:divBdr>
        </w:div>
        <w:div w:id="1299844938">
          <w:marLeft w:val="0"/>
          <w:marRight w:val="0"/>
          <w:marTop w:val="0"/>
          <w:marBottom w:val="0"/>
          <w:divBdr>
            <w:top w:val="none" w:sz="0" w:space="0" w:color="auto"/>
            <w:left w:val="none" w:sz="0" w:space="0" w:color="auto"/>
            <w:bottom w:val="none" w:sz="0" w:space="0" w:color="auto"/>
            <w:right w:val="none" w:sz="0" w:space="0" w:color="auto"/>
          </w:divBdr>
        </w:div>
        <w:div w:id="553156531">
          <w:marLeft w:val="0"/>
          <w:marRight w:val="0"/>
          <w:marTop w:val="0"/>
          <w:marBottom w:val="0"/>
          <w:divBdr>
            <w:top w:val="none" w:sz="0" w:space="0" w:color="auto"/>
            <w:left w:val="none" w:sz="0" w:space="0" w:color="auto"/>
            <w:bottom w:val="none" w:sz="0" w:space="0" w:color="auto"/>
            <w:right w:val="none" w:sz="0" w:space="0" w:color="auto"/>
          </w:divBdr>
        </w:div>
        <w:div w:id="401298267">
          <w:marLeft w:val="0"/>
          <w:marRight w:val="0"/>
          <w:marTop w:val="0"/>
          <w:marBottom w:val="0"/>
          <w:divBdr>
            <w:top w:val="none" w:sz="0" w:space="0" w:color="auto"/>
            <w:left w:val="none" w:sz="0" w:space="0" w:color="auto"/>
            <w:bottom w:val="none" w:sz="0" w:space="0" w:color="auto"/>
            <w:right w:val="none" w:sz="0" w:space="0" w:color="auto"/>
          </w:divBdr>
        </w:div>
        <w:div w:id="1898320060">
          <w:marLeft w:val="0"/>
          <w:marRight w:val="0"/>
          <w:marTop w:val="0"/>
          <w:marBottom w:val="0"/>
          <w:divBdr>
            <w:top w:val="none" w:sz="0" w:space="0" w:color="auto"/>
            <w:left w:val="none" w:sz="0" w:space="0" w:color="auto"/>
            <w:bottom w:val="none" w:sz="0" w:space="0" w:color="auto"/>
            <w:right w:val="none" w:sz="0" w:space="0" w:color="auto"/>
          </w:divBdr>
        </w:div>
        <w:div w:id="231624952">
          <w:marLeft w:val="0"/>
          <w:marRight w:val="0"/>
          <w:marTop w:val="0"/>
          <w:marBottom w:val="0"/>
          <w:divBdr>
            <w:top w:val="none" w:sz="0" w:space="0" w:color="auto"/>
            <w:left w:val="none" w:sz="0" w:space="0" w:color="auto"/>
            <w:bottom w:val="none" w:sz="0" w:space="0" w:color="auto"/>
            <w:right w:val="none" w:sz="0" w:space="0" w:color="auto"/>
          </w:divBdr>
        </w:div>
        <w:div w:id="1824851026">
          <w:marLeft w:val="0"/>
          <w:marRight w:val="0"/>
          <w:marTop w:val="0"/>
          <w:marBottom w:val="0"/>
          <w:divBdr>
            <w:top w:val="none" w:sz="0" w:space="0" w:color="auto"/>
            <w:left w:val="none" w:sz="0" w:space="0" w:color="auto"/>
            <w:bottom w:val="none" w:sz="0" w:space="0" w:color="auto"/>
            <w:right w:val="none" w:sz="0" w:space="0" w:color="auto"/>
          </w:divBdr>
        </w:div>
        <w:div w:id="1173177889">
          <w:marLeft w:val="0"/>
          <w:marRight w:val="0"/>
          <w:marTop w:val="0"/>
          <w:marBottom w:val="0"/>
          <w:divBdr>
            <w:top w:val="none" w:sz="0" w:space="0" w:color="auto"/>
            <w:left w:val="none" w:sz="0" w:space="0" w:color="auto"/>
            <w:bottom w:val="none" w:sz="0" w:space="0" w:color="auto"/>
            <w:right w:val="none" w:sz="0" w:space="0" w:color="auto"/>
          </w:divBdr>
        </w:div>
        <w:div w:id="1995523691">
          <w:marLeft w:val="0"/>
          <w:marRight w:val="0"/>
          <w:marTop w:val="0"/>
          <w:marBottom w:val="0"/>
          <w:divBdr>
            <w:top w:val="none" w:sz="0" w:space="0" w:color="auto"/>
            <w:left w:val="none" w:sz="0" w:space="0" w:color="auto"/>
            <w:bottom w:val="none" w:sz="0" w:space="0" w:color="auto"/>
            <w:right w:val="none" w:sz="0" w:space="0" w:color="auto"/>
          </w:divBdr>
        </w:div>
        <w:div w:id="159542486">
          <w:marLeft w:val="0"/>
          <w:marRight w:val="0"/>
          <w:marTop w:val="0"/>
          <w:marBottom w:val="0"/>
          <w:divBdr>
            <w:top w:val="none" w:sz="0" w:space="0" w:color="auto"/>
            <w:left w:val="none" w:sz="0" w:space="0" w:color="auto"/>
            <w:bottom w:val="none" w:sz="0" w:space="0" w:color="auto"/>
            <w:right w:val="none" w:sz="0" w:space="0" w:color="auto"/>
          </w:divBdr>
        </w:div>
      </w:divsChild>
    </w:div>
    <w:div w:id="610816783">
      <w:marLeft w:val="0"/>
      <w:marRight w:val="0"/>
      <w:marTop w:val="0"/>
      <w:marBottom w:val="0"/>
      <w:divBdr>
        <w:top w:val="none" w:sz="0" w:space="0" w:color="auto"/>
        <w:left w:val="none" w:sz="0" w:space="0" w:color="auto"/>
        <w:bottom w:val="none" w:sz="0" w:space="0" w:color="auto"/>
        <w:right w:val="none" w:sz="0" w:space="0" w:color="auto"/>
      </w:divBdr>
    </w:div>
    <w:div w:id="617683302">
      <w:marLeft w:val="0"/>
      <w:marRight w:val="0"/>
      <w:marTop w:val="0"/>
      <w:marBottom w:val="0"/>
      <w:divBdr>
        <w:top w:val="none" w:sz="0" w:space="0" w:color="auto"/>
        <w:left w:val="none" w:sz="0" w:space="0" w:color="auto"/>
        <w:bottom w:val="none" w:sz="0" w:space="0" w:color="auto"/>
        <w:right w:val="none" w:sz="0" w:space="0" w:color="auto"/>
      </w:divBdr>
    </w:div>
    <w:div w:id="622804970">
      <w:marLeft w:val="0"/>
      <w:marRight w:val="0"/>
      <w:marTop w:val="0"/>
      <w:marBottom w:val="0"/>
      <w:divBdr>
        <w:top w:val="none" w:sz="0" w:space="0" w:color="auto"/>
        <w:left w:val="none" w:sz="0" w:space="0" w:color="auto"/>
        <w:bottom w:val="none" w:sz="0" w:space="0" w:color="auto"/>
        <w:right w:val="none" w:sz="0" w:space="0" w:color="auto"/>
      </w:divBdr>
      <w:divsChild>
        <w:div w:id="1883593674">
          <w:marLeft w:val="0"/>
          <w:marRight w:val="0"/>
          <w:marTop w:val="0"/>
          <w:marBottom w:val="0"/>
          <w:divBdr>
            <w:top w:val="none" w:sz="0" w:space="0" w:color="auto"/>
            <w:left w:val="none" w:sz="0" w:space="0" w:color="auto"/>
            <w:bottom w:val="none" w:sz="0" w:space="0" w:color="auto"/>
            <w:right w:val="none" w:sz="0" w:space="0" w:color="auto"/>
          </w:divBdr>
        </w:div>
        <w:div w:id="2093117427">
          <w:marLeft w:val="0"/>
          <w:marRight w:val="0"/>
          <w:marTop w:val="0"/>
          <w:marBottom w:val="0"/>
          <w:divBdr>
            <w:top w:val="none" w:sz="0" w:space="0" w:color="auto"/>
            <w:left w:val="none" w:sz="0" w:space="0" w:color="auto"/>
            <w:bottom w:val="none" w:sz="0" w:space="0" w:color="auto"/>
            <w:right w:val="none" w:sz="0" w:space="0" w:color="auto"/>
          </w:divBdr>
        </w:div>
        <w:div w:id="1671256297">
          <w:marLeft w:val="0"/>
          <w:marRight w:val="0"/>
          <w:marTop w:val="0"/>
          <w:marBottom w:val="0"/>
          <w:divBdr>
            <w:top w:val="none" w:sz="0" w:space="0" w:color="auto"/>
            <w:left w:val="none" w:sz="0" w:space="0" w:color="auto"/>
            <w:bottom w:val="none" w:sz="0" w:space="0" w:color="auto"/>
            <w:right w:val="none" w:sz="0" w:space="0" w:color="auto"/>
          </w:divBdr>
        </w:div>
        <w:div w:id="180897888">
          <w:marLeft w:val="0"/>
          <w:marRight w:val="0"/>
          <w:marTop w:val="0"/>
          <w:marBottom w:val="0"/>
          <w:divBdr>
            <w:top w:val="none" w:sz="0" w:space="0" w:color="auto"/>
            <w:left w:val="none" w:sz="0" w:space="0" w:color="auto"/>
            <w:bottom w:val="none" w:sz="0" w:space="0" w:color="auto"/>
            <w:right w:val="none" w:sz="0" w:space="0" w:color="auto"/>
          </w:divBdr>
        </w:div>
        <w:div w:id="516385891">
          <w:marLeft w:val="0"/>
          <w:marRight w:val="0"/>
          <w:marTop w:val="0"/>
          <w:marBottom w:val="0"/>
          <w:divBdr>
            <w:top w:val="none" w:sz="0" w:space="0" w:color="auto"/>
            <w:left w:val="none" w:sz="0" w:space="0" w:color="auto"/>
            <w:bottom w:val="none" w:sz="0" w:space="0" w:color="auto"/>
            <w:right w:val="none" w:sz="0" w:space="0" w:color="auto"/>
          </w:divBdr>
        </w:div>
        <w:div w:id="711878484">
          <w:marLeft w:val="0"/>
          <w:marRight w:val="0"/>
          <w:marTop w:val="0"/>
          <w:marBottom w:val="0"/>
          <w:divBdr>
            <w:top w:val="none" w:sz="0" w:space="0" w:color="auto"/>
            <w:left w:val="none" w:sz="0" w:space="0" w:color="auto"/>
            <w:bottom w:val="none" w:sz="0" w:space="0" w:color="auto"/>
            <w:right w:val="none" w:sz="0" w:space="0" w:color="auto"/>
          </w:divBdr>
        </w:div>
        <w:div w:id="610016877">
          <w:marLeft w:val="0"/>
          <w:marRight w:val="0"/>
          <w:marTop w:val="0"/>
          <w:marBottom w:val="0"/>
          <w:divBdr>
            <w:top w:val="none" w:sz="0" w:space="0" w:color="auto"/>
            <w:left w:val="none" w:sz="0" w:space="0" w:color="auto"/>
            <w:bottom w:val="none" w:sz="0" w:space="0" w:color="auto"/>
            <w:right w:val="none" w:sz="0" w:space="0" w:color="auto"/>
          </w:divBdr>
        </w:div>
        <w:div w:id="1241133129">
          <w:marLeft w:val="0"/>
          <w:marRight w:val="0"/>
          <w:marTop w:val="0"/>
          <w:marBottom w:val="0"/>
          <w:divBdr>
            <w:top w:val="none" w:sz="0" w:space="0" w:color="auto"/>
            <w:left w:val="none" w:sz="0" w:space="0" w:color="auto"/>
            <w:bottom w:val="none" w:sz="0" w:space="0" w:color="auto"/>
            <w:right w:val="none" w:sz="0" w:space="0" w:color="auto"/>
          </w:divBdr>
        </w:div>
        <w:div w:id="1734157243">
          <w:marLeft w:val="0"/>
          <w:marRight w:val="0"/>
          <w:marTop w:val="0"/>
          <w:marBottom w:val="0"/>
          <w:divBdr>
            <w:top w:val="none" w:sz="0" w:space="0" w:color="auto"/>
            <w:left w:val="none" w:sz="0" w:space="0" w:color="auto"/>
            <w:bottom w:val="none" w:sz="0" w:space="0" w:color="auto"/>
            <w:right w:val="none" w:sz="0" w:space="0" w:color="auto"/>
          </w:divBdr>
        </w:div>
      </w:divsChild>
    </w:div>
    <w:div w:id="623733770">
      <w:marLeft w:val="0"/>
      <w:marRight w:val="0"/>
      <w:marTop w:val="0"/>
      <w:marBottom w:val="0"/>
      <w:divBdr>
        <w:top w:val="none" w:sz="0" w:space="0" w:color="auto"/>
        <w:left w:val="none" w:sz="0" w:space="0" w:color="auto"/>
        <w:bottom w:val="none" w:sz="0" w:space="0" w:color="auto"/>
        <w:right w:val="none" w:sz="0" w:space="0" w:color="auto"/>
      </w:divBdr>
    </w:div>
    <w:div w:id="625164488">
      <w:marLeft w:val="0"/>
      <w:marRight w:val="0"/>
      <w:marTop w:val="0"/>
      <w:marBottom w:val="0"/>
      <w:divBdr>
        <w:top w:val="none" w:sz="0" w:space="0" w:color="auto"/>
        <w:left w:val="none" w:sz="0" w:space="0" w:color="auto"/>
        <w:bottom w:val="none" w:sz="0" w:space="0" w:color="auto"/>
        <w:right w:val="none" w:sz="0" w:space="0" w:color="auto"/>
      </w:divBdr>
    </w:div>
    <w:div w:id="626394026">
      <w:marLeft w:val="0"/>
      <w:marRight w:val="0"/>
      <w:marTop w:val="0"/>
      <w:marBottom w:val="0"/>
      <w:divBdr>
        <w:top w:val="none" w:sz="0" w:space="0" w:color="auto"/>
        <w:left w:val="none" w:sz="0" w:space="0" w:color="auto"/>
        <w:bottom w:val="none" w:sz="0" w:space="0" w:color="auto"/>
        <w:right w:val="none" w:sz="0" w:space="0" w:color="auto"/>
      </w:divBdr>
    </w:div>
    <w:div w:id="627735440">
      <w:marLeft w:val="0"/>
      <w:marRight w:val="0"/>
      <w:marTop w:val="0"/>
      <w:marBottom w:val="0"/>
      <w:divBdr>
        <w:top w:val="none" w:sz="0" w:space="0" w:color="auto"/>
        <w:left w:val="none" w:sz="0" w:space="0" w:color="auto"/>
        <w:bottom w:val="none" w:sz="0" w:space="0" w:color="auto"/>
        <w:right w:val="none" w:sz="0" w:space="0" w:color="auto"/>
      </w:divBdr>
    </w:div>
    <w:div w:id="632256187">
      <w:marLeft w:val="0"/>
      <w:marRight w:val="0"/>
      <w:marTop w:val="0"/>
      <w:marBottom w:val="0"/>
      <w:divBdr>
        <w:top w:val="none" w:sz="0" w:space="0" w:color="auto"/>
        <w:left w:val="none" w:sz="0" w:space="0" w:color="auto"/>
        <w:bottom w:val="none" w:sz="0" w:space="0" w:color="auto"/>
        <w:right w:val="none" w:sz="0" w:space="0" w:color="auto"/>
      </w:divBdr>
    </w:div>
    <w:div w:id="639044407">
      <w:marLeft w:val="0"/>
      <w:marRight w:val="0"/>
      <w:marTop w:val="0"/>
      <w:marBottom w:val="0"/>
      <w:divBdr>
        <w:top w:val="none" w:sz="0" w:space="0" w:color="auto"/>
        <w:left w:val="none" w:sz="0" w:space="0" w:color="auto"/>
        <w:bottom w:val="none" w:sz="0" w:space="0" w:color="auto"/>
        <w:right w:val="none" w:sz="0" w:space="0" w:color="auto"/>
      </w:divBdr>
    </w:div>
    <w:div w:id="641544154">
      <w:marLeft w:val="0"/>
      <w:marRight w:val="0"/>
      <w:marTop w:val="0"/>
      <w:marBottom w:val="0"/>
      <w:divBdr>
        <w:top w:val="none" w:sz="0" w:space="0" w:color="auto"/>
        <w:left w:val="none" w:sz="0" w:space="0" w:color="auto"/>
        <w:bottom w:val="none" w:sz="0" w:space="0" w:color="auto"/>
        <w:right w:val="none" w:sz="0" w:space="0" w:color="auto"/>
      </w:divBdr>
      <w:divsChild>
        <w:div w:id="1843543796">
          <w:marLeft w:val="0"/>
          <w:marRight w:val="0"/>
          <w:marTop w:val="0"/>
          <w:marBottom w:val="0"/>
          <w:divBdr>
            <w:top w:val="none" w:sz="0" w:space="0" w:color="auto"/>
            <w:left w:val="none" w:sz="0" w:space="0" w:color="auto"/>
            <w:bottom w:val="none" w:sz="0" w:space="0" w:color="auto"/>
            <w:right w:val="none" w:sz="0" w:space="0" w:color="auto"/>
          </w:divBdr>
          <w:divsChild>
            <w:div w:id="690883155">
              <w:marLeft w:val="0"/>
              <w:marRight w:val="0"/>
              <w:marTop w:val="0"/>
              <w:marBottom w:val="0"/>
              <w:divBdr>
                <w:top w:val="none" w:sz="0" w:space="0" w:color="auto"/>
                <w:left w:val="none" w:sz="0" w:space="0" w:color="auto"/>
                <w:bottom w:val="none" w:sz="0" w:space="0" w:color="auto"/>
                <w:right w:val="none" w:sz="0" w:space="0" w:color="auto"/>
              </w:divBdr>
            </w:div>
            <w:div w:id="336537114">
              <w:marLeft w:val="0"/>
              <w:marRight w:val="0"/>
              <w:marTop w:val="0"/>
              <w:marBottom w:val="0"/>
              <w:divBdr>
                <w:top w:val="none" w:sz="0" w:space="0" w:color="auto"/>
                <w:left w:val="none" w:sz="0" w:space="0" w:color="auto"/>
                <w:bottom w:val="none" w:sz="0" w:space="0" w:color="auto"/>
                <w:right w:val="none" w:sz="0" w:space="0" w:color="auto"/>
              </w:divBdr>
            </w:div>
            <w:div w:id="1479565780">
              <w:marLeft w:val="0"/>
              <w:marRight w:val="0"/>
              <w:marTop w:val="0"/>
              <w:marBottom w:val="0"/>
              <w:divBdr>
                <w:top w:val="none" w:sz="0" w:space="0" w:color="auto"/>
                <w:left w:val="none" w:sz="0" w:space="0" w:color="auto"/>
                <w:bottom w:val="none" w:sz="0" w:space="0" w:color="auto"/>
                <w:right w:val="none" w:sz="0" w:space="0" w:color="auto"/>
              </w:divBdr>
            </w:div>
            <w:div w:id="872766413">
              <w:marLeft w:val="0"/>
              <w:marRight w:val="0"/>
              <w:marTop w:val="0"/>
              <w:marBottom w:val="0"/>
              <w:divBdr>
                <w:top w:val="none" w:sz="0" w:space="0" w:color="auto"/>
                <w:left w:val="none" w:sz="0" w:space="0" w:color="auto"/>
                <w:bottom w:val="none" w:sz="0" w:space="0" w:color="auto"/>
                <w:right w:val="none" w:sz="0" w:space="0" w:color="auto"/>
              </w:divBdr>
            </w:div>
            <w:div w:id="2047169175">
              <w:marLeft w:val="0"/>
              <w:marRight w:val="0"/>
              <w:marTop w:val="0"/>
              <w:marBottom w:val="0"/>
              <w:divBdr>
                <w:top w:val="none" w:sz="0" w:space="0" w:color="auto"/>
                <w:left w:val="none" w:sz="0" w:space="0" w:color="auto"/>
                <w:bottom w:val="none" w:sz="0" w:space="0" w:color="auto"/>
                <w:right w:val="none" w:sz="0" w:space="0" w:color="auto"/>
              </w:divBdr>
            </w:div>
            <w:div w:id="133791363">
              <w:marLeft w:val="0"/>
              <w:marRight w:val="0"/>
              <w:marTop w:val="0"/>
              <w:marBottom w:val="0"/>
              <w:divBdr>
                <w:top w:val="none" w:sz="0" w:space="0" w:color="auto"/>
                <w:left w:val="none" w:sz="0" w:space="0" w:color="auto"/>
                <w:bottom w:val="none" w:sz="0" w:space="0" w:color="auto"/>
                <w:right w:val="none" w:sz="0" w:space="0" w:color="auto"/>
              </w:divBdr>
            </w:div>
            <w:div w:id="495538375">
              <w:marLeft w:val="0"/>
              <w:marRight w:val="0"/>
              <w:marTop w:val="0"/>
              <w:marBottom w:val="0"/>
              <w:divBdr>
                <w:top w:val="none" w:sz="0" w:space="0" w:color="auto"/>
                <w:left w:val="none" w:sz="0" w:space="0" w:color="auto"/>
                <w:bottom w:val="none" w:sz="0" w:space="0" w:color="auto"/>
                <w:right w:val="none" w:sz="0" w:space="0" w:color="auto"/>
              </w:divBdr>
            </w:div>
            <w:div w:id="1924410488">
              <w:marLeft w:val="0"/>
              <w:marRight w:val="0"/>
              <w:marTop w:val="0"/>
              <w:marBottom w:val="0"/>
              <w:divBdr>
                <w:top w:val="none" w:sz="0" w:space="0" w:color="auto"/>
                <w:left w:val="none" w:sz="0" w:space="0" w:color="auto"/>
                <w:bottom w:val="none" w:sz="0" w:space="0" w:color="auto"/>
                <w:right w:val="none" w:sz="0" w:space="0" w:color="auto"/>
              </w:divBdr>
            </w:div>
            <w:div w:id="9261155">
              <w:marLeft w:val="0"/>
              <w:marRight w:val="0"/>
              <w:marTop w:val="0"/>
              <w:marBottom w:val="0"/>
              <w:divBdr>
                <w:top w:val="none" w:sz="0" w:space="0" w:color="auto"/>
                <w:left w:val="none" w:sz="0" w:space="0" w:color="auto"/>
                <w:bottom w:val="none" w:sz="0" w:space="0" w:color="auto"/>
                <w:right w:val="none" w:sz="0" w:space="0" w:color="auto"/>
              </w:divBdr>
            </w:div>
            <w:div w:id="350566316">
              <w:marLeft w:val="0"/>
              <w:marRight w:val="0"/>
              <w:marTop w:val="0"/>
              <w:marBottom w:val="0"/>
              <w:divBdr>
                <w:top w:val="none" w:sz="0" w:space="0" w:color="auto"/>
                <w:left w:val="none" w:sz="0" w:space="0" w:color="auto"/>
                <w:bottom w:val="none" w:sz="0" w:space="0" w:color="auto"/>
                <w:right w:val="none" w:sz="0" w:space="0" w:color="auto"/>
              </w:divBdr>
            </w:div>
            <w:div w:id="1219898403">
              <w:marLeft w:val="0"/>
              <w:marRight w:val="0"/>
              <w:marTop w:val="0"/>
              <w:marBottom w:val="0"/>
              <w:divBdr>
                <w:top w:val="none" w:sz="0" w:space="0" w:color="auto"/>
                <w:left w:val="none" w:sz="0" w:space="0" w:color="auto"/>
                <w:bottom w:val="none" w:sz="0" w:space="0" w:color="auto"/>
                <w:right w:val="none" w:sz="0" w:space="0" w:color="auto"/>
              </w:divBdr>
            </w:div>
            <w:div w:id="1658218977">
              <w:marLeft w:val="0"/>
              <w:marRight w:val="0"/>
              <w:marTop w:val="0"/>
              <w:marBottom w:val="0"/>
              <w:divBdr>
                <w:top w:val="none" w:sz="0" w:space="0" w:color="auto"/>
                <w:left w:val="none" w:sz="0" w:space="0" w:color="auto"/>
                <w:bottom w:val="none" w:sz="0" w:space="0" w:color="auto"/>
                <w:right w:val="none" w:sz="0" w:space="0" w:color="auto"/>
              </w:divBdr>
            </w:div>
            <w:div w:id="170490557">
              <w:marLeft w:val="0"/>
              <w:marRight w:val="0"/>
              <w:marTop w:val="0"/>
              <w:marBottom w:val="0"/>
              <w:divBdr>
                <w:top w:val="none" w:sz="0" w:space="0" w:color="auto"/>
                <w:left w:val="none" w:sz="0" w:space="0" w:color="auto"/>
                <w:bottom w:val="none" w:sz="0" w:space="0" w:color="auto"/>
                <w:right w:val="none" w:sz="0" w:space="0" w:color="auto"/>
              </w:divBdr>
            </w:div>
            <w:div w:id="1401175297">
              <w:marLeft w:val="0"/>
              <w:marRight w:val="0"/>
              <w:marTop w:val="0"/>
              <w:marBottom w:val="0"/>
              <w:divBdr>
                <w:top w:val="none" w:sz="0" w:space="0" w:color="auto"/>
                <w:left w:val="none" w:sz="0" w:space="0" w:color="auto"/>
                <w:bottom w:val="none" w:sz="0" w:space="0" w:color="auto"/>
                <w:right w:val="none" w:sz="0" w:space="0" w:color="auto"/>
              </w:divBdr>
            </w:div>
            <w:div w:id="1558517407">
              <w:marLeft w:val="0"/>
              <w:marRight w:val="0"/>
              <w:marTop w:val="0"/>
              <w:marBottom w:val="0"/>
              <w:divBdr>
                <w:top w:val="none" w:sz="0" w:space="0" w:color="auto"/>
                <w:left w:val="none" w:sz="0" w:space="0" w:color="auto"/>
                <w:bottom w:val="none" w:sz="0" w:space="0" w:color="auto"/>
                <w:right w:val="none" w:sz="0" w:space="0" w:color="auto"/>
              </w:divBdr>
            </w:div>
            <w:div w:id="1890610906">
              <w:marLeft w:val="0"/>
              <w:marRight w:val="0"/>
              <w:marTop w:val="0"/>
              <w:marBottom w:val="0"/>
              <w:divBdr>
                <w:top w:val="none" w:sz="0" w:space="0" w:color="auto"/>
                <w:left w:val="none" w:sz="0" w:space="0" w:color="auto"/>
                <w:bottom w:val="none" w:sz="0" w:space="0" w:color="auto"/>
                <w:right w:val="none" w:sz="0" w:space="0" w:color="auto"/>
              </w:divBdr>
            </w:div>
            <w:div w:id="1491599821">
              <w:marLeft w:val="0"/>
              <w:marRight w:val="0"/>
              <w:marTop w:val="0"/>
              <w:marBottom w:val="0"/>
              <w:divBdr>
                <w:top w:val="none" w:sz="0" w:space="0" w:color="auto"/>
                <w:left w:val="none" w:sz="0" w:space="0" w:color="auto"/>
                <w:bottom w:val="none" w:sz="0" w:space="0" w:color="auto"/>
                <w:right w:val="none" w:sz="0" w:space="0" w:color="auto"/>
              </w:divBdr>
            </w:div>
            <w:div w:id="218711994">
              <w:marLeft w:val="0"/>
              <w:marRight w:val="0"/>
              <w:marTop w:val="0"/>
              <w:marBottom w:val="0"/>
              <w:divBdr>
                <w:top w:val="none" w:sz="0" w:space="0" w:color="auto"/>
                <w:left w:val="none" w:sz="0" w:space="0" w:color="auto"/>
                <w:bottom w:val="none" w:sz="0" w:space="0" w:color="auto"/>
                <w:right w:val="none" w:sz="0" w:space="0" w:color="auto"/>
              </w:divBdr>
            </w:div>
            <w:div w:id="1307854151">
              <w:marLeft w:val="0"/>
              <w:marRight w:val="0"/>
              <w:marTop w:val="0"/>
              <w:marBottom w:val="0"/>
              <w:divBdr>
                <w:top w:val="none" w:sz="0" w:space="0" w:color="auto"/>
                <w:left w:val="none" w:sz="0" w:space="0" w:color="auto"/>
                <w:bottom w:val="none" w:sz="0" w:space="0" w:color="auto"/>
                <w:right w:val="none" w:sz="0" w:space="0" w:color="auto"/>
              </w:divBdr>
            </w:div>
            <w:div w:id="1171725107">
              <w:marLeft w:val="0"/>
              <w:marRight w:val="0"/>
              <w:marTop w:val="0"/>
              <w:marBottom w:val="0"/>
              <w:divBdr>
                <w:top w:val="none" w:sz="0" w:space="0" w:color="auto"/>
                <w:left w:val="none" w:sz="0" w:space="0" w:color="auto"/>
                <w:bottom w:val="none" w:sz="0" w:space="0" w:color="auto"/>
                <w:right w:val="none" w:sz="0" w:space="0" w:color="auto"/>
              </w:divBdr>
            </w:div>
            <w:div w:id="347799619">
              <w:marLeft w:val="0"/>
              <w:marRight w:val="0"/>
              <w:marTop w:val="0"/>
              <w:marBottom w:val="0"/>
              <w:divBdr>
                <w:top w:val="none" w:sz="0" w:space="0" w:color="auto"/>
                <w:left w:val="none" w:sz="0" w:space="0" w:color="auto"/>
                <w:bottom w:val="none" w:sz="0" w:space="0" w:color="auto"/>
                <w:right w:val="none" w:sz="0" w:space="0" w:color="auto"/>
              </w:divBdr>
            </w:div>
            <w:div w:id="268860012">
              <w:marLeft w:val="0"/>
              <w:marRight w:val="0"/>
              <w:marTop w:val="0"/>
              <w:marBottom w:val="0"/>
              <w:divBdr>
                <w:top w:val="none" w:sz="0" w:space="0" w:color="auto"/>
                <w:left w:val="none" w:sz="0" w:space="0" w:color="auto"/>
                <w:bottom w:val="none" w:sz="0" w:space="0" w:color="auto"/>
                <w:right w:val="none" w:sz="0" w:space="0" w:color="auto"/>
              </w:divBdr>
            </w:div>
            <w:div w:id="605845283">
              <w:marLeft w:val="0"/>
              <w:marRight w:val="0"/>
              <w:marTop w:val="0"/>
              <w:marBottom w:val="0"/>
              <w:divBdr>
                <w:top w:val="none" w:sz="0" w:space="0" w:color="auto"/>
                <w:left w:val="none" w:sz="0" w:space="0" w:color="auto"/>
                <w:bottom w:val="none" w:sz="0" w:space="0" w:color="auto"/>
                <w:right w:val="none" w:sz="0" w:space="0" w:color="auto"/>
              </w:divBdr>
            </w:div>
            <w:div w:id="824321759">
              <w:marLeft w:val="0"/>
              <w:marRight w:val="0"/>
              <w:marTop w:val="0"/>
              <w:marBottom w:val="0"/>
              <w:divBdr>
                <w:top w:val="none" w:sz="0" w:space="0" w:color="auto"/>
                <w:left w:val="none" w:sz="0" w:space="0" w:color="auto"/>
                <w:bottom w:val="none" w:sz="0" w:space="0" w:color="auto"/>
                <w:right w:val="none" w:sz="0" w:space="0" w:color="auto"/>
              </w:divBdr>
            </w:div>
            <w:div w:id="1300693287">
              <w:marLeft w:val="0"/>
              <w:marRight w:val="0"/>
              <w:marTop w:val="0"/>
              <w:marBottom w:val="0"/>
              <w:divBdr>
                <w:top w:val="none" w:sz="0" w:space="0" w:color="auto"/>
                <w:left w:val="none" w:sz="0" w:space="0" w:color="auto"/>
                <w:bottom w:val="none" w:sz="0" w:space="0" w:color="auto"/>
                <w:right w:val="none" w:sz="0" w:space="0" w:color="auto"/>
              </w:divBdr>
            </w:div>
            <w:div w:id="1072855593">
              <w:marLeft w:val="0"/>
              <w:marRight w:val="0"/>
              <w:marTop w:val="0"/>
              <w:marBottom w:val="0"/>
              <w:divBdr>
                <w:top w:val="none" w:sz="0" w:space="0" w:color="auto"/>
                <w:left w:val="none" w:sz="0" w:space="0" w:color="auto"/>
                <w:bottom w:val="none" w:sz="0" w:space="0" w:color="auto"/>
                <w:right w:val="none" w:sz="0" w:space="0" w:color="auto"/>
              </w:divBdr>
            </w:div>
            <w:div w:id="272791520">
              <w:marLeft w:val="0"/>
              <w:marRight w:val="0"/>
              <w:marTop w:val="0"/>
              <w:marBottom w:val="0"/>
              <w:divBdr>
                <w:top w:val="none" w:sz="0" w:space="0" w:color="auto"/>
                <w:left w:val="none" w:sz="0" w:space="0" w:color="auto"/>
                <w:bottom w:val="none" w:sz="0" w:space="0" w:color="auto"/>
                <w:right w:val="none" w:sz="0" w:space="0" w:color="auto"/>
              </w:divBdr>
            </w:div>
            <w:div w:id="1995989915">
              <w:marLeft w:val="0"/>
              <w:marRight w:val="0"/>
              <w:marTop w:val="0"/>
              <w:marBottom w:val="0"/>
              <w:divBdr>
                <w:top w:val="none" w:sz="0" w:space="0" w:color="auto"/>
                <w:left w:val="none" w:sz="0" w:space="0" w:color="auto"/>
                <w:bottom w:val="none" w:sz="0" w:space="0" w:color="auto"/>
                <w:right w:val="none" w:sz="0" w:space="0" w:color="auto"/>
              </w:divBdr>
            </w:div>
            <w:div w:id="1347290133">
              <w:marLeft w:val="0"/>
              <w:marRight w:val="0"/>
              <w:marTop w:val="0"/>
              <w:marBottom w:val="0"/>
              <w:divBdr>
                <w:top w:val="none" w:sz="0" w:space="0" w:color="auto"/>
                <w:left w:val="none" w:sz="0" w:space="0" w:color="auto"/>
                <w:bottom w:val="none" w:sz="0" w:space="0" w:color="auto"/>
                <w:right w:val="none" w:sz="0" w:space="0" w:color="auto"/>
              </w:divBdr>
            </w:div>
            <w:div w:id="900947942">
              <w:marLeft w:val="0"/>
              <w:marRight w:val="0"/>
              <w:marTop w:val="0"/>
              <w:marBottom w:val="0"/>
              <w:divBdr>
                <w:top w:val="none" w:sz="0" w:space="0" w:color="auto"/>
                <w:left w:val="none" w:sz="0" w:space="0" w:color="auto"/>
                <w:bottom w:val="none" w:sz="0" w:space="0" w:color="auto"/>
                <w:right w:val="none" w:sz="0" w:space="0" w:color="auto"/>
              </w:divBdr>
            </w:div>
            <w:div w:id="479347294">
              <w:marLeft w:val="0"/>
              <w:marRight w:val="0"/>
              <w:marTop w:val="0"/>
              <w:marBottom w:val="0"/>
              <w:divBdr>
                <w:top w:val="none" w:sz="0" w:space="0" w:color="auto"/>
                <w:left w:val="none" w:sz="0" w:space="0" w:color="auto"/>
                <w:bottom w:val="none" w:sz="0" w:space="0" w:color="auto"/>
                <w:right w:val="none" w:sz="0" w:space="0" w:color="auto"/>
              </w:divBdr>
            </w:div>
            <w:div w:id="712534997">
              <w:marLeft w:val="0"/>
              <w:marRight w:val="0"/>
              <w:marTop w:val="0"/>
              <w:marBottom w:val="0"/>
              <w:divBdr>
                <w:top w:val="none" w:sz="0" w:space="0" w:color="auto"/>
                <w:left w:val="none" w:sz="0" w:space="0" w:color="auto"/>
                <w:bottom w:val="none" w:sz="0" w:space="0" w:color="auto"/>
                <w:right w:val="none" w:sz="0" w:space="0" w:color="auto"/>
              </w:divBdr>
            </w:div>
            <w:div w:id="1869445947">
              <w:marLeft w:val="0"/>
              <w:marRight w:val="0"/>
              <w:marTop w:val="0"/>
              <w:marBottom w:val="0"/>
              <w:divBdr>
                <w:top w:val="none" w:sz="0" w:space="0" w:color="auto"/>
                <w:left w:val="none" w:sz="0" w:space="0" w:color="auto"/>
                <w:bottom w:val="none" w:sz="0" w:space="0" w:color="auto"/>
                <w:right w:val="none" w:sz="0" w:space="0" w:color="auto"/>
              </w:divBdr>
            </w:div>
            <w:div w:id="10704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2498">
      <w:marLeft w:val="0"/>
      <w:marRight w:val="0"/>
      <w:marTop w:val="0"/>
      <w:marBottom w:val="0"/>
      <w:divBdr>
        <w:top w:val="none" w:sz="0" w:space="0" w:color="auto"/>
        <w:left w:val="none" w:sz="0" w:space="0" w:color="auto"/>
        <w:bottom w:val="none" w:sz="0" w:space="0" w:color="auto"/>
        <w:right w:val="none" w:sz="0" w:space="0" w:color="auto"/>
      </w:divBdr>
    </w:div>
    <w:div w:id="653142842">
      <w:marLeft w:val="0"/>
      <w:marRight w:val="0"/>
      <w:marTop w:val="0"/>
      <w:marBottom w:val="0"/>
      <w:divBdr>
        <w:top w:val="none" w:sz="0" w:space="0" w:color="auto"/>
        <w:left w:val="none" w:sz="0" w:space="0" w:color="auto"/>
        <w:bottom w:val="none" w:sz="0" w:space="0" w:color="auto"/>
        <w:right w:val="none" w:sz="0" w:space="0" w:color="auto"/>
      </w:divBdr>
      <w:divsChild>
        <w:div w:id="288241400">
          <w:marLeft w:val="0"/>
          <w:marRight w:val="0"/>
          <w:marTop w:val="0"/>
          <w:marBottom w:val="0"/>
          <w:divBdr>
            <w:top w:val="none" w:sz="0" w:space="0" w:color="auto"/>
            <w:left w:val="none" w:sz="0" w:space="0" w:color="auto"/>
            <w:bottom w:val="none" w:sz="0" w:space="0" w:color="auto"/>
            <w:right w:val="none" w:sz="0" w:space="0" w:color="auto"/>
          </w:divBdr>
        </w:div>
        <w:div w:id="1408962541">
          <w:marLeft w:val="0"/>
          <w:marRight w:val="0"/>
          <w:marTop w:val="0"/>
          <w:marBottom w:val="0"/>
          <w:divBdr>
            <w:top w:val="none" w:sz="0" w:space="0" w:color="auto"/>
            <w:left w:val="none" w:sz="0" w:space="0" w:color="auto"/>
            <w:bottom w:val="none" w:sz="0" w:space="0" w:color="auto"/>
            <w:right w:val="none" w:sz="0" w:space="0" w:color="auto"/>
          </w:divBdr>
        </w:div>
        <w:div w:id="2040668440">
          <w:marLeft w:val="0"/>
          <w:marRight w:val="0"/>
          <w:marTop w:val="0"/>
          <w:marBottom w:val="0"/>
          <w:divBdr>
            <w:top w:val="none" w:sz="0" w:space="0" w:color="auto"/>
            <w:left w:val="none" w:sz="0" w:space="0" w:color="auto"/>
            <w:bottom w:val="none" w:sz="0" w:space="0" w:color="auto"/>
            <w:right w:val="none" w:sz="0" w:space="0" w:color="auto"/>
          </w:divBdr>
        </w:div>
        <w:div w:id="815924069">
          <w:marLeft w:val="0"/>
          <w:marRight w:val="0"/>
          <w:marTop w:val="0"/>
          <w:marBottom w:val="0"/>
          <w:divBdr>
            <w:top w:val="none" w:sz="0" w:space="0" w:color="auto"/>
            <w:left w:val="none" w:sz="0" w:space="0" w:color="auto"/>
            <w:bottom w:val="none" w:sz="0" w:space="0" w:color="auto"/>
            <w:right w:val="none" w:sz="0" w:space="0" w:color="auto"/>
          </w:divBdr>
        </w:div>
        <w:div w:id="1290434359">
          <w:marLeft w:val="0"/>
          <w:marRight w:val="0"/>
          <w:marTop w:val="0"/>
          <w:marBottom w:val="0"/>
          <w:divBdr>
            <w:top w:val="none" w:sz="0" w:space="0" w:color="auto"/>
            <w:left w:val="none" w:sz="0" w:space="0" w:color="auto"/>
            <w:bottom w:val="none" w:sz="0" w:space="0" w:color="auto"/>
            <w:right w:val="none" w:sz="0" w:space="0" w:color="auto"/>
          </w:divBdr>
        </w:div>
        <w:div w:id="423497526">
          <w:marLeft w:val="0"/>
          <w:marRight w:val="0"/>
          <w:marTop w:val="0"/>
          <w:marBottom w:val="0"/>
          <w:divBdr>
            <w:top w:val="none" w:sz="0" w:space="0" w:color="auto"/>
            <w:left w:val="none" w:sz="0" w:space="0" w:color="auto"/>
            <w:bottom w:val="none" w:sz="0" w:space="0" w:color="auto"/>
            <w:right w:val="none" w:sz="0" w:space="0" w:color="auto"/>
          </w:divBdr>
        </w:div>
        <w:div w:id="443383024">
          <w:marLeft w:val="0"/>
          <w:marRight w:val="0"/>
          <w:marTop w:val="0"/>
          <w:marBottom w:val="0"/>
          <w:divBdr>
            <w:top w:val="none" w:sz="0" w:space="0" w:color="auto"/>
            <w:left w:val="none" w:sz="0" w:space="0" w:color="auto"/>
            <w:bottom w:val="none" w:sz="0" w:space="0" w:color="auto"/>
            <w:right w:val="none" w:sz="0" w:space="0" w:color="auto"/>
          </w:divBdr>
        </w:div>
        <w:div w:id="809515384">
          <w:marLeft w:val="0"/>
          <w:marRight w:val="0"/>
          <w:marTop w:val="0"/>
          <w:marBottom w:val="0"/>
          <w:divBdr>
            <w:top w:val="none" w:sz="0" w:space="0" w:color="auto"/>
            <w:left w:val="none" w:sz="0" w:space="0" w:color="auto"/>
            <w:bottom w:val="none" w:sz="0" w:space="0" w:color="auto"/>
            <w:right w:val="none" w:sz="0" w:space="0" w:color="auto"/>
          </w:divBdr>
        </w:div>
        <w:div w:id="1514302854">
          <w:marLeft w:val="0"/>
          <w:marRight w:val="0"/>
          <w:marTop w:val="0"/>
          <w:marBottom w:val="0"/>
          <w:divBdr>
            <w:top w:val="none" w:sz="0" w:space="0" w:color="auto"/>
            <w:left w:val="none" w:sz="0" w:space="0" w:color="auto"/>
            <w:bottom w:val="none" w:sz="0" w:space="0" w:color="auto"/>
            <w:right w:val="none" w:sz="0" w:space="0" w:color="auto"/>
          </w:divBdr>
        </w:div>
        <w:div w:id="1263686669">
          <w:marLeft w:val="0"/>
          <w:marRight w:val="0"/>
          <w:marTop w:val="0"/>
          <w:marBottom w:val="0"/>
          <w:divBdr>
            <w:top w:val="none" w:sz="0" w:space="0" w:color="auto"/>
            <w:left w:val="none" w:sz="0" w:space="0" w:color="auto"/>
            <w:bottom w:val="none" w:sz="0" w:space="0" w:color="auto"/>
            <w:right w:val="none" w:sz="0" w:space="0" w:color="auto"/>
          </w:divBdr>
        </w:div>
        <w:div w:id="287856172">
          <w:marLeft w:val="0"/>
          <w:marRight w:val="0"/>
          <w:marTop w:val="0"/>
          <w:marBottom w:val="0"/>
          <w:divBdr>
            <w:top w:val="none" w:sz="0" w:space="0" w:color="auto"/>
            <w:left w:val="none" w:sz="0" w:space="0" w:color="auto"/>
            <w:bottom w:val="none" w:sz="0" w:space="0" w:color="auto"/>
            <w:right w:val="none" w:sz="0" w:space="0" w:color="auto"/>
          </w:divBdr>
        </w:div>
        <w:div w:id="2053189540">
          <w:marLeft w:val="0"/>
          <w:marRight w:val="0"/>
          <w:marTop w:val="0"/>
          <w:marBottom w:val="0"/>
          <w:divBdr>
            <w:top w:val="none" w:sz="0" w:space="0" w:color="auto"/>
            <w:left w:val="none" w:sz="0" w:space="0" w:color="auto"/>
            <w:bottom w:val="none" w:sz="0" w:space="0" w:color="auto"/>
            <w:right w:val="none" w:sz="0" w:space="0" w:color="auto"/>
          </w:divBdr>
        </w:div>
        <w:div w:id="989560314">
          <w:marLeft w:val="0"/>
          <w:marRight w:val="0"/>
          <w:marTop w:val="0"/>
          <w:marBottom w:val="0"/>
          <w:divBdr>
            <w:top w:val="none" w:sz="0" w:space="0" w:color="auto"/>
            <w:left w:val="none" w:sz="0" w:space="0" w:color="auto"/>
            <w:bottom w:val="none" w:sz="0" w:space="0" w:color="auto"/>
            <w:right w:val="none" w:sz="0" w:space="0" w:color="auto"/>
          </w:divBdr>
        </w:div>
        <w:div w:id="511728071">
          <w:marLeft w:val="0"/>
          <w:marRight w:val="0"/>
          <w:marTop w:val="0"/>
          <w:marBottom w:val="0"/>
          <w:divBdr>
            <w:top w:val="none" w:sz="0" w:space="0" w:color="auto"/>
            <w:left w:val="none" w:sz="0" w:space="0" w:color="auto"/>
            <w:bottom w:val="none" w:sz="0" w:space="0" w:color="auto"/>
            <w:right w:val="none" w:sz="0" w:space="0" w:color="auto"/>
          </w:divBdr>
        </w:div>
        <w:div w:id="1537743066">
          <w:marLeft w:val="0"/>
          <w:marRight w:val="0"/>
          <w:marTop w:val="0"/>
          <w:marBottom w:val="0"/>
          <w:divBdr>
            <w:top w:val="none" w:sz="0" w:space="0" w:color="auto"/>
            <w:left w:val="none" w:sz="0" w:space="0" w:color="auto"/>
            <w:bottom w:val="none" w:sz="0" w:space="0" w:color="auto"/>
            <w:right w:val="none" w:sz="0" w:space="0" w:color="auto"/>
          </w:divBdr>
        </w:div>
        <w:div w:id="21521527">
          <w:marLeft w:val="0"/>
          <w:marRight w:val="0"/>
          <w:marTop w:val="0"/>
          <w:marBottom w:val="0"/>
          <w:divBdr>
            <w:top w:val="none" w:sz="0" w:space="0" w:color="auto"/>
            <w:left w:val="none" w:sz="0" w:space="0" w:color="auto"/>
            <w:bottom w:val="none" w:sz="0" w:space="0" w:color="auto"/>
            <w:right w:val="none" w:sz="0" w:space="0" w:color="auto"/>
          </w:divBdr>
        </w:div>
        <w:div w:id="1530488988">
          <w:marLeft w:val="0"/>
          <w:marRight w:val="0"/>
          <w:marTop w:val="0"/>
          <w:marBottom w:val="0"/>
          <w:divBdr>
            <w:top w:val="none" w:sz="0" w:space="0" w:color="auto"/>
            <w:left w:val="none" w:sz="0" w:space="0" w:color="auto"/>
            <w:bottom w:val="none" w:sz="0" w:space="0" w:color="auto"/>
            <w:right w:val="none" w:sz="0" w:space="0" w:color="auto"/>
          </w:divBdr>
        </w:div>
        <w:div w:id="1090663592">
          <w:marLeft w:val="0"/>
          <w:marRight w:val="0"/>
          <w:marTop w:val="0"/>
          <w:marBottom w:val="0"/>
          <w:divBdr>
            <w:top w:val="none" w:sz="0" w:space="0" w:color="auto"/>
            <w:left w:val="none" w:sz="0" w:space="0" w:color="auto"/>
            <w:bottom w:val="none" w:sz="0" w:space="0" w:color="auto"/>
            <w:right w:val="none" w:sz="0" w:space="0" w:color="auto"/>
          </w:divBdr>
        </w:div>
        <w:div w:id="434179939">
          <w:marLeft w:val="0"/>
          <w:marRight w:val="0"/>
          <w:marTop w:val="0"/>
          <w:marBottom w:val="0"/>
          <w:divBdr>
            <w:top w:val="none" w:sz="0" w:space="0" w:color="auto"/>
            <w:left w:val="none" w:sz="0" w:space="0" w:color="auto"/>
            <w:bottom w:val="none" w:sz="0" w:space="0" w:color="auto"/>
            <w:right w:val="none" w:sz="0" w:space="0" w:color="auto"/>
          </w:divBdr>
        </w:div>
        <w:div w:id="1175656560">
          <w:marLeft w:val="0"/>
          <w:marRight w:val="0"/>
          <w:marTop w:val="0"/>
          <w:marBottom w:val="0"/>
          <w:divBdr>
            <w:top w:val="none" w:sz="0" w:space="0" w:color="auto"/>
            <w:left w:val="none" w:sz="0" w:space="0" w:color="auto"/>
            <w:bottom w:val="none" w:sz="0" w:space="0" w:color="auto"/>
            <w:right w:val="none" w:sz="0" w:space="0" w:color="auto"/>
          </w:divBdr>
        </w:div>
        <w:div w:id="411119517">
          <w:marLeft w:val="0"/>
          <w:marRight w:val="0"/>
          <w:marTop w:val="0"/>
          <w:marBottom w:val="0"/>
          <w:divBdr>
            <w:top w:val="none" w:sz="0" w:space="0" w:color="auto"/>
            <w:left w:val="none" w:sz="0" w:space="0" w:color="auto"/>
            <w:bottom w:val="none" w:sz="0" w:space="0" w:color="auto"/>
            <w:right w:val="none" w:sz="0" w:space="0" w:color="auto"/>
          </w:divBdr>
        </w:div>
        <w:div w:id="981079139">
          <w:marLeft w:val="0"/>
          <w:marRight w:val="0"/>
          <w:marTop w:val="0"/>
          <w:marBottom w:val="0"/>
          <w:divBdr>
            <w:top w:val="none" w:sz="0" w:space="0" w:color="auto"/>
            <w:left w:val="none" w:sz="0" w:space="0" w:color="auto"/>
            <w:bottom w:val="none" w:sz="0" w:space="0" w:color="auto"/>
            <w:right w:val="none" w:sz="0" w:space="0" w:color="auto"/>
          </w:divBdr>
        </w:div>
        <w:div w:id="789008840">
          <w:marLeft w:val="0"/>
          <w:marRight w:val="0"/>
          <w:marTop w:val="0"/>
          <w:marBottom w:val="0"/>
          <w:divBdr>
            <w:top w:val="none" w:sz="0" w:space="0" w:color="auto"/>
            <w:left w:val="none" w:sz="0" w:space="0" w:color="auto"/>
            <w:bottom w:val="none" w:sz="0" w:space="0" w:color="auto"/>
            <w:right w:val="none" w:sz="0" w:space="0" w:color="auto"/>
          </w:divBdr>
        </w:div>
        <w:div w:id="2011562595">
          <w:marLeft w:val="0"/>
          <w:marRight w:val="0"/>
          <w:marTop w:val="0"/>
          <w:marBottom w:val="0"/>
          <w:divBdr>
            <w:top w:val="none" w:sz="0" w:space="0" w:color="auto"/>
            <w:left w:val="none" w:sz="0" w:space="0" w:color="auto"/>
            <w:bottom w:val="none" w:sz="0" w:space="0" w:color="auto"/>
            <w:right w:val="none" w:sz="0" w:space="0" w:color="auto"/>
          </w:divBdr>
        </w:div>
        <w:div w:id="308290231">
          <w:marLeft w:val="0"/>
          <w:marRight w:val="0"/>
          <w:marTop w:val="0"/>
          <w:marBottom w:val="0"/>
          <w:divBdr>
            <w:top w:val="none" w:sz="0" w:space="0" w:color="auto"/>
            <w:left w:val="none" w:sz="0" w:space="0" w:color="auto"/>
            <w:bottom w:val="none" w:sz="0" w:space="0" w:color="auto"/>
            <w:right w:val="none" w:sz="0" w:space="0" w:color="auto"/>
          </w:divBdr>
        </w:div>
        <w:div w:id="1305544232">
          <w:marLeft w:val="0"/>
          <w:marRight w:val="0"/>
          <w:marTop w:val="0"/>
          <w:marBottom w:val="0"/>
          <w:divBdr>
            <w:top w:val="none" w:sz="0" w:space="0" w:color="auto"/>
            <w:left w:val="none" w:sz="0" w:space="0" w:color="auto"/>
            <w:bottom w:val="none" w:sz="0" w:space="0" w:color="auto"/>
            <w:right w:val="none" w:sz="0" w:space="0" w:color="auto"/>
          </w:divBdr>
        </w:div>
        <w:div w:id="646544961">
          <w:marLeft w:val="0"/>
          <w:marRight w:val="0"/>
          <w:marTop w:val="0"/>
          <w:marBottom w:val="0"/>
          <w:divBdr>
            <w:top w:val="none" w:sz="0" w:space="0" w:color="auto"/>
            <w:left w:val="none" w:sz="0" w:space="0" w:color="auto"/>
            <w:bottom w:val="none" w:sz="0" w:space="0" w:color="auto"/>
            <w:right w:val="none" w:sz="0" w:space="0" w:color="auto"/>
          </w:divBdr>
        </w:div>
        <w:div w:id="870842762">
          <w:marLeft w:val="0"/>
          <w:marRight w:val="0"/>
          <w:marTop w:val="0"/>
          <w:marBottom w:val="0"/>
          <w:divBdr>
            <w:top w:val="none" w:sz="0" w:space="0" w:color="auto"/>
            <w:left w:val="none" w:sz="0" w:space="0" w:color="auto"/>
            <w:bottom w:val="none" w:sz="0" w:space="0" w:color="auto"/>
            <w:right w:val="none" w:sz="0" w:space="0" w:color="auto"/>
          </w:divBdr>
        </w:div>
        <w:div w:id="512692600">
          <w:marLeft w:val="0"/>
          <w:marRight w:val="0"/>
          <w:marTop w:val="0"/>
          <w:marBottom w:val="0"/>
          <w:divBdr>
            <w:top w:val="none" w:sz="0" w:space="0" w:color="auto"/>
            <w:left w:val="none" w:sz="0" w:space="0" w:color="auto"/>
            <w:bottom w:val="none" w:sz="0" w:space="0" w:color="auto"/>
            <w:right w:val="none" w:sz="0" w:space="0" w:color="auto"/>
          </w:divBdr>
        </w:div>
        <w:div w:id="703676266">
          <w:marLeft w:val="0"/>
          <w:marRight w:val="0"/>
          <w:marTop w:val="0"/>
          <w:marBottom w:val="0"/>
          <w:divBdr>
            <w:top w:val="none" w:sz="0" w:space="0" w:color="auto"/>
            <w:left w:val="none" w:sz="0" w:space="0" w:color="auto"/>
            <w:bottom w:val="none" w:sz="0" w:space="0" w:color="auto"/>
            <w:right w:val="none" w:sz="0" w:space="0" w:color="auto"/>
          </w:divBdr>
        </w:div>
        <w:div w:id="1831208993">
          <w:marLeft w:val="0"/>
          <w:marRight w:val="0"/>
          <w:marTop w:val="0"/>
          <w:marBottom w:val="0"/>
          <w:divBdr>
            <w:top w:val="none" w:sz="0" w:space="0" w:color="auto"/>
            <w:left w:val="none" w:sz="0" w:space="0" w:color="auto"/>
            <w:bottom w:val="none" w:sz="0" w:space="0" w:color="auto"/>
            <w:right w:val="none" w:sz="0" w:space="0" w:color="auto"/>
          </w:divBdr>
        </w:div>
        <w:div w:id="1722438354">
          <w:marLeft w:val="0"/>
          <w:marRight w:val="0"/>
          <w:marTop w:val="0"/>
          <w:marBottom w:val="0"/>
          <w:divBdr>
            <w:top w:val="none" w:sz="0" w:space="0" w:color="auto"/>
            <w:left w:val="none" w:sz="0" w:space="0" w:color="auto"/>
            <w:bottom w:val="none" w:sz="0" w:space="0" w:color="auto"/>
            <w:right w:val="none" w:sz="0" w:space="0" w:color="auto"/>
          </w:divBdr>
        </w:div>
        <w:div w:id="1640332661">
          <w:marLeft w:val="0"/>
          <w:marRight w:val="0"/>
          <w:marTop w:val="0"/>
          <w:marBottom w:val="0"/>
          <w:divBdr>
            <w:top w:val="none" w:sz="0" w:space="0" w:color="auto"/>
            <w:left w:val="none" w:sz="0" w:space="0" w:color="auto"/>
            <w:bottom w:val="none" w:sz="0" w:space="0" w:color="auto"/>
            <w:right w:val="none" w:sz="0" w:space="0" w:color="auto"/>
          </w:divBdr>
        </w:div>
        <w:div w:id="629946327">
          <w:marLeft w:val="0"/>
          <w:marRight w:val="0"/>
          <w:marTop w:val="0"/>
          <w:marBottom w:val="0"/>
          <w:divBdr>
            <w:top w:val="none" w:sz="0" w:space="0" w:color="auto"/>
            <w:left w:val="none" w:sz="0" w:space="0" w:color="auto"/>
            <w:bottom w:val="none" w:sz="0" w:space="0" w:color="auto"/>
            <w:right w:val="none" w:sz="0" w:space="0" w:color="auto"/>
          </w:divBdr>
        </w:div>
        <w:div w:id="1307198462">
          <w:marLeft w:val="0"/>
          <w:marRight w:val="0"/>
          <w:marTop w:val="0"/>
          <w:marBottom w:val="0"/>
          <w:divBdr>
            <w:top w:val="none" w:sz="0" w:space="0" w:color="auto"/>
            <w:left w:val="none" w:sz="0" w:space="0" w:color="auto"/>
            <w:bottom w:val="none" w:sz="0" w:space="0" w:color="auto"/>
            <w:right w:val="none" w:sz="0" w:space="0" w:color="auto"/>
          </w:divBdr>
        </w:div>
        <w:div w:id="2094932832">
          <w:marLeft w:val="0"/>
          <w:marRight w:val="0"/>
          <w:marTop w:val="0"/>
          <w:marBottom w:val="0"/>
          <w:divBdr>
            <w:top w:val="none" w:sz="0" w:space="0" w:color="auto"/>
            <w:left w:val="none" w:sz="0" w:space="0" w:color="auto"/>
            <w:bottom w:val="none" w:sz="0" w:space="0" w:color="auto"/>
            <w:right w:val="none" w:sz="0" w:space="0" w:color="auto"/>
          </w:divBdr>
        </w:div>
        <w:div w:id="693848660">
          <w:marLeft w:val="0"/>
          <w:marRight w:val="0"/>
          <w:marTop w:val="0"/>
          <w:marBottom w:val="0"/>
          <w:divBdr>
            <w:top w:val="none" w:sz="0" w:space="0" w:color="auto"/>
            <w:left w:val="none" w:sz="0" w:space="0" w:color="auto"/>
            <w:bottom w:val="none" w:sz="0" w:space="0" w:color="auto"/>
            <w:right w:val="none" w:sz="0" w:space="0" w:color="auto"/>
          </w:divBdr>
        </w:div>
        <w:div w:id="486867791">
          <w:marLeft w:val="0"/>
          <w:marRight w:val="0"/>
          <w:marTop w:val="0"/>
          <w:marBottom w:val="0"/>
          <w:divBdr>
            <w:top w:val="none" w:sz="0" w:space="0" w:color="auto"/>
            <w:left w:val="none" w:sz="0" w:space="0" w:color="auto"/>
            <w:bottom w:val="none" w:sz="0" w:space="0" w:color="auto"/>
            <w:right w:val="none" w:sz="0" w:space="0" w:color="auto"/>
          </w:divBdr>
        </w:div>
        <w:div w:id="1676224316">
          <w:marLeft w:val="0"/>
          <w:marRight w:val="0"/>
          <w:marTop w:val="0"/>
          <w:marBottom w:val="0"/>
          <w:divBdr>
            <w:top w:val="none" w:sz="0" w:space="0" w:color="auto"/>
            <w:left w:val="none" w:sz="0" w:space="0" w:color="auto"/>
            <w:bottom w:val="none" w:sz="0" w:space="0" w:color="auto"/>
            <w:right w:val="none" w:sz="0" w:space="0" w:color="auto"/>
          </w:divBdr>
        </w:div>
        <w:div w:id="1177421331">
          <w:marLeft w:val="0"/>
          <w:marRight w:val="0"/>
          <w:marTop w:val="0"/>
          <w:marBottom w:val="0"/>
          <w:divBdr>
            <w:top w:val="none" w:sz="0" w:space="0" w:color="auto"/>
            <w:left w:val="none" w:sz="0" w:space="0" w:color="auto"/>
            <w:bottom w:val="none" w:sz="0" w:space="0" w:color="auto"/>
            <w:right w:val="none" w:sz="0" w:space="0" w:color="auto"/>
          </w:divBdr>
        </w:div>
        <w:div w:id="553396050">
          <w:marLeft w:val="0"/>
          <w:marRight w:val="0"/>
          <w:marTop w:val="0"/>
          <w:marBottom w:val="0"/>
          <w:divBdr>
            <w:top w:val="none" w:sz="0" w:space="0" w:color="auto"/>
            <w:left w:val="none" w:sz="0" w:space="0" w:color="auto"/>
            <w:bottom w:val="none" w:sz="0" w:space="0" w:color="auto"/>
            <w:right w:val="none" w:sz="0" w:space="0" w:color="auto"/>
          </w:divBdr>
        </w:div>
        <w:div w:id="2060862488">
          <w:marLeft w:val="0"/>
          <w:marRight w:val="0"/>
          <w:marTop w:val="0"/>
          <w:marBottom w:val="0"/>
          <w:divBdr>
            <w:top w:val="none" w:sz="0" w:space="0" w:color="auto"/>
            <w:left w:val="none" w:sz="0" w:space="0" w:color="auto"/>
            <w:bottom w:val="none" w:sz="0" w:space="0" w:color="auto"/>
            <w:right w:val="none" w:sz="0" w:space="0" w:color="auto"/>
          </w:divBdr>
        </w:div>
        <w:div w:id="1449275261">
          <w:marLeft w:val="0"/>
          <w:marRight w:val="0"/>
          <w:marTop w:val="0"/>
          <w:marBottom w:val="0"/>
          <w:divBdr>
            <w:top w:val="none" w:sz="0" w:space="0" w:color="auto"/>
            <w:left w:val="none" w:sz="0" w:space="0" w:color="auto"/>
            <w:bottom w:val="none" w:sz="0" w:space="0" w:color="auto"/>
            <w:right w:val="none" w:sz="0" w:space="0" w:color="auto"/>
          </w:divBdr>
        </w:div>
        <w:div w:id="1943561219">
          <w:marLeft w:val="0"/>
          <w:marRight w:val="0"/>
          <w:marTop w:val="0"/>
          <w:marBottom w:val="0"/>
          <w:divBdr>
            <w:top w:val="none" w:sz="0" w:space="0" w:color="auto"/>
            <w:left w:val="none" w:sz="0" w:space="0" w:color="auto"/>
            <w:bottom w:val="none" w:sz="0" w:space="0" w:color="auto"/>
            <w:right w:val="none" w:sz="0" w:space="0" w:color="auto"/>
          </w:divBdr>
        </w:div>
        <w:div w:id="1691836328">
          <w:marLeft w:val="0"/>
          <w:marRight w:val="0"/>
          <w:marTop w:val="0"/>
          <w:marBottom w:val="0"/>
          <w:divBdr>
            <w:top w:val="none" w:sz="0" w:space="0" w:color="auto"/>
            <w:left w:val="none" w:sz="0" w:space="0" w:color="auto"/>
            <w:bottom w:val="none" w:sz="0" w:space="0" w:color="auto"/>
            <w:right w:val="none" w:sz="0" w:space="0" w:color="auto"/>
          </w:divBdr>
        </w:div>
        <w:div w:id="1200510935">
          <w:marLeft w:val="0"/>
          <w:marRight w:val="0"/>
          <w:marTop w:val="0"/>
          <w:marBottom w:val="0"/>
          <w:divBdr>
            <w:top w:val="none" w:sz="0" w:space="0" w:color="auto"/>
            <w:left w:val="none" w:sz="0" w:space="0" w:color="auto"/>
            <w:bottom w:val="none" w:sz="0" w:space="0" w:color="auto"/>
            <w:right w:val="none" w:sz="0" w:space="0" w:color="auto"/>
          </w:divBdr>
        </w:div>
      </w:divsChild>
    </w:div>
    <w:div w:id="657080791">
      <w:marLeft w:val="0"/>
      <w:marRight w:val="0"/>
      <w:marTop w:val="0"/>
      <w:marBottom w:val="0"/>
      <w:divBdr>
        <w:top w:val="none" w:sz="0" w:space="0" w:color="auto"/>
        <w:left w:val="none" w:sz="0" w:space="0" w:color="auto"/>
        <w:bottom w:val="none" w:sz="0" w:space="0" w:color="auto"/>
        <w:right w:val="none" w:sz="0" w:space="0" w:color="auto"/>
      </w:divBdr>
      <w:divsChild>
        <w:div w:id="448863555">
          <w:marLeft w:val="0"/>
          <w:marRight w:val="0"/>
          <w:marTop w:val="0"/>
          <w:marBottom w:val="0"/>
          <w:divBdr>
            <w:top w:val="none" w:sz="0" w:space="0" w:color="auto"/>
            <w:left w:val="none" w:sz="0" w:space="0" w:color="auto"/>
            <w:bottom w:val="none" w:sz="0" w:space="0" w:color="auto"/>
            <w:right w:val="none" w:sz="0" w:space="0" w:color="auto"/>
          </w:divBdr>
          <w:divsChild>
            <w:div w:id="812796345">
              <w:marLeft w:val="0"/>
              <w:marRight w:val="0"/>
              <w:marTop w:val="0"/>
              <w:marBottom w:val="0"/>
              <w:divBdr>
                <w:top w:val="none" w:sz="0" w:space="0" w:color="auto"/>
                <w:left w:val="none" w:sz="0" w:space="0" w:color="auto"/>
                <w:bottom w:val="none" w:sz="0" w:space="0" w:color="auto"/>
                <w:right w:val="none" w:sz="0" w:space="0" w:color="auto"/>
              </w:divBdr>
            </w:div>
            <w:div w:id="1705523958">
              <w:marLeft w:val="0"/>
              <w:marRight w:val="0"/>
              <w:marTop w:val="0"/>
              <w:marBottom w:val="0"/>
              <w:divBdr>
                <w:top w:val="none" w:sz="0" w:space="0" w:color="auto"/>
                <w:left w:val="none" w:sz="0" w:space="0" w:color="auto"/>
                <w:bottom w:val="none" w:sz="0" w:space="0" w:color="auto"/>
                <w:right w:val="none" w:sz="0" w:space="0" w:color="auto"/>
              </w:divBdr>
            </w:div>
            <w:div w:id="232550231">
              <w:marLeft w:val="0"/>
              <w:marRight w:val="0"/>
              <w:marTop w:val="0"/>
              <w:marBottom w:val="0"/>
              <w:divBdr>
                <w:top w:val="none" w:sz="0" w:space="0" w:color="auto"/>
                <w:left w:val="none" w:sz="0" w:space="0" w:color="auto"/>
                <w:bottom w:val="none" w:sz="0" w:space="0" w:color="auto"/>
                <w:right w:val="none" w:sz="0" w:space="0" w:color="auto"/>
              </w:divBdr>
            </w:div>
            <w:div w:id="1955792956">
              <w:marLeft w:val="0"/>
              <w:marRight w:val="0"/>
              <w:marTop w:val="0"/>
              <w:marBottom w:val="0"/>
              <w:divBdr>
                <w:top w:val="none" w:sz="0" w:space="0" w:color="auto"/>
                <w:left w:val="none" w:sz="0" w:space="0" w:color="auto"/>
                <w:bottom w:val="none" w:sz="0" w:space="0" w:color="auto"/>
                <w:right w:val="none" w:sz="0" w:space="0" w:color="auto"/>
              </w:divBdr>
            </w:div>
            <w:div w:id="1977561369">
              <w:marLeft w:val="0"/>
              <w:marRight w:val="0"/>
              <w:marTop w:val="0"/>
              <w:marBottom w:val="0"/>
              <w:divBdr>
                <w:top w:val="none" w:sz="0" w:space="0" w:color="auto"/>
                <w:left w:val="none" w:sz="0" w:space="0" w:color="auto"/>
                <w:bottom w:val="none" w:sz="0" w:space="0" w:color="auto"/>
                <w:right w:val="none" w:sz="0" w:space="0" w:color="auto"/>
              </w:divBdr>
            </w:div>
            <w:div w:id="668411213">
              <w:marLeft w:val="0"/>
              <w:marRight w:val="0"/>
              <w:marTop w:val="0"/>
              <w:marBottom w:val="0"/>
              <w:divBdr>
                <w:top w:val="none" w:sz="0" w:space="0" w:color="auto"/>
                <w:left w:val="none" w:sz="0" w:space="0" w:color="auto"/>
                <w:bottom w:val="none" w:sz="0" w:space="0" w:color="auto"/>
                <w:right w:val="none" w:sz="0" w:space="0" w:color="auto"/>
              </w:divBdr>
            </w:div>
            <w:div w:id="13315309">
              <w:marLeft w:val="0"/>
              <w:marRight w:val="0"/>
              <w:marTop w:val="0"/>
              <w:marBottom w:val="0"/>
              <w:divBdr>
                <w:top w:val="none" w:sz="0" w:space="0" w:color="auto"/>
                <w:left w:val="none" w:sz="0" w:space="0" w:color="auto"/>
                <w:bottom w:val="none" w:sz="0" w:space="0" w:color="auto"/>
                <w:right w:val="none" w:sz="0" w:space="0" w:color="auto"/>
              </w:divBdr>
            </w:div>
            <w:div w:id="89934265">
              <w:marLeft w:val="0"/>
              <w:marRight w:val="0"/>
              <w:marTop w:val="0"/>
              <w:marBottom w:val="0"/>
              <w:divBdr>
                <w:top w:val="none" w:sz="0" w:space="0" w:color="auto"/>
                <w:left w:val="none" w:sz="0" w:space="0" w:color="auto"/>
                <w:bottom w:val="none" w:sz="0" w:space="0" w:color="auto"/>
                <w:right w:val="none" w:sz="0" w:space="0" w:color="auto"/>
              </w:divBdr>
            </w:div>
            <w:div w:id="1400052396">
              <w:marLeft w:val="0"/>
              <w:marRight w:val="0"/>
              <w:marTop w:val="0"/>
              <w:marBottom w:val="0"/>
              <w:divBdr>
                <w:top w:val="none" w:sz="0" w:space="0" w:color="auto"/>
                <w:left w:val="none" w:sz="0" w:space="0" w:color="auto"/>
                <w:bottom w:val="none" w:sz="0" w:space="0" w:color="auto"/>
                <w:right w:val="none" w:sz="0" w:space="0" w:color="auto"/>
              </w:divBdr>
            </w:div>
            <w:div w:id="1519083961">
              <w:marLeft w:val="0"/>
              <w:marRight w:val="0"/>
              <w:marTop w:val="0"/>
              <w:marBottom w:val="0"/>
              <w:divBdr>
                <w:top w:val="none" w:sz="0" w:space="0" w:color="auto"/>
                <w:left w:val="none" w:sz="0" w:space="0" w:color="auto"/>
                <w:bottom w:val="none" w:sz="0" w:space="0" w:color="auto"/>
                <w:right w:val="none" w:sz="0" w:space="0" w:color="auto"/>
              </w:divBdr>
            </w:div>
            <w:div w:id="636960003">
              <w:marLeft w:val="0"/>
              <w:marRight w:val="0"/>
              <w:marTop w:val="0"/>
              <w:marBottom w:val="0"/>
              <w:divBdr>
                <w:top w:val="none" w:sz="0" w:space="0" w:color="auto"/>
                <w:left w:val="none" w:sz="0" w:space="0" w:color="auto"/>
                <w:bottom w:val="none" w:sz="0" w:space="0" w:color="auto"/>
                <w:right w:val="none" w:sz="0" w:space="0" w:color="auto"/>
              </w:divBdr>
            </w:div>
            <w:div w:id="974483862">
              <w:marLeft w:val="0"/>
              <w:marRight w:val="0"/>
              <w:marTop w:val="0"/>
              <w:marBottom w:val="0"/>
              <w:divBdr>
                <w:top w:val="none" w:sz="0" w:space="0" w:color="auto"/>
                <w:left w:val="none" w:sz="0" w:space="0" w:color="auto"/>
                <w:bottom w:val="none" w:sz="0" w:space="0" w:color="auto"/>
                <w:right w:val="none" w:sz="0" w:space="0" w:color="auto"/>
              </w:divBdr>
            </w:div>
            <w:div w:id="771239282">
              <w:marLeft w:val="0"/>
              <w:marRight w:val="0"/>
              <w:marTop w:val="0"/>
              <w:marBottom w:val="0"/>
              <w:divBdr>
                <w:top w:val="none" w:sz="0" w:space="0" w:color="auto"/>
                <w:left w:val="none" w:sz="0" w:space="0" w:color="auto"/>
                <w:bottom w:val="none" w:sz="0" w:space="0" w:color="auto"/>
                <w:right w:val="none" w:sz="0" w:space="0" w:color="auto"/>
              </w:divBdr>
            </w:div>
            <w:div w:id="87040159">
              <w:marLeft w:val="0"/>
              <w:marRight w:val="0"/>
              <w:marTop w:val="0"/>
              <w:marBottom w:val="0"/>
              <w:divBdr>
                <w:top w:val="none" w:sz="0" w:space="0" w:color="auto"/>
                <w:left w:val="none" w:sz="0" w:space="0" w:color="auto"/>
                <w:bottom w:val="none" w:sz="0" w:space="0" w:color="auto"/>
                <w:right w:val="none" w:sz="0" w:space="0" w:color="auto"/>
              </w:divBdr>
            </w:div>
            <w:div w:id="288248686">
              <w:marLeft w:val="0"/>
              <w:marRight w:val="0"/>
              <w:marTop w:val="0"/>
              <w:marBottom w:val="0"/>
              <w:divBdr>
                <w:top w:val="none" w:sz="0" w:space="0" w:color="auto"/>
                <w:left w:val="none" w:sz="0" w:space="0" w:color="auto"/>
                <w:bottom w:val="none" w:sz="0" w:space="0" w:color="auto"/>
                <w:right w:val="none" w:sz="0" w:space="0" w:color="auto"/>
              </w:divBdr>
            </w:div>
            <w:div w:id="1230189991">
              <w:marLeft w:val="0"/>
              <w:marRight w:val="0"/>
              <w:marTop w:val="0"/>
              <w:marBottom w:val="0"/>
              <w:divBdr>
                <w:top w:val="none" w:sz="0" w:space="0" w:color="auto"/>
                <w:left w:val="none" w:sz="0" w:space="0" w:color="auto"/>
                <w:bottom w:val="none" w:sz="0" w:space="0" w:color="auto"/>
                <w:right w:val="none" w:sz="0" w:space="0" w:color="auto"/>
              </w:divBdr>
            </w:div>
            <w:div w:id="1379821725">
              <w:marLeft w:val="0"/>
              <w:marRight w:val="0"/>
              <w:marTop w:val="0"/>
              <w:marBottom w:val="0"/>
              <w:divBdr>
                <w:top w:val="none" w:sz="0" w:space="0" w:color="auto"/>
                <w:left w:val="none" w:sz="0" w:space="0" w:color="auto"/>
                <w:bottom w:val="none" w:sz="0" w:space="0" w:color="auto"/>
                <w:right w:val="none" w:sz="0" w:space="0" w:color="auto"/>
              </w:divBdr>
            </w:div>
            <w:div w:id="1889102819">
              <w:marLeft w:val="0"/>
              <w:marRight w:val="0"/>
              <w:marTop w:val="0"/>
              <w:marBottom w:val="0"/>
              <w:divBdr>
                <w:top w:val="none" w:sz="0" w:space="0" w:color="auto"/>
                <w:left w:val="none" w:sz="0" w:space="0" w:color="auto"/>
                <w:bottom w:val="none" w:sz="0" w:space="0" w:color="auto"/>
                <w:right w:val="none" w:sz="0" w:space="0" w:color="auto"/>
              </w:divBdr>
            </w:div>
            <w:div w:id="424108598">
              <w:marLeft w:val="0"/>
              <w:marRight w:val="0"/>
              <w:marTop w:val="0"/>
              <w:marBottom w:val="0"/>
              <w:divBdr>
                <w:top w:val="none" w:sz="0" w:space="0" w:color="auto"/>
                <w:left w:val="none" w:sz="0" w:space="0" w:color="auto"/>
                <w:bottom w:val="none" w:sz="0" w:space="0" w:color="auto"/>
                <w:right w:val="none" w:sz="0" w:space="0" w:color="auto"/>
              </w:divBdr>
            </w:div>
            <w:div w:id="1558322104">
              <w:marLeft w:val="0"/>
              <w:marRight w:val="0"/>
              <w:marTop w:val="0"/>
              <w:marBottom w:val="0"/>
              <w:divBdr>
                <w:top w:val="none" w:sz="0" w:space="0" w:color="auto"/>
                <w:left w:val="none" w:sz="0" w:space="0" w:color="auto"/>
                <w:bottom w:val="none" w:sz="0" w:space="0" w:color="auto"/>
                <w:right w:val="none" w:sz="0" w:space="0" w:color="auto"/>
              </w:divBdr>
            </w:div>
            <w:div w:id="2047875163">
              <w:marLeft w:val="0"/>
              <w:marRight w:val="0"/>
              <w:marTop w:val="0"/>
              <w:marBottom w:val="0"/>
              <w:divBdr>
                <w:top w:val="none" w:sz="0" w:space="0" w:color="auto"/>
                <w:left w:val="none" w:sz="0" w:space="0" w:color="auto"/>
                <w:bottom w:val="none" w:sz="0" w:space="0" w:color="auto"/>
                <w:right w:val="none" w:sz="0" w:space="0" w:color="auto"/>
              </w:divBdr>
            </w:div>
            <w:div w:id="1954437520">
              <w:marLeft w:val="0"/>
              <w:marRight w:val="0"/>
              <w:marTop w:val="0"/>
              <w:marBottom w:val="0"/>
              <w:divBdr>
                <w:top w:val="none" w:sz="0" w:space="0" w:color="auto"/>
                <w:left w:val="none" w:sz="0" w:space="0" w:color="auto"/>
                <w:bottom w:val="none" w:sz="0" w:space="0" w:color="auto"/>
                <w:right w:val="none" w:sz="0" w:space="0" w:color="auto"/>
              </w:divBdr>
            </w:div>
            <w:div w:id="312754877">
              <w:marLeft w:val="0"/>
              <w:marRight w:val="0"/>
              <w:marTop w:val="0"/>
              <w:marBottom w:val="0"/>
              <w:divBdr>
                <w:top w:val="none" w:sz="0" w:space="0" w:color="auto"/>
                <w:left w:val="none" w:sz="0" w:space="0" w:color="auto"/>
                <w:bottom w:val="none" w:sz="0" w:space="0" w:color="auto"/>
                <w:right w:val="none" w:sz="0" w:space="0" w:color="auto"/>
              </w:divBdr>
            </w:div>
            <w:div w:id="1833332557">
              <w:marLeft w:val="0"/>
              <w:marRight w:val="0"/>
              <w:marTop w:val="0"/>
              <w:marBottom w:val="0"/>
              <w:divBdr>
                <w:top w:val="none" w:sz="0" w:space="0" w:color="auto"/>
                <w:left w:val="none" w:sz="0" w:space="0" w:color="auto"/>
                <w:bottom w:val="none" w:sz="0" w:space="0" w:color="auto"/>
                <w:right w:val="none" w:sz="0" w:space="0" w:color="auto"/>
              </w:divBdr>
            </w:div>
            <w:div w:id="36201492">
              <w:marLeft w:val="0"/>
              <w:marRight w:val="0"/>
              <w:marTop w:val="0"/>
              <w:marBottom w:val="0"/>
              <w:divBdr>
                <w:top w:val="none" w:sz="0" w:space="0" w:color="auto"/>
                <w:left w:val="none" w:sz="0" w:space="0" w:color="auto"/>
                <w:bottom w:val="none" w:sz="0" w:space="0" w:color="auto"/>
                <w:right w:val="none" w:sz="0" w:space="0" w:color="auto"/>
              </w:divBdr>
            </w:div>
            <w:div w:id="114637179">
              <w:marLeft w:val="0"/>
              <w:marRight w:val="0"/>
              <w:marTop w:val="0"/>
              <w:marBottom w:val="0"/>
              <w:divBdr>
                <w:top w:val="none" w:sz="0" w:space="0" w:color="auto"/>
                <w:left w:val="none" w:sz="0" w:space="0" w:color="auto"/>
                <w:bottom w:val="none" w:sz="0" w:space="0" w:color="auto"/>
                <w:right w:val="none" w:sz="0" w:space="0" w:color="auto"/>
              </w:divBdr>
            </w:div>
            <w:div w:id="1215853047">
              <w:marLeft w:val="0"/>
              <w:marRight w:val="0"/>
              <w:marTop w:val="0"/>
              <w:marBottom w:val="0"/>
              <w:divBdr>
                <w:top w:val="none" w:sz="0" w:space="0" w:color="auto"/>
                <w:left w:val="none" w:sz="0" w:space="0" w:color="auto"/>
                <w:bottom w:val="none" w:sz="0" w:space="0" w:color="auto"/>
                <w:right w:val="none" w:sz="0" w:space="0" w:color="auto"/>
              </w:divBdr>
            </w:div>
            <w:div w:id="814029778">
              <w:marLeft w:val="0"/>
              <w:marRight w:val="0"/>
              <w:marTop w:val="0"/>
              <w:marBottom w:val="0"/>
              <w:divBdr>
                <w:top w:val="none" w:sz="0" w:space="0" w:color="auto"/>
                <w:left w:val="none" w:sz="0" w:space="0" w:color="auto"/>
                <w:bottom w:val="none" w:sz="0" w:space="0" w:color="auto"/>
                <w:right w:val="none" w:sz="0" w:space="0" w:color="auto"/>
              </w:divBdr>
            </w:div>
            <w:div w:id="1766148076">
              <w:marLeft w:val="0"/>
              <w:marRight w:val="0"/>
              <w:marTop w:val="0"/>
              <w:marBottom w:val="0"/>
              <w:divBdr>
                <w:top w:val="none" w:sz="0" w:space="0" w:color="auto"/>
                <w:left w:val="none" w:sz="0" w:space="0" w:color="auto"/>
                <w:bottom w:val="none" w:sz="0" w:space="0" w:color="auto"/>
                <w:right w:val="none" w:sz="0" w:space="0" w:color="auto"/>
              </w:divBdr>
            </w:div>
            <w:div w:id="1379434048">
              <w:marLeft w:val="0"/>
              <w:marRight w:val="0"/>
              <w:marTop w:val="0"/>
              <w:marBottom w:val="0"/>
              <w:divBdr>
                <w:top w:val="none" w:sz="0" w:space="0" w:color="auto"/>
                <w:left w:val="none" w:sz="0" w:space="0" w:color="auto"/>
                <w:bottom w:val="none" w:sz="0" w:space="0" w:color="auto"/>
                <w:right w:val="none" w:sz="0" w:space="0" w:color="auto"/>
              </w:divBdr>
            </w:div>
            <w:div w:id="68502438">
              <w:marLeft w:val="0"/>
              <w:marRight w:val="0"/>
              <w:marTop w:val="0"/>
              <w:marBottom w:val="0"/>
              <w:divBdr>
                <w:top w:val="none" w:sz="0" w:space="0" w:color="auto"/>
                <w:left w:val="none" w:sz="0" w:space="0" w:color="auto"/>
                <w:bottom w:val="none" w:sz="0" w:space="0" w:color="auto"/>
                <w:right w:val="none" w:sz="0" w:space="0" w:color="auto"/>
              </w:divBdr>
            </w:div>
            <w:div w:id="1196692324">
              <w:marLeft w:val="0"/>
              <w:marRight w:val="0"/>
              <w:marTop w:val="0"/>
              <w:marBottom w:val="0"/>
              <w:divBdr>
                <w:top w:val="none" w:sz="0" w:space="0" w:color="auto"/>
                <w:left w:val="none" w:sz="0" w:space="0" w:color="auto"/>
                <w:bottom w:val="none" w:sz="0" w:space="0" w:color="auto"/>
                <w:right w:val="none" w:sz="0" w:space="0" w:color="auto"/>
              </w:divBdr>
            </w:div>
            <w:div w:id="1602685296">
              <w:marLeft w:val="0"/>
              <w:marRight w:val="0"/>
              <w:marTop w:val="0"/>
              <w:marBottom w:val="0"/>
              <w:divBdr>
                <w:top w:val="none" w:sz="0" w:space="0" w:color="auto"/>
                <w:left w:val="none" w:sz="0" w:space="0" w:color="auto"/>
                <w:bottom w:val="none" w:sz="0" w:space="0" w:color="auto"/>
                <w:right w:val="none" w:sz="0" w:space="0" w:color="auto"/>
              </w:divBdr>
            </w:div>
            <w:div w:id="1839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2392">
      <w:marLeft w:val="0"/>
      <w:marRight w:val="0"/>
      <w:marTop w:val="0"/>
      <w:marBottom w:val="0"/>
      <w:divBdr>
        <w:top w:val="none" w:sz="0" w:space="0" w:color="auto"/>
        <w:left w:val="none" w:sz="0" w:space="0" w:color="auto"/>
        <w:bottom w:val="none" w:sz="0" w:space="0" w:color="auto"/>
        <w:right w:val="none" w:sz="0" w:space="0" w:color="auto"/>
      </w:divBdr>
    </w:div>
    <w:div w:id="668607218">
      <w:marLeft w:val="0"/>
      <w:marRight w:val="0"/>
      <w:marTop w:val="0"/>
      <w:marBottom w:val="0"/>
      <w:divBdr>
        <w:top w:val="none" w:sz="0" w:space="0" w:color="auto"/>
        <w:left w:val="none" w:sz="0" w:space="0" w:color="auto"/>
        <w:bottom w:val="none" w:sz="0" w:space="0" w:color="auto"/>
        <w:right w:val="none" w:sz="0" w:space="0" w:color="auto"/>
      </w:divBdr>
    </w:div>
    <w:div w:id="668867072">
      <w:marLeft w:val="0"/>
      <w:marRight w:val="0"/>
      <w:marTop w:val="0"/>
      <w:marBottom w:val="0"/>
      <w:divBdr>
        <w:top w:val="none" w:sz="0" w:space="0" w:color="auto"/>
        <w:left w:val="none" w:sz="0" w:space="0" w:color="auto"/>
        <w:bottom w:val="none" w:sz="0" w:space="0" w:color="auto"/>
        <w:right w:val="none" w:sz="0" w:space="0" w:color="auto"/>
      </w:divBdr>
    </w:div>
    <w:div w:id="671562771">
      <w:marLeft w:val="0"/>
      <w:marRight w:val="0"/>
      <w:marTop w:val="0"/>
      <w:marBottom w:val="0"/>
      <w:divBdr>
        <w:top w:val="none" w:sz="0" w:space="0" w:color="auto"/>
        <w:left w:val="none" w:sz="0" w:space="0" w:color="auto"/>
        <w:bottom w:val="none" w:sz="0" w:space="0" w:color="auto"/>
        <w:right w:val="none" w:sz="0" w:space="0" w:color="auto"/>
      </w:divBdr>
    </w:div>
    <w:div w:id="672803994">
      <w:marLeft w:val="0"/>
      <w:marRight w:val="0"/>
      <w:marTop w:val="0"/>
      <w:marBottom w:val="0"/>
      <w:divBdr>
        <w:top w:val="none" w:sz="0" w:space="0" w:color="auto"/>
        <w:left w:val="none" w:sz="0" w:space="0" w:color="auto"/>
        <w:bottom w:val="none" w:sz="0" w:space="0" w:color="auto"/>
        <w:right w:val="none" w:sz="0" w:space="0" w:color="auto"/>
      </w:divBdr>
    </w:div>
    <w:div w:id="673148921">
      <w:marLeft w:val="0"/>
      <w:marRight w:val="0"/>
      <w:marTop w:val="0"/>
      <w:marBottom w:val="0"/>
      <w:divBdr>
        <w:top w:val="none" w:sz="0" w:space="0" w:color="auto"/>
        <w:left w:val="none" w:sz="0" w:space="0" w:color="auto"/>
        <w:bottom w:val="none" w:sz="0" w:space="0" w:color="auto"/>
        <w:right w:val="none" w:sz="0" w:space="0" w:color="auto"/>
      </w:divBdr>
    </w:div>
    <w:div w:id="674458089">
      <w:marLeft w:val="0"/>
      <w:marRight w:val="0"/>
      <w:marTop w:val="0"/>
      <w:marBottom w:val="0"/>
      <w:divBdr>
        <w:top w:val="none" w:sz="0" w:space="0" w:color="auto"/>
        <w:left w:val="none" w:sz="0" w:space="0" w:color="auto"/>
        <w:bottom w:val="none" w:sz="0" w:space="0" w:color="auto"/>
        <w:right w:val="none" w:sz="0" w:space="0" w:color="auto"/>
      </w:divBdr>
    </w:div>
    <w:div w:id="675424151">
      <w:marLeft w:val="0"/>
      <w:marRight w:val="0"/>
      <w:marTop w:val="0"/>
      <w:marBottom w:val="0"/>
      <w:divBdr>
        <w:top w:val="none" w:sz="0" w:space="0" w:color="auto"/>
        <w:left w:val="none" w:sz="0" w:space="0" w:color="auto"/>
        <w:bottom w:val="none" w:sz="0" w:space="0" w:color="auto"/>
        <w:right w:val="none" w:sz="0" w:space="0" w:color="auto"/>
      </w:divBdr>
    </w:div>
    <w:div w:id="676736502">
      <w:marLeft w:val="0"/>
      <w:marRight w:val="0"/>
      <w:marTop w:val="0"/>
      <w:marBottom w:val="0"/>
      <w:divBdr>
        <w:top w:val="none" w:sz="0" w:space="0" w:color="auto"/>
        <w:left w:val="none" w:sz="0" w:space="0" w:color="auto"/>
        <w:bottom w:val="none" w:sz="0" w:space="0" w:color="auto"/>
        <w:right w:val="none" w:sz="0" w:space="0" w:color="auto"/>
      </w:divBdr>
    </w:div>
    <w:div w:id="679818191">
      <w:marLeft w:val="0"/>
      <w:marRight w:val="0"/>
      <w:marTop w:val="0"/>
      <w:marBottom w:val="0"/>
      <w:divBdr>
        <w:top w:val="none" w:sz="0" w:space="0" w:color="auto"/>
        <w:left w:val="none" w:sz="0" w:space="0" w:color="auto"/>
        <w:bottom w:val="none" w:sz="0" w:space="0" w:color="auto"/>
        <w:right w:val="none" w:sz="0" w:space="0" w:color="auto"/>
      </w:divBdr>
    </w:div>
    <w:div w:id="680545862">
      <w:marLeft w:val="0"/>
      <w:marRight w:val="0"/>
      <w:marTop w:val="0"/>
      <w:marBottom w:val="0"/>
      <w:divBdr>
        <w:top w:val="none" w:sz="0" w:space="0" w:color="auto"/>
        <w:left w:val="none" w:sz="0" w:space="0" w:color="auto"/>
        <w:bottom w:val="none" w:sz="0" w:space="0" w:color="auto"/>
        <w:right w:val="none" w:sz="0" w:space="0" w:color="auto"/>
      </w:divBdr>
    </w:div>
    <w:div w:id="683946613">
      <w:marLeft w:val="0"/>
      <w:marRight w:val="0"/>
      <w:marTop w:val="0"/>
      <w:marBottom w:val="0"/>
      <w:divBdr>
        <w:top w:val="none" w:sz="0" w:space="0" w:color="auto"/>
        <w:left w:val="none" w:sz="0" w:space="0" w:color="auto"/>
        <w:bottom w:val="none" w:sz="0" w:space="0" w:color="auto"/>
        <w:right w:val="none" w:sz="0" w:space="0" w:color="auto"/>
      </w:divBdr>
    </w:div>
    <w:div w:id="685326577">
      <w:marLeft w:val="0"/>
      <w:marRight w:val="0"/>
      <w:marTop w:val="0"/>
      <w:marBottom w:val="0"/>
      <w:divBdr>
        <w:top w:val="none" w:sz="0" w:space="0" w:color="auto"/>
        <w:left w:val="none" w:sz="0" w:space="0" w:color="auto"/>
        <w:bottom w:val="none" w:sz="0" w:space="0" w:color="auto"/>
        <w:right w:val="none" w:sz="0" w:space="0" w:color="auto"/>
      </w:divBdr>
    </w:div>
    <w:div w:id="686639078">
      <w:marLeft w:val="0"/>
      <w:marRight w:val="0"/>
      <w:marTop w:val="0"/>
      <w:marBottom w:val="0"/>
      <w:divBdr>
        <w:top w:val="none" w:sz="0" w:space="0" w:color="auto"/>
        <w:left w:val="none" w:sz="0" w:space="0" w:color="auto"/>
        <w:bottom w:val="none" w:sz="0" w:space="0" w:color="auto"/>
        <w:right w:val="none" w:sz="0" w:space="0" w:color="auto"/>
      </w:divBdr>
    </w:div>
    <w:div w:id="690837661">
      <w:marLeft w:val="0"/>
      <w:marRight w:val="0"/>
      <w:marTop w:val="0"/>
      <w:marBottom w:val="0"/>
      <w:divBdr>
        <w:top w:val="none" w:sz="0" w:space="0" w:color="auto"/>
        <w:left w:val="none" w:sz="0" w:space="0" w:color="auto"/>
        <w:bottom w:val="none" w:sz="0" w:space="0" w:color="auto"/>
        <w:right w:val="none" w:sz="0" w:space="0" w:color="auto"/>
      </w:divBdr>
    </w:div>
    <w:div w:id="693845110">
      <w:marLeft w:val="0"/>
      <w:marRight w:val="0"/>
      <w:marTop w:val="0"/>
      <w:marBottom w:val="0"/>
      <w:divBdr>
        <w:top w:val="none" w:sz="0" w:space="0" w:color="auto"/>
        <w:left w:val="none" w:sz="0" w:space="0" w:color="auto"/>
        <w:bottom w:val="none" w:sz="0" w:space="0" w:color="auto"/>
        <w:right w:val="none" w:sz="0" w:space="0" w:color="auto"/>
      </w:divBdr>
    </w:div>
    <w:div w:id="696854551">
      <w:marLeft w:val="0"/>
      <w:marRight w:val="0"/>
      <w:marTop w:val="0"/>
      <w:marBottom w:val="0"/>
      <w:divBdr>
        <w:top w:val="none" w:sz="0" w:space="0" w:color="auto"/>
        <w:left w:val="none" w:sz="0" w:space="0" w:color="auto"/>
        <w:bottom w:val="none" w:sz="0" w:space="0" w:color="auto"/>
        <w:right w:val="none" w:sz="0" w:space="0" w:color="auto"/>
      </w:divBdr>
    </w:div>
    <w:div w:id="696933069">
      <w:marLeft w:val="0"/>
      <w:marRight w:val="0"/>
      <w:marTop w:val="0"/>
      <w:marBottom w:val="0"/>
      <w:divBdr>
        <w:top w:val="none" w:sz="0" w:space="0" w:color="auto"/>
        <w:left w:val="none" w:sz="0" w:space="0" w:color="auto"/>
        <w:bottom w:val="none" w:sz="0" w:space="0" w:color="auto"/>
        <w:right w:val="none" w:sz="0" w:space="0" w:color="auto"/>
      </w:divBdr>
    </w:div>
    <w:div w:id="699552956">
      <w:marLeft w:val="0"/>
      <w:marRight w:val="0"/>
      <w:marTop w:val="0"/>
      <w:marBottom w:val="0"/>
      <w:divBdr>
        <w:top w:val="none" w:sz="0" w:space="0" w:color="auto"/>
        <w:left w:val="none" w:sz="0" w:space="0" w:color="auto"/>
        <w:bottom w:val="none" w:sz="0" w:space="0" w:color="auto"/>
        <w:right w:val="none" w:sz="0" w:space="0" w:color="auto"/>
      </w:divBdr>
    </w:div>
    <w:div w:id="699747900">
      <w:marLeft w:val="0"/>
      <w:marRight w:val="0"/>
      <w:marTop w:val="0"/>
      <w:marBottom w:val="0"/>
      <w:divBdr>
        <w:top w:val="none" w:sz="0" w:space="0" w:color="auto"/>
        <w:left w:val="none" w:sz="0" w:space="0" w:color="auto"/>
        <w:bottom w:val="none" w:sz="0" w:space="0" w:color="auto"/>
        <w:right w:val="none" w:sz="0" w:space="0" w:color="auto"/>
      </w:divBdr>
    </w:div>
    <w:div w:id="701055310">
      <w:marLeft w:val="0"/>
      <w:marRight w:val="0"/>
      <w:marTop w:val="0"/>
      <w:marBottom w:val="0"/>
      <w:divBdr>
        <w:top w:val="none" w:sz="0" w:space="0" w:color="auto"/>
        <w:left w:val="none" w:sz="0" w:space="0" w:color="auto"/>
        <w:bottom w:val="none" w:sz="0" w:space="0" w:color="auto"/>
        <w:right w:val="none" w:sz="0" w:space="0" w:color="auto"/>
      </w:divBdr>
    </w:div>
    <w:div w:id="703022128">
      <w:marLeft w:val="0"/>
      <w:marRight w:val="0"/>
      <w:marTop w:val="0"/>
      <w:marBottom w:val="0"/>
      <w:divBdr>
        <w:top w:val="none" w:sz="0" w:space="0" w:color="auto"/>
        <w:left w:val="none" w:sz="0" w:space="0" w:color="auto"/>
        <w:bottom w:val="none" w:sz="0" w:space="0" w:color="auto"/>
        <w:right w:val="none" w:sz="0" w:space="0" w:color="auto"/>
      </w:divBdr>
    </w:div>
    <w:div w:id="703095319">
      <w:marLeft w:val="0"/>
      <w:marRight w:val="0"/>
      <w:marTop w:val="0"/>
      <w:marBottom w:val="0"/>
      <w:divBdr>
        <w:top w:val="none" w:sz="0" w:space="0" w:color="auto"/>
        <w:left w:val="none" w:sz="0" w:space="0" w:color="auto"/>
        <w:bottom w:val="none" w:sz="0" w:space="0" w:color="auto"/>
        <w:right w:val="none" w:sz="0" w:space="0" w:color="auto"/>
      </w:divBdr>
    </w:div>
    <w:div w:id="706836144">
      <w:marLeft w:val="0"/>
      <w:marRight w:val="0"/>
      <w:marTop w:val="0"/>
      <w:marBottom w:val="0"/>
      <w:divBdr>
        <w:top w:val="none" w:sz="0" w:space="0" w:color="auto"/>
        <w:left w:val="none" w:sz="0" w:space="0" w:color="auto"/>
        <w:bottom w:val="none" w:sz="0" w:space="0" w:color="auto"/>
        <w:right w:val="none" w:sz="0" w:space="0" w:color="auto"/>
      </w:divBdr>
    </w:div>
    <w:div w:id="707026184">
      <w:marLeft w:val="0"/>
      <w:marRight w:val="0"/>
      <w:marTop w:val="0"/>
      <w:marBottom w:val="0"/>
      <w:divBdr>
        <w:top w:val="none" w:sz="0" w:space="0" w:color="auto"/>
        <w:left w:val="none" w:sz="0" w:space="0" w:color="auto"/>
        <w:bottom w:val="none" w:sz="0" w:space="0" w:color="auto"/>
        <w:right w:val="none" w:sz="0" w:space="0" w:color="auto"/>
      </w:divBdr>
    </w:div>
    <w:div w:id="711418837">
      <w:marLeft w:val="0"/>
      <w:marRight w:val="0"/>
      <w:marTop w:val="0"/>
      <w:marBottom w:val="0"/>
      <w:divBdr>
        <w:top w:val="none" w:sz="0" w:space="0" w:color="auto"/>
        <w:left w:val="none" w:sz="0" w:space="0" w:color="auto"/>
        <w:bottom w:val="none" w:sz="0" w:space="0" w:color="auto"/>
        <w:right w:val="none" w:sz="0" w:space="0" w:color="auto"/>
      </w:divBdr>
    </w:div>
    <w:div w:id="718551786">
      <w:marLeft w:val="0"/>
      <w:marRight w:val="0"/>
      <w:marTop w:val="0"/>
      <w:marBottom w:val="0"/>
      <w:divBdr>
        <w:top w:val="none" w:sz="0" w:space="0" w:color="auto"/>
        <w:left w:val="none" w:sz="0" w:space="0" w:color="auto"/>
        <w:bottom w:val="none" w:sz="0" w:space="0" w:color="auto"/>
        <w:right w:val="none" w:sz="0" w:space="0" w:color="auto"/>
      </w:divBdr>
    </w:div>
    <w:div w:id="720130535">
      <w:marLeft w:val="0"/>
      <w:marRight w:val="0"/>
      <w:marTop w:val="0"/>
      <w:marBottom w:val="0"/>
      <w:divBdr>
        <w:top w:val="none" w:sz="0" w:space="0" w:color="auto"/>
        <w:left w:val="none" w:sz="0" w:space="0" w:color="auto"/>
        <w:bottom w:val="none" w:sz="0" w:space="0" w:color="auto"/>
        <w:right w:val="none" w:sz="0" w:space="0" w:color="auto"/>
      </w:divBdr>
    </w:div>
    <w:div w:id="722945118">
      <w:marLeft w:val="0"/>
      <w:marRight w:val="0"/>
      <w:marTop w:val="0"/>
      <w:marBottom w:val="0"/>
      <w:divBdr>
        <w:top w:val="none" w:sz="0" w:space="0" w:color="auto"/>
        <w:left w:val="none" w:sz="0" w:space="0" w:color="auto"/>
        <w:bottom w:val="none" w:sz="0" w:space="0" w:color="auto"/>
        <w:right w:val="none" w:sz="0" w:space="0" w:color="auto"/>
      </w:divBdr>
      <w:divsChild>
        <w:div w:id="949707800">
          <w:marLeft w:val="0"/>
          <w:marRight w:val="0"/>
          <w:marTop w:val="0"/>
          <w:marBottom w:val="0"/>
          <w:divBdr>
            <w:top w:val="none" w:sz="0" w:space="0" w:color="auto"/>
            <w:left w:val="none" w:sz="0" w:space="0" w:color="auto"/>
            <w:bottom w:val="none" w:sz="0" w:space="0" w:color="auto"/>
            <w:right w:val="none" w:sz="0" w:space="0" w:color="auto"/>
          </w:divBdr>
        </w:div>
        <w:div w:id="381175182">
          <w:marLeft w:val="0"/>
          <w:marRight w:val="0"/>
          <w:marTop w:val="0"/>
          <w:marBottom w:val="0"/>
          <w:divBdr>
            <w:top w:val="none" w:sz="0" w:space="0" w:color="auto"/>
            <w:left w:val="none" w:sz="0" w:space="0" w:color="auto"/>
            <w:bottom w:val="none" w:sz="0" w:space="0" w:color="auto"/>
            <w:right w:val="none" w:sz="0" w:space="0" w:color="auto"/>
          </w:divBdr>
        </w:div>
        <w:div w:id="1666087026">
          <w:marLeft w:val="0"/>
          <w:marRight w:val="0"/>
          <w:marTop w:val="0"/>
          <w:marBottom w:val="0"/>
          <w:divBdr>
            <w:top w:val="none" w:sz="0" w:space="0" w:color="auto"/>
            <w:left w:val="none" w:sz="0" w:space="0" w:color="auto"/>
            <w:bottom w:val="none" w:sz="0" w:space="0" w:color="auto"/>
            <w:right w:val="none" w:sz="0" w:space="0" w:color="auto"/>
          </w:divBdr>
        </w:div>
        <w:div w:id="1741556825">
          <w:marLeft w:val="0"/>
          <w:marRight w:val="0"/>
          <w:marTop w:val="0"/>
          <w:marBottom w:val="0"/>
          <w:divBdr>
            <w:top w:val="none" w:sz="0" w:space="0" w:color="auto"/>
            <w:left w:val="none" w:sz="0" w:space="0" w:color="auto"/>
            <w:bottom w:val="none" w:sz="0" w:space="0" w:color="auto"/>
            <w:right w:val="none" w:sz="0" w:space="0" w:color="auto"/>
          </w:divBdr>
        </w:div>
        <w:div w:id="768888144">
          <w:marLeft w:val="0"/>
          <w:marRight w:val="0"/>
          <w:marTop w:val="0"/>
          <w:marBottom w:val="0"/>
          <w:divBdr>
            <w:top w:val="none" w:sz="0" w:space="0" w:color="auto"/>
            <w:left w:val="none" w:sz="0" w:space="0" w:color="auto"/>
            <w:bottom w:val="none" w:sz="0" w:space="0" w:color="auto"/>
            <w:right w:val="none" w:sz="0" w:space="0" w:color="auto"/>
          </w:divBdr>
        </w:div>
        <w:div w:id="555580531">
          <w:marLeft w:val="0"/>
          <w:marRight w:val="0"/>
          <w:marTop w:val="0"/>
          <w:marBottom w:val="0"/>
          <w:divBdr>
            <w:top w:val="none" w:sz="0" w:space="0" w:color="auto"/>
            <w:left w:val="none" w:sz="0" w:space="0" w:color="auto"/>
            <w:bottom w:val="none" w:sz="0" w:space="0" w:color="auto"/>
            <w:right w:val="none" w:sz="0" w:space="0" w:color="auto"/>
          </w:divBdr>
        </w:div>
        <w:div w:id="1836454982">
          <w:marLeft w:val="0"/>
          <w:marRight w:val="0"/>
          <w:marTop w:val="0"/>
          <w:marBottom w:val="0"/>
          <w:divBdr>
            <w:top w:val="none" w:sz="0" w:space="0" w:color="auto"/>
            <w:left w:val="none" w:sz="0" w:space="0" w:color="auto"/>
            <w:bottom w:val="none" w:sz="0" w:space="0" w:color="auto"/>
            <w:right w:val="none" w:sz="0" w:space="0" w:color="auto"/>
          </w:divBdr>
        </w:div>
        <w:div w:id="1460536598">
          <w:marLeft w:val="0"/>
          <w:marRight w:val="0"/>
          <w:marTop w:val="0"/>
          <w:marBottom w:val="0"/>
          <w:divBdr>
            <w:top w:val="none" w:sz="0" w:space="0" w:color="auto"/>
            <w:left w:val="none" w:sz="0" w:space="0" w:color="auto"/>
            <w:bottom w:val="none" w:sz="0" w:space="0" w:color="auto"/>
            <w:right w:val="none" w:sz="0" w:space="0" w:color="auto"/>
          </w:divBdr>
        </w:div>
        <w:div w:id="678392864">
          <w:marLeft w:val="0"/>
          <w:marRight w:val="0"/>
          <w:marTop w:val="0"/>
          <w:marBottom w:val="0"/>
          <w:divBdr>
            <w:top w:val="none" w:sz="0" w:space="0" w:color="auto"/>
            <w:left w:val="none" w:sz="0" w:space="0" w:color="auto"/>
            <w:bottom w:val="none" w:sz="0" w:space="0" w:color="auto"/>
            <w:right w:val="none" w:sz="0" w:space="0" w:color="auto"/>
          </w:divBdr>
        </w:div>
        <w:div w:id="395859947">
          <w:marLeft w:val="0"/>
          <w:marRight w:val="0"/>
          <w:marTop w:val="0"/>
          <w:marBottom w:val="0"/>
          <w:divBdr>
            <w:top w:val="none" w:sz="0" w:space="0" w:color="auto"/>
            <w:left w:val="none" w:sz="0" w:space="0" w:color="auto"/>
            <w:bottom w:val="none" w:sz="0" w:space="0" w:color="auto"/>
            <w:right w:val="none" w:sz="0" w:space="0" w:color="auto"/>
          </w:divBdr>
        </w:div>
        <w:div w:id="1866408864">
          <w:marLeft w:val="0"/>
          <w:marRight w:val="0"/>
          <w:marTop w:val="0"/>
          <w:marBottom w:val="0"/>
          <w:divBdr>
            <w:top w:val="none" w:sz="0" w:space="0" w:color="auto"/>
            <w:left w:val="none" w:sz="0" w:space="0" w:color="auto"/>
            <w:bottom w:val="none" w:sz="0" w:space="0" w:color="auto"/>
            <w:right w:val="none" w:sz="0" w:space="0" w:color="auto"/>
          </w:divBdr>
        </w:div>
        <w:div w:id="1347292243">
          <w:marLeft w:val="0"/>
          <w:marRight w:val="0"/>
          <w:marTop w:val="0"/>
          <w:marBottom w:val="0"/>
          <w:divBdr>
            <w:top w:val="none" w:sz="0" w:space="0" w:color="auto"/>
            <w:left w:val="none" w:sz="0" w:space="0" w:color="auto"/>
            <w:bottom w:val="none" w:sz="0" w:space="0" w:color="auto"/>
            <w:right w:val="none" w:sz="0" w:space="0" w:color="auto"/>
          </w:divBdr>
        </w:div>
        <w:div w:id="1270703229">
          <w:marLeft w:val="0"/>
          <w:marRight w:val="0"/>
          <w:marTop w:val="0"/>
          <w:marBottom w:val="0"/>
          <w:divBdr>
            <w:top w:val="none" w:sz="0" w:space="0" w:color="auto"/>
            <w:left w:val="none" w:sz="0" w:space="0" w:color="auto"/>
            <w:bottom w:val="none" w:sz="0" w:space="0" w:color="auto"/>
            <w:right w:val="none" w:sz="0" w:space="0" w:color="auto"/>
          </w:divBdr>
        </w:div>
        <w:div w:id="1083332887">
          <w:marLeft w:val="0"/>
          <w:marRight w:val="0"/>
          <w:marTop w:val="0"/>
          <w:marBottom w:val="0"/>
          <w:divBdr>
            <w:top w:val="none" w:sz="0" w:space="0" w:color="auto"/>
            <w:left w:val="none" w:sz="0" w:space="0" w:color="auto"/>
            <w:bottom w:val="none" w:sz="0" w:space="0" w:color="auto"/>
            <w:right w:val="none" w:sz="0" w:space="0" w:color="auto"/>
          </w:divBdr>
        </w:div>
        <w:div w:id="1602450076">
          <w:marLeft w:val="0"/>
          <w:marRight w:val="0"/>
          <w:marTop w:val="0"/>
          <w:marBottom w:val="0"/>
          <w:divBdr>
            <w:top w:val="none" w:sz="0" w:space="0" w:color="auto"/>
            <w:left w:val="none" w:sz="0" w:space="0" w:color="auto"/>
            <w:bottom w:val="none" w:sz="0" w:space="0" w:color="auto"/>
            <w:right w:val="none" w:sz="0" w:space="0" w:color="auto"/>
          </w:divBdr>
        </w:div>
        <w:div w:id="62531758">
          <w:marLeft w:val="0"/>
          <w:marRight w:val="0"/>
          <w:marTop w:val="0"/>
          <w:marBottom w:val="0"/>
          <w:divBdr>
            <w:top w:val="none" w:sz="0" w:space="0" w:color="auto"/>
            <w:left w:val="none" w:sz="0" w:space="0" w:color="auto"/>
            <w:bottom w:val="none" w:sz="0" w:space="0" w:color="auto"/>
            <w:right w:val="none" w:sz="0" w:space="0" w:color="auto"/>
          </w:divBdr>
        </w:div>
        <w:div w:id="560096382">
          <w:marLeft w:val="0"/>
          <w:marRight w:val="0"/>
          <w:marTop w:val="0"/>
          <w:marBottom w:val="0"/>
          <w:divBdr>
            <w:top w:val="none" w:sz="0" w:space="0" w:color="auto"/>
            <w:left w:val="none" w:sz="0" w:space="0" w:color="auto"/>
            <w:bottom w:val="none" w:sz="0" w:space="0" w:color="auto"/>
            <w:right w:val="none" w:sz="0" w:space="0" w:color="auto"/>
          </w:divBdr>
        </w:div>
        <w:div w:id="1443065082">
          <w:marLeft w:val="0"/>
          <w:marRight w:val="0"/>
          <w:marTop w:val="0"/>
          <w:marBottom w:val="0"/>
          <w:divBdr>
            <w:top w:val="none" w:sz="0" w:space="0" w:color="auto"/>
            <w:left w:val="none" w:sz="0" w:space="0" w:color="auto"/>
            <w:bottom w:val="none" w:sz="0" w:space="0" w:color="auto"/>
            <w:right w:val="none" w:sz="0" w:space="0" w:color="auto"/>
          </w:divBdr>
        </w:div>
        <w:div w:id="1395735715">
          <w:marLeft w:val="0"/>
          <w:marRight w:val="0"/>
          <w:marTop w:val="0"/>
          <w:marBottom w:val="0"/>
          <w:divBdr>
            <w:top w:val="none" w:sz="0" w:space="0" w:color="auto"/>
            <w:left w:val="none" w:sz="0" w:space="0" w:color="auto"/>
            <w:bottom w:val="none" w:sz="0" w:space="0" w:color="auto"/>
            <w:right w:val="none" w:sz="0" w:space="0" w:color="auto"/>
          </w:divBdr>
        </w:div>
        <w:div w:id="1489132567">
          <w:marLeft w:val="0"/>
          <w:marRight w:val="0"/>
          <w:marTop w:val="0"/>
          <w:marBottom w:val="0"/>
          <w:divBdr>
            <w:top w:val="none" w:sz="0" w:space="0" w:color="auto"/>
            <w:left w:val="none" w:sz="0" w:space="0" w:color="auto"/>
            <w:bottom w:val="none" w:sz="0" w:space="0" w:color="auto"/>
            <w:right w:val="none" w:sz="0" w:space="0" w:color="auto"/>
          </w:divBdr>
        </w:div>
        <w:div w:id="1964968037">
          <w:marLeft w:val="0"/>
          <w:marRight w:val="0"/>
          <w:marTop w:val="0"/>
          <w:marBottom w:val="0"/>
          <w:divBdr>
            <w:top w:val="none" w:sz="0" w:space="0" w:color="auto"/>
            <w:left w:val="none" w:sz="0" w:space="0" w:color="auto"/>
            <w:bottom w:val="none" w:sz="0" w:space="0" w:color="auto"/>
            <w:right w:val="none" w:sz="0" w:space="0" w:color="auto"/>
          </w:divBdr>
        </w:div>
        <w:div w:id="122697737">
          <w:marLeft w:val="0"/>
          <w:marRight w:val="0"/>
          <w:marTop w:val="0"/>
          <w:marBottom w:val="0"/>
          <w:divBdr>
            <w:top w:val="none" w:sz="0" w:space="0" w:color="auto"/>
            <w:left w:val="none" w:sz="0" w:space="0" w:color="auto"/>
            <w:bottom w:val="none" w:sz="0" w:space="0" w:color="auto"/>
            <w:right w:val="none" w:sz="0" w:space="0" w:color="auto"/>
          </w:divBdr>
        </w:div>
        <w:div w:id="1393045168">
          <w:marLeft w:val="0"/>
          <w:marRight w:val="0"/>
          <w:marTop w:val="0"/>
          <w:marBottom w:val="0"/>
          <w:divBdr>
            <w:top w:val="none" w:sz="0" w:space="0" w:color="auto"/>
            <w:left w:val="none" w:sz="0" w:space="0" w:color="auto"/>
            <w:bottom w:val="none" w:sz="0" w:space="0" w:color="auto"/>
            <w:right w:val="none" w:sz="0" w:space="0" w:color="auto"/>
          </w:divBdr>
        </w:div>
        <w:div w:id="503739622">
          <w:marLeft w:val="0"/>
          <w:marRight w:val="0"/>
          <w:marTop w:val="0"/>
          <w:marBottom w:val="0"/>
          <w:divBdr>
            <w:top w:val="none" w:sz="0" w:space="0" w:color="auto"/>
            <w:left w:val="none" w:sz="0" w:space="0" w:color="auto"/>
            <w:bottom w:val="none" w:sz="0" w:space="0" w:color="auto"/>
            <w:right w:val="none" w:sz="0" w:space="0" w:color="auto"/>
          </w:divBdr>
        </w:div>
        <w:div w:id="1048145461">
          <w:marLeft w:val="0"/>
          <w:marRight w:val="0"/>
          <w:marTop w:val="0"/>
          <w:marBottom w:val="0"/>
          <w:divBdr>
            <w:top w:val="none" w:sz="0" w:space="0" w:color="auto"/>
            <w:left w:val="none" w:sz="0" w:space="0" w:color="auto"/>
            <w:bottom w:val="none" w:sz="0" w:space="0" w:color="auto"/>
            <w:right w:val="none" w:sz="0" w:space="0" w:color="auto"/>
          </w:divBdr>
        </w:div>
      </w:divsChild>
    </w:div>
    <w:div w:id="725639597">
      <w:marLeft w:val="0"/>
      <w:marRight w:val="0"/>
      <w:marTop w:val="0"/>
      <w:marBottom w:val="0"/>
      <w:divBdr>
        <w:top w:val="none" w:sz="0" w:space="0" w:color="auto"/>
        <w:left w:val="none" w:sz="0" w:space="0" w:color="auto"/>
        <w:bottom w:val="none" w:sz="0" w:space="0" w:color="auto"/>
        <w:right w:val="none" w:sz="0" w:space="0" w:color="auto"/>
      </w:divBdr>
    </w:div>
    <w:div w:id="726413762">
      <w:marLeft w:val="0"/>
      <w:marRight w:val="0"/>
      <w:marTop w:val="0"/>
      <w:marBottom w:val="0"/>
      <w:divBdr>
        <w:top w:val="none" w:sz="0" w:space="0" w:color="auto"/>
        <w:left w:val="none" w:sz="0" w:space="0" w:color="auto"/>
        <w:bottom w:val="none" w:sz="0" w:space="0" w:color="auto"/>
        <w:right w:val="none" w:sz="0" w:space="0" w:color="auto"/>
      </w:divBdr>
      <w:divsChild>
        <w:div w:id="757677754">
          <w:marLeft w:val="0"/>
          <w:marRight w:val="0"/>
          <w:marTop w:val="0"/>
          <w:marBottom w:val="0"/>
          <w:divBdr>
            <w:top w:val="none" w:sz="0" w:space="0" w:color="auto"/>
            <w:left w:val="none" w:sz="0" w:space="0" w:color="auto"/>
            <w:bottom w:val="none" w:sz="0" w:space="0" w:color="auto"/>
            <w:right w:val="none" w:sz="0" w:space="0" w:color="auto"/>
          </w:divBdr>
        </w:div>
        <w:div w:id="2098289375">
          <w:marLeft w:val="0"/>
          <w:marRight w:val="0"/>
          <w:marTop w:val="0"/>
          <w:marBottom w:val="0"/>
          <w:divBdr>
            <w:top w:val="none" w:sz="0" w:space="0" w:color="auto"/>
            <w:left w:val="none" w:sz="0" w:space="0" w:color="auto"/>
            <w:bottom w:val="none" w:sz="0" w:space="0" w:color="auto"/>
            <w:right w:val="none" w:sz="0" w:space="0" w:color="auto"/>
          </w:divBdr>
        </w:div>
        <w:div w:id="1284967788">
          <w:marLeft w:val="0"/>
          <w:marRight w:val="0"/>
          <w:marTop w:val="0"/>
          <w:marBottom w:val="0"/>
          <w:divBdr>
            <w:top w:val="none" w:sz="0" w:space="0" w:color="auto"/>
            <w:left w:val="none" w:sz="0" w:space="0" w:color="auto"/>
            <w:bottom w:val="none" w:sz="0" w:space="0" w:color="auto"/>
            <w:right w:val="none" w:sz="0" w:space="0" w:color="auto"/>
          </w:divBdr>
        </w:div>
        <w:div w:id="1784110901">
          <w:marLeft w:val="0"/>
          <w:marRight w:val="0"/>
          <w:marTop w:val="0"/>
          <w:marBottom w:val="0"/>
          <w:divBdr>
            <w:top w:val="none" w:sz="0" w:space="0" w:color="auto"/>
            <w:left w:val="none" w:sz="0" w:space="0" w:color="auto"/>
            <w:bottom w:val="none" w:sz="0" w:space="0" w:color="auto"/>
            <w:right w:val="none" w:sz="0" w:space="0" w:color="auto"/>
          </w:divBdr>
        </w:div>
        <w:div w:id="433552505">
          <w:marLeft w:val="0"/>
          <w:marRight w:val="0"/>
          <w:marTop w:val="0"/>
          <w:marBottom w:val="0"/>
          <w:divBdr>
            <w:top w:val="none" w:sz="0" w:space="0" w:color="auto"/>
            <w:left w:val="none" w:sz="0" w:space="0" w:color="auto"/>
            <w:bottom w:val="none" w:sz="0" w:space="0" w:color="auto"/>
            <w:right w:val="none" w:sz="0" w:space="0" w:color="auto"/>
          </w:divBdr>
        </w:div>
        <w:div w:id="1507597034">
          <w:marLeft w:val="0"/>
          <w:marRight w:val="0"/>
          <w:marTop w:val="0"/>
          <w:marBottom w:val="0"/>
          <w:divBdr>
            <w:top w:val="none" w:sz="0" w:space="0" w:color="auto"/>
            <w:left w:val="none" w:sz="0" w:space="0" w:color="auto"/>
            <w:bottom w:val="none" w:sz="0" w:space="0" w:color="auto"/>
            <w:right w:val="none" w:sz="0" w:space="0" w:color="auto"/>
          </w:divBdr>
        </w:div>
        <w:div w:id="425426445">
          <w:marLeft w:val="0"/>
          <w:marRight w:val="0"/>
          <w:marTop w:val="0"/>
          <w:marBottom w:val="0"/>
          <w:divBdr>
            <w:top w:val="none" w:sz="0" w:space="0" w:color="auto"/>
            <w:left w:val="none" w:sz="0" w:space="0" w:color="auto"/>
            <w:bottom w:val="none" w:sz="0" w:space="0" w:color="auto"/>
            <w:right w:val="none" w:sz="0" w:space="0" w:color="auto"/>
          </w:divBdr>
        </w:div>
        <w:div w:id="1665619068">
          <w:marLeft w:val="0"/>
          <w:marRight w:val="0"/>
          <w:marTop w:val="0"/>
          <w:marBottom w:val="0"/>
          <w:divBdr>
            <w:top w:val="none" w:sz="0" w:space="0" w:color="auto"/>
            <w:left w:val="none" w:sz="0" w:space="0" w:color="auto"/>
            <w:bottom w:val="none" w:sz="0" w:space="0" w:color="auto"/>
            <w:right w:val="none" w:sz="0" w:space="0" w:color="auto"/>
          </w:divBdr>
        </w:div>
        <w:div w:id="960189579">
          <w:marLeft w:val="0"/>
          <w:marRight w:val="0"/>
          <w:marTop w:val="0"/>
          <w:marBottom w:val="0"/>
          <w:divBdr>
            <w:top w:val="none" w:sz="0" w:space="0" w:color="auto"/>
            <w:left w:val="none" w:sz="0" w:space="0" w:color="auto"/>
            <w:bottom w:val="none" w:sz="0" w:space="0" w:color="auto"/>
            <w:right w:val="none" w:sz="0" w:space="0" w:color="auto"/>
          </w:divBdr>
        </w:div>
        <w:div w:id="1779443373">
          <w:marLeft w:val="0"/>
          <w:marRight w:val="0"/>
          <w:marTop w:val="0"/>
          <w:marBottom w:val="0"/>
          <w:divBdr>
            <w:top w:val="none" w:sz="0" w:space="0" w:color="auto"/>
            <w:left w:val="none" w:sz="0" w:space="0" w:color="auto"/>
            <w:bottom w:val="none" w:sz="0" w:space="0" w:color="auto"/>
            <w:right w:val="none" w:sz="0" w:space="0" w:color="auto"/>
          </w:divBdr>
        </w:div>
        <w:div w:id="1179351964">
          <w:marLeft w:val="0"/>
          <w:marRight w:val="0"/>
          <w:marTop w:val="0"/>
          <w:marBottom w:val="0"/>
          <w:divBdr>
            <w:top w:val="none" w:sz="0" w:space="0" w:color="auto"/>
            <w:left w:val="none" w:sz="0" w:space="0" w:color="auto"/>
            <w:bottom w:val="none" w:sz="0" w:space="0" w:color="auto"/>
            <w:right w:val="none" w:sz="0" w:space="0" w:color="auto"/>
          </w:divBdr>
        </w:div>
        <w:div w:id="839389412">
          <w:marLeft w:val="0"/>
          <w:marRight w:val="0"/>
          <w:marTop w:val="0"/>
          <w:marBottom w:val="0"/>
          <w:divBdr>
            <w:top w:val="none" w:sz="0" w:space="0" w:color="auto"/>
            <w:left w:val="none" w:sz="0" w:space="0" w:color="auto"/>
            <w:bottom w:val="none" w:sz="0" w:space="0" w:color="auto"/>
            <w:right w:val="none" w:sz="0" w:space="0" w:color="auto"/>
          </w:divBdr>
        </w:div>
      </w:divsChild>
    </w:div>
    <w:div w:id="730467239">
      <w:marLeft w:val="0"/>
      <w:marRight w:val="0"/>
      <w:marTop w:val="0"/>
      <w:marBottom w:val="0"/>
      <w:divBdr>
        <w:top w:val="none" w:sz="0" w:space="0" w:color="auto"/>
        <w:left w:val="none" w:sz="0" w:space="0" w:color="auto"/>
        <w:bottom w:val="none" w:sz="0" w:space="0" w:color="auto"/>
        <w:right w:val="none" w:sz="0" w:space="0" w:color="auto"/>
      </w:divBdr>
    </w:div>
    <w:div w:id="732775756">
      <w:marLeft w:val="0"/>
      <w:marRight w:val="0"/>
      <w:marTop w:val="0"/>
      <w:marBottom w:val="0"/>
      <w:divBdr>
        <w:top w:val="none" w:sz="0" w:space="0" w:color="auto"/>
        <w:left w:val="none" w:sz="0" w:space="0" w:color="auto"/>
        <w:bottom w:val="none" w:sz="0" w:space="0" w:color="auto"/>
        <w:right w:val="none" w:sz="0" w:space="0" w:color="auto"/>
      </w:divBdr>
    </w:div>
    <w:div w:id="736978421">
      <w:marLeft w:val="0"/>
      <w:marRight w:val="0"/>
      <w:marTop w:val="0"/>
      <w:marBottom w:val="0"/>
      <w:divBdr>
        <w:top w:val="none" w:sz="0" w:space="0" w:color="auto"/>
        <w:left w:val="none" w:sz="0" w:space="0" w:color="auto"/>
        <w:bottom w:val="none" w:sz="0" w:space="0" w:color="auto"/>
        <w:right w:val="none" w:sz="0" w:space="0" w:color="auto"/>
      </w:divBdr>
    </w:div>
    <w:div w:id="738019819">
      <w:marLeft w:val="0"/>
      <w:marRight w:val="0"/>
      <w:marTop w:val="0"/>
      <w:marBottom w:val="0"/>
      <w:divBdr>
        <w:top w:val="none" w:sz="0" w:space="0" w:color="auto"/>
        <w:left w:val="none" w:sz="0" w:space="0" w:color="auto"/>
        <w:bottom w:val="none" w:sz="0" w:space="0" w:color="auto"/>
        <w:right w:val="none" w:sz="0" w:space="0" w:color="auto"/>
      </w:divBdr>
    </w:div>
    <w:div w:id="738091120">
      <w:marLeft w:val="0"/>
      <w:marRight w:val="0"/>
      <w:marTop w:val="0"/>
      <w:marBottom w:val="0"/>
      <w:divBdr>
        <w:top w:val="none" w:sz="0" w:space="0" w:color="auto"/>
        <w:left w:val="none" w:sz="0" w:space="0" w:color="auto"/>
        <w:bottom w:val="none" w:sz="0" w:space="0" w:color="auto"/>
        <w:right w:val="none" w:sz="0" w:space="0" w:color="auto"/>
      </w:divBdr>
    </w:div>
    <w:div w:id="739331920">
      <w:marLeft w:val="0"/>
      <w:marRight w:val="0"/>
      <w:marTop w:val="0"/>
      <w:marBottom w:val="0"/>
      <w:divBdr>
        <w:top w:val="none" w:sz="0" w:space="0" w:color="auto"/>
        <w:left w:val="none" w:sz="0" w:space="0" w:color="auto"/>
        <w:bottom w:val="none" w:sz="0" w:space="0" w:color="auto"/>
        <w:right w:val="none" w:sz="0" w:space="0" w:color="auto"/>
      </w:divBdr>
    </w:div>
    <w:div w:id="748188075">
      <w:marLeft w:val="0"/>
      <w:marRight w:val="0"/>
      <w:marTop w:val="0"/>
      <w:marBottom w:val="0"/>
      <w:divBdr>
        <w:top w:val="none" w:sz="0" w:space="0" w:color="auto"/>
        <w:left w:val="none" w:sz="0" w:space="0" w:color="auto"/>
        <w:bottom w:val="none" w:sz="0" w:space="0" w:color="auto"/>
        <w:right w:val="none" w:sz="0" w:space="0" w:color="auto"/>
      </w:divBdr>
    </w:div>
    <w:div w:id="751438946">
      <w:marLeft w:val="0"/>
      <w:marRight w:val="0"/>
      <w:marTop w:val="0"/>
      <w:marBottom w:val="0"/>
      <w:divBdr>
        <w:top w:val="none" w:sz="0" w:space="0" w:color="auto"/>
        <w:left w:val="none" w:sz="0" w:space="0" w:color="auto"/>
        <w:bottom w:val="none" w:sz="0" w:space="0" w:color="auto"/>
        <w:right w:val="none" w:sz="0" w:space="0" w:color="auto"/>
      </w:divBdr>
    </w:div>
    <w:div w:id="754281684">
      <w:marLeft w:val="0"/>
      <w:marRight w:val="0"/>
      <w:marTop w:val="0"/>
      <w:marBottom w:val="0"/>
      <w:divBdr>
        <w:top w:val="none" w:sz="0" w:space="0" w:color="auto"/>
        <w:left w:val="none" w:sz="0" w:space="0" w:color="auto"/>
        <w:bottom w:val="none" w:sz="0" w:space="0" w:color="auto"/>
        <w:right w:val="none" w:sz="0" w:space="0" w:color="auto"/>
      </w:divBdr>
    </w:div>
    <w:div w:id="755247101">
      <w:marLeft w:val="0"/>
      <w:marRight w:val="0"/>
      <w:marTop w:val="0"/>
      <w:marBottom w:val="0"/>
      <w:divBdr>
        <w:top w:val="none" w:sz="0" w:space="0" w:color="auto"/>
        <w:left w:val="none" w:sz="0" w:space="0" w:color="auto"/>
        <w:bottom w:val="none" w:sz="0" w:space="0" w:color="auto"/>
        <w:right w:val="none" w:sz="0" w:space="0" w:color="auto"/>
      </w:divBdr>
    </w:div>
    <w:div w:id="755396968">
      <w:marLeft w:val="0"/>
      <w:marRight w:val="0"/>
      <w:marTop w:val="0"/>
      <w:marBottom w:val="0"/>
      <w:divBdr>
        <w:top w:val="none" w:sz="0" w:space="0" w:color="auto"/>
        <w:left w:val="none" w:sz="0" w:space="0" w:color="auto"/>
        <w:bottom w:val="none" w:sz="0" w:space="0" w:color="auto"/>
        <w:right w:val="none" w:sz="0" w:space="0" w:color="auto"/>
      </w:divBdr>
    </w:div>
    <w:div w:id="759527110">
      <w:marLeft w:val="0"/>
      <w:marRight w:val="0"/>
      <w:marTop w:val="0"/>
      <w:marBottom w:val="0"/>
      <w:divBdr>
        <w:top w:val="none" w:sz="0" w:space="0" w:color="auto"/>
        <w:left w:val="none" w:sz="0" w:space="0" w:color="auto"/>
        <w:bottom w:val="none" w:sz="0" w:space="0" w:color="auto"/>
        <w:right w:val="none" w:sz="0" w:space="0" w:color="auto"/>
      </w:divBdr>
    </w:div>
    <w:div w:id="763304687">
      <w:marLeft w:val="0"/>
      <w:marRight w:val="0"/>
      <w:marTop w:val="0"/>
      <w:marBottom w:val="0"/>
      <w:divBdr>
        <w:top w:val="none" w:sz="0" w:space="0" w:color="auto"/>
        <w:left w:val="none" w:sz="0" w:space="0" w:color="auto"/>
        <w:bottom w:val="none" w:sz="0" w:space="0" w:color="auto"/>
        <w:right w:val="none" w:sz="0" w:space="0" w:color="auto"/>
      </w:divBdr>
    </w:div>
    <w:div w:id="763771303">
      <w:marLeft w:val="0"/>
      <w:marRight w:val="0"/>
      <w:marTop w:val="0"/>
      <w:marBottom w:val="0"/>
      <w:divBdr>
        <w:top w:val="none" w:sz="0" w:space="0" w:color="auto"/>
        <w:left w:val="none" w:sz="0" w:space="0" w:color="auto"/>
        <w:bottom w:val="none" w:sz="0" w:space="0" w:color="auto"/>
        <w:right w:val="none" w:sz="0" w:space="0" w:color="auto"/>
      </w:divBdr>
    </w:div>
    <w:div w:id="765734120">
      <w:marLeft w:val="0"/>
      <w:marRight w:val="0"/>
      <w:marTop w:val="0"/>
      <w:marBottom w:val="0"/>
      <w:divBdr>
        <w:top w:val="none" w:sz="0" w:space="0" w:color="auto"/>
        <w:left w:val="none" w:sz="0" w:space="0" w:color="auto"/>
        <w:bottom w:val="none" w:sz="0" w:space="0" w:color="auto"/>
        <w:right w:val="none" w:sz="0" w:space="0" w:color="auto"/>
      </w:divBdr>
    </w:div>
    <w:div w:id="768163633">
      <w:marLeft w:val="0"/>
      <w:marRight w:val="0"/>
      <w:marTop w:val="0"/>
      <w:marBottom w:val="0"/>
      <w:divBdr>
        <w:top w:val="none" w:sz="0" w:space="0" w:color="auto"/>
        <w:left w:val="none" w:sz="0" w:space="0" w:color="auto"/>
        <w:bottom w:val="none" w:sz="0" w:space="0" w:color="auto"/>
        <w:right w:val="none" w:sz="0" w:space="0" w:color="auto"/>
      </w:divBdr>
    </w:div>
    <w:div w:id="769544981">
      <w:marLeft w:val="0"/>
      <w:marRight w:val="0"/>
      <w:marTop w:val="0"/>
      <w:marBottom w:val="0"/>
      <w:divBdr>
        <w:top w:val="none" w:sz="0" w:space="0" w:color="auto"/>
        <w:left w:val="none" w:sz="0" w:space="0" w:color="auto"/>
        <w:bottom w:val="none" w:sz="0" w:space="0" w:color="auto"/>
        <w:right w:val="none" w:sz="0" w:space="0" w:color="auto"/>
      </w:divBdr>
    </w:div>
    <w:div w:id="771971830">
      <w:marLeft w:val="0"/>
      <w:marRight w:val="0"/>
      <w:marTop w:val="0"/>
      <w:marBottom w:val="0"/>
      <w:divBdr>
        <w:top w:val="none" w:sz="0" w:space="0" w:color="auto"/>
        <w:left w:val="none" w:sz="0" w:space="0" w:color="auto"/>
        <w:bottom w:val="none" w:sz="0" w:space="0" w:color="auto"/>
        <w:right w:val="none" w:sz="0" w:space="0" w:color="auto"/>
      </w:divBdr>
    </w:div>
    <w:div w:id="773406891">
      <w:marLeft w:val="0"/>
      <w:marRight w:val="0"/>
      <w:marTop w:val="0"/>
      <w:marBottom w:val="0"/>
      <w:divBdr>
        <w:top w:val="none" w:sz="0" w:space="0" w:color="auto"/>
        <w:left w:val="none" w:sz="0" w:space="0" w:color="auto"/>
        <w:bottom w:val="none" w:sz="0" w:space="0" w:color="auto"/>
        <w:right w:val="none" w:sz="0" w:space="0" w:color="auto"/>
      </w:divBdr>
    </w:div>
    <w:div w:id="775054756">
      <w:marLeft w:val="0"/>
      <w:marRight w:val="0"/>
      <w:marTop w:val="0"/>
      <w:marBottom w:val="0"/>
      <w:divBdr>
        <w:top w:val="none" w:sz="0" w:space="0" w:color="auto"/>
        <w:left w:val="none" w:sz="0" w:space="0" w:color="auto"/>
        <w:bottom w:val="none" w:sz="0" w:space="0" w:color="auto"/>
        <w:right w:val="none" w:sz="0" w:space="0" w:color="auto"/>
      </w:divBdr>
    </w:div>
    <w:div w:id="787701310">
      <w:marLeft w:val="0"/>
      <w:marRight w:val="0"/>
      <w:marTop w:val="0"/>
      <w:marBottom w:val="0"/>
      <w:divBdr>
        <w:top w:val="none" w:sz="0" w:space="0" w:color="auto"/>
        <w:left w:val="none" w:sz="0" w:space="0" w:color="auto"/>
        <w:bottom w:val="none" w:sz="0" w:space="0" w:color="auto"/>
        <w:right w:val="none" w:sz="0" w:space="0" w:color="auto"/>
      </w:divBdr>
      <w:divsChild>
        <w:div w:id="344865463">
          <w:marLeft w:val="0"/>
          <w:marRight w:val="0"/>
          <w:marTop w:val="0"/>
          <w:marBottom w:val="0"/>
          <w:divBdr>
            <w:top w:val="none" w:sz="0" w:space="0" w:color="auto"/>
            <w:left w:val="none" w:sz="0" w:space="0" w:color="auto"/>
            <w:bottom w:val="none" w:sz="0" w:space="0" w:color="auto"/>
            <w:right w:val="none" w:sz="0" w:space="0" w:color="auto"/>
          </w:divBdr>
        </w:div>
        <w:div w:id="456339953">
          <w:marLeft w:val="0"/>
          <w:marRight w:val="0"/>
          <w:marTop w:val="0"/>
          <w:marBottom w:val="0"/>
          <w:divBdr>
            <w:top w:val="none" w:sz="0" w:space="0" w:color="auto"/>
            <w:left w:val="none" w:sz="0" w:space="0" w:color="auto"/>
            <w:bottom w:val="none" w:sz="0" w:space="0" w:color="auto"/>
            <w:right w:val="none" w:sz="0" w:space="0" w:color="auto"/>
          </w:divBdr>
        </w:div>
        <w:div w:id="2014142650">
          <w:marLeft w:val="0"/>
          <w:marRight w:val="0"/>
          <w:marTop w:val="0"/>
          <w:marBottom w:val="0"/>
          <w:divBdr>
            <w:top w:val="none" w:sz="0" w:space="0" w:color="auto"/>
            <w:left w:val="none" w:sz="0" w:space="0" w:color="auto"/>
            <w:bottom w:val="none" w:sz="0" w:space="0" w:color="auto"/>
            <w:right w:val="none" w:sz="0" w:space="0" w:color="auto"/>
          </w:divBdr>
        </w:div>
        <w:div w:id="1400202739">
          <w:marLeft w:val="0"/>
          <w:marRight w:val="0"/>
          <w:marTop w:val="0"/>
          <w:marBottom w:val="0"/>
          <w:divBdr>
            <w:top w:val="none" w:sz="0" w:space="0" w:color="auto"/>
            <w:left w:val="none" w:sz="0" w:space="0" w:color="auto"/>
            <w:bottom w:val="none" w:sz="0" w:space="0" w:color="auto"/>
            <w:right w:val="none" w:sz="0" w:space="0" w:color="auto"/>
          </w:divBdr>
        </w:div>
        <w:div w:id="818618442">
          <w:marLeft w:val="0"/>
          <w:marRight w:val="0"/>
          <w:marTop w:val="0"/>
          <w:marBottom w:val="0"/>
          <w:divBdr>
            <w:top w:val="none" w:sz="0" w:space="0" w:color="auto"/>
            <w:left w:val="none" w:sz="0" w:space="0" w:color="auto"/>
            <w:bottom w:val="none" w:sz="0" w:space="0" w:color="auto"/>
            <w:right w:val="none" w:sz="0" w:space="0" w:color="auto"/>
          </w:divBdr>
        </w:div>
        <w:div w:id="1523546918">
          <w:marLeft w:val="0"/>
          <w:marRight w:val="0"/>
          <w:marTop w:val="0"/>
          <w:marBottom w:val="0"/>
          <w:divBdr>
            <w:top w:val="none" w:sz="0" w:space="0" w:color="auto"/>
            <w:left w:val="none" w:sz="0" w:space="0" w:color="auto"/>
            <w:bottom w:val="none" w:sz="0" w:space="0" w:color="auto"/>
            <w:right w:val="none" w:sz="0" w:space="0" w:color="auto"/>
          </w:divBdr>
        </w:div>
        <w:div w:id="452604064">
          <w:marLeft w:val="0"/>
          <w:marRight w:val="0"/>
          <w:marTop w:val="0"/>
          <w:marBottom w:val="0"/>
          <w:divBdr>
            <w:top w:val="none" w:sz="0" w:space="0" w:color="auto"/>
            <w:left w:val="none" w:sz="0" w:space="0" w:color="auto"/>
            <w:bottom w:val="none" w:sz="0" w:space="0" w:color="auto"/>
            <w:right w:val="none" w:sz="0" w:space="0" w:color="auto"/>
          </w:divBdr>
        </w:div>
        <w:div w:id="2134446522">
          <w:marLeft w:val="0"/>
          <w:marRight w:val="0"/>
          <w:marTop w:val="0"/>
          <w:marBottom w:val="0"/>
          <w:divBdr>
            <w:top w:val="none" w:sz="0" w:space="0" w:color="auto"/>
            <w:left w:val="none" w:sz="0" w:space="0" w:color="auto"/>
            <w:bottom w:val="none" w:sz="0" w:space="0" w:color="auto"/>
            <w:right w:val="none" w:sz="0" w:space="0" w:color="auto"/>
          </w:divBdr>
        </w:div>
        <w:div w:id="743071797">
          <w:marLeft w:val="0"/>
          <w:marRight w:val="0"/>
          <w:marTop w:val="0"/>
          <w:marBottom w:val="0"/>
          <w:divBdr>
            <w:top w:val="none" w:sz="0" w:space="0" w:color="auto"/>
            <w:left w:val="none" w:sz="0" w:space="0" w:color="auto"/>
            <w:bottom w:val="none" w:sz="0" w:space="0" w:color="auto"/>
            <w:right w:val="none" w:sz="0" w:space="0" w:color="auto"/>
          </w:divBdr>
        </w:div>
        <w:div w:id="1679693336">
          <w:marLeft w:val="0"/>
          <w:marRight w:val="0"/>
          <w:marTop w:val="0"/>
          <w:marBottom w:val="0"/>
          <w:divBdr>
            <w:top w:val="none" w:sz="0" w:space="0" w:color="auto"/>
            <w:left w:val="none" w:sz="0" w:space="0" w:color="auto"/>
            <w:bottom w:val="none" w:sz="0" w:space="0" w:color="auto"/>
            <w:right w:val="none" w:sz="0" w:space="0" w:color="auto"/>
          </w:divBdr>
        </w:div>
        <w:div w:id="347827765">
          <w:marLeft w:val="0"/>
          <w:marRight w:val="0"/>
          <w:marTop w:val="0"/>
          <w:marBottom w:val="0"/>
          <w:divBdr>
            <w:top w:val="none" w:sz="0" w:space="0" w:color="auto"/>
            <w:left w:val="none" w:sz="0" w:space="0" w:color="auto"/>
            <w:bottom w:val="none" w:sz="0" w:space="0" w:color="auto"/>
            <w:right w:val="none" w:sz="0" w:space="0" w:color="auto"/>
          </w:divBdr>
        </w:div>
        <w:div w:id="519466176">
          <w:marLeft w:val="0"/>
          <w:marRight w:val="0"/>
          <w:marTop w:val="0"/>
          <w:marBottom w:val="0"/>
          <w:divBdr>
            <w:top w:val="none" w:sz="0" w:space="0" w:color="auto"/>
            <w:left w:val="none" w:sz="0" w:space="0" w:color="auto"/>
            <w:bottom w:val="none" w:sz="0" w:space="0" w:color="auto"/>
            <w:right w:val="none" w:sz="0" w:space="0" w:color="auto"/>
          </w:divBdr>
        </w:div>
        <w:div w:id="686953134">
          <w:marLeft w:val="0"/>
          <w:marRight w:val="0"/>
          <w:marTop w:val="0"/>
          <w:marBottom w:val="0"/>
          <w:divBdr>
            <w:top w:val="none" w:sz="0" w:space="0" w:color="auto"/>
            <w:left w:val="none" w:sz="0" w:space="0" w:color="auto"/>
            <w:bottom w:val="none" w:sz="0" w:space="0" w:color="auto"/>
            <w:right w:val="none" w:sz="0" w:space="0" w:color="auto"/>
          </w:divBdr>
        </w:div>
        <w:div w:id="880628768">
          <w:marLeft w:val="0"/>
          <w:marRight w:val="0"/>
          <w:marTop w:val="0"/>
          <w:marBottom w:val="0"/>
          <w:divBdr>
            <w:top w:val="none" w:sz="0" w:space="0" w:color="auto"/>
            <w:left w:val="none" w:sz="0" w:space="0" w:color="auto"/>
            <w:bottom w:val="none" w:sz="0" w:space="0" w:color="auto"/>
            <w:right w:val="none" w:sz="0" w:space="0" w:color="auto"/>
          </w:divBdr>
        </w:div>
        <w:div w:id="1721901072">
          <w:marLeft w:val="0"/>
          <w:marRight w:val="0"/>
          <w:marTop w:val="0"/>
          <w:marBottom w:val="0"/>
          <w:divBdr>
            <w:top w:val="none" w:sz="0" w:space="0" w:color="auto"/>
            <w:left w:val="none" w:sz="0" w:space="0" w:color="auto"/>
            <w:bottom w:val="none" w:sz="0" w:space="0" w:color="auto"/>
            <w:right w:val="none" w:sz="0" w:space="0" w:color="auto"/>
          </w:divBdr>
        </w:div>
        <w:div w:id="375198701">
          <w:marLeft w:val="0"/>
          <w:marRight w:val="0"/>
          <w:marTop w:val="0"/>
          <w:marBottom w:val="0"/>
          <w:divBdr>
            <w:top w:val="none" w:sz="0" w:space="0" w:color="auto"/>
            <w:left w:val="none" w:sz="0" w:space="0" w:color="auto"/>
            <w:bottom w:val="none" w:sz="0" w:space="0" w:color="auto"/>
            <w:right w:val="none" w:sz="0" w:space="0" w:color="auto"/>
          </w:divBdr>
        </w:div>
        <w:div w:id="1744989657">
          <w:marLeft w:val="0"/>
          <w:marRight w:val="0"/>
          <w:marTop w:val="0"/>
          <w:marBottom w:val="0"/>
          <w:divBdr>
            <w:top w:val="none" w:sz="0" w:space="0" w:color="auto"/>
            <w:left w:val="none" w:sz="0" w:space="0" w:color="auto"/>
            <w:bottom w:val="none" w:sz="0" w:space="0" w:color="auto"/>
            <w:right w:val="none" w:sz="0" w:space="0" w:color="auto"/>
          </w:divBdr>
        </w:div>
        <w:div w:id="938296313">
          <w:marLeft w:val="0"/>
          <w:marRight w:val="0"/>
          <w:marTop w:val="0"/>
          <w:marBottom w:val="0"/>
          <w:divBdr>
            <w:top w:val="none" w:sz="0" w:space="0" w:color="auto"/>
            <w:left w:val="none" w:sz="0" w:space="0" w:color="auto"/>
            <w:bottom w:val="none" w:sz="0" w:space="0" w:color="auto"/>
            <w:right w:val="none" w:sz="0" w:space="0" w:color="auto"/>
          </w:divBdr>
        </w:div>
        <w:div w:id="939217924">
          <w:marLeft w:val="0"/>
          <w:marRight w:val="0"/>
          <w:marTop w:val="0"/>
          <w:marBottom w:val="0"/>
          <w:divBdr>
            <w:top w:val="none" w:sz="0" w:space="0" w:color="auto"/>
            <w:left w:val="none" w:sz="0" w:space="0" w:color="auto"/>
            <w:bottom w:val="none" w:sz="0" w:space="0" w:color="auto"/>
            <w:right w:val="none" w:sz="0" w:space="0" w:color="auto"/>
          </w:divBdr>
        </w:div>
        <w:div w:id="1154106539">
          <w:marLeft w:val="0"/>
          <w:marRight w:val="0"/>
          <w:marTop w:val="0"/>
          <w:marBottom w:val="0"/>
          <w:divBdr>
            <w:top w:val="none" w:sz="0" w:space="0" w:color="auto"/>
            <w:left w:val="none" w:sz="0" w:space="0" w:color="auto"/>
            <w:bottom w:val="none" w:sz="0" w:space="0" w:color="auto"/>
            <w:right w:val="none" w:sz="0" w:space="0" w:color="auto"/>
          </w:divBdr>
        </w:div>
        <w:div w:id="1583564808">
          <w:marLeft w:val="0"/>
          <w:marRight w:val="0"/>
          <w:marTop w:val="0"/>
          <w:marBottom w:val="0"/>
          <w:divBdr>
            <w:top w:val="none" w:sz="0" w:space="0" w:color="auto"/>
            <w:left w:val="none" w:sz="0" w:space="0" w:color="auto"/>
            <w:bottom w:val="none" w:sz="0" w:space="0" w:color="auto"/>
            <w:right w:val="none" w:sz="0" w:space="0" w:color="auto"/>
          </w:divBdr>
        </w:div>
        <w:div w:id="2065449695">
          <w:marLeft w:val="0"/>
          <w:marRight w:val="0"/>
          <w:marTop w:val="0"/>
          <w:marBottom w:val="0"/>
          <w:divBdr>
            <w:top w:val="none" w:sz="0" w:space="0" w:color="auto"/>
            <w:left w:val="none" w:sz="0" w:space="0" w:color="auto"/>
            <w:bottom w:val="none" w:sz="0" w:space="0" w:color="auto"/>
            <w:right w:val="none" w:sz="0" w:space="0" w:color="auto"/>
          </w:divBdr>
        </w:div>
        <w:div w:id="1969242565">
          <w:marLeft w:val="0"/>
          <w:marRight w:val="0"/>
          <w:marTop w:val="0"/>
          <w:marBottom w:val="0"/>
          <w:divBdr>
            <w:top w:val="none" w:sz="0" w:space="0" w:color="auto"/>
            <w:left w:val="none" w:sz="0" w:space="0" w:color="auto"/>
            <w:bottom w:val="none" w:sz="0" w:space="0" w:color="auto"/>
            <w:right w:val="none" w:sz="0" w:space="0" w:color="auto"/>
          </w:divBdr>
        </w:div>
        <w:div w:id="1309625834">
          <w:marLeft w:val="0"/>
          <w:marRight w:val="0"/>
          <w:marTop w:val="0"/>
          <w:marBottom w:val="0"/>
          <w:divBdr>
            <w:top w:val="none" w:sz="0" w:space="0" w:color="auto"/>
            <w:left w:val="none" w:sz="0" w:space="0" w:color="auto"/>
            <w:bottom w:val="none" w:sz="0" w:space="0" w:color="auto"/>
            <w:right w:val="none" w:sz="0" w:space="0" w:color="auto"/>
          </w:divBdr>
        </w:div>
        <w:div w:id="991904387">
          <w:marLeft w:val="0"/>
          <w:marRight w:val="0"/>
          <w:marTop w:val="0"/>
          <w:marBottom w:val="0"/>
          <w:divBdr>
            <w:top w:val="none" w:sz="0" w:space="0" w:color="auto"/>
            <w:left w:val="none" w:sz="0" w:space="0" w:color="auto"/>
            <w:bottom w:val="none" w:sz="0" w:space="0" w:color="auto"/>
            <w:right w:val="none" w:sz="0" w:space="0" w:color="auto"/>
          </w:divBdr>
        </w:div>
        <w:div w:id="966618523">
          <w:marLeft w:val="0"/>
          <w:marRight w:val="0"/>
          <w:marTop w:val="0"/>
          <w:marBottom w:val="0"/>
          <w:divBdr>
            <w:top w:val="none" w:sz="0" w:space="0" w:color="auto"/>
            <w:left w:val="none" w:sz="0" w:space="0" w:color="auto"/>
            <w:bottom w:val="none" w:sz="0" w:space="0" w:color="auto"/>
            <w:right w:val="none" w:sz="0" w:space="0" w:color="auto"/>
          </w:divBdr>
        </w:div>
        <w:div w:id="101264947">
          <w:marLeft w:val="0"/>
          <w:marRight w:val="0"/>
          <w:marTop w:val="0"/>
          <w:marBottom w:val="0"/>
          <w:divBdr>
            <w:top w:val="none" w:sz="0" w:space="0" w:color="auto"/>
            <w:left w:val="none" w:sz="0" w:space="0" w:color="auto"/>
            <w:bottom w:val="none" w:sz="0" w:space="0" w:color="auto"/>
            <w:right w:val="none" w:sz="0" w:space="0" w:color="auto"/>
          </w:divBdr>
        </w:div>
        <w:div w:id="2018342431">
          <w:marLeft w:val="0"/>
          <w:marRight w:val="0"/>
          <w:marTop w:val="0"/>
          <w:marBottom w:val="0"/>
          <w:divBdr>
            <w:top w:val="none" w:sz="0" w:space="0" w:color="auto"/>
            <w:left w:val="none" w:sz="0" w:space="0" w:color="auto"/>
            <w:bottom w:val="none" w:sz="0" w:space="0" w:color="auto"/>
            <w:right w:val="none" w:sz="0" w:space="0" w:color="auto"/>
          </w:divBdr>
        </w:div>
        <w:div w:id="766116574">
          <w:marLeft w:val="0"/>
          <w:marRight w:val="0"/>
          <w:marTop w:val="0"/>
          <w:marBottom w:val="0"/>
          <w:divBdr>
            <w:top w:val="none" w:sz="0" w:space="0" w:color="auto"/>
            <w:left w:val="none" w:sz="0" w:space="0" w:color="auto"/>
            <w:bottom w:val="none" w:sz="0" w:space="0" w:color="auto"/>
            <w:right w:val="none" w:sz="0" w:space="0" w:color="auto"/>
          </w:divBdr>
        </w:div>
        <w:div w:id="112091434">
          <w:marLeft w:val="0"/>
          <w:marRight w:val="0"/>
          <w:marTop w:val="0"/>
          <w:marBottom w:val="0"/>
          <w:divBdr>
            <w:top w:val="none" w:sz="0" w:space="0" w:color="auto"/>
            <w:left w:val="none" w:sz="0" w:space="0" w:color="auto"/>
            <w:bottom w:val="none" w:sz="0" w:space="0" w:color="auto"/>
            <w:right w:val="none" w:sz="0" w:space="0" w:color="auto"/>
          </w:divBdr>
        </w:div>
        <w:div w:id="842359484">
          <w:marLeft w:val="0"/>
          <w:marRight w:val="0"/>
          <w:marTop w:val="0"/>
          <w:marBottom w:val="0"/>
          <w:divBdr>
            <w:top w:val="none" w:sz="0" w:space="0" w:color="auto"/>
            <w:left w:val="none" w:sz="0" w:space="0" w:color="auto"/>
            <w:bottom w:val="none" w:sz="0" w:space="0" w:color="auto"/>
            <w:right w:val="none" w:sz="0" w:space="0" w:color="auto"/>
          </w:divBdr>
        </w:div>
        <w:div w:id="1509829234">
          <w:marLeft w:val="0"/>
          <w:marRight w:val="0"/>
          <w:marTop w:val="0"/>
          <w:marBottom w:val="0"/>
          <w:divBdr>
            <w:top w:val="none" w:sz="0" w:space="0" w:color="auto"/>
            <w:left w:val="none" w:sz="0" w:space="0" w:color="auto"/>
            <w:bottom w:val="none" w:sz="0" w:space="0" w:color="auto"/>
            <w:right w:val="none" w:sz="0" w:space="0" w:color="auto"/>
          </w:divBdr>
        </w:div>
        <w:div w:id="1609508126">
          <w:marLeft w:val="0"/>
          <w:marRight w:val="0"/>
          <w:marTop w:val="0"/>
          <w:marBottom w:val="0"/>
          <w:divBdr>
            <w:top w:val="none" w:sz="0" w:space="0" w:color="auto"/>
            <w:left w:val="none" w:sz="0" w:space="0" w:color="auto"/>
            <w:bottom w:val="none" w:sz="0" w:space="0" w:color="auto"/>
            <w:right w:val="none" w:sz="0" w:space="0" w:color="auto"/>
          </w:divBdr>
        </w:div>
        <w:div w:id="51277441">
          <w:marLeft w:val="0"/>
          <w:marRight w:val="0"/>
          <w:marTop w:val="0"/>
          <w:marBottom w:val="0"/>
          <w:divBdr>
            <w:top w:val="none" w:sz="0" w:space="0" w:color="auto"/>
            <w:left w:val="none" w:sz="0" w:space="0" w:color="auto"/>
            <w:bottom w:val="none" w:sz="0" w:space="0" w:color="auto"/>
            <w:right w:val="none" w:sz="0" w:space="0" w:color="auto"/>
          </w:divBdr>
        </w:div>
        <w:div w:id="2036807441">
          <w:marLeft w:val="0"/>
          <w:marRight w:val="0"/>
          <w:marTop w:val="0"/>
          <w:marBottom w:val="0"/>
          <w:divBdr>
            <w:top w:val="none" w:sz="0" w:space="0" w:color="auto"/>
            <w:left w:val="none" w:sz="0" w:space="0" w:color="auto"/>
            <w:bottom w:val="none" w:sz="0" w:space="0" w:color="auto"/>
            <w:right w:val="none" w:sz="0" w:space="0" w:color="auto"/>
          </w:divBdr>
        </w:div>
        <w:div w:id="709837673">
          <w:marLeft w:val="0"/>
          <w:marRight w:val="0"/>
          <w:marTop w:val="0"/>
          <w:marBottom w:val="0"/>
          <w:divBdr>
            <w:top w:val="none" w:sz="0" w:space="0" w:color="auto"/>
            <w:left w:val="none" w:sz="0" w:space="0" w:color="auto"/>
            <w:bottom w:val="none" w:sz="0" w:space="0" w:color="auto"/>
            <w:right w:val="none" w:sz="0" w:space="0" w:color="auto"/>
          </w:divBdr>
        </w:div>
        <w:div w:id="500858260">
          <w:marLeft w:val="0"/>
          <w:marRight w:val="0"/>
          <w:marTop w:val="0"/>
          <w:marBottom w:val="0"/>
          <w:divBdr>
            <w:top w:val="none" w:sz="0" w:space="0" w:color="auto"/>
            <w:left w:val="none" w:sz="0" w:space="0" w:color="auto"/>
            <w:bottom w:val="none" w:sz="0" w:space="0" w:color="auto"/>
            <w:right w:val="none" w:sz="0" w:space="0" w:color="auto"/>
          </w:divBdr>
        </w:div>
        <w:div w:id="1217232520">
          <w:marLeft w:val="0"/>
          <w:marRight w:val="0"/>
          <w:marTop w:val="0"/>
          <w:marBottom w:val="0"/>
          <w:divBdr>
            <w:top w:val="none" w:sz="0" w:space="0" w:color="auto"/>
            <w:left w:val="none" w:sz="0" w:space="0" w:color="auto"/>
            <w:bottom w:val="none" w:sz="0" w:space="0" w:color="auto"/>
            <w:right w:val="none" w:sz="0" w:space="0" w:color="auto"/>
          </w:divBdr>
        </w:div>
        <w:div w:id="1365255789">
          <w:marLeft w:val="0"/>
          <w:marRight w:val="0"/>
          <w:marTop w:val="0"/>
          <w:marBottom w:val="0"/>
          <w:divBdr>
            <w:top w:val="none" w:sz="0" w:space="0" w:color="auto"/>
            <w:left w:val="none" w:sz="0" w:space="0" w:color="auto"/>
            <w:bottom w:val="none" w:sz="0" w:space="0" w:color="auto"/>
            <w:right w:val="none" w:sz="0" w:space="0" w:color="auto"/>
          </w:divBdr>
        </w:div>
        <w:div w:id="880365420">
          <w:marLeft w:val="0"/>
          <w:marRight w:val="0"/>
          <w:marTop w:val="0"/>
          <w:marBottom w:val="0"/>
          <w:divBdr>
            <w:top w:val="none" w:sz="0" w:space="0" w:color="auto"/>
            <w:left w:val="none" w:sz="0" w:space="0" w:color="auto"/>
            <w:bottom w:val="none" w:sz="0" w:space="0" w:color="auto"/>
            <w:right w:val="none" w:sz="0" w:space="0" w:color="auto"/>
          </w:divBdr>
        </w:div>
        <w:div w:id="2016573146">
          <w:marLeft w:val="0"/>
          <w:marRight w:val="0"/>
          <w:marTop w:val="0"/>
          <w:marBottom w:val="0"/>
          <w:divBdr>
            <w:top w:val="none" w:sz="0" w:space="0" w:color="auto"/>
            <w:left w:val="none" w:sz="0" w:space="0" w:color="auto"/>
            <w:bottom w:val="none" w:sz="0" w:space="0" w:color="auto"/>
            <w:right w:val="none" w:sz="0" w:space="0" w:color="auto"/>
          </w:divBdr>
        </w:div>
        <w:div w:id="818379104">
          <w:marLeft w:val="0"/>
          <w:marRight w:val="0"/>
          <w:marTop w:val="0"/>
          <w:marBottom w:val="0"/>
          <w:divBdr>
            <w:top w:val="none" w:sz="0" w:space="0" w:color="auto"/>
            <w:left w:val="none" w:sz="0" w:space="0" w:color="auto"/>
            <w:bottom w:val="none" w:sz="0" w:space="0" w:color="auto"/>
            <w:right w:val="none" w:sz="0" w:space="0" w:color="auto"/>
          </w:divBdr>
        </w:div>
        <w:div w:id="333455952">
          <w:marLeft w:val="0"/>
          <w:marRight w:val="0"/>
          <w:marTop w:val="0"/>
          <w:marBottom w:val="0"/>
          <w:divBdr>
            <w:top w:val="none" w:sz="0" w:space="0" w:color="auto"/>
            <w:left w:val="none" w:sz="0" w:space="0" w:color="auto"/>
            <w:bottom w:val="none" w:sz="0" w:space="0" w:color="auto"/>
            <w:right w:val="none" w:sz="0" w:space="0" w:color="auto"/>
          </w:divBdr>
        </w:div>
        <w:div w:id="1784575013">
          <w:marLeft w:val="0"/>
          <w:marRight w:val="0"/>
          <w:marTop w:val="0"/>
          <w:marBottom w:val="0"/>
          <w:divBdr>
            <w:top w:val="none" w:sz="0" w:space="0" w:color="auto"/>
            <w:left w:val="none" w:sz="0" w:space="0" w:color="auto"/>
            <w:bottom w:val="none" w:sz="0" w:space="0" w:color="auto"/>
            <w:right w:val="none" w:sz="0" w:space="0" w:color="auto"/>
          </w:divBdr>
        </w:div>
        <w:div w:id="1548688780">
          <w:marLeft w:val="0"/>
          <w:marRight w:val="0"/>
          <w:marTop w:val="0"/>
          <w:marBottom w:val="0"/>
          <w:divBdr>
            <w:top w:val="none" w:sz="0" w:space="0" w:color="auto"/>
            <w:left w:val="none" w:sz="0" w:space="0" w:color="auto"/>
            <w:bottom w:val="none" w:sz="0" w:space="0" w:color="auto"/>
            <w:right w:val="none" w:sz="0" w:space="0" w:color="auto"/>
          </w:divBdr>
        </w:div>
        <w:div w:id="102193433">
          <w:marLeft w:val="0"/>
          <w:marRight w:val="0"/>
          <w:marTop w:val="0"/>
          <w:marBottom w:val="0"/>
          <w:divBdr>
            <w:top w:val="none" w:sz="0" w:space="0" w:color="auto"/>
            <w:left w:val="none" w:sz="0" w:space="0" w:color="auto"/>
            <w:bottom w:val="none" w:sz="0" w:space="0" w:color="auto"/>
            <w:right w:val="none" w:sz="0" w:space="0" w:color="auto"/>
          </w:divBdr>
        </w:div>
        <w:div w:id="711081469">
          <w:marLeft w:val="0"/>
          <w:marRight w:val="0"/>
          <w:marTop w:val="0"/>
          <w:marBottom w:val="0"/>
          <w:divBdr>
            <w:top w:val="none" w:sz="0" w:space="0" w:color="auto"/>
            <w:left w:val="none" w:sz="0" w:space="0" w:color="auto"/>
            <w:bottom w:val="none" w:sz="0" w:space="0" w:color="auto"/>
            <w:right w:val="none" w:sz="0" w:space="0" w:color="auto"/>
          </w:divBdr>
        </w:div>
        <w:div w:id="499852217">
          <w:marLeft w:val="0"/>
          <w:marRight w:val="0"/>
          <w:marTop w:val="0"/>
          <w:marBottom w:val="0"/>
          <w:divBdr>
            <w:top w:val="none" w:sz="0" w:space="0" w:color="auto"/>
            <w:left w:val="none" w:sz="0" w:space="0" w:color="auto"/>
            <w:bottom w:val="none" w:sz="0" w:space="0" w:color="auto"/>
            <w:right w:val="none" w:sz="0" w:space="0" w:color="auto"/>
          </w:divBdr>
        </w:div>
      </w:divsChild>
    </w:div>
    <w:div w:id="796949792">
      <w:marLeft w:val="0"/>
      <w:marRight w:val="0"/>
      <w:marTop w:val="0"/>
      <w:marBottom w:val="0"/>
      <w:divBdr>
        <w:top w:val="none" w:sz="0" w:space="0" w:color="auto"/>
        <w:left w:val="none" w:sz="0" w:space="0" w:color="auto"/>
        <w:bottom w:val="none" w:sz="0" w:space="0" w:color="auto"/>
        <w:right w:val="none" w:sz="0" w:space="0" w:color="auto"/>
      </w:divBdr>
    </w:div>
    <w:div w:id="800457611">
      <w:marLeft w:val="0"/>
      <w:marRight w:val="0"/>
      <w:marTop w:val="0"/>
      <w:marBottom w:val="0"/>
      <w:divBdr>
        <w:top w:val="none" w:sz="0" w:space="0" w:color="auto"/>
        <w:left w:val="none" w:sz="0" w:space="0" w:color="auto"/>
        <w:bottom w:val="none" w:sz="0" w:space="0" w:color="auto"/>
        <w:right w:val="none" w:sz="0" w:space="0" w:color="auto"/>
      </w:divBdr>
    </w:div>
    <w:div w:id="807741595">
      <w:marLeft w:val="0"/>
      <w:marRight w:val="0"/>
      <w:marTop w:val="0"/>
      <w:marBottom w:val="0"/>
      <w:divBdr>
        <w:top w:val="none" w:sz="0" w:space="0" w:color="auto"/>
        <w:left w:val="none" w:sz="0" w:space="0" w:color="auto"/>
        <w:bottom w:val="none" w:sz="0" w:space="0" w:color="auto"/>
        <w:right w:val="none" w:sz="0" w:space="0" w:color="auto"/>
      </w:divBdr>
    </w:div>
    <w:div w:id="811408105">
      <w:marLeft w:val="0"/>
      <w:marRight w:val="0"/>
      <w:marTop w:val="0"/>
      <w:marBottom w:val="0"/>
      <w:divBdr>
        <w:top w:val="none" w:sz="0" w:space="0" w:color="auto"/>
        <w:left w:val="none" w:sz="0" w:space="0" w:color="auto"/>
        <w:bottom w:val="none" w:sz="0" w:space="0" w:color="auto"/>
        <w:right w:val="none" w:sz="0" w:space="0" w:color="auto"/>
      </w:divBdr>
      <w:divsChild>
        <w:div w:id="805009688">
          <w:marLeft w:val="0"/>
          <w:marRight w:val="0"/>
          <w:marTop w:val="0"/>
          <w:marBottom w:val="0"/>
          <w:divBdr>
            <w:top w:val="none" w:sz="0" w:space="0" w:color="auto"/>
            <w:left w:val="none" w:sz="0" w:space="0" w:color="auto"/>
            <w:bottom w:val="none" w:sz="0" w:space="0" w:color="auto"/>
            <w:right w:val="none" w:sz="0" w:space="0" w:color="auto"/>
          </w:divBdr>
        </w:div>
      </w:divsChild>
    </w:div>
    <w:div w:id="813452377">
      <w:marLeft w:val="0"/>
      <w:marRight w:val="0"/>
      <w:marTop w:val="0"/>
      <w:marBottom w:val="0"/>
      <w:divBdr>
        <w:top w:val="none" w:sz="0" w:space="0" w:color="auto"/>
        <w:left w:val="none" w:sz="0" w:space="0" w:color="auto"/>
        <w:bottom w:val="none" w:sz="0" w:space="0" w:color="auto"/>
        <w:right w:val="none" w:sz="0" w:space="0" w:color="auto"/>
      </w:divBdr>
    </w:div>
    <w:div w:id="813915092">
      <w:marLeft w:val="0"/>
      <w:marRight w:val="0"/>
      <w:marTop w:val="0"/>
      <w:marBottom w:val="0"/>
      <w:divBdr>
        <w:top w:val="none" w:sz="0" w:space="0" w:color="auto"/>
        <w:left w:val="none" w:sz="0" w:space="0" w:color="auto"/>
        <w:bottom w:val="none" w:sz="0" w:space="0" w:color="auto"/>
        <w:right w:val="none" w:sz="0" w:space="0" w:color="auto"/>
      </w:divBdr>
    </w:div>
    <w:div w:id="814176678">
      <w:marLeft w:val="0"/>
      <w:marRight w:val="0"/>
      <w:marTop w:val="0"/>
      <w:marBottom w:val="0"/>
      <w:divBdr>
        <w:top w:val="none" w:sz="0" w:space="0" w:color="auto"/>
        <w:left w:val="none" w:sz="0" w:space="0" w:color="auto"/>
        <w:bottom w:val="none" w:sz="0" w:space="0" w:color="auto"/>
        <w:right w:val="none" w:sz="0" w:space="0" w:color="auto"/>
      </w:divBdr>
    </w:div>
    <w:div w:id="815419028">
      <w:marLeft w:val="0"/>
      <w:marRight w:val="0"/>
      <w:marTop w:val="0"/>
      <w:marBottom w:val="0"/>
      <w:divBdr>
        <w:top w:val="none" w:sz="0" w:space="0" w:color="auto"/>
        <w:left w:val="none" w:sz="0" w:space="0" w:color="auto"/>
        <w:bottom w:val="none" w:sz="0" w:space="0" w:color="auto"/>
        <w:right w:val="none" w:sz="0" w:space="0" w:color="auto"/>
      </w:divBdr>
    </w:div>
    <w:div w:id="818960117">
      <w:marLeft w:val="0"/>
      <w:marRight w:val="0"/>
      <w:marTop w:val="0"/>
      <w:marBottom w:val="0"/>
      <w:divBdr>
        <w:top w:val="none" w:sz="0" w:space="0" w:color="auto"/>
        <w:left w:val="none" w:sz="0" w:space="0" w:color="auto"/>
        <w:bottom w:val="none" w:sz="0" w:space="0" w:color="auto"/>
        <w:right w:val="none" w:sz="0" w:space="0" w:color="auto"/>
      </w:divBdr>
    </w:div>
    <w:div w:id="820073305">
      <w:marLeft w:val="0"/>
      <w:marRight w:val="0"/>
      <w:marTop w:val="0"/>
      <w:marBottom w:val="0"/>
      <w:divBdr>
        <w:top w:val="none" w:sz="0" w:space="0" w:color="auto"/>
        <w:left w:val="none" w:sz="0" w:space="0" w:color="auto"/>
        <w:bottom w:val="none" w:sz="0" w:space="0" w:color="auto"/>
        <w:right w:val="none" w:sz="0" w:space="0" w:color="auto"/>
      </w:divBdr>
    </w:div>
    <w:div w:id="822628120">
      <w:marLeft w:val="0"/>
      <w:marRight w:val="0"/>
      <w:marTop w:val="0"/>
      <w:marBottom w:val="0"/>
      <w:divBdr>
        <w:top w:val="none" w:sz="0" w:space="0" w:color="auto"/>
        <w:left w:val="none" w:sz="0" w:space="0" w:color="auto"/>
        <w:bottom w:val="none" w:sz="0" w:space="0" w:color="auto"/>
        <w:right w:val="none" w:sz="0" w:space="0" w:color="auto"/>
      </w:divBdr>
    </w:div>
    <w:div w:id="824125013">
      <w:marLeft w:val="0"/>
      <w:marRight w:val="0"/>
      <w:marTop w:val="0"/>
      <w:marBottom w:val="0"/>
      <w:divBdr>
        <w:top w:val="none" w:sz="0" w:space="0" w:color="auto"/>
        <w:left w:val="none" w:sz="0" w:space="0" w:color="auto"/>
        <w:bottom w:val="none" w:sz="0" w:space="0" w:color="auto"/>
        <w:right w:val="none" w:sz="0" w:space="0" w:color="auto"/>
      </w:divBdr>
    </w:div>
    <w:div w:id="824662292">
      <w:marLeft w:val="0"/>
      <w:marRight w:val="0"/>
      <w:marTop w:val="0"/>
      <w:marBottom w:val="0"/>
      <w:divBdr>
        <w:top w:val="none" w:sz="0" w:space="0" w:color="auto"/>
        <w:left w:val="none" w:sz="0" w:space="0" w:color="auto"/>
        <w:bottom w:val="none" w:sz="0" w:space="0" w:color="auto"/>
        <w:right w:val="none" w:sz="0" w:space="0" w:color="auto"/>
      </w:divBdr>
    </w:div>
    <w:div w:id="825239675">
      <w:marLeft w:val="0"/>
      <w:marRight w:val="0"/>
      <w:marTop w:val="0"/>
      <w:marBottom w:val="0"/>
      <w:divBdr>
        <w:top w:val="none" w:sz="0" w:space="0" w:color="auto"/>
        <w:left w:val="none" w:sz="0" w:space="0" w:color="auto"/>
        <w:bottom w:val="none" w:sz="0" w:space="0" w:color="auto"/>
        <w:right w:val="none" w:sz="0" w:space="0" w:color="auto"/>
      </w:divBdr>
    </w:div>
    <w:div w:id="825709247">
      <w:marLeft w:val="0"/>
      <w:marRight w:val="0"/>
      <w:marTop w:val="0"/>
      <w:marBottom w:val="0"/>
      <w:divBdr>
        <w:top w:val="none" w:sz="0" w:space="0" w:color="auto"/>
        <w:left w:val="none" w:sz="0" w:space="0" w:color="auto"/>
        <w:bottom w:val="none" w:sz="0" w:space="0" w:color="auto"/>
        <w:right w:val="none" w:sz="0" w:space="0" w:color="auto"/>
      </w:divBdr>
    </w:div>
    <w:div w:id="826291177">
      <w:marLeft w:val="0"/>
      <w:marRight w:val="0"/>
      <w:marTop w:val="0"/>
      <w:marBottom w:val="0"/>
      <w:divBdr>
        <w:top w:val="none" w:sz="0" w:space="0" w:color="auto"/>
        <w:left w:val="none" w:sz="0" w:space="0" w:color="auto"/>
        <w:bottom w:val="none" w:sz="0" w:space="0" w:color="auto"/>
        <w:right w:val="none" w:sz="0" w:space="0" w:color="auto"/>
      </w:divBdr>
    </w:div>
    <w:div w:id="828641025">
      <w:marLeft w:val="0"/>
      <w:marRight w:val="0"/>
      <w:marTop w:val="0"/>
      <w:marBottom w:val="0"/>
      <w:divBdr>
        <w:top w:val="none" w:sz="0" w:space="0" w:color="auto"/>
        <w:left w:val="none" w:sz="0" w:space="0" w:color="auto"/>
        <w:bottom w:val="none" w:sz="0" w:space="0" w:color="auto"/>
        <w:right w:val="none" w:sz="0" w:space="0" w:color="auto"/>
      </w:divBdr>
    </w:div>
    <w:div w:id="830414821">
      <w:marLeft w:val="0"/>
      <w:marRight w:val="0"/>
      <w:marTop w:val="0"/>
      <w:marBottom w:val="0"/>
      <w:divBdr>
        <w:top w:val="none" w:sz="0" w:space="0" w:color="auto"/>
        <w:left w:val="none" w:sz="0" w:space="0" w:color="auto"/>
        <w:bottom w:val="none" w:sz="0" w:space="0" w:color="auto"/>
        <w:right w:val="none" w:sz="0" w:space="0" w:color="auto"/>
      </w:divBdr>
    </w:div>
    <w:div w:id="831873632">
      <w:marLeft w:val="0"/>
      <w:marRight w:val="0"/>
      <w:marTop w:val="0"/>
      <w:marBottom w:val="0"/>
      <w:divBdr>
        <w:top w:val="none" w:sz="0" w:space="0" w:color="auto"/>
        <w:left w:val="none" w:sz="0" w:space="0" w:color="auto"/>
        <w:bottom w:val="none" w:sz="0" w:space="0" w:color="auto"/>
        <w:right w:val="none" w:sz="0" w:space="0" w:color="auto"/>
      </w:divBdr>
    </w:div>
    <w:div w:id="832524866">
      <w:marLeft w:val="0"/>
      <w:marRight w:val="0"/>
      <w:marTop w:val="0"/>
      <w:marBottom w:val="0"/>
      <w:divBdr>
        <w:top w:val="none" w:sz="0" w:space="0" w:color="auto"/>
        <w:left w:val="none" w:sz="0" w:space="0" w:color="auto"/>
        <w:bottom w:val="none" w:sz="0" w:space="0" w:color="auto"/>
        <w:right w:val="none" w:sz="0" w:space="0" w:color="auto"/>
      </w:divBdr>
    </w:div>
    <w:div w:id="832718822">
      <w:marLeft w:val="0"/>
      <w:marRight w:val="0"/>
      <w:marTop w:val="0"/>
      <w:marBottom w:val="0"/>
      <w:divBdr>
        <w:top w:val="none" w:sz="0" w:space="0" w:color="auto"/>
        <w:left w:val="none" w:sz="0" w:space="0" w:color="auto"/>
        <w:bottom w:val="none" w:sz="0" w:space="0" w:color="auto"/>
        <w:right w:val="none" w:sz="0" w:space="0" w:color="auto"/>
      </w:divBdr>
    </w:div>
    <w:div w:id="835652680">
      <w:marLeft w:val="0"/>
      <w:marRight w:val="0"/>
      <w:marTop w:val="0"/>
      <w:marBottom w:val="0"/>
      <w:divBdr>
        <w:top w:val="none" w:sz="0" w:space="0" w:color="auto"/>
        <w:left w:val="none" w:sz="0" w:space="0" w:color="auto"/>
        <w:bottom w:val="none" w:sz="0" w:space="0" w:color="auto"/>
        <w:right w:val="none" w:sz="0" w:space="0" w:color="auto"/>
      </w:divBdr>
    </w:div>
    <w:div w:id="838929327">
      <w:marLeft w:val="0"/>
      <w:marRight w:val="0"/>
      <w:marTop w:val="0"/>
      <w:marBottom w:val="0"/>
      <w:divBdr>
        <w:top w:val="none" w:sz="0" w:space="0" w:color="auto"/>
        <w:left w:val="none" w:sz="0" w:space="0" w:color="auto"/>
        <w:bottom w:val="none" w:sz="0" w:space="0" w:color="auto"/>
        <w:right w:val="none" w:sz="0" w:space="0" w:color="auto"/>
      </w:divBdr>
    </w:div>
    <w:div w:id="840120961">
      <w:marLeft w:val="0"/>
      <w:marRight w:val="0"/>
      <w:marTop w:val="0"/>
      <w:marBottom w:val="0"/>
      <w:divBdr>
        <w:top w:val="none" w:sz="0" w:space="0" w:color="auto"/>
        <w:left w:val="none" w:sz="0" w:space="0" w:color="auto"/>
        <w:bottom w:val="none" w:sz="0" w:space="0" w:color="auto"/>
        <w:right w:val="none" w:sz="0" w:space="0" w:color="auto"/>
      </w:divBdr>
    </w:div>
    <w:div w:id="842938478">
      <w:marLeft w:val="0"/>
      <w:marRight w:val="0"/>
      <w:marTop w:val="0"/>
      <w:marBottom w:val="0"/>
      <w:divBdr>
        <w:top w:val="none" w:sz="0" w:space="0" w:color="auto"/>
        <w:left w:val="none" w:sz="0" w:space="0" w:color="auto"/>
        <w:bottom w:val="none" w:sz="0" w:space="0" w:color="auto"/>
        <w:right w:val="none" w:sz="0" w:space="0" w:color="auto"/>
      </w:divBdr>
    </w:div>
    <w:div w:id="846940220">
      <w:marLeft w:val="0"/>
      <w:marRight w:val="0"/>
      <w:marTop w:val="0"/>
      <w:marBottom w:val="0"/>
      <w:divBdr>
        <w:top w:val="none" w:sz="0" w:space="0" w:color="auto"/>
        <w:left w:val="none" w:sz="0" w:space="0" w:color="auto"/>
        <w:bottom w:val="none" w:sz="0" w:space="0" w:color="auto"/>
        <w:right w:val="none" w:sz="0" w:space="0" w:color="auto"/>
      </w:divBdr>
    </w:div>
    <w:div w:id="847400820">
      <w:marLeft w:val="0"/>
      <w:marRight w:val="0"/>
      <w:marTop w:val="0"/>
      <w:marBottom w:val="0"/>
      <w:divBdr>
        <w:top w:val="none" w:sz="0" w:space="0" w:color="auto"/>
        <w:left w:val="none" w:sz="0" w:space="0" w:color="auto"/>
        <w:bottom w:val="none" w:sz="0" w:space="0" w:color="auto"/>
        <w:right w:val="none" w:sz="0" w:space="0" w:color="auto"/>
      </w:divBdr>
    </w:div>
    <w:div w:id="849372600">
      <w:marLeft w:val="0"/>
      <w:marRight w:val="0"/>
      <w:marTop w:val="0"/>
      <w:marBottom w:val="0"/>
      <w:divBdr>
        <w:top w:val="none" w:sz="0" w:space="0" w:color="auto"/>
        <w:left w:val="none" w:sz="0" w:space="0" w:color="auto"/>
        <w:bottom w:val="none" w:sz="0" w:space="0" w:color="auto"/>
        <w:right w:val="none" w:sz="0" w:space="0" w:color="auto"/>
      </w:divBdr>
    </w:div>
    <w:div w:id="851728172">
      <w:marLeft w:val="0"/>
      <w:marRight w:val="0"/>
      <w:marTop w:val="0"/>
      <w:marBottom w:val="0"/>
      <w:divBdr>
        <w:top w:val="none" w:sz="0" w:space="0" w:color="auto"/>
        <w:left w:val="none" w:sz="0" w:space="0" w:color="auto"/>
        <w:bottom w:val="none" w:sz="0" w:space="0" w:color="auto"/>
        <w:right w:val="none" w:sz="0" w:space="0" w:color="auto"/>
      </w:divBdr>
    </w:div>
    <w:div w:id="858349143">
      <w:marLeft w:val="0"/>
      <w:marRight w:val="0"/>
      <w:marTop w:val="0"/>
      <w:marBottom w:val="0"/>
      <w:divBdr>
        <w:top w:val="none" w:sz="0" w:space="0" w:color="auto"/>
        <w:left w:val="none" w:sz="0" w:space="0" w:color="auto"/>
        <w:bottom w:val="none" w:sz="0" w:space="0" w:color="auto"/>
        <w:right w:val="none" w:sz="0" w:space="0" w:color="auto"/>
      </w:divBdr>
      <w:divsChild>
        <w:div w:id="255216953">
          <w:marLeft w:val="0"/>
          <w:marRight w:val="0"/>
          <w:marTop w:val="0"/>
          <w:marBottom w:val="0"/>
          <w:divBdr>
            <w:top w:val="none" w:sz="0" w:space="0" w:color="auto"/>
            <w:left w:val="none" w:sz="0" w:space="0" w:color="auto"/>
            <w:bottom w:val="none" w:sz="0" w:space="0" w:color="auto"/>
            <w:right w:val="none" w:sz="0" w:space="0" w:color="auto"/>
          </w:divBdr>
        </w:div>
        <w:div w:id="886452248">
          <w:marLeft w:val="0"/>
          <w:marRight w:val="0"/>
          <w:marTop w:val="0"/>
          <w:marBottom w:val="0"/>
          <w:divBdr>
            <w:top w:val="none" w:sz="0" w:space="0" w:color="auto"/>
            <w:left w:val="none" w:sz="0" w:space="0" w:color="auto"/>
            <w:bottom w:val="none" w:sz="0" w:space="0" w:color="auto"/>
            <w:right w:val="none" w:sz="0" w:space="0" w:color="auto"/>
          </w:divBdr>
        </w:div>
        <w:div w:id="361437510">
          <w:marLeft w:val="0"/>
          <w:marRight w:val="0"/>
          <w:marTop w:val="0"/>
          <w:marBottom w:val="0"/>
          <w:divBdr>
            <w:top w:val="none" w:sz="0" w:space="0" w:color="auto"/>
            <w:left w:val="none" w:sz="0" w:space="0" w:color="auto"/>
            <w:bottom w:val="none" w:sz="0" w:space="0" w:color="auto"/>
            <w:right w:val="none" w:sz="0" w:space="0" w:color="auto"/>
          </w:divBdr>
        </w:div>
        <w:div w:id="631180936">
          <w:marLeft w:val="0"/>
          <w:marRight w:val="0"/>
          <w:marTop w:val="0"/>
          <w:marBottom w:val="0"/>
          <w:divBdr>
            <w:top w:val="none" w:sz="0" w:space="0" w:color="auto"/>
            <w:left w:val="none" w:sz="0" w:space="0" w:color="auto"/>
            <w:bottom w:val="none" w:sz="0" w:space="0" w:color="auto"/>
            <w:right w:val="none" w:sz="0" w:space="0" w:color="auto"/>
          </w:divBdr>
        </w:div>
        <w:div w:id="2111852375">
          <w:marLeft w:val="0"/>
          <w:marRight w:val="0"/>
          <w:marTop w:val="0"/>
          <w:marBottom w:val="0"/>
          <w:divBdr>
            <w:top w:val="none" w:sz="0" w:space="0" w:color="auto"/>
            <w:left w:val="none" w:sz="0" w:space="0" w:color="auto"/>
            <w:bottom w:val="none" w:sz="0" w:space="0" w:color="auto"/>
            <w:right w:val="none" w:sz="0" w:space="0" w:color="auto"/>
          </w:divBdr>
        </w:div>
        <w:div w:id="1648585647">
          <w:marLeft w:val="0"/>
          <w:marRight w:val="0"/>
          <w:marTop w:val="0"/>
          <w:marBottom w:val="0"/>
          <w:divBdr>
            <w:top w:val="none" w:sz="0" w:space="0" w:color="auto"/>
            <w:left w:val="none" w:sz="0" w:space="0" w:color="auto"/>
            <w:bottom w:val="none" w:sz="0" w:space="0" w:color="auto"/>
            <w:right w:val="none" w:sz="0" w:space="0" w:color="auto"/>
          </w:divBdr>
        </w:div>
        <w:div w:id="893658084">
          <w:marLeft w:val="0"/>
          <w:marRight w:val="0"/>
          <w:marTop w:val="0"/>
          <w:marBottom w:val="0"/>
          <w:divBdr>
            <w:top w:val="none" w:sz="0" w:space="0" w:color="auto"/>
            <w:left w:val="none" w:sz="0" w:space="0" w:color="auto"/>
            <w:bottom w:val="none" w:sz="0" w:space="0" w:color="auto"/>
            <w:right w:val="none" w:sz="0" w:space="0" w:color="auto"/>
          </w:divBdr>
        </w:div>
        <w:div w:id="2033413250">
          <w:marLeft w:val="0"/>
          <w:marRight w:val="0"/>
          <w:marTop w:val="0"/>
          <w:marBottom w:val="0"/>
          <w:divBdr>
            <w:top w:val="none" w:sz="0" w:space="0" w:color="auto"/>
            <w:left w:val="none" w:sz="0" w:space="0" w:color="auto"/>
            <w:bottom w:val="none" w:sz="0" w:space="0" w:color="auto"/>
            <w:right w:val="none" w:sz="0" w:space="0" w:color="auto"/>
          </w:divBdr>
        </w:div>
        <w:div w:id="1611401303">
          <w:marLeft w:val="0"/>
          <w:marRight w:val="0"/>
          <w:marTop w:val="0"/>
          <w:marBottom w:val="0"/>
          <w:divBdr>
            <w:top w:val="none" w:sz="0" w:space="0" w:color="auto"/>
            <w:left w:val="none" w:sz="0" w:space="0" w:color="auto"/>
            <w:bottom w:val="none" w:sz="0" w:space="0" w:color="auto"/>
            <w:right w:val="none" w:sz="0" w:space="0" w:color="auto"/>
          </w:divBdr>
        </w:div>
        <w:div w:id="2075618176">
          <w:marLeft w:val="0"/>
          <w:marRight w:val="0"/>
          <w:marTop w:val="0"/>
          <w:marBottom w:val="0"/>
          <w:divBdr>
            <w:top w:val="none" w:sz="0" w:space="0" w:color="auto"/>
            <w:left w:val="none" w:sz="0" w:space="0" w:color="auto"/>
            <w:bottom w:val="none" w:sz="0" w:space="0" w:color="auto"/>
            <w:right w:val="none" w:sz="0" w:space="0" w:color="auto"/>
          </w:divBdr>
        </w:div>
      </w:divsChild>
    </w:div>
    <w:div w:id="860123363">
      <w:marLeft w:val="0"/>
      <w:marRight w:val="0"/>
      <w:marTop w:val="0"/>
      <w:marBottom w:val="0"/>
      <w:divBdr>
        <w:top w:val="none" w:sz="0" w:space="0" w:color="auto"/>
        <w:left w:val="none" w:sz="0" w:space="0" w:color="auto"/>
        <w:bottom w:val="none" w:sz="0" w:space="0" w:color="auto"/>
        <w:right w:val="none" w:sz="0" w:space="0" w:color="auto"/>
      </w:divBdr>
      <w:divsChild>
        <w:div w:id="720053739">
          <w:marLeft w:val="0"/>
          <w:marRight w:val="0"/>
          <w:marTop w:val="0"/>
          <w:marBottom w:val="0"/>
          <w:divBdr>
            <w:top w:val="none" w:sz="0" w:space="0" w:color="auto"/>
            <w:left w:val="none" w:sz="0" w:space="0" w:color="auto"/>
            <w:bottom w:val="none" w:sz="0" w:space="0" w:color="auto"/>
            <w:right w:val="none" w:sz="0" w:space="0" w:color="auto"/>
          </w:divBdr>
        </w:div>
        <w:div w:id="1291134389">
          <w:marLeft w:val="0"/>
          <w:marRight w:val="0"/>
          <w:marTop w:val="0"/>
          <w:marBottom w:val="0"/>
          <w:divBdr>
            <w:top w:val="none" w:sz="0" w:space="0" w:color="auto"/>
            <w:left w:val="none" w:sz="0" w:space="0" w:color="auto"/>
            <w:bottom w:val="none" w:sz="0" w:space="0" w:color="auto"/>
            <w:right w:val="none" w:sz="0" w:space="0" w:color="auto"/>
          </w:divBdr>
        </w:div>
        <w:div w:id="464277633">
          <w:marLeft w:val="0"/>
          <w:marRight w:val="0"/>
          <w:marTop w:val="0"/>
          <w:marBottom w:val="0"/>
          <w:divBdr>
            <w:top w:val="none" w:sz="0" w:space="0" w:color="auto"/>
            <w:left w:val="none" w:sz="0" w:space="0" w:color="auto"/>
            <w:bottom w:val="none" w:sz="0" w:space="0" w:color="auto"/>
            <w:right w:val="none" w:sz="0" w:space="0" w:color="auto"/>
          </w:divBdr>
        </w:div>
        <w:div w:id="2088189529">
          <w:marLeft w:val="0"/>
          <w:marRight w:val="0"/>
          <w:marTop w:val="0"/>
          <w:marBottom w:val="0"/>
          <w:divBdr>
            <w:top w:val="none" w:sz="0" w:space="0" w:color="auto"/>
            <w:left w:val="none" w:sz="0" w:space="0" w:color="auto"/>
            <w:bottom w:val="none" w:sz="0" w:space="0" w:color="auto"/>
            <w:right w:val="none" w:sz="0" w:space="0" w:color="auto"/>
          </w:divBdr>
        </w:div>
        <w:div w:id="1886600488">
          <w:marLeft w:val="0"/>
          <w:marRight w:val="0"/>
          <w:marTop w:val="0"/>
          <w:marBottom w:val="0"/>
          <w:divBdr>
            <w:top w:val="none" w:sz="0" w:space="0" w:color="auto"/>
            <w:left w:val="none" w:sz="0" w:space="0" w:color="auto"/>
            <w:bottom w:val="none" w:sz="0" w:space="0" w:color="auto"/>
            <w:right w:val="none" w:sz="0" w:space="0" w:color="auto"/>
          </w:divBdr>
        </w:div>
        <w:div w:id="834104242">
          <w:marLeft w:val="0"/>
          <w:marRight w:val="0"/>
          <w:marTop w:val="0"/>
          <w:marBottom w:val="0"/>
          <w:divBdr>
            <w:top w:val="none" w:sz="0" w:space="0" w:color="auto"/>
            <w:left w:val="none" w:sz="0" w:space="0" w:color="auto"/>
            <w:bottom w:val="none" w:sz="0" w:space="0" w:color="auto"/>
            <w:right w:val="none" w:sz="0" w:space="0" w:color="auto"/>
          </w:divBdr>
        </w:div>
        <w:div w:id="597059688">
          <w:marLeft w:val="0"/>
          <w:marRight w:val="0"/>
          <w:marTop w:val="0"/>
          <w:marBottom w:val="0"/>
          <w:divBdr>
            <w:top w:val="none" w:sz="0" w:space="0" w:color="auto"/>
            <w:left w:val="none" w:sz="0" w:space="0" w:color="auto"/>
            <w:bottom w:val="none" w:sz="0" w:space="0" w:color="auto"/>
            <w:right w:val="none" w:sz="0" w:space="0" w:color="auto"/>
          </w:divBdr>
        </w:div>
        <w:div w:id="2111971315">
          <w:marLeft w:val="0"/>
          <w:marRight w:val="0"/>
          <w:marTop w:val="0"/>
          <w:marBottom w:val="0"/>
          <w:divBdr>
            <w:top w:val="none" w:sz="0" w:space="0" w:color="auto"/>
            <w:left w:val="none" w:sz="0" w:space="0" w:color="auto"/>
            <w:bottom w:val="none" w:sz="0" w:space="0" w:color="auto"/>
            <w:right w:val="none" w:sz="0" w:space="0" w:color="auto"/>
          </w:divBdr>
        </w:div>
        <w:div w:id="888879240">
          <w:marLeft w:val="0"/>
          <w:marRight w:val="0"/>
          <w:marTop w:val="0"/>
          <w:marBottom w:val="0"/>
          <w:divBdr>
            <w:top w:val="none" w:sz="0" w:space="0" w:color="auto"/>
            <w:left w:val="none" w:sz="0" w:space="0" w:color="auto"/>
            <w:bottom w:val="none" w:sz="0" w:space="0" w:color="auto"/>
            <w:right w:val="none" w:sz="0" w:space="0" w:color="auto"/>
          </w:divBdr>
        </w:div>
        <w:div w:id="1542160334">
          <w:marLeft w:val="0"/>
          <w:marRight w:val="0"/>
          <w:marTop w:val="0"/>
          <w:marBottom w:val="0"/>
          <w:divBdr>
            <w:top w:val="none" w:sz="0" w:space="0" w:color="auto"/>
            <w:left w:val="none" w:sz="0" w:space="0" w:color="auto"/>
            <w:bottom w:val="none" w:sz="0" w:space="0" w:color="auto"/>
            <w:right w:val="none" w:sz="0" w:space="0" w:color="auto"/>
          </w:divBdr>
        </w:div>
        <w:div w:id="706563238">
          <w:marLeft w:val="0"/>
          <w:marRight w:val="0"/>
          <w:marTop w:val="0"/>
          <w:marBottom w:val="0"/>
          <w:divBdr>
            <w:top w:val="none" w:sz="0" w:space="0" w:color="auto"/>
            <w:left w:val="none" w:sz="0" w:space="0" w:color="auto"/>
            <w:bottom w:val="none" w:sz="0" w:space="0" w:color="auto"/>
            <w:right w:val="none" w:sz="0" w:space="0" w:color="auto"/>
          </w:divBdr>
        </w:div>
        <w:div w:id="298804155">
          <w:marLeft w:val="0"/>
          <w:marRight w:val="0"/>
          <w:marTop w:val="0"/>
          <w:marBottom w:val="0"/>
          <w:divBdr>
            <w:top w:val="none" w:sz="0" w:space="0" w:color="auto"/>
            <w:left w:val="none" w:sz="0" w:space="0" w:color="auto"/>
            <w:bottom w:val="none" w:sz="0" w:space="0" w:color="auto"/>
            <w:right w:val="none" w:sz="0" w:space="0" w:color="auto"/>
          </w:divBdr>
        </w:div>
        <w:div w:id="492337944">
          <w:marLeft w:val="0"/>
          <w:marRight w:val="0"/>
          <w:marTop w:val="0"/>
          <w:marBottom w:val="0"/>
          <w:divBdr>
            <w:top w:val="none" w:sz="0" w:space="0" w:color="auto"/>
            <w:left w:val="none" w:sz="0" w:space="0" w:color="auto"/>
            <w:bottom w:val="none" w:sz="0" w:space="0" w:color="auto"/>
            <w:right w:val="none" w:sz="0" w:space="0" w:color="auto"/>
          </w:divBdr>
        </w:div>
        <w:div w:id="1762725216">
          <w:marLeft w:val="0"/>
          <w:marRight w:val="0"/>
          <w:marTop w:val="0"/>
          <w:marBottom w:val="0"/>
          <w:divBdr>
            <w:top w:val="none" w:sz="0" w:space="0" w:color="auto"/>
            <w:left w:val="none" w:sz="0" w:space="0" w:color="auto"/>
            <w:bottom w:val="none" w:sz="0" w:space="0" w:color="auto"/>
            <w:right w:val="none" w:sz="0" w:space="0" w:color="auto"/>
          </w:divBdr>
        </w:div>
        <w:div w:id="601642567">
          <w:marLeft w:val="0"/>
          <w:marRight w:val="0"/>
          <w:marTop w:val="0"/>
          <w:marBottom w:val="0"/>
          <w:divBdr>
            <w:top w:val="none" w:sz="0" w:space="0" w:color="auto"/>
            <w:left w:val="none" w:sz="0" w:space="0" w:color="auto"/>
            <w:bottom w:val="none" w:sz="0" w:space="0" w:color="auto"/>
            <w:right w:val="none" w:sz="0" w:space="0" w:color="auto"/>
          </w:divBdr>
        </w:div>
        <w:div w:id="119082014">
          <w:marLeft w:val="0"/>
          <w:marRight w:val="0"/>
          <w:marTop w:val="0"/>
          <w:marBottom w:val="0"/>
          <w:divBdr>
            <w:top w:val="none" w:sz="0" w:space="0" w:color="auto"/>
            <w:left w:val="none" w:sz="0" w:space="0" w:color="auto"/>
            <w:bottom w:val="none" w:sz="0" w:space="0" w:color="auto"/>
            <w:right w:val="none" w:sz="0" w:space="0" w:color="auto"/>
          </w:divBdr>
        </w:div>
        <w:div w:id="1654604860">
          <w:marLeft w:val="0"/>
          <w:marRight w:val="0"/>
          <w:marTop w:val="0"/>
          <w:marBottom w:val="0"/>
          <w:divBdr>
            <w:top w:val="none" w:sz="0" w:space="0" w:color="auto"/>
            <w:left w:val="none" w:sz="0" w:space="0" w:color="auto"/>
            <w:bottom w:val="none" w:sz="0" w:space="0" w:color="auto"/>
            <w:right w:val="none" w:sz="0" w:space="0" w:color="auto"/>
          </w:divBdr>
        </w:div>
        <w:div w:id="1475372969">
          <w:marLeft w:val="0"/>
          <w:marRight w:val="0"/>
          <w:marTop w:val="0"/>
          <w:marBottom w:val="0"/>
          <w:divBdr>
            <w:top w:val="none" w:sz="0" w:space="0" w:color="auto"/>
            <w:left w:val="none" w:sz="0" w:space="0" w:color="auto"/>
            <w:bottom w:val="none" w:sz="0" w:space="0" w:color="auto"/>
            <w:right w:val="none" w:sz="0" w:space="0" w:color="auto"/>
          </w:divBdr>
        </w:div>
        <w:div w:id="1988821017">
          <w:marLeft w:val="0"/>
          <w:marRight w:val="0"/>
          <w:marTop w:val="0"/>
          <w:marBottom w:val="0"/>
          <w:divBdr>
            <w:top w:val="none" w:sz="0" w:space="0" w:color="auto"/>
            <w:left w:val="none" w:sz="0" w:space="0" w:color="auto"/>
            <w:bottom w:val="none" w:sz="0" w:space="0" w:color="auto"/>
            <w:right w:val="none" w:sz="0" w:space="0" w:color="auto"/>
          </w:divBdr>
        </w:div>
        <w:div w:id="884369735">
          <w:marLeft w:val="0"/>
          <w:marRight w:val="0"/>
          <w:marTop w:val="0"/>
          <w:marBottom w:val="0"/>
          <w:divBdr>
            <w:top w:val="none" w:sz="0" w:space="0" w:color="auto"/>
            <w:left w:val="none" w:sz="0" w:space="0" w:color="auto"/>
            <w:bottom w:val="none" w:sz="0" w:space="0" w:color="auto"/>
            <w:right w:val="none" w:sz="0" w:space="0" w:color="auto"/>
          </w:divBdr>
        </w:div>
        <w:div w:id="1851018426">
          <w:marLeft w:val="0"/>
          <w:marRight w:val="0"/>
          <w:marTop w:val="0"/>
          <w:marBottom w:val="0"/>
          <w:divBdr>
            <w:top w:val="none" w:sz="0" w:space="0" w:color="auto"/>
            <w:left w:val="none" w:sz="0" w:space="0" w:color="auto"/>
            <w:bottom w:val="none" w:sz="0" w:space="0" w:color="auto"/>
            <w:right w:val="none" w:sz="0" w:space="0" w:color="auto"/>
          </w:divBdr>
        </w:div>
        <w:div w:id="134687847">
          <w:marLeft w:val="0"/>
          <w:marRight w:val="0"/>
          <w:marTop w:val="0"/>
          <w:marBottom w:val="0"/>
          <w:divBdr>
            <w:top w:val="none" w:sz="0" w:space="0" w:color="auto"/>
            <w:left w:val="none" w:sz="0" w:space="0" w:color="auto"/>
            <w:bottom w:val="none" w:sz="0" w:space="0" w:color="auto"/>
            <w:right w:val="none" w:sz="0" w:space="0" w:color="auto"/>
          </w:divBdr>
        </w:div>
        <w:div w:id="2021200993">
          <w:marLeft w:val="0"/>
          <w:marRight w:val="0"/>
          <w:marTop w:val="0"/>
          <w:marBottom w:val="0"/>
          <w:divBdr>
            <w:top w:val="none" w:sz="0" w:space="0" w:color="auto"/>
            <w:left w:val="none" w:sz="0" w:space="0" w:color="auto"/>
            <w:bottom w:val="none" w:sz="0" w:space="0" w:color="auto"/>
            <w:right w:val="none" w:sz="0" w:space="0" w:color="auto"/>
          </w:divBdr>
        </w:div>
        <w:div w:id="1590625109">
          <w:marLeft w:val="0"/>
          <w:marRight w:val="0"/>
          <w:marTop w:val="0"/>
          <w:marBottom w:val="0"/>
          <w:divBdr>
            <w:top w:val="none" w:sz="0" w:space="0" w:color="auto"/>
            <w:left w:val="none" w:sz="0" w:space="0" w:color="auto"/>
            <w:bottom w:val="none" w:sz="0" w:space="0" w:color="auto"/>
            <w:right w:val="none" w:sz="0" w:space="0" w:color="auto"/>
          </w:divBdr>
        </w:div>
        <w:div w:id="1446196646">
          <w:marLeft w:val="0"/>
          <w:marRight w:val="0"/>
          <w:marTop w:val="0"/>
          <w:marBottom w:val="0"/>
          <w:divBdr>
            <w:top w:val="none" w:sz="0" w:space="0" w:color="auto"/>
            <w:left w:val="none" w:sz="0" w:space="0" w:color="auto"/>
            <w:bottom w:val="none" w:sz="0" w:space="0" w:color="auto"/>
            <w:right w:val="none" w:sz="0" w:space="0" w:color="auto"/>
          </w:divBdr>
        </w:div>
        <w:div w:id="765812727">
          <w:marLeft w:val="0"/>
          <w:marRight w:val="0"/>
          <w:marTop w:val="0"/>
          <w:marBottom w:val="0"/>
          <w:divBdr>
            <w:top w:val="none" w:sz="0" w:space="0" w:color="auto"/>
            <w:left w:val="none" w:sz="0" w:space="0" w:color="auto"/>
            <w:bottom w:val="none" w:sz="0" w:space="0" w:color="auto"/>
            <w:right w:val="none" w:sz="0" w:space="0" w:color="auto"/>
          </w:divBdr>
        </w:div>
        <w:div w:id="623343983">
          <w:marLeft w:val="0"/>
          <w:marRight w:val="0"/>
          <w:marTop w:val="0"/>
          <w:marBottom w:val="0"/>
          <w:divBdr>
            <w:top w:val="none" w:sz="0" w:space="0" w:color="auto"/>
            <w:left w:val="none" w:sz="0" w:space="0" w:color="auto"/>
            <w:bottom w:val="none" w:sz="0" w:space="0" w:color="auto"/>
            <w:right w:val="none" w:sz="0" w:space="0" w:color="auto"/>
          </w:divBdr>
        </w:div>
        <w:div w:id="1166482347">
          <w:marLeft w:val="0"/>
          <w:marRight w:val="0"/>
          <w:marTop w:val="0"/>
          <w:marBottom w:val="0"/>
          <w:divBdr>
            <w:top w:val="none" w:sz="0" w:space="0" w:color="auto"/>
            <w:left w:val="none" w:sz="0" w:space="0" w:color="auto"/>
            <w:bottom w:val="none" w:sz="0" w:space="0" w:color="auto"/>
            <w:right w:val="none" w:sz="0" w:space="0" w:color="auto"/>
          </w:divBdr>
        </w:div>
        <w:div w:id="53552857">
          <w:marLeft w:val="0"/>
          <w:marRight w:val="0"/>
          <w:marTop w:val="0"/>
          <w:marBottom w:val="0"/>
          <w:divBdr>
            <w:top w:val="none" w:sz="0" w:space="0" w:color="auto"/>
            <w:left w:val="none" w:sz="0" w:space="0" w:color="auto"/>
            <w:bottom w:val="none" w:sz="0" w:space="0" w:color="auto"/>
            <w:right w:val="none" w:sz="0" w:space="0" w:color="auto"/>
          </w:divBdr>
        </w:div>
        <w:div w:id="2028099168">
          <w:marLeft w:val="0"/>
          <w:marRight w:val="0"/>
          <w:marTop w:val="0"/>
          <w:marBottom w:val="0"/>
          <w:divBdr>
            <w:top w:val="none" w:sz="0" w:space="0" w:color="auto"/>
            <w:left w:val="none" w:sz="0" w:space="0" w:color="auto"/>
            <w:bottom w:val="none" w:sz="0" w:space="0" w:color="auto"/>
            <w:right w:val="none" w:sz="0" w:space="0" w:color="auto"/>
          </w:divBdr>
        </w:div>
        <w:div w:id="1366060366">
          <w:marLeft w:val="0"/>
          <w:marRight w:val="0"/>
          <w:marTop w:val="0"/>
          <w:marBottom w:val="0"/>
          <w:divBdr>
            <w:top w:val="none" w:sz="0" w:space="0" w:color="auto"/>
            <w:left w:val="none" w:sz="0" w:space="0" w:color="auto"/>
            <w:bottom w:val="none" w:sz="0" w:space="0" w:color="auto"/>
            <w:right w:val="none" w:sz="0" w:space="0" w:color="auto"/>
          </w:divBdr>
        </w:div>
      </w:divsChild>
    </w:div>
    <w:div w:id="863591876">
      <w:marLeft w:val="0"/>
      <w:marRight w:val="0"/>
      <w:marTop w:val="0"/>
      <w:marBottom w:val="0"/>
      <w:divBdr>
        <w:top w:val="none" w:sz="0" w:space="0" w:color="auto"/>
        <w:left w:val="none" w:sz="0" w:space="0" w:color="auto"/>
        <w:bottom w:val="none" w:sz="0" w:space="0" w:color="auto"/>
        <w:right w:val="none" w:sz="0" w:space="0" w:color="auto"/>
      </w:divBdr>
    </w:div>
    <w:div w:id="868644690">
      <w:marLeft w:val="0"/>
      <w:marRight w:val="0"/>
      <w:marTop w:val="0"/>
      <w:marBottom w:val="0"/>
      <w:divBdr>
        <w:top w:val="none" w:sz="0" w:space="0" w:color="auto"/>
        <w:left w:val="none" w:sz="0" w:space="0" w:color="auto"/>
        <w:bottom w:val="none" w:sz="0" w:space="0" w:color="auto"/>
        <w:right w:val="none" w:sz="0" w:space="0" w:color="auto"/>
      </w:divBdr>
    </w:div>
    <w:div w:id="871068073">
      <w:marLeft w:val="0"/>
      <w:marRight w:val="0"/>
      <w:marTop w:val="0"/>
      <w:marBottom w:val="0"/>
      <w:divBdr>
        <w:top w:val="none" w:sz="0" w:space="0" w:color="auto"/>
        <w:left w:val="none" w:sz="0" w:space="0" w:color="auto"/>
        <w:bottom w:val="none" w:sz="0" w:space="0" w:color="auto"/>
        <w:right w:val="none" w:sz="0" w:space="0" w:color="auto"/>
      </w:divBdr>
    </w:div>
    <w:div w:id="872305900">
      <w:marLeft w:val="0"/>
      <w:marRight w:val="0"/>
      <w:marTop w:val="0"/>
      <w:marBottom w:val="0"/>
      <w:divBdr>
        <w:top w:val="none" w:sz="0" w:space="0" w:color="auto"/>
        <w:left w:val="none" w:sz="0" w:space="0" w:color="auto"/>
        <w:bottom w:val="none" w:sz="0" w:space="0" w:color="auto"/>
        <w:right w:val="none" w:sz="0" w:space="0" w:color="auto"/>
      </w:divBdr>
    </w:div>
    <w:div w:id="873426991">
      <w:marLeft w:val="0"/>
      <w:marRight w:val="0"/>
      <w:marTop w:val="0"/>
      <w:marBottom w:val="0"/>
      <w:divBdr>
        <w:top w:val="none" w:sz="0" w:space="0" w:color="auto"/>
        <w:left w:val="none" w:sz="0" w:space="0" w:color="auto"/>
        <w:bottom w:val="none" w:sz="0" w:space="0" w:color="auto"/>
        <w:right w:val="none" w:sz="0" w:space="0" w:color="auto"/>
      </w:divBdr>
      <w:divsChild>
        <w:div w:id="79839451">
          <w:marLeft w:val="0"/>
          <w:marRight w:val="0"/>
          <w:marTop w:val="0"/>
          <w:marBottom w:val="0"/>
          <w:divBdr>
            <w:top w:val="none" w:sz="0" w:space="0" w:color="auto"/>
            <w:left w:val="none" w:sz="0" w:space="0" w:color="auto"/>
            <w:bottom w:val="none" w:sz="0" w:space="0" w:color="auto"/>
            <w:right w:val="none" w:sz="0" w:space="0" w:color="auto"/>
          </w:divBdr>
          <w:divsChild>
            <w:div w:id="370613826">
              <w:marLeft w:val="0"/>
              <w:marRight w:val="0"/>
              <w:marTop w:val="0"/>
              <w:marBottom w:val="0"/>
              <w:divBdr>
                <w:top w:val="none" w:sz="0" w:space="0" w:color="auto"/>
                <w:left w:val="none" w:sz="0" w:space="0" w:color="auto"/>
                <w:bottom w:val="none" w:sz="0" w:space="0" w:color="auto"/>
                <w:right w:val="none" w:sz="0" w:space="0" w:color="auto"/>
              </w:divBdr>
            </w:div>
            <w:div w:id="1800804550">
              <w:marLeft w:val="0"/>
              <w:marRight w:val="0"/>
              <w:marTop w:val="0"/>
              <w:marBottom w:val="0"/>
              <w:divBdr>
                <w:top w:val="none" w:sz="0" w:space="0" w:color="auto"/>
                <w:left w:val="none" w:sz="0" w:space="0" w:color="auto"/>
                <w:bottom w:val="none" w:sz="0" w:space="0" w:color="auto"/>
                <w:right w:val="none" w:sz="0" w:space="0" w:color="auto"/>
              </w:divBdr>
            </w:div>
            <w:div w:id="1779179779">
              <w:marLeft w:val="0"/>
              <w:marRight w:val="0"/>
              <w:marTop w:val="0"/>
              <w:marBottom w:val="0"/>
              <w:divBdr>
                <w:top w:val="none" w:sz="0" w:space="0" w:color="auto"/>
                <w:left w:val="none" w:sz="0" w:space="0" w:color="auto"/>
                <w:bottom w:val="none" w:sz="0" w:space="0" w:color="auto"/>
                <w:right w:val="none" w:sz="0" w:space="0" w:color="auto"/>
              </w:divBdr>
            </w:div>
            <w:div w:id="328601928">
              <w:marLeft w:val="0"/>
              <w:marRight w:val="0"/>
              <w:marTop w:val="0"/>
              <w:marBottom w:val="0"/>
              <w:divBdr>
                <w:top w:val="none" w:sz="0" w:space="0" w:color="auto"/>
                <w:left w:val="none" w:sz="0" w:space="0" w:color="auto"/>
                <w:bottom w:val="none" w:sz="0" w:space="0" w:color="auto"/>
                <w:right w:val="none" w:sz="0" w:space="0" w:color="auto"/>
              </w:divBdr>
            </w:div>
            <w:div w:id="2020424703">
              <w:marLeft w:val="0"/>
              <w:marRight w:val="0"/>
              <w:marTop w:val="0"/>
              <w:marBottom w:val="0"/>
              <w:divBdr>
                <w:top w:val="none" w:sz="0" w:space="0" w:color="auto"/>
                <w:left w:val="none" w:sz="0" w:space="0" w:color="auto"/>
                <w:bottom w:val="none" w:sz="0" w:space="0" w:color="auto"/>
                <w:right w:val="none" w:sz="0" w:space="0" w:color="auto"/>
              </w:divBdr>
            </w:div>
            <w:div w:id="1002707266">
              <w:marLeft w:val="0"/>
              <w:marRight w:val="0"/>
              <w:marTop w:val="0"/>
              <w:marBottom w:val="0"/>
              <w:divBdr>
                <w:top w:val="none" w:sz="0" w:space="0" w:color="auto"/>
                <w:left w:val="none" w:sz="0" w:space="0" w:color="auto"/>
                <w:bottom w:val="none" w:sz="0" w:space="0" w:color="auto"/>
                <w:right w:val="none" w:sz="0" w:space="0" w:color="auto"/>
              </w:divBdr>
            </w:div>
            <w:div w:id="147597268">
              <w:marLeft w:val="0"/>
              <w:marRight w:val="0"/>
              <w:marTop w:val="0"/>
              <w:marBottom w:val="0"/>
              <w:divBdr>
                <w:top w:val="none" w:sz="0" w:space="0" w:color="auto"/>
                <w:left w:val="none" w:sz="0" w:space="0" w:color="auto"/>
                <w:bottom w:val="none" w:sz="0" w:space="0" w:color="auto"/>
                <w:right w:val="none" w:sz="0" w:space="0" w:color="auto"/>
              </w:divBdr>
            </w:div>
            <w:div w:id="352653151">
              <w:marLeft w:val="0"/>
              <w:marRight w:val="0"/>
              <w:marTop w:val="0"/>
              <w:marBottom w:val="0"/>
              <w:divBdr>
                <w:top w:val="none" w:sz="0" w:space="0" w:color="auto"/>
                <w:left w:val="none" w:sz="0" w:space="0" w:color="auto"/>
                <w:bottom w:val="none" w:sz="0" w:space="0" w:color="auto"/>
                <w:right w:val="none" w:sz="0" w:space="0" w:color="auto"/>
              </w:divBdr>
            </w:div>
            <w:div w:id="1186099177">
              <w:marLeft w:val="0"/>
              <w:marRight w:val="0"/>
              <w:marTop w:val="0"/>
              <w:marBottom w:val="0"/>
              <w:divBdr>
                <w:top w:val="none" w:sz="0" w:space="0" w:color="auto"/>
                <w:left w:val="none" w:sz="0" w:space="0" w:color="auto"/>
                <w:bottom w:val="none" w:sz="0" w:space="0" w:color="auto"/>
                <w:right w:val="none" w:sz="0" w:space="0" w:color="auto"/>
              </w:divBdr>
            </w:div>
            <w:div w:id="1796870311">
              <w:marLeft w:val="0"/>
              <w:marRight w:val="0"/>
              <w:marTop w:val="0"/>
              <w:marBottom w:val="0"/>
              <w:divBdr>
                <w:top w:val="none" w:sz="0" w:space="0" w:color="auto"/>
                <w:left w:val="none" w:sz="0" w:space="0" w:color="auto"/>
                <w:bottom w:val="none" w:sz="0" w:space="0" w:color="auto"/>
                <w:right w:val="none" w:sz="0" w:space="0" w:color="auto"/>
              </w:divBdr>
            </w:div>
            <w:div w:id="19153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5969">
      <w:marLeft w:val="0"/>
      <w:marRight w:val="0"/>
      <w:marTop w:val="0"/>
      <w:marBottom w:val="0"/>
      <w:divBdr>
        <w:top w:val="none" w:sz="0" w:space="0" w:color="auto"/>
        <w:left w:val="none" w:sz="0" w:space="0" w:color="auto"/>
        <w:bottom w:val="none" w:sz="0" w:space="0" w:color="auto"/>
        <w:right w:val="none" w:sz="0" w:space="0" w:color="auto"/>
      </w:divBdr>
    </w:div>
    <w:div w:id="877670055">
      <w:marLeft w:val="0"/>
      <w:marRight w:val="0"/>
      <w:marTop w:val="0"/>
      <w:marBottom w:val="0"/>
      <w:divBdr>
        <w:top w:val="none" w:sz="0" w:space="0" w:color="auto"/>
        <w:left w:val="none" w:sz="0" w:space="0" w:color="auto"/>
        <w:bottom w:val="none" w:sz="0" w:space="0" w:color="auto"/>
        <w:right w:val="none" w:sz="0" w:space="0" w:color="auto"/>
      </w:divBdr>
    </w:div>
    <w:div w:id="877939382">
      <w:marLeft w:val="0"/>
      <w:marRight w:val="0"/>
      <w:marTop w:val="0"/>
      <w:marBottom w:val="0"/>
      <w:divBdr>
        <w:top w:val="none" w:sz="0" w:space="0" w:color="auto"/>
        <w:left w:val="none" w:sz="0" w:space="0" w:color="auto"/>
        <w:bottom w:val="none" w:sz="0" w:space="0" w:color="auto"/>
        <w:right w:val="none" w:sz="0" w:space="0" w:color="auto"/>
      </w:divBdr>
    </w:div>
    <w:div w:id="883828677">
      <w:marLeft w:val="0"/>
      <w:marRight w:val="0"/>
      <w:marTop w:val="0"/>
      <w:marBottom w:val="0"/>
      <w:divBdr>
        <w:top w:val="none" w:sz="0" w:space="0" w:color="auto"/>
        <w:left w:val="none" w:sz="0" w:space="0" w:color="auto"/>
        <w:bottom w:val="none" w:sz="0" w:space="0" w:color="auto"/>
        <w:right w:val="none" w:sz="0" w:space="0" w:color="auto"/>
      </w:divBdr>
    </w:div>
    <w:div w:id="891038539">
      <w:marLeft w:val="0"/>
      <w:marRight w:val="0"/>
      <w:marTop w:val="0"/>
      <w:marBottom w:val="0"/>
      <w:divBdr>
        <w:top w:val="none" w:sz="0" w:space="0" w:color="auto"/>
        <w:left w:val="none" w:sz="0" w:space="0" w:color="auto"/>
        <w:bottom w:val="none" w:sz="0" w:space="0" w:color="auto"/>
        <w:right w:val="none" w:sz="0" w:space="0" w:color="auto"/>
      </w:divBdr>
    </w:div>
    <w:div w:id="891190927">
      <w:marLeft w:val="0"/>
      <w:marRight w:val="0"/>
      <w:marTop w:val="0"/>
      <w:marBottom w:val="0"/>
      <w:divBdr>
        <w:top w:val="none" w:sz="0" w:space="0" w:color="auto"/>
        <w:left w:val="none" w:sz="0" w:space="0" w:color="auto"/>
        <w:bottom w:val="none" w:sz="0" w:space="0" w:color="auto"/>
        <w:right w:val="none" w:sz="0" w:space="0" w:color="auto"/>
      </w:divBdr>
    </w:div>
    <w:div w:id="891814991">
      <w:marLeft w:val="0"/>
      <w:marRight w:val="0"/>
      <w:marTop w:val="0"/>
      <w:marBottom w:val="0"/>
      <w:divBdr>
        <w:top w:val="none" w:sz="0" w:space="0" w:color="auto"/>
        <w:left w:val="none" w:sz="0" w:space="0" w:color="auto"/>
        <w:bottom w:val="none" w:sz="0" w:space="0" w:color="auto"/>
        <w:right w:val="none" w:sz="0" w:space="0" w:color="auto"/>
      </w:divBdr>
    </w:div>
    <w:div w:id="894047321">
      <w:marLeft w:val="0"/>
      <w:marRight w:val="0"/>
      <w:marTop w:val="0"/>
      <w:marBottom w:val="0"/>
      <w:divBdr>
        <w:top w:val="none" w:sz="0" w:space="0" w:color="auto"/>
        <w:left w:val="none" w:sz="0" w:space="0" w:color="auto"/>
        <w:bottom w:val="none" w:sz="0" w:space="0" w:color="auto"/>
        <w:right w:val="none" w:sz="0" w:space="0" w:color="auto"/>
      </w:divBdr>
    </w:div>
    <w:div w:id="897208077">
      <w:marLeft w:val="0"/>
      <w:marRight w:val="0"/>
      <w:marTop w:val="0"/>
      <w:marBottom w:val="0"/>
      <w:divBdr>
        <w:top w:val="none" w:sz="0" w:space="0" w:color="auto"/>
        <w:left w:val="none" w:sz="0" w:space="0" w:color="auto"/>
        <w:bottom w:val="none" w:sz="0" w:space="0" w:color="auto"/>
        <w:right w:val="none" w:sz="0" w:space="0" w:color="auto"/>
      </w:divBdr>
    </w:div>
    <w:div w:id="898058254">
      <w:marLeft w:val="0"/>
      <w:marRight w:val="0"/>
      <w:marTop w:val="0"/>
      <w:marBottom w:val="0"/>
      <w:divBdr>
        <w:top w:val="none" w:sz="0" w:space="0" w:color="auto"/>
        <w:left w:val="none" w:sz="0" w:space="0" w:color="auto"/>
        <w:bottom w:val="none" w:sz="0" w:space="0" w:color="auto"/>
        <w:right w:val="none" w:sz="0" w:space="0" w:color="auto"/>
      </w:divBdr>
    </w:div>
    <w:div w:id="901061441">
      <w:marLeft w:val="0"/>
      <w:marRight w:val="0"/>
      <w:marTop w:val="0"/>
      <w:marBottom w:val="0"/>
      <w:divBdr>
        <w:top w:val="none" w:sz="0" w:space="0" w:color="auto"/>
        <w:left w:val="none" w:sz="0" w:space="0" w:color="auto"/>
        <w:bottom w:val="none" w:sz="0" w:space="0" w:color="auto"/>
        <w:right w:val="none" w:sz="0" w:space="0" w:color="auto"/>
      </w:divBdr>
    </w:div>
    <w:div w:id="901135438">
      <w:marLeft w:val="0"/>
      <w:marRight w:val="0"/>
      <w:marTop w:val="0"/>
      <w:marBottom w:val="0"/>
      <w:divBdr>
        <w:top w:val="none" w:sz="0" w:space="0" w:color="auto"/>
        <w:left w:val="none" w:sz="0" w:space="0" w:color="auto"/>
        <w:bottom w:val="none" w:sz="0" w:space="0" w:color="auto"/>
        <w:right w:val="none" w:sz="0" w:space="0" w:color="auto"/>
      </w:divBdr>
    </w:div>
    <w:div w:id="905215837">
      <w:marLeft w:val="0"/>
      <w:marRight w:val="0"/>
      <w:marTop w:val="0"/>
      <w:marBottom w:val="0"/>
      <w:divBdr>
        <w:top w:val="none" w:sz="0" w:space="0" w:color="auto"/>
        <w:left w:val="none" w:sz="0" w:space="0" w:color="auto"/>
        <w:bottom w:val="none" w:sz="0" w:space="0" w:color="auto"/>
        <w:right w:val="none" w:sz="0" w:space="0" w:color="auto"/>
      </w:divBdr>
    </w:div>
    <w:div w:id="905843235">
      <w:marLeft w:val="0"/>
      <w:marRight w:val="0"/>
      <w:marTop w:val="0"/>
      <w:marBottom w:val="0"/>
      <w:divBdr>
        <w:top w:val="none" w:sz="0" w:space="0" w:color="auto"/>
        <w:left w:val="none" w:sz="0" w:space="0" w:color="auto"/>
        <w:bottom w:val="none" w:sz="0" w:space="0" w:color="auto"/>
        <w:right w:val="none" w:sz="0" w:space="0" w:color="auto"/>
      </w:divBdr>
    </w:div>
    <w:div w:id="907374394">
      <w:marLeft w:val="0"/>
      <w:marRight w:val="0"/>
      <w:marTop w:val="0"/>
      <w:marBottom w:val="0"/>
      <w:divBdr>
        <w:top w:val="none" w:sz="0" w:space="0" w:color="auto"/>
        <w:left w:val="none" w:sz="0" w:space="0" w:color="auto"/>
        <w:bottom w:val="none" w:sz="0" w:space="0" w:color="auto"/>
        <w:right w:val="none" w:sz="0" w:space="0" w:color="auto"/>
      </w:divBdr>
    </w:div>
    <w:div w:id="907688469">
      <w:marLeft w:val="0"/>
      <w:marRight w:val="0"/>
      <w:marTop w:val="0"/>
      <w:marBottom w:val="0"/>
      <w:divBdr>
        <w:top w:val="none" w:sz="0" w:space="0" w:color="auto"/>
        <w:left w:val="none" w:sz="0" w:space="0" w:color="auto"/>
        <w:bottom w:val="none" w:sz="0" w:space="0" w:color="auto"/>
        <w:right w:val="none" w:sz="0" w:space="0" w:color="auto"/>
      </w:divBdr>
      <w:divsChild>
        <w:div w:id="944461101">
          <w:marLeft w:val="0"/>
          <w:marRight w:val="0"/>
          <w:marTop w:val="0"/>
          <w:marBottom w:val="0"/>
          <w:divBdr>
            <w:top w:val="none" w:sz="0" w:space="0" w:color="auto"/>
            <w:left w:val="none" w:sz="0" w:space="0" w:color="auto"/>
            <w:bottom w:val="none" w:sz="0" w:space="0" w:color="auto"/>
            <w:right w:val="none" w:sz="0" w:space="0" w:color="auto"/>
          </w:divBdr>
        </w:div>
        <w:div w:id="1243026001">
          <w:marLeft w:val="0"/>
          <w:marRight w:val="0"/>
          <w:marTop w:val="0"/>
          <w:marBottom w:val="0"/>
          <w:divBdr>
            <w:top w:val="none" w:sz="0" w:space="0" w:color="auto"/>
            <w:left w:val="none" w:sz="0" w:space="0" w:color="auto"/>
            <w:bottom w:val="none" w:sz="0" w:space="0" w:color="auto"/>
            <w:right w:val="none" w:sz="0" w:space="0" w:color="auto"/>
          </w:divBdr>
        </w:div>
        <w:div w:id="1195968833">
          <w:marLeft w:val="0"/>
          <w:marRight w:val="0"/>
          <w:marTop w:val="0"/>
          <w:marBottom w:val="0"/>
          <w:divBdr>
            <w:top w:val="none" w:sz="0" w:space="0" w:color="auto"/>
            <w:left w:val="none" w:sz="0" w:space="0" w:color="auto"/>
            <w:bottom w:val="none" w:sz="0" w:space="0" w:color="auto"/>
            <w:right w:val="none" w:sz="0" w:space="0" w:color="auto"/>
          </w:divBdr>
        </w:div>
        <w:div w:id="343944851">
          <w:marLeft w:val="0"/>
          <w:marRight w:val="0"/>
          <w:marTop w:val="0"/>
          <w:marBottom w:val="0"/>
          <w:divBdr>
            <w:top w:val="none" w:sz="0" w:space="0" w:color="auto"/>
            <w:left w:val="none" w:sz="0" w:space="0" w:color="auto"/>
            <w:bottom w:val="none" w:sz="0" w:space="0" w:color="auto"/>
            <w:right w:val="none" w:sz="0" w:space="0" w:color="auto"/>
          </w:divBdr>
        </w:div>
        <w:div w:id="1523935980">
          <w:marLeft w:val="0"/>
          <w:marRight w:val="0"/>
          <w:marTop w:val="0"/>
          <w:marBottom w:val="0"/>
          <w:divBdr>
            <w:top w:val="none" w:sz="0" w:space="0" w:color="auto"/>
            <w:left w:val="none" w:sz="0" w:space="0" w:color="auto"/>
            <w:bottom w:val="none" w:sz="0" w:space="0" w:color="auto"/>
            <w:right w:val="none" w:sz="0" w:space="0" w:color="auto"/>
          </w:divBdr>
        </w:div>
      </w:divsChild>
    </w:div>
    <w:div w:id="910501443">
      <w:marLeft w:val="0"/>
      <w:marRight w:val="0"/>
      <w:marTop w:val="0"/>
      <w:marBottom w:val="0"/>
      <w:divBdr>
        <w:top w:val="none" w:sz="0" w:space="0" w:color="auto"/>
        <w:left w:val="none" w:sz="0" w:space="0" w:color="auto"/>
        <w:bottom w:val="none" w:sz="0" w:space="0" w:color="auto"/>
        <w:right w:val="none" w:sz="0" w:space="0" w:color="auto"/>
      </w:divBdr>
    </w:div>
    <w:div w:id="910583091">
      <w:marLeft w:val="0"/>
      <w:marRight w:val="0"/>
      <w:marTop w:val="0"/>
      <w:marBottom w:val="0"/>
      <w:divBdr>
        <w:top w:val="none" w:sz="0" w:space="0" w:color="auto"/>
        <w:left w:val="none" w:sz="0" w:space="0" w:color="auto"/>
        <w:bottom w:val="none" w:sz="0" w:space="0" w:color="auto"/>
        <w:right w:val="none" w:sz="0" w:space="0" w:color="auto"/>
      </w:divBdr>
    </w:div>
    <w:div w:id="912161827">
      <w:marLeft w:val="0"/>
      <w:marRight w:val="0"/>
      <w:marTop w:val="0"/>
      <w:marBottom w:val="0"/>
      <w:divBdr>
        <w:top w:val="none" w:sz="0" w:space="0" w:color="auto"/>
        <w:left w:val="none" w:sz="0" w:space="0" w:color="auto"/>
        <w:bottom w:val="none" w:sz="0" w:space="0" w:color="auto"/>
        <w:right w:val="none" w:sz="0" w:space="0" w:color="auto"/>
      </w:divBdr>
    </w:div>
    <w:div w:id="914322568">
      <w:marLeft w:val="0"/>
      <w:marRight w:val="0"/>
      <w:marTop w:val="0"/>
      <w:marBottom w:val="0"/>
      <w:divBdr>
        <w:top w:val="none" w:sz="0" w:space="0" w:color="auto"/>
        <w:left w:val="none" w:sz="0" w:space="0" w:color="auto"/>
        <w:bottom w:val="none" w:sz="0" w:space="0" w:color="auto"/>
        <w:right w:val="none" w:sz="0" w:space="0" w:color="auto"/>
      </w:divBdr>
    </w:div>
    <w:div w:id="920792194">
      <w:marLeft w:val="0"/>
      <w:marRight w:val="0"/>
      <w:marTop w:val="0"/>
      <w:marBottom w:val="0"/>
      <w:divBdr>
        <w:top w:val="none" w:sz="0" w:space="0" w:color="auto"/>
        <w:left w:val="none" w:sz="0" w:space="0" w:color="auto"/>
        <w:bottom w:val="none" w:sz="0" w:space="0" w:color="auto"/>
        <w:right w:val="none" w:sz="0" w:space="0" w:color="auto"/>
      </w:divBdr>
    </w:div>
    <w:div w:id="927662649">
      <w:marLeft w:val="0"/>
      <w:marRight w:val="0"/>
      <w:marTop w:val="0"/>
      <w:marBottom w:val="0"/>
      <w:divBdr>
        <w:top w:val="none" w:sz="0" w:space="0" w:color="auto"/>
        <w:left w:val="none" w:sz="0" w:space="0" w:color="auto"/>
        <w:bottom w:val="none" w:sz="0" w:space="0" w:color="auto"/>
        <w:right w:val="none" w:sz="0" w:space="0" w:color="auto"/>
      </w:divBdr>
    </w:div>
    <w:div w:id="932977603">
      <w:marLeft w:val="0"/>
      <w:marRight w:val="0"/>
      <w:marTop w:val="0"/>
      <w:marBottom w:val="0"/>
      <w:divBdr>
        <w:top w:val="none" w:sz="0" w:space="0" w:color="auto"/>
        <w:left w:val="none" w:sz="0" w:space="0" w:color="auto"/>
        <w:bottom w:val="none" w:sz="0" w:space="0" w:color="auto"/>
        <w:right w:val="none" w:sz="0" w:space="0" w:color="auto"/>
      </w:divBdr>
    </w:div>
    <w:div w:id="942495258">
      <w:marLeft w:val="0"/>
      <w:marRight w:val="0"/>
      <w:marTop w:val="0"/>
      <w:marBottom w:val="0"/>
      <w:divBdr>
        <w:top w:val="none" w:sz="0" w:space="0" w:color="auto"/>
        <w:left w:val="none" w:sz="0" w:space="0" w:color="auto"/>
        <w:bottom w:val="none" w:sz="0" w:space="0" w:color="auto"/>
        <w:right w:val="none" w:sz="0" w:space="0" w:color="auto"/>
      </w:divBdr>
    </w:div>
    <w:div w:id="950744474">
      <w:marLeft w:val="0"/>
      <w:marRight w:val="0"/>
      <w:marTop w:val="0"/>
      <w:marBottom w:val="0"/>
      <w:divBdr>
        <w:top w:val="none" w:sz="0" w:space="0" w:color="auto"/>
        <w:left w:val="none" w:sz="0" w:space="0" w:color="auto"/>
        <w:bottom w:val="none" w:sz="0" w:space="0" w:color="auto"/>
        <w:right w:val="none" w:sz="0" w:space="0" w:color="auto"/>
      </w:divBdr>
    </w:div>
    <w:div w:id="956641819">
      <w:marLeft w:val="0"/>
      <w:marRight w:val="0"/>
      <w:marTop w:val="0"/>
      <w:marBottom w:val="0"/>
      <w:divBdr>
        <w:top w:val="none" w:sz="0" w:space="0" w:color="auto"/>
        <w:left w:val="none" w:sz="0" w:space="0" w:color="auto"/>
        <w:bottom w:val="none" w:sz="0" w:space="0" w:color="auto"/>
        <w:right w:val="none" w:sz="0" w:space="0" w:color="auto"/>
      </w:divBdr>
    </w:div>
    <w:div w:id="956714565">
      <w:marLeft w:val="0"/>
      <w:marRight w:val="0"/>
      <w:marTop w:val="0"/>
      <w:marBottom w:val="0"/>
      <w:divBdr>
        <w:top w:val="none" w:sz="0" w:space="0" w:color="auto"/>
        <w:left w:val="none" w:sz="0" w:space="0" w:color="auto"/>
        <w:bottom w:val="none" w:sz="0" w:space="0" w:color="auto"/>
        <w:right w:val="none" w:sz="0" w:space="0" w:color="auto"/>
      </w:divBdr>
    </w:div>
    <w:div w:id="956907375">
      <w:marLeft w:val="0"/>
      <w:marRight w:val="0"/>
      <w:marTop w:val="0"/>
      <w:marBottom w:val="0"/>
      <w:divBdr>
        <w:top w:val="none" w:sz="0" w:space="0" w:color="auto"/>
        <w:left w:val="none" w:sz="0" w:space="0" w:color="auto"/>
        <w:bottom w:val="none" w:sz="0" w:space="0" w:color="auto"/>
        <w:right w:val="none" w:sz="0" w:space="0" w:color="auto"/>
      </w:divBdr>
    </w:div>
    <w:div w:id="962072912">
      <w:marLeft w:val="0"/>
      <w:marRight w:val="0"/>
      <w:marTop w:val="0"/>
      <w:marBottom w:val="0"/>
      <w:divBdr>
        <w:top w:val="none" w:sz="0" w:space="0" w:color="auto"/>
        <w:left w:val="none" w:sz="0" w:space="0" w:color="auto"/>
        <w:bottom w:val="none" w:sz="0" w:space="0" w:color="auto"/>
        <w:right w:val="none" w:sz="0" w:space="0" w:color="auto"/>
      </w:divBdr>
      <w:divsChild>
        <w:div w:id="259024630">
          <w:marLeft w:val="0"/>
          <w:marRight w:val="0"/>
          <w:marTop w:val="0"/>
          <w:marBottom w:val="0"/>
          <w:divBdr>
            <w:top w:val="none" w:sz="0" w:space="0" w:color="auto"/>
            <w:left w:val="none" w:sz="0" w:space="0" w:color="auto"/>
            <w:bottom w:val="none" w:sz="0" w:space="0" w:color="auto"/>
            <w:right w:val="none" w:sz="0" w:space="0" w:color="auto"/>
          </w:divBdr>
        </w:div>
        <w:div w:id="21443887">
          <w:marLeft w:val="0"/>
          <w:marRight w:val="0"/>
          <w:marTop w:val="0"/>
          <w:marBottom w:val="0"/>
          <w:divBdr>
            <w:top w:val="none" w:sz="0" w:space="0" w:color="auto"/>
            <w:left w:val="none" w:sz="0" w:space="0" w:color="auto"/>
            <w:bottom w:val="none" w:sz="0" w:space="0" w:color="auto"/>
            <w:right w:val="none" w:sz="0" w:space="0" w:color="auto"/>
          </w:divBdr>
        </w:div>
        <w:div w:id="1654598573">
          <w:marLeft w:val="0"/>
          <w:marRight w:val="0"/>
          <w:marTop w:val="0"/>
          <w:marBottom w:val="0"/>
          <w:divBdr>
            <w:top w:val="none" w:sz="0" w:space="0" w:color="auto"/>
            <w:left w:val="none" w:sz="0" w:space="0" w:color="auto"/>
            <w:bottom w:val="none" w:sz="0" w:space="0" w:color="auto"/>
            <w:right w:val="none" w:sz="0" w:space="0" w:color="auto"/>
          </w:divBdr>
        </w:div>
        <w:div w:id="595869241">
          <w:marLeft w:val="0"/>
          <w:marRight w:val="0"/>
          <w:marTop w:val="0"/>
          <w:marBottom w:val="0"/>
          <w:divBdr>
            <w:top w:val="none" w:sz="0" w:space="0" w:color="auto"/>
            <w:left w:val="none" w:sz="0" w:space="0" w:color="auto"/>
            <w:bottom w:val="none" w:sz="0" w:space="0" w:color="auto"/>
            <w:right w:val="none" w:sz="0" w:space="0" w:color="auto"/>
          </w:divBdr>
        </w:div>
        <w:div w:id="618490340">
          <w:marLeft w:val="0"/>
          <w:marRight w:val="0"/>
          <w:marTop w:val="0"/>
          <w:marBottom w:val="0"/>
          <w:divBdr>
            <w:top w:val="none" w:sz="0" w:space="0" w:color="auto"/>
            <w:left w:val="none" w:sz="0" w:space="0" w:color="auto"/>
            <w:bottom w:val="none" w:sz="0" w:space="0" w:color="auto"/>
            <w:right w:val="none" w:sz="0" w:space="0" w:color="auto"/>
          </w:divBdr>
        </w:div>
      </w:divsChild>
    </w:div>
    <w:div w:id="964890366">
      <w:marLeft w:val="0"/>
      <w:marRight w:val="0"/>
      <w:marTop w:val="0"/>
      <w:marBottom w:val="0"/>
      <w:divBdr>
        <w:top w:val="none" w:sz="0" w:space="0" w:color="auto"/>
        <w:left w:val="none" w:sz="0" w:space="0" w:color="auto"/>
        <w:bottom w:val="none" w:sz="0" w:space="0" w:color="auto"/>
        <w:right w:val="none" w:sz="0" w:space="0" w:color="auto"/>
      </w:divBdr>
    </w:div>
    <w:div w:id="967971194">
      <w:marLeft w:val="0"/>
      <w:marRight w:val="0"/>
      <w:marTop w:val="0"/>
      <w:marBottom w:val="0"/>
      <w:divBdr>
        <w:top w:val="none" w:sz="0" w:space="0" w:color="auto"/>
        <w:left w:val="none" w:sz="0" w:space="0" w:color="auto"/>
        <w:bottom w:val="none" w:sz="0" w:space="0" w:color="auto"/>
        <w:right w:val="none" w:sz="0" w:space="0" w:color="auto"/>
      </w:divBdr>
    </w:div>
    <w:div w:id="968971650">
      <w:marLeft w:val="0"/>
      <w:marRight w:val="0"/>
      <w:marTop w:val="0"/>
      <w:marBottom w:val="0"/>
      <w:divBdr>
        <w:top w:val="none" w:sz="0" w:space="0" w:color="auto"/>
        <w:left w:val="none" w:sz="0" w:space="0" w:color="auto"/>
        <w:bottom w:val="none" w:sz="0" w:space="0" w:color="auto"/>
        <w:right w:val="none" w:sz="0" w:space="0" w:color="auto"/>
      </w:divBdr>
    </w:div>
    <w:div w:id="976684222">
      <w:marLeft w:val="0"/>
      <w:marRight w:val="0"/>
      <w:marTop w:val="0"/>
      <w:marBottom w:val="0"/>
      <w:divBdr>
        <w:top w:val="none" w:sz="0" w:space="0" w:color="auto"/>
        <w:left w:val="none" w:sz="0" w:space="0" w:color="auto"/>
        <w:bottom w:val="none" w:sz="0" w:space="0" w:color="auto"/>
        <w:right w:val="none" w:sz="0" w:space="0" w:color="auto"/>
      </w:divBdr>
    </w:div>
    <w:div w:id="977220338">
      <w:marLeft w:val="0"/>
      <w:marRight w:val="0"/>
      <w:marTop w:val="0"/>
      <w:marBottom w:val="0"/>
      <w:divBdr>
        <w:top w:val="none" w:sz="0" w:space="0" w:color="auto"/>
        <w:left w:val="none" w:sz="0" w:space="0" w:color="auto"/>
        <w:bottom w:val="none" w:sz="0" w:space="0" w:color="auto"/>
        <w:right w:val="none" w:sz="0" w:space="0" w:color="auto"/>
      </w:divBdr>
    </w:div>
    <w:div w:id="979531924">
      <w:marLeft w:val="0"/>
      <w:marRight w:val="0"/>
      <w:marTop w:val="0"/>
      <w:marBottom w:val="0"/>
      <w:divBdr>
        <w:top w:val="none" w:sz="0" w:space="0" w:color="auto"/>
        <w:left w:val="none" w:sz="0" w:space="0" w:color="auto"/>
        <w:bottom w:val="none" w:sz="0" w:space="0" w:color="auto"/>
        <w:right w:val="none" w:sz="0" w:space="0" w:color="auto"/>
      </w:divBdr>
    </w:div>
    <w:div w:id="982197640">
      <w:marLeft w:val="0"/>
      <w:marRight w:val="0"/>
      <w:marTop w:val="0"/>
      <w:marBottom w:val="0"/>
      <w:divBdr>
        <w:top w:val="none" w:sz="0" w:space="0" w:color="auto"/>
        <w:left w:val="none" w:sz="0" w:space="0" w:color="auto"/>
        <w:bottom w:val="none" w:sz="0" w:space="0" w:color="auto"/>
        <w:right w:val="none" w:sz="0" w:space="0" w:color="auto"/>
      </w:divBdr>
    </w:div>
    <w:div w:id="986590718">
      <w:marLeft w:val="0"/>
      <w:marRight w:val="0"/>
      <w:marTop w:val="0"/>
      <w:marBottom w:val="0"/>
      <w:divBdr>
        <w:top w:val="none" w:sz="0" w:space="0" w:color="auto"/>
        <w:left w:val="none" w:sz="0" w:space="0" w:color="auto"/>
        <w:bottom w:val="none" w:sz="0" w:space="0" w:color="auto"/>
        <w:right w:val="none" w:sz="0" w:space="0" w:color="auto"/>
      </w:divBdr>
    </w:div>
    <w:div w:id="988753850">
      <w:marLeft w:val="0"/>
      <w:marRight w:val="0"/>
      <w:marTop w:val="0"/>
      <w:marBottom w:val="0"/>
      <w:divBdr>
        <w:top w:val="none" w:sz="0" w:space="0" w:color="auto"/>
        <w:left w:val="none" w:sz="0" w:space="0" w:color="auto"/>
        <w:bottom w:val="none" w:sz="0" w:space="0" w:color="auto"/>
        <w:right w:val="none" w:sz="0" w:space="0" w:color="auto"/>
      </w:divBdr>
    </w:div>
    <w:div w:id="988939684">
      <w:marLeft w:val="0"/>
      <w:marRight w:val="0"/>
      <w:marTop w:val="0"/>
      <w:marBottom w:val="0"/>
      <w:divBdr>
        <w:top w:val="none" w:sz="0" w:space="0" w:color="auto"/>
        <w:left w:val="none" w:sz="0" w:space="0" w:color="auto"/>
        <w:bottom w:val="none" w:sz="0" w:space="0" w:color="auto"/>
        <w:right w:val="none" w:sz="0" w:space="0" w:color="auto"/>
      </w:divBdr>
    </w:div>
    <w:div w:id="992609860">
      <w:marLeft w:val="0"/>
      <w:marRight w:val="0"/>
      <w:marTop w:val="0"/>
      <w:marBottom w:val="0"/>
      <w:divBdr>
        <w:top w:val="none" w:sz="0" w:space="0" w:color="auto"/>
        <w:left w:val="none" w:sz="0" w:space="0" w:color="auto"/>
        <w:bottom w:val="none" w:sz="0" w:space="0" w:color="auto"/>
        <w:right w:val="none" w:sz="0" w:space="0" w:color="auto"/>
      </w:divBdr>
    </w:div>
    <w:div w:id="992677364">
      <w:marLeft w:val="0"/>
      <w:marRight w:val="0"/>
      <w:marTop w:val="0"/>
      <w:marBottom w:val="0"/>
      <w:divBdr>
        <w:top w:val="none" w:sz="0" w:space="0" w:color="auto"/>
        <w:left w:val="none" w:sz="0" w:space="0" w:color="auto"/>
        <w:bottom w:val="none" w:sz="0" w:space="0" w:color="auto"/>
        <w:right w:val="none" w:sz="0" w:space="0" w:color="auto"/>
      </w:divBdr>
    </w:div>
    <w:div w:id="993216749">
      <w:marLeft w:val="0"/>
      <w:marRight w:val="0"/>
      <w:marTop w:val="0"/>
      <w:marBottom w:val="0"/>
      <w:divBdr>
        <w:top w:val="none" w:sz="0" w:space="0" w:color="auto"/>
        <w:left w:val="none" w:sz="0" w:space="0" w:color="auto"/>
        <w:bottom w:val="none" w:sz="0" w:space="0" w:color="auto"/>
        <w:right w:val="none" w:sz="0" w:space="0" w:color="auto"/>
      </w:divBdr>
    </w:div>
    <w:div w:id="995954050">
      <w:marLeft w:val="0"/>
      <w:marRight w:val="0"/>
      <w:marTop w:val="0"/>
      <w:marBottom w:val="0"/>
      <w:divBdr>
        <w:top w:val="none" w:sz="0" w:space="0" w:color="auto"/>
        <w:left w:val="none" w:sz="0" w:space="0" w:color="auto"/>
        <w:bottom w:val="none" w:sz="0" w:space="0" w:color="auto"/>
        <w:right w:val="none" w:sz="0" w:space="0" w:color="auto"/>
      </w:divBdr>
    </w:div>
    <w:div w:id="1002242434">
      <w:marLeft w:val="0"/>
      <w:marRight w:val="0"/>
      <w:marTop w:val="0"/>
      <w:marBottom w:val="0"/>
      <w:divBdr>
        <w:top w:val="none" w:sz="0" w:space="0" w:color="auto"/>
        <w:left w:val="none" w:sz="0" w:space="0" w:color="auto"/>
        <w:bottom w:val="none" w:sz="0" w:space="0" w:color="auto"/>
        <w:right w:val="none" w:sz="0" w:space="0" w:color="auto"/>
      </w:divBdr>
    </w:div>
    <w:div w:id="1002583250">
      <w:marLeft w:val="0"/>
      <w:marRight w:val="0"/>
      <w:marTop w:val="0"/>
      <w:marBottom w:val="0"/>
      <w:divBdr>
        <w:top w:val="none" w:sz="0" w:space="0" w:color="auto"/>
        <w:left w:val="none" w:sz="0" w:space="0" w:color="auto"/>
        <w:bottom w:val="none" w:sz="0" w:space="0" w:color="auto"/>
        <w:right w:val="none" w:sz="0" w:space="0" w:color="auto"/>
      </w:divBdr>
    </w:div>
    <w:div w:id="1008218619">
      <w:marLeft w:val="0"/>
      <w:marRight w:val="0"/>
      <w:marTop w:val="0"/>
      <w:marBottom w:val="0"/>
      <w:divBdr>
        <w:top w:val="none" w:sz="0" w:space="0" w:color="auto"/>
        <w:left w:val="none" w:sz="0" w:space="0" w:color="auto"/>
        <w:bottom w:val="none" w:sz="0" w:space="0" w:color="auto"/>
        <w:right w:val="none" w:sz="0" w:space="0" w:color="auto"/>
      </w:divBdr>
    </w:div>
    <w:div w:id="1011370580">
      <w:marLeft w:val="0"/>
      <w:marRight w:val="0"/>
      <w:marTop w:val="0"/>
      <w:marBottom w:val="0"/>
      <w:divBdr>
        <w:top w:val="none" w:sz="0" w:space="0" w:color="auto"/>
        <w:left w:val="none" w:sz="0" w:space="0" w:color="auto"/>
        <w:bottom w:val="none" w:sz="0" w:space="0" w:color="auto"/>
        <w:right w:val="none" w:sz="0" w:space="0" w:color="auto"/>
      </w:divBdr>
    </w:div>
    <w:div w:id="1014768090">
      <w:marLeft w:val="0"/>
      <w:marRight w:val="0"/>
      <w:marTop w:val="0"/>
      <w:marBottom w:val="0"/>
      <w:divBdr>
        <w:top w:val="none" w:sz="0" w:space="0" w:color="auto"/>
        <w:left w:val="none" w:sz="0" w:space="0" w:color="auto"/>
        <w:bottom w:val="none" w:sz="0" w:space="0" w:color="auto"/>
        <w:right w:val="none" w:sz="0" w:space="0" w:color="auto"/>
      </w:divBdr>
    </w:div>
    <w:div w:id="1017972736">
      <w:marLeft w:val="0"/>
      <w:marRight w:val="0"/>
      <w:marTop w:val="0"/>
      <w:marBottom w:val="0"/>
      <w:divBdr>
        <w:top w:val="none" w:sz="0" w:space="0" w:color="auto"/>
        <w:left w:val="none" w:sz="0" w:space="0" w:color="auto"/>
        <w:bottom w:val="none" w:sz="0" w:space="0" w:color="auto"/>
        <w:right w:val="none" w:sz="0" w:space="0" w:color="auto"/>
      </w:divBdr>
    </w:div>
    <w:div w:id="1020935287">
      <w:marLeft w:val="0"/>
      <w:marRight w:val="0"/>
      <w:marTop w:val="0"/>
      <w:marBottom w:val="0"/>
      <w:divBdr>
        <w:top w:val="none" w:sz="0" w:space="0" w:color="auto"/>
        <w:left w:val="none" w:sz="0" w:space="0" w:color="auto"/>
        <w:bottom w:val="none" w:sz="0" w:space="0" w:color="auto"/>
        <w:right w:val="none" w:sz="0" w:space="0" w:color="auto"/>
      </w:divBdr>
    </w:div>
    <w:div w:id="1023745714">
      <w:marLeft w:val="0"/>
      <w:marRight w:val="0"/>
      <w:marTop w:val="0"/>
      <w:marBottom w:val="0"/>
      <w:divBdr>
        <w:top w:val="none" w:sz="0" w:space="0" w:color="auto"/>
        <w:left w:val="none" w:sz="0" w:space="0" w:color="auto"/>
        <w:bottom w:val="none" w:sz="0" w:space="0" w:color="auto"/>
        <w:right w:val="none" w:sz="0" w:space="0" w:color="auto"/>
      </w:divBdr>
    </w:div>
    <w:div w:id="1025402046">
      <w:marLeft w:val="0"/>
      <w:marRight w:val="0"/>
      <w:marTop w:val="0"/>
      <w:marBottom w:val="0"/>
      <w:divBdr>
        <w:top w:val="none" w:sz="0" w:space="0" w:color="auto"/>
        <w:left w:val="none" w:sz="0" w:space="0" w:color="auto"/>
        <w:bottom w:val="none" w:sz="0" w:space="0" w:color="auto"/>
        <w:right w:val="none" w:sz="0" w:space="0" w:color="auto"/>
      </w:divBdr>
    </w:div>
    <w:div w:id="1025785081">
      <w:marLeft w:val="0"/>
      <w:marRight w:val="0"/>
      <w:marTop w:val="0"/>
      <w:marBottom w:val="0"/>
      <w:divBdr>
        <w:top w:val="none" w:sz="0" w:space="0" w:color="auto"/>
        <w:left w:val="none" w:sz="0" w:space="0" w:color="auto"/>
        <w:bottom w:val="none" w:sz="0" w:space="0" w:color="auto"/>
        <w:right w:val="none" w:sz="0" w:space="0" w:color="auto"/>
      </w:divBdr>
    </w:div>
    <w:div w:id="1025907507">
      <w:marLeft w:val="0"/>
      <w:marRight w:val="0"/>
      <w:marTop w:val="0"/>
      <w:marBottom w:val="0"/>
      <w:divBdr>
        <w:top w:val="none" w:sz="0" w:space="0" w:color="auto"/>
        <w:left w:val="none" w:sz="0" w:space="0" w:color="auto"/>
        <w:bottom w:val="none" w:sz="0" w:space="0" w:color="auto"/>
        <w:right w:val="none" w:sz="0" w:space="0" w:color="auto"/>
      </w:divBdr>
    </w:div>
    <w:div w:id="1026755397">
      <w:marLeft w:val="0"/>
      <w:marRight w:val="0"/>
      <w:marTop w:val="0"/>
      <w:marBottom w:val="0"/>
      <w:divBdr>
        <w:top w:val="none" w:sz="0" w:space="0" w:color="auto"/>
        <w:left w:val="none" w:sz="0" w:space="0" w:color="auto"/>
        <w:bottom w:val="none" w:sz="0" w:space="0" w:color="auto"/>
        <w:right w:val="none" w:sz="0" w:space="0" w:color="auto"/>
      </w:divBdr>
    </w:div>
    <w:div w:id="1032728355">
      <w:marLeft w:val="0"/>
      <w:marRight w:val="0"/>
      <w:marTop w:val="0"/>
      <w:marBottom w:val="0"/>
      <w:divBdr>
        <w:top w:val="none" w:sz="0" w:space="0" w:color="auto"/>
        <w:left w:val="none" w:sz="0" w:space="0" w:color="auto"/>
        <w:bottom w:val="none" w:sz="0" w:space="0" w:color="auto"/>
        <w:right w:val="none" w:sz="0" w:space="0" w:color="auto"/>
      </w:divBdr>
    </w:div>
    <w:div w:id="1033382523">
      <w:marLeft w:val="0"/>
      <w:marRight w:val="0"/>
      <w:marTop w:val="0"/>
      <w:marBottom w:val="0"/>
      <w:divBdr>
        <w:top w:val="none" w:sz="0" w:space="0" w:color="auto"/>
        <w:left w:val="none" w:sz="0" w:space="0" w:color="auto"/>
        <w:bottom w:val="none" w:sz="0" w:space="0" w:color="auto"/>
        <w:right w:val="none" w:sz="0" w:space="0" w:color="auto"/>
      </w:divBdr>
    </w:div>
    <w:div w:id="1034188625">
      <w:marLeft w:val="0"/>
      <w:marRight w:val="0"/>
      <w:marTop w:val="0"/>
      <w:marBottom w:val="0"/>
      <w:divBdr>
        <w:top w:val="none" w:sz="0" w:space="0" w:color="auto"/>
        <w:left w:val="none" w:sz="0" w:space="0" w:color="auto"/>
        <w:bottom w:val="none" w:sz="0" w:space="0" w:color="auto"/>
        <w:right w:val="none" w:sz="0" w:space="0" w:color="auto"/>
      </w:divBdr>
    </w:div>
    <w:div w:id="1035232780">
      <w:marLeft w:val="0"/>
      <w:marRight w:val="0"/>
      <w:marTop w:val="0"/>
      <w:marBottom w:val="0"/>
      <w:divBdr>
        <w:top w:val="none" w:sz="0" w:space="0" w:color="auto"/>
        <w:left w:val="none" w:sz="0" w:space="0" w:color="auto"/>
        <w:bottom w:val="none" w:sz="0" w:space="0" w:color="auto"/>
        <w:right w:val="none" w:sz="0" w:space="0" w:color="auto"/>
      </w:divBdr>
    </w:div>
    <w:div w:id="1035303980">
      <w:marLeft w:val="0"/>
      <w:marRight w:val="0"/>
      <w:marTop w:val="0"/>
      <w:marBottom w:val="0"/>
      <w:divBdr>
        <w:top w:val="none" w:sz="0" w:space="0" w:color="auto"/>
        <w:left w:val="none" w:sz="0" w:space="0" w:color="auto"/>
        <w:bottom w:val="none" w:sz="0" w:space="0" w:color="auto"/>
        <w:right w:val="none" w:sz="0" w:space="0" w:color="auto"/>
      </w:divBdr>
    </w:div>
    <w:div w:id="1036464245">
      <w:marLeft w:val="0"/>
      <w:marRight w:val="0"/>
      <w:marTop w:val="0"/>
      <w:marBottom w:val="0"/>
      <w:divBdr>
        <w:top w:val="none" w:sz="0" w:space="0" w:color="auto"/>
        <w:left w:val="none" w:sz="0" w:space="0" w:color="auto"/>
        <w:bottom w:val="none" w:sz="0" w:space="0" w:color="auto"/>
        <w:right w:val="none" w:sz="0" w:space="0" w:color="auto"/>
      </w:divBdr>
    </w:div>
    <w:div w:id="1036664200">
      <w:marLeft w:val="0"/>
      <w:marRight w:val="0"/>
      <w:marTop w:val="0"/>
      <w:marBottom w:val="0"/>
      <w:divBdr>
        <w:top w:val="none" w:sz="0" w:space="0" w:color="auto"/>
        <w:left w:val="none" w:sz="0" w:space="0" w:color="auto"/>
        <w:bottom w:val="none" w:sz="0" w:space="0" w:color="auto"/>
        <w:right w:val="none" w:sz="0" w:space="0" w:color="auto"/>
      </w:divBdr>
    </w:div>
    <w:div w:id="1038117008">
      <w:marLeft w:val="0"/>
      <w:marRight w:val="0"/>
      <w:marTop w:val="0"/>
      <w:marBottom w:val="0"/>
      <w:divBdr>
        <w:top w:val="none" w:sz="0" w:space="0" w:color="auto"/>
        <w:left w:val="none" w:sz="0" w:space="0" w:color="auto"/>
        <w:bottom w:val="none" w:sz="0" w:space="0" w:color="auto"/>
        <w:right w:val="none" w:sz="0" w:space="0" w:color="auto"/>
      </w:divBdr>
    </w:div>
    <w:div w:id="1047871734">
      <w:marLeft w:val="0"/>
      <w:marRight w:val="0"/>
      <w:marTop w:val="0"/>
      <w:marBottom w:val="0"/>
      <w:divBdr>
        <w:top w:val="none" w:sz="0" w:space="0" w:color="auto"/>
        <w:left w:val="none" w:sz="0" w:space="0" w:color="auto"/>
        <w:bottom w:val="none" w:sz="0" w:space="0" w:color="auto"/>
        <w:right w:val="none" w:sz="0" w:space="0" w:color="auto"/>
      </w:divBdr>
    </w:div>
    <w:div w:id="1048457615">
      <w:marLeft w:val="0"/>
      <w:marRight w:val="0"/>
      <w:marTop w:val="0"/>
      <w:marBottom w:val="0"/>
      <w:divBdr>
        <w:top w:val="none" w:sz="0" w:space="0" w:color="auto"/>
        <w:left w:val="none" w:sz="0" w:space="0" w:color="auto"/>
        <w:bottom w:val="none" w:sz="0" w:space="0" w:color="auto"/>
        <w:right w:val="none" w:sz="0" w:space="0" w:color="auto"/>
      </w:divBdr>
    </w:div>
    <w:div w:id="1049576198">
      <w:marLeft w:val="0"/>
      <w:marRight w:val="0"/>
      <w:marTop w:val="0"/>
      <w:marBottom w:val="0"/>
      <w:divBdr>
        <w:top w:val="none" w:sz="0" w:space="0" w:color="auto"/>
        <w:left w:val="none" w:sz="0" w:space="0" w:color="auto"/>
        <w:bottom w:val="none" w:sz="0" w:space="0" w:color="auto"/>
        <w:right w:val="none" w:sz="0" w:space="0" w:color="auto"/>
      </w:divBdr>
    </w:div>
    <w:div w:id="1052585130">
      <w:marLeft w:val="0"/>
      <w:marRight w:val="0"/>
      <w:marTop w:val="0"/>
      <w:marBottom w:val="0"/>
      <w:divBdr>
        <w:top w:val="none" w:sz="0" w:space="0" w:color="auto"/>
        <w:left w:val="none" w:sz="0" w:space="0" w:color="auto"/>
        <w:bottom w:val="none" w:sz="0" w:space="0" w:color="auto"/>
        <w:right w:val="none" w:sz="0" w:space="0" w:color="auto"/>
      </w:divBdr>
    </w:div>
    <w:div w:id="1054498763">
      <w:marLeft w:val="0"/>
      <w:marRight w:val="0"/>
      <w:marTop w:val="0"/>
      <w:marBottom w:val="0"/>
      <w:divBdr>
        <w:top w:val="none" w:sz="0" w:space="0" w:color="auto"/>
        <w:left w:val="none" w:sz="0" w:space="0" w:color="auto"/>
        <w:bottom w:val="none" w:sz="0" w:space="0" w:color="auto"/>
        <w:right w:val="none" w:sz="0" w:space="0" w:color="auto"/>
      </w:divBdr>
    </w:div>
    <w:div w:id="1062019214">
      <w:marLeft w:val="0"/>
      <w:marRight w:val="0"/>
      <w:marTop w:val="0"/>
      <w:marBottom w:val="0"/>
      <w:divBdr>
        <w:top w:val="none" w:sz="0" w:space="0" w:color="auto"/>
        <w:left w:val="none" w:sz="0" w:space="0" w:color="auto"/>
        <w:bottom w:val="none" w:sz="0" w:space="0" w:color="auto"/>
        <w:right w:val="none" w:sz="0" w:space="0" w:color="auto"/>
      </w:divBdr>
    </w:div>
    <w:div w:id="1064530412">
      <w:marLeft w:val="0"/>
      <w:marRight w:val="0"/>
      <w:marTop w:val="0"/>
      <w:marBottom w:val="0"/>
      <w:divBdr>
        <w:top w:val="none" w:sz="0" w:space="0" w:color="auto"/>
        <w:left w:val="none" w:sz="0" w:space="0" w:color="auto"/>
        <w:bottom w:val="none" w:sz="0" w:space="0" w:color="auto"/>
        <w:right w:val="none" w:sz="0" w:space="0" w:color="auto"/>
      </w:divBdr>
    </w:div>
    <w:div w:id="1065833921">
      <w:marLeft w:val="0"/>
      <w:marRight w:val="0"/>
      <w:marTop w:val="0"/>
      <w:marBottom w:val="0"/>
      <w:divBdr>
        <w:top w:val="none" w:sz="0" w:space="0" w:color="auto"/>
        <w:left w:val="none" w:sz="0" w:space="0" w:color="auto"/>
        <w:bottom w:val="none" w:sz="0" w:space="0" w:color="auto"/>
        <w:right w:val="none" w:sz="0" w:space="0" w:color="auto"/>
      </w:divBdr>
      <w:divsChild>
        <w:div w:id="997729437">
          <w:marLeft w:val="0"/>
          <w:marRight w:val="0"/>
          <w:marTop w:val="0"/>
          <w:marBottom w:val="0"/>
          <w:divBdr>
            <w:top w:val="none" w:sz="0" w:space="0" w:color="auto"/>
            <w:left w:val="none" w:sz="0" w:space="0" w:color="auto"/>
            <w:bottom w:val="none" w:sz="0" w:space="0" w:color="auto"/>
            <w:right w:val="none" w:sz="0" w:space="0" w:color="auto"/>
          </w:divBdr>
          <w:divsChild>
            <w:div w:id="7149031">
              <w:marLeft w:val="0"/>
              <w:marRight w:val="0"/>
              <w:marTop w:val="0"/>
              <w:marBottom w:val="0"/>
              <w:divBdr>
                <w:top w:val="none" w:sz="0" w:space="0" w:color="auto"/>
                <w:left w:val="none" w:sz="0" w:space="0" w:color="auto"/>
                <w:bottom w:val="none" w:sz="0" w:space="0" w:color="auto"/>
                <w:right w:val="none" w:sz="0" w:space="0" w:color="auto"/>
              </w:divBdr>
            </w:div>
            <w:div w:id="1391877796">
              <w:marLeft w:val="0"/>
              <w:marRight w:val="0"/>
              <w:marTop w:val="0"/>
              <w:marBottom w:val="0"/>
              <w:divBdr>
                <w:top w:val="none" w:sz="0" w:space="0" w:color="auto"/>
                <w:left w:val="none" w:sz="0" w:space="0" w:color="auto"/>
                <w:bottom w:val="none" w:sz="0" w:space="0" w:color="auto"/>
                <w:right w:val="none" w:sz="0" w:space="0" w:color="auto"/>
              </w:divBdr>
            </w:div>
            <w:div w:id="1788961709">
              <w:marLeft w:val="0"/>
              <w:marRight w:val="0"/>
              <w:marTop w:val="0"/>
              <w:marBottom w:val="0"/>
              <w:divBdr>
                <w:top w:val="none" w:sz="0" w:space="0" w:color="auto"/>
                <w:left w:val="none" w:sz="0" w:space="0" w:color="auto"/>
                <w:bottom w:val="none" w:sz="0" w:space="0" w:color="auto"/>
                <w:right w:val="none" w:sz="0" w:space="0" w:color="auto"/>
              </w:divBdr>
            </w:div>
            <w:div w:id="120807803">
              <w:marLeft w:val="0"/>
              <w:marRight w:val="0"/>
              <w:marTop w:val="0"/>
              <w:marBottom w:val="0"/>
              <w:divBdr>
                <w:top w:val="none" w:sz="0" w:space="0" w:color="auto"/>
                <w:left w:val="none" w:sz="0" w:space="0" w:color="auto"/>
                <w:bottom w:val="none" w:sz="0" w:space="0" w:color="auto"/>
                <w:right w:val="none" w:sz="0" w:space="0" w:color="auto"/>
              </w:divBdr>
            </w:div>
            <w:div w:id="1648389492">
              <w:marLeft w:val="0"/>
              <w:marRight w:val="0"/>
              <w:marTop w:val="0"/>
              <w:marBottom w:val="0"/>
              <w:divBdr>
                <w:top w:val="none" w:sz="0" w:space="0" w:color="auto"/>
                <w:left w:val="none" w:sz="0" w:space="0" w:color="auto"/>
                <w:bottom w:val="none" w:sz="0" w:space="0" w:color="auto"/>
                <w:right w:val="none" w:sz="0" w:space="0" w:color="auto"/>
              </w:divBdr>
            </w:div>
            <w:div w:id="9097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5339">
      <w:marLeft w:val="0"/>
      <w:marRight w:val="0"/>
      <w:marTop w:val="0"/>
      <w:marBottom w:val="0"/>
      <w:divBdr>
        <w:top w:val="none" w:sz="0" w:space="0" w:color="auto"/>
        <w:left w:val="none" w:sz="0" w:space="0" w:color="auto"/>
        <w:bottom w:val="none" w:sz="0" w:space="0" w:color="auto"/>
        <w:right w:val="none" w:sz="0" w:space="0" w:color="auto"/>
      </w:divBdr>
    </w:div>
    <w:div w:id="1068453780">
      <w:marLeft w:val="0"/>
      <w:marRight w:val="0"/>
      <w:marTop w:val="0"/>
      <w:marBottom w:val="0"/>
      <w:divBdr>
        <w:top w:val="none" w:sz="0" w:space="0" w:color="auto"/>
        <w:left w:val="none" w:sz="0" w:space="0" w:color="auto"/>
        <w:bottom w:val="none" w:sz="0" w:space="0" w:color="auto"/>
        <w:right w:val="none" w:sz="0" w:space="0" w:color="auto"/>
      </w:divBdr>
    </w:div>
    <w:div w:id="1068577388">
      <w:marLeft w:val="0"/>
      <w:marRight w:val="0"/>
      <w:marTop w:val="0"/>
      <w:marBottom w:val="0"/>
      <w:divBdr>
        <w:top w:val="none" w:sz="0" w:space="0" w:color="auto"/>
        <w:left w:val="none" w:sz="0" w:space="0" w:color="auto"/>
        <w:bottom w:val="none" w:sz="0" w:space="0" w:color="auto"/>
        <w:right w:val="none" w:sz="0" w:space="0" w:color="auto"/>
      </w:divBdr>
    </w:div>
    <w:div w:id="1071269863">
      <w:marLeft w:val="0"/>
      <w:marRight w:val="0"/>
      <w:marTop w:val="0"/>
      <w:marBottom w:val="0"/>
      <w:divBdr>
        <w:top w:val="none" w:sz="0" w:space="0" w:color="auto"/>
        <w:left w:val="none" w:sz="0" w:space="0" w:color="auto"/>
        <w:bottom w:val="none" w:sz="0" w:space="0" w:color="auto"/>
        <w:right w:val="none" w:sz="0" w:space="0" w:color="auto"/>
      </w:divBdr>
    </w:div>
    <w:div w:id="1073315176">
      <w:marLeft w:val="0"/>
      <w:marRight w:val="0"/>
      <w:marTop w:val="0"/>
      <w:marBottom w:val="0"/>
      <w:divBdr>
        <w:top w:val="none" w:sz="0" w:space="0" w:color="auto"/>
        <w:left w:val="none" w:sz="0" w:space="0" w:color="auto"/>
        <w:bottom w:val="none" w:sz="0" w:space="0" w:color="auto"/>
        <w:right w:val="none" w:sz="0" w:space="0" w:color="auto"/>
      </w:divBdr>
    </w:div>
    <w:div w:id="1074276797">
      <w:marLeft w:val="0"/>
      <w:marRight w:val="0"/>
      <w:marTop w:val="0"/>
      <w:marBottom w:val="0"/>
      <w:divBdr>
        <w:top w:val="none" w:sz="0" w:space="0" w:color="auto"/>
        <w:left w:val="none" w:sz="0" w:space="0" w:color="auto"/>
        <w:bottom w:val="none" w:sz="0" w:space="0" w:color="auto"/>
        <w:right w:val="none" w:sz="0" w:space="0" w:color="auto"/>
      </w:divBdr>
    </w:div>
    <w:div w:id="1076899775">
      <w:marLeft w:val="0"/>
      <w:marRight w:val="0"/>
      <w:marTop w:val="0"/>
      <w:marBottom w:val="0"/>
      <w:divBdr>
        <w:top w:val="none" w:sz="0" w:space="0" w:color="auto"/>
        <w:left w:val="none" w:sz="0" w:space="0" w:color="auto"/>
        <w:bottom w:val="none" w:sz="0" w:space="0" w:color="auto"/>
        <w:right w:val="none" w:sz="0" w:space="0" w:color="auto"/>
      </w:divBdr>
    </w:div>
    <w:div w:id="1078870721">
      <w:marLeft w:val="0"/>
      <w:marRight w:val="0"/>
      <w:marTop w:val="0"/>
      <w:marBottom w:val="0"/>
      <w:divBdr>
        <w:top w:val="none" w:sz="0" w:space="0" w:color="auto"/>
        <w:left w:val="none" w:sz="0" w:space="0" w:color="auto"/>
        <w:bottom w:val="none" w:sz="0" w:space="0" w:color="auto"/>
        <w:right w:val="none" w:sz="0" w:space="0" w:color="auto"/>
      </w:divBdr>
    </w:div>
    <w:div w:id="1080562442">
      <w:marLeft w:val="0"/>
      <w:marRight w:val="0"/>
      <w:marTop w:val="0"/>
      <w:marBottom w:val="0"/>
      <w:divBdr>
        <w:top w:val="none" w:sz="0" w:space="0" w:color="auto"/>
        <w:left w:val="none" w:sz="0" w:space="0" w:color="auto"/>
        <w:bottom w:val="none" w:sz="0" w:space="0" w:color="auto"/>
        <w:right w:val="none" w:sz="0" w:space="0" w:color="auto"/>
      </w:divBdr>
    </w:div>
    <w:div w:id="1081564290">
      <w:marLeft w:val="0"/>
      <w:marRight w:val="0"/>
      <w:marTop w:val="0"/>
      <w:marBottom w:val="0"/>
      <w:divBdr>
        <w:top w:val="none" w:sz="0" w:space="0" w:color="auto"/>
        <w:left w:val="none" w:sz="0" w:space="0" w:color="auto"/>
        <w:bottom w:val="none" w:sz="0" w:space="0" w:color="auto"/>
        <w:right w:val="none" w:sz="0" w:space="0" w:color="auto"/>
      </w:divBdr>
    </w:div>
    <w:div w:id="1090547475">
      <w:marLeft w:val="0"/>
      <w:marRight w:val="0"/>
      <w:marTop w:val="0"/>
      <w:marBottom w:val="0"/>
      <w:divBdr>
        <w:top w:val="none" w:sz="0" w:space="0" w:color="auto"/>
        <w:left w:val="none" w:sz="0" w:space="0" w:color="auto"/>
        <w:bottom w:val="none" w:sz="0" w:space="0" w:color="auto"/>
        <w:right w:val="none" w:sz="0" w:space="0" w:color="auto"/>
      </w:divBdr>
    </w:div>
    <w:div w:id="1091656062">
      <w:marLeft w:val="0"/>
      <w:marRight w:val="0"/>
      <w:marTop w:val="0"/>
      <w:marBottom w:val="0"/>
      <w:divBdr>
        <w:top w:val="none" w:sz="0" w:space="0" w:color="auto"/>
        <w:left w:val="none" w:sz="0" w:space="0" w:color="auto"/>
        <w:bottom w:val="none" w:sz="0" w:space="0" w:color="auto"/>
        <w:right w:val="none" w:sz="0" w:space="0" w:color="auto"/>
      </w:divBdr>
    </w:div>
    <w:div w:id="1092971907">
      <w:marLeft w:val="0"/>
      <w:marRight w:val="0"/>
      <w:marTop w:val="0"/>
      <w:marBottom w:val="0"/>
      <w:divBdr>
        <w:top w:val="none" w:sz="0" w:space="0" w:color="auto"/>
        <w:left w:val="none" w:sz="0" w:space="0" w:color="auto"/>
        <w:bottom w:val="none" w:sz="0" w:space="0" w:color="auto"/>
        <w:right w:val="none" w:sz="0" w:space="0" w:color="auto"/>
      </w:divBdr>
    </w:div>
    <w:div w:id="1093167997">
      <w:marLeft w:val="0"/>
      <w:marRight w:val="0"/>
      <w:marTop w:val="0"/>
      <w:marBottom w:val="0"/>
      <w:divBdr>
        <w:top w:val="none" w:sz="0" w:space="0" w:color="auto"/>
        <w:left w:val="none" w:sz="0" w:space="0" w:color="auto"/>
        <w:bottom w:val="none" w:sz="0" w:space="0" w:color="auto"/>
        <w:right w:val="none" w:sz="0" w:space="0" w:color="auto"/>
      </w:divBdr>
    </w:div>
    <w:div w:id="1093890231">
      <w:marLeft w:val="0"/>
      <w:marRight w:val="0"/>
      <w:marTop w:val="0"/>
      <w:marBottom w:val="0"/>
      <w:divBdr>
        <w:top w:val="none" w:sz="0" w:space="0" w:color="auto"/>
        <w:left w:val="none" w:sz="0" w:space="0" w:color="auto"/>
        <w:bottom w:val="none" w:sz="0" w:space="0" w:color="auto"/>
        <w:right w:val="none" w:sz="0" w:space="0" w:color="auto"/>
      </w:divBdr>
    </w:div>
    <w:div w:id="1096900376">
      <w:marLeft w:val="0"/>
      <w:marRight w:val="0"/>
      <w:marTop w:val="0"/>
      <w:marBottom w:val="0"/>
      <w:divBdr>
        <w:top w:val="none" w:sz="0" w:space="0" w:color="auto"/>
        <w:left w:val="none" w:sz="0" w:space="0" w:color="auto"/>
        <w:bottom w:val="none" w:sz="0" w:space="0" w:color="auto"/>
        <w:right w:val="none" w:sz="0" w:space="0" w:color="auto"/>
      </w:divBdr>
    </w:div>
    <w:div w:id="1116371393">
      <w:marLeft w:val="0"/>
      <w:marRight w:val="0"/>
      <w:marTop w:val="0"/>
      <w:marBottom w:val="0"/>
      <w:divBdr>
        <w:top w:val="none" w:sz="0" w:space="0" w:color="auto"/>
        <w:left w:val="none" w:sz="0" w:space="0" w:color="auto"/>
        <w:bottom w:val="none" w:sz="0" w:space="0" w:color="auto"/>
        <w:right w:val="none" w:sz="0" w:space="0" w:color="auto"/>
      </w:divBdr>
      <w:divsChild>
        <w:div w:id="289434791">
          <w:marLeft w:val="0"/>
          <w:marRight w:val="0"/>
          <w:marTop w:val="0"/>
          <w:marBottom w:val="0"/>
          <w:divBdr>
            <w:top w:val="none" w:sz="0" w:space="0" w:color="auto"/>
            <w:left w:val="none" w:sz="0" w:space="0" w:color="auto"/>
            <w:bottom w:val="none" w:sz="0" w:space="0" w:color="auto"/>
            <w:right w:val="none" w:sz="0" w:space="0" w:color="auto"/>
          </w:divBdr>
        </w:div>
        <w:div w:id="1723672335">
          <w:marLeft w:val="0"/>
          <w:marRight w:val="0"/>
          <w:marTop w:val="0"/>
          <w:marBottom w:val="0"/>
          <w:divBdr>
            <w:top w:val="none" w:sz="0" w:space="0" w:color="auto"/>
            <w:left w:val="none" w:sz="0" w:space="0" w:color="auto"/>
            <w:bottom w:val="none" w:sz="0" w:space="0" w:color="auto"/>
            <w:right w:val="none" w:sz="0" w:space="0" w:color="auto"/>
          </w:divBdr>
        </w:div>
        <w:div w:id="2136559276">
          <w:marLeft w:val="0"/>
          <w:marRight w:val="0"/>
          <w:marTop w:val="0"/>
          <w:marBottom w:val="0"/>
          <w:divBdr>
            <w:top w:val="none" w:sz="0" w:space="0" w:color="auto"/>
            <w:left w:val="none" w:sz="0" w:space="0" w:color="auto"/>
            <w:bottom w:val="none" w:sz="0" w:space="0" w:color="auto"/>
            <w:right w:val="none" w:sz="0" w:space="0" w:color="auto"/>
          </w:divBdr>
        </w:div>
        <w:div w:id="969017189">
          <w:marLeft w:val="0"/>
          <w:marRight w:val="0"/>
          <w:marTop w:val="0"/>
          <w:marBottom w:val="0"/>
          <w:divBdr>
            <w:top w:val="none" w:sz="0" w:space="0" w:color="auto"/>
            <w:left w:val="none" w:sz="0" w:space="0" w:color="auto"/>
            <w:bottom w:val="none" w:sz="0" w:space="0" w:color="auto"/>
            <w:right w:val="none" w:sz="0" w:space="0" w:color="auto"/>
          </w:divBdr>
        </w:div>
        <w:div w:id="649484392">
          <w:marLeft w:val="0"/>
          <w:marRight w:val="0"/>
          <w:marTop w:val="0"/>
          <w:marBottom w:val="0"/>
          <w:divBdr>
            <w:top w:val="none" w:sz="0" w:space="0" w:color="auto"/>
            <w:left w:val="none" w:sz="0" w:space="0" w:color="auto"/>
            <w:bottom w:val="none" w:sz="0" w:space="0" w:color="auto"/>
            <w:right w:val="none" w:sz="0" w:space="0" w:color="auto"/>
          </w:divBdr>
        </w:div>
        <w:div w:id="1089617519">
          <w:marLeft w:val="0"/>
          <w:marRight w:val="0"/>
          <w:marTop w:val="0"/>
          <w:marBottom w:val="0"/>
          <w:divBdr>
            <w:top w:val="none" w:sz="0" w:space="0" w:color="auto"/>
            <w:left w:val="none" w:sz="0" w:space="0" w:color="auto"/>
            <w:bottom w:val="none" w:sz="0" w:space="0" w:color="auto"/>
            <w:right w:val="none" w:sz="0" w:space="0" w:color="auto"/>
          </w:divBdr>
        </w:div>
        <w:div w:id="1373572757">
          <w:marLeft w:val="0"/>
          <w:marRight w:val="0"/>
          <w:marTop w:val="0"/>
          <w:marBottom w:val="0"/>
          <w:divBdr>
            <w:top w:val="none" w:sz="0" w:space="0" w:color="auto"/>
            <w:left w:val="none" w:sz="0" w:space="0" w:color="auto"/>
            <w:bottom w:val="none" w:sz="0" w:space="0" w:color="auto"/>
            <w:right w:val="none" w:sz="0" w:space="0" w:color="auto"/>
          </w:divBdr>
        </w:div>
        <w:div w:id="2045209512">
          <w:marLeft w:val="0"/>
          <w:marRight w:val="0"/>
          <w:marTop w:val="0"/>
          <w:marBottom w:val="0"/>
          <w:divBdr>
            <w:top w:val="none" w:sz="0" w:space="0" w:color="auto"/>
            <w:left w:val="none" w:sz="0" w:space="0" w:color="auto"/>
            <w:bottom w:val="none" w:sz="0" w:space="0" w:color="auto"/>
            <w:right w:val="none" w:sz="0" w:space="0" w:color="auto"/>
          </w:divBdr>
        </w:div>
        <w:div w:id="678847845">
          <w:marLeft w:val="0"/>
          <w:marRight w:val="0"/>
          <w:marTop w:val="0"/>
          <w:marBottom w:val="0"/>
          <w:divBdr>
            <w:top w:val="none" w:sz="0" w:space="0" w:color="auto"/>
            <w:left w:val="none" w:sz="0" w:space="0" w:color="auto"/>
            <w:bottom w:val="none" w:sz="0" w:space="0" w:color="auto"/>
            <w:right w:val="none" w:sz="0" w:space="0" w:color="auto"/>
          </w:divBdr>
        </w:div>
        <w:div w:id="6833209">
          <w:marLeft w:val="0"/>
          <w:marRight w:val="0"/>
          <w:marTop w:val="0"/>
          <w:marBottom w:val="0"/>
          <w:divBdr>
            <w:top w:val="none" w:sz="0" w:space="0" w:color="auto"/>
            <w:left w:val="none" w:sz="0" w:space="0" w:color="auto"/>
            <w:bottom w:val="none" w:sz="0" w:space="0" w:color="auto"/>
            <w:right w:val="none" w:sz="0" w:space="0" w:color="auto"/>
          </w:divBdr>
        </w:div>
        <w:div w:id="1450931352">
          <w:marLeft w:val="0"/>
          <w:marRight w:val="0"/>
          <w:marTop w:val="0"/>
          <w:marBottom w:val="0"/>
          <w:divBdr>
            <w:top w:val="none" w:sz="0" w:space="0" w:color="auto"/>
            <w:left w:val="none" w:sz="0" w:space="0" w:color="auto"/>
            <w:bottom w:val="none" w:sz="0" w:space="0" w:color="auto"/>
            <w:right w:val="none" w:sz="0" w:space="0" w:color="auto"/>
          </w:divBdr>
        </w:div>
        <w:div w:id="514349966">
          <w:marLeft w:val="0"/>
          <w:marRight w:val="0"/>
          <w:marTop w:val="0"/>
          <w:marBottom w:val="0"/>
          <w:divBdr>
            <w:top w:val="none" w:sz="0" w:space="0" w:color="auto"/>
            <w:left w:val="none" w:sz="0" w:space="0" w:color="auto"/>
            <w:bottom w:val="none" w:sz="0" w:space="0" w:color="auto"/>
            <w:right w:val="none" w:sz="0" w:space="0" w:color="auto"/>
          </w:divBdr>
        </w:div>
        <w:div w:id="1780251379">
          <w:marLeft w:val="0"/>
          <w:marRight w:val="0"/>
          <w:marTop w:val="0"/>
          <w:marBottom w:val="0"/>
          <w:divBdr>
            <w:top w:val="none" w:sz="0" w:space="0" w:color="auto"/>
            <w:left w:val="none" w:sz="0" w:space="0" w:color="auto"/>
            <w:bottom w:val="none" w:sz="0" w:space="0" w:color="auto"/>
            <w:right w:val="none" w:sz="0" w:space="0" w:color="auto"/>
          </w:divBdr>
        </w:div>
        <w:div w:id="1956406015">
          <w:marLeft w:val="0"/>
          <w:marRight w:val="0"/>
          <w:marTop w:val="0"/>
          <w:marBottom w:val="0"/>
          <w:divBdr>
            <w:top w:val="none" w:sz="0" w:space="0" w:color="auto"/>
            <w:left w:val="none" w:sz="0" w:space="0" w:color="auto"/>
            <w:bottom w:val="none" w:sz="0" w:space="0" w:color="auto"/>
            <w:right w:val="none" w:sz="0" w:space="0" w:color="auto"/>
          </w:divBdr>
        </w:div>
        <w:div w:id="2064214416">
          <w:marLeft w:val="0"/>
          <w:marRight w:val="0"/>
          <w:marTop w:val="0"/>
          <w:marBottom w:val="0"/>
          <w:divBdr>
            <w:top w:val="none" w:sz="0" w:space="0" w:color="auto"/>
            <w:left w:val="none" w:sz="0" w:space="0" w:color="auto"/>
            <w:bottom w:val="none" w:sz="0" w:space="0" w:color="auto"/>
            <w:right w:val="none" w:sz="0" w:space="0" w:color="auto"/>
          </w:divBdr>
        </w:div>
        <w:div w:id="1748066599">
          <w:marLeft w:val="0"/>
          <w:marRight w:val="0"/>
          <w:marTop w:val="0"/>
          <w:marBottom w:val="0"/>
          <w:divBdr>
            <w:top w:val="none" w:sz="0" w:space="0" w:color="auto"/>
            <w:left w:val="none" w:sz="0" w:space="0" w:color="auto"/>
            <w:bottom w:val="none" w:sz="0" w:space="0" w:color="auto"/>
            <w:right w:val="none" w:sz="0" w:space="0" w:color="auto"/>
          </w:divBdr>
        </w:div>
        <w:div w:id="1283465782">
          <w:marLeft w:val="0"/>
          <w:marRight w:val="0"/>
          <w:marTop w:val="0"/>
          <w:marBottom w:val="0"/>
          <w:divBdr>
            <w:top w:val="none" w:sz="0" w:space="0" w:color="auto"/>
            <w:left w:val="none" w:sz="0" w:space="0" w:color="auto"/>
            <w:bottom w:val="none" w:sz="0" w:space="0" w:color="auto"/>
            <w:right w:val="none" w:sz="0" w:space="0" w:color="auto"/>
          </w:divBdr>
        </w:div>
        <w:div w:id="1991664976">
          <w:marLeft w:val="0"/>
          <w:marRight w:val="0"/>
          <w:marTop w:val="0"/>
          <w:marBottom w:val="0"/>
          <w:divBdr>
            <w:top w:val="none" w:sz="0" w:space="0" w:color="auto"/>
            <w:left w:val="none" w:sz="0" w:space="0" w:color="auto"/>
            <w:bottom w:val="none" w:sz="0" w:space="0" w:color="auto"/>
            <w:right w:val="none" w:sz="0" w:space="0" w:color="auto"/>
          </w:divBdr>
        </w:div>
        <w:div w:id="1365863258">
          <w:marLeft w:val="0"/>
          <w:marRight w:val="0"/>
          <w:marTop w:val="0"/>
          <w:marBottom w:val="0"/>
          <w:divBdr>
            <w:top w:val="none" w:sz="0" w:space="0" w:color="auto"/>
            <w:left w:val="none" w:sz="0" w:space="0" w:color="auto"/>
            <w:bottom w:val="none" w:sz="0" w:space="0" w:color="auto"/>
            <w:right w:val="none" w:sz="0" w:space="0" w:color="auto"/>
          </w:divBdr>
        </w:div>
        <w:div w:id="383482515">
          <w:marLeft w:val="0"/>
          <w:marRight w:val="0"/>
          <w:marTop w:val="0"/>
          <w:marBottom w:val="0"/>
          <w:divBdr>
            <w:top w:val="none" w:sz="0" w:space="0" w:color="auto"/>
            <w:left w:val="none" w:sz="0" w:space="0" w:color="auto"/>
            <w:bottom w:val="none" w:sz="0" w:space="0" w:color="auto"/>
            <w:right w:val="none" w:sz="0" w:space="0" w:color="auto"/>
          </w:divBdr>
        </w:div>
        <w:div w:id="1930120308">
          <w:marLeft w:val="0"/>
          <w:marRight w:val="0"/>
          <w:marTop w:val="0"/>
          <w:marBottom w:val="0"/>
          <w:divBdr>
            <w:top w:val="none" w:sz="0" w:space="0" w:color="auto"/>
            <w:left w:val="none" w:sz="0" w:space="0" w:color="auto"/>
            <w:bottom w:val="none" w:sz="0" w:space="0" w:color="auto"/>
            <w:right w:val="none" w:sz="0" w:space="0" w:color="auto"/>
          </w:divBdr>
        </w:div>
        <w:div w:id="740835564">
          <w:marLeft w:val="0"/>
          <w:marRight w:val="0"/>
          <w:marTop w:val="0"/>
          <w:marBottom w:val="0"/>
          <w:divBdr>
            <w:top w:val="none" w:sz="0" w:space="0" w:color="auto"/>
            <w:left w:val="none" w:sz="0" w:space="0" w:color="auto"/>
            <w:bottom w:val="none" w:sz="0" w:space="0" w:color="auto"/>
            <w:right w:val="none" w:sz="0" w:space="0" w:color="auto"/>
          </w:divBdr>
        </w:div>
        <w:div w:id="1245916937">
          <w:marLeft w:val="0"/>
          <w:marRight w:val="0"/>
          <w:marTop w:val="0"/>
          <w:marBottom w:val="0"/>
          <w:divBdr>
            <w:top w:val="none" w:sz="0" w:space="0" w:color="auto"/>
            <w:left w:val="none" w:sz="0" w:space="0" w:color="auto"/>
            <w:bottom w:val="none" w:sz="0" w:space="0" w:color="auto"/>
            <w:right w:val="none" w:sz="0" w:space="0" w:color="auto"/>
          </w:divBdr>
        </w:div>
        <w:div w:id="107507269">
          <w:marLeft w:val="0"/>
          <w:marRight w:val="0"/>
          <w:marTop w:val="0"/>
          <w:marBottom w:val="0"/>
          <w:divBdr>
            <w:top w:val="none" w:sz="0" w:space="0" w:color="auto"/>
            <w:left w:val="none" w:sz="0" w:space="0" w:color="auto"/>
            <w:bottom w:val="none" w:sz="0" w:space="0" w:color="auto"/>
            <w:right w:val="none" w:sz="0" w:space="0" w:color="auto"/>
          </w:divBdr>
        </w:div>
      </w:divsChild>
    </w:div>
    <w:div w:id="1122188131">
      <w:marLeft w:val="0"/>
      <w:marRight w:val="0"/>
      <w:marTop w:val="0"/>
      <w:marBottom w:val="0"/>
      <w:divBdr>
        <w:top w:val="none" w:sz="0" w:space="0" w:color="auto"/>
        <w:left w:val="none" w:sz="0" w:space="0" w:color="auto"/>
        <w:bottom w:val="none" w:sz="0" w:space="0" w:color="auto"/>
        <w:right w:val="none" w:sz="0" w:space="0" w:color="auto"/>
      </w:divBdr>
    </w:div>
    <w:div w:id="1123419999">
      <w:marLeft w:val="0"/>
      <w:marRight w:val="0"/>
      <w:marTop w:val="0"/>
      <w:marBottom w:val="0"/>
      <w:divBdr>
        <w:top w:val="none" w:sz="0" w:space="0" w:color="auto"/>
        <w:left w:val="none" w:sz="0" w:space="0" w:color="auto"/>
        <w:bottom w:val="none" w:sz="0" w:space="0" w:color="auto"/>
        <w:right w:val="none" w:sz="0" w:space="0" w:color="auto"/>
      </w:divBdr>
    </w:div>
    <w:div w:id="1125732874">
      <w:marLeft w:val="0"/>
      <w:marRight w:val="0"/>
      <w:marTop w:val="0"/>
      <w:marBottom w:val="0"/>
      <w:divBdr>
        <w:top w:val="none" w:sz="0" w:space="0" w:color="auto"/>
        <w:left w:val="none" w:sz="0" w:space="0" w:color="auto"/>
        <w:bottom w:val="none" w:sz="0" w:space="0" w:color="auto"/>
        <w:right w:val="none" w:sz="0" w:space="0" w:color="auto"/>
      </w:divBdr>
    </w:div>
    <w:div w:id="1128890038">
      <w:marLeft w:val="0"/>
      <w:marRight w:val="0"/>
      <w:marTop w:val="0"/>
      <w:marBottom w:val="0"/>
      <w:divBdr>
        <w:top w:val="none" w:sz="0" w:space="0" w:color="auto"/>
        <w:left w:val="none" w:sz="0" w:space="0" w:color="auto"/>
        <w:bottom w:val="none" w:sz="0" w:space="0" w:color="auto"/>
        <w:right w:val="none" w:sz="0" w:space="0" w:color="auto"/>
      </w:divBdr>
    </w:div>
    <w:div w:id="1136214919">
      <w:marLeft w:val="0"/>
      <w:marRight w:val="0"/>
      <w:marTop w:val="0"/>
      <w:marBottom w:val="0"/>
      <w:divBdr>
        <w:top w:val="none" w:sz="0" w:space="0" w:color="auto"/>
        <w:left w:val="none" w:sz="0" w:space="0" w:color="auto"/>
        <w:bottom w:val="none" w:sz="0" w:space="0" w:color="auto"/>
        <w:right w:val="none" w:sz="0" w:space="0" w:color="auto"/>
      </w:divBdr>
    </w:div>
    <w:div w:id="1137604950">
      <w:marLeft w:val="0"/>
      <w:marRight w:val="0"/>
      <w:marTop w:val="0"/>
      <w:marBottom w:val="0"/>
      <w:divBdr>
        <w:top w:val="none" w:sz="0" w:space="0" w:color="auto"/>
        <w:left w:val="none" w:sz="0" w:space="0" w:color="auto"/>
        <w:bottom w:val="none" w:sz="0" w:space="0" w:color="auto"/>
        <w:right w:val="none" w:sz="0" w:space="0" w:color="auto"/>
      </w:divBdr>
    </w:div>
    <w:div w:id="1140342449">
      <w:marLeft w:val="0"/>
      <w:marRight w:val="0"/>
      <w:marTop w:val="0"/>
      <w:marBottom w:val="0"/>
      <w:divBdr>
        <w:top w:val="none" w:sz="0" w:space="0" w:color="auto"/>
        <w:left w:val="none" w:sz="0" w:space="0" w:color="auto"/>
        <w:bottom w:val="none" w:sz="0" w:space="0" w:color="auto"/>
        <w:right w:val="none" w:sz="0" w:space="0" w:color="auto"/>
      </w:divBdr>
    </w:div>
    <w:div w:id="1142772258">
      <w:marLeft w:val="0"/>
      <w:marRight w:val="0"/>
      <w:marTop w:val="0"/>
      <w:marBottom w:val="0"/>
      <w:divBdr>
        <w:top w:val="none" w:sz="0" w:space="0" w:color="auto"/>
        <w:left w:val="none" w:sz="0" w:space="0" w:color="auto"/>
        <w:bottom w:val="none" w:sz="0" w:space="0" w:color="auto"/>
        <w:right w:val="none" w:sz="0" w:space="0" w:color="auto"/>
      </w:divBdr>
    </w:div>
    <w:div w:id="1143229312">
      <w:marLeft w:val="0"/>
      <w:marRight w:val="0"/>
      <w:marTop w:val="0"/>
      <w:marBottom w:val="0"/>
      <w:divBdr>
        <w:top w:val="none" w:sz="0" w:space="0" w:color="auto"/>
        <w:left w:val="none" w:sz="0" w:space="0" w:color="auto"/>
        <w:bottom w:val="none" w:sz="0" w:space="0" w:color="auto"/>
        <w:right w:val="none" w:sz="0" w:space="0" w:color="auto"/>
      </w:divBdr>
    </w:div>
    <w:div w:id="1146048638">
      <w:marLeft w:val="0"/>
      <w:marRight w:val="0"/>
      <w:marTop w:val="0"/>
      <w:marBottom w:val="0"/>
      <w:divBdr>
        <w:top w:val="none" w:sz="0" w:space="0" w:color="auto"/>
        <w:left w:val="none" w:sz="0" w:space="0" w:color="auto"/>
        <w:bottom w:val="none" w:sz="0" w:space="0" w:color="auto"/>
        <w:right w:val="none" w:sz="0" w:space="0" w:color="auto"/>
      </w:divBdr>
    </w:div>
    <w:div w:id="1148205994">
      <w:marLeft w:val="0"/>
      <w:marRight w:val="0"/>
      <w:marTop w:val="0"/>
      <w:marBottom w:val="0"/>
      <w:divBdr>
        <w:top w:val="none" w:sz="0" w:space="0" w:color="auto"/>
        <w:left w:val="none" w:sz="0" w:space="0" w:color="auto"/>
        <w:bottom w:val="none" w:sz="0" w:space="0" w:color="auto"/>
        <w:right w:val="none" w:sz="0" w:space="0" w:color="auto"/>
      </w:divBdr>
    </w:div>
    <w:div w:id="1148548600">
      <w:marLeft w:val="0"/>
      <w:marRight w:val="0"/>
      <w:marTop w:val="0"/>
      <w:marBottom w:val="0"/>
      <w:divBdr>
        <w:top w:val="none" w:sz="0" w:space="0" w:color="auto"/>
        <w:left w:val="none" w:sz="0" w:space="0" w:color="auto"/>
        <w:bottom w:val="none" w:sz="0" w:space="0" w:color="auto"/>
        <w:right w:val="none" w:sz="0" w:space="0" w:color="auto"/>
      </w:divBdr>
    </w:div>
    <w:div w:id="1152990601">
      <w:marLeft w:val="0"/>
      <w:marRight w:val="0"/>
      <w:marTop w:val="0"/>
      <w:marBottom w:val="0"/>
      <w:divBdr>
        <w:top w:val="none" w:sz="0" w:space="0" w:color="auto"/>
        <w:left w:val="none" w:sz="0" w:space="0" w:color="auto"/>
        <w:bottom w:val="none" w:sz="0" w:space="0" w:color="auto"/>
        <w:right w:val="none" w:sz="0" w:space="0" w:color="auto"/>
      </w:divBdr>
    </w:div>
    <w:div w:id="1156916262">
      <w:marLeft w:val="0"/>
      <w:marRight w:val="0"/>
      <w:marTop w:val="0"/>
      <w:marBottom w:val="0"/>
      <w:divBdr>
        <w:top w:val="none" w:sz="0" w:space="0" w:color="auto"/>
        <w:left w:val="none" w:sz="0" w:space="0" w:color="auto"/>
        <w:bottom w:val="none" w:sz="0" w:space="0" w:color="auto"/>
        <w:right w:val="none" w:sz="0" w:space="0" w:color="auto"/>
      </w:divBdr>
    </w:div>
    <w:div w:id="1157380544">
      <w:marLeft w:val="0"/>
      <w:marRight w:val="0"/>
      <w:marTop w:val="0"/>
      <w:marBottom w:val="0"/>
      <w:divBdr>
        <w:top w:val="none" w:sz="0" w:space="0" w:color="auto"/>
        <w:left w:val="none" w:sz="0" w:space="0" w:color="auto"/>
        <w:bottom w:val="none" w:sz="0" w:space="0" w:color="auto"/>
        <w:right w:val="none" w:sz="0" w:space="0" w:color="auto"/>
      </w:divBdr>
    </w:div>
    <w:div w:id="1158152416">
      <w:marLeft w:val="0"/>
      <w:marRight w:val="0"/>
      <w:marTop w:val="0"/>
      <w:marBottom w:val="0"/>
      <w:divBdr>
        <w:top w:val="none" w:sz="0" w:space="0" w:color="auto"/>
        <w:left w:val="none" w:sz="0" w:space="0" w:color="auto"/>
        <w:bottom w:val="none" w:sz="0" w:space="0" w:color="auto"/>
        <w:right w:val="none" w:sz="0" w:space="0" w:color="auto"/>
      </w:divBdr>
    </w:div>
    <w:div w:id="1159074005">
      <w:marLeft w:val="0"/>
      <w:marRight w:val="0"/>
      <w:marTop w:val="0"/>
      <w:marBottom w:val="0"/>
      <w:divBdr>
        <w:top w:val="none" w:sz="0" w:space="0" w:color="auto"/>
        <w:left w:val="none" w:sz="0" w:space="0" w:color="auto"/>
        <w:bottom w:val="none" w:sz="0" w:space="0" w:color="auto"/>
        <w:right w:val="none" w:sz="0" w:space="0" w:color="auto"/>
      </w:divBdr>
    </w:div>
    <w:div w:id="1162551360">
      <w:marLeft w:val="0"/>
      <w:marRight w:val="0"/>
      <w:marTop w:val="0"/>
      <w:marBottom w:val="0"/>
      <w:divBdr>
        <w:top w:val="none" w:sz="0" w:space="0" w:color="auto"/>
        <w:left w:val="none" w:sz="0" w:space="0" w:color="auto"/>
        <w:bottom w:val="none" w:sz="0" w:space="0" w:color="auto"/>
        <w:right w:val="none" w:sz="0" w:space="0" w:color="auto"/>
      </w:divBdr>
    </w:div>
    <w:div w:id="1165124024">
      <w:marLeft w:val="0"/>
      <w:marRight w:val="0"/>
      <w:marTop w:val="0"/>
      <w:marBottom w:val="0"/>
      <w:divBdr>
        <w:top w:val="none" w:sz="0" w:space="0" w:color="auto"/>
        <w:left w:val="none" w:sz="0" w:space="0" w:color="auto"/>
        <w:bottom w:val="none" w:sz="0" w:space="0" w:color="auto"/>
        <w:right w:val="none" w:sz="0" w:space="0" w:color="auto"/>
      </w:divBdr>
    </w:div>
    <w:div w:id="1165166197">
      <w:marLeft w:val="0"/>
      <w:marRight w:val="0"/>
      <w:marTop w:val="0"/>
      <w:marBottom w:val="0"/>
      <w:divBdr>
        <w:top w:val="none" w:sz="0" w:space="0" w:color="auto"/>
        <w:left w:val="none" w:sz="0" w:space="0" w:color="auto"/>
        <w:bottom w:val="none" w:sz="0" w:space="0" w:color="auto"/>
        <w:right w:val="none" w:sz="0" w:space="0" w:color="auto"/>
      </w:divBdr>
    </w:div>
    <w:div w:id="1166477436">
      <w:marLeft w:val="0"/>
      <w:marRight w:val="0"/>
      <w:marTop w:val="0"/>
      <w:marBottom w:val="0"/>
      <w:divBdr>
        <w:top w:val="none" w:sz="0" w:space="0" w:color="auto"/>
        <w:left w:val="none" w:sz="0" w:space="0" w:color="auto"/>
        <w:bottom w:val="none" w:sz="0" w:space="0" w:color="auto"/>
        <w:right w:val="none" w:sz="0" w:space="0" w:color="auto"/>
      </w:divBdr>
    </w:div>
    <w:div w:id="1168134867">
      <w:marLeft w:val="0"/>
      <w:marRight w:val="0"/>
      <w:marTop w:val="0"/>
      <w:marBottom w:val="0"/>
      <w:divBdr>
        <w:top w:val="none" w:sz="0" w:space="0" w:color="auto"/>
        <w:left w:val="none" w:sz="0" w:space="0" w:color="auto"/>
        <w:bottom w:val="none" w:sz="0" w:space="0" w:color="auto"/>
        <w:right w:val="none" w:sz="0" w:space="0" w:color="auto"/>
      </w:divBdr>
    </w:div>
    <w:div w:id="1168207919">
      <w:marLeft w:val="0"/>
      <w:marRight w:val="0"/>
      <w:marTop w:val="0"/>
      <w:marBottom w:val="0"/>
      <w:divBdr>
        <w:top w:val="none" w:sz="0" w:space="0" w:color="auto"/>
        <w:left w:val="none" w:sz="0" w:space="0" w:color="auto"/>
        <w:bottom w:val="none" w:sz="0" w:space="0" w:color="auto"/>
        <w:right w:val="none" w:sz="0" w:space="0" w:color="auto"/>
      </w:divBdr>
    </w:div>
    <w:div w:id="1170292626">
      <w:marLeft w:val="0"/>
      <w:marRight w:val="0"/>
      <w:marTop w:val="0"/>
      <w:marBottom w:val="0"/>
      <w:divBdr>
        <w:top w:val="none" w:sz="0" w:space="0" w:color="auto"/>
        <w:left w:val="none" w:sz="0" w:space="0" w:color="auto"/>
        <w:bottom w:val="none" w:sz="0" w:space="0" w:color="auto"/>
        <w:right w:val="none" w:sz="0" w:space="0" w:color="auto"/>
      </w:divBdr>
    </w:div>
    <w:div w:id="1173379029">
      <w:marLeft w:val="0"/>
      <w:marRight w:val="0"/>
      <w:marTop w:val="0"/>
      <w:marBottom w:val="0"/>
      <w:divBdr>
        <w:top w:val="none" w:sz="0" w:space="0" w:color="auto"/>
        <w:left w:val="none" w:sz="0" w:space="0" w:color="auto"/>
        <w:bottom w:val="none" w:sz="0" w:space="0" w:color="auto"/>
        <w:right w:val="none" w:sz="0" w:space="0" w:color="auto"/>
      </w:divBdr>
    </w:div>
    <w:div w:id="1174226653">
      <w:marLeft w:val="0"/>
      <w:marRight w:val="0"/>
      <w:marTop w:val="0"/>
      <w:marBottom w:val="0"/>
      <w:divBdr>
        <w:top w:val="none" w:sz="0" w:space="0" w:color="auto"/>
        <w:left w:val="none" w:sz="0" w:space="0" w:color="auto"/>
        <w:bottom w:val="none" w:sz="0" w:space="0" w:color="auto"/>
        <w:right w:val="none" w:sz="0" w:space="0" w:color="auto"/>
      </w:divBdr>
    </w:div>
    <w:div w:id="1176266226">
      <w:marLeft w:val="0"/>
      <w:marRight w:val="0"/>
      <w:marTop w:val="0"/>
      <w:marBottom w:val="0"/>
      <w:divBdr>
        <w:top w:val="none" w:sz="0" w:space="0" w:color="auto"/>
        <w:left w:val="none" w:sz="0" w:space="0" w:color="auto"/>
        <w:bottom w:val="none" w:sz="0" w:space="0" w:color="auto"/>
        <w:right w:val="none" w:sz="0" w:space="0" w:color="auto"/>
      </w:divBdr>
    </w:div>
    <w:div w:id="1176268176">
      <w:marLeft w:val="0"/>
      <w:marRight w:val="0"/>
      <w:marTop w:val="0"/>
      <w:marBottom w:val="0"/>
      <w:divBdr>
        <w:top w:val="none" w:sz="0" w:space="0" w:color="auto"/>
        <w:left w:val="none" w:sz="0" w:space="0" w:color="auto"/>
        <w:bottom w:val="none" w:sz="0" w:space="0" w:color="auto"/>
        <w:right w:val="none" w:sz="0" w:space="0" w:color="auto"/>
      </w:divBdr>
    </w:div>
    <w:div w:id="1176533060">
      <w:marLeft w:val="0"/>
      <w:marRight w:val="0"/>
      <w:marTop w:val="0"/>
      <w:marBottom w:val="0"/>
      <w:divBdr>
        <w:top w:val="none" w:sz="0" w:space="0" w:color="auto"/>
        <w:left w:val="none" w:sz="0" w:space="0" w:color="auto"/>
        <w:bottom w:val="none" w:sz="0" w:space="0" w:color="auto"/>
        <w:right w:val="none" w:sz="0" w:space="0" w:color="auto"/>
      </w:divBdr>
    </w:div>
    <w:div w:id="1177497776">
      <w:marLeft w:val="0"/>
      <w:marRight w:val="0"/>
      <w:marTop w:val="0"/>
      <w:marBottom w:val="0"/>
      <w:divBdr>
        <w:top w:val="none" w:sz="0" w:space="0" w:color="auto"/>
        <w:left w:val="none" w:sz="0" w:space="0" w:color="auto"/>
        <w:bottom w:val="none" w:sz="0" w:space="0" w:color="auto"/>
        <w:right w:val="none" w:sz="0" w:space="0" w:color="auto"/>
      </w:divBdr>
    </w:div>
    <w:div w:id="1178545935">
      <w:marLeft w:val="0"/>
      <w:marRight w:val="0"/>
      <w:marTop w:val="0"/>
      <w:marBottom w:val="0"/>
      <w:divBdr>
        <w:top w:val="none" w:sz="0" w:space="0" w:color="auto"/>
        <w:left w:val="none" w:sz="0" w:space="0" w:color="auto"/>
        <w:bottom w:val="none" w:sz="0" w:space="0" w:color="auto"/>
        <w:right w:val="none" w:sz="0" w:space="0" w:color="auto"/>
      </w:divBdr>
    </w:div>
    <w:div w:id="1180850362">
      <w:marLeft w:val="0"/>
      <w:marRight w:val="0"/>
      <w:marTop w:val="0"/>
      <w:marBottom w:val="0"/>
      <w:divBdr>
        <w:top w:val="none" w:sz="0" w:space="0" w:color="auto"/>
        <w:left w:val="none" w:sz="0" w:space="0" w:color="auto"/>
        <w:bottom w:val="none" w:sz="0" w:space="0" w:color="auto"/>
        <w:right w:val="none" w:sz="0" w:space="0" w:color="auto"/>
      </w:divBdr>
    </w:div>
    <w:div w:id="1181503642">
      <w:marLeft w:val="0"/>
      <w:marRight w:val="0"/>
      <w:marTop w:val="0"/>
      <w:marBottom w:val="0"/>
      <w:divBdr>
        <w:top w:val="none" w:sz="0" w:space="0" w:color="auto"/>
        <w:left w:val="none" w:sz="0" w:space="0" w:color="auto"/>
        <w:bottom w:val="none" w:sz="0" w:space="0" w:color="auto"/>
        <w:right w:val="none" w:sz="0" w:space="0" w:color="auto"/>
      </w:divBdr>
    </w:div>
    <w:div w:id="1181512272">
      <w:marLeft w:val="0"/>
      <w:marRight w:val="0"/>
      <w:marTop w:val="0"/>
      <w:marBottom w:val="0"/>
      <w:divBdr>
        <w:top w:val="none" w:sz="0" w:space="0" w:color="auto"/>
        <w:left w:val="none" w:sz="0" w:space="0" w:color="auto"/>
        <w:bottom w:val="none" w:sz="0" w:space="0" w:color="auto"/>
        <w:right w:val="none" w:sz="0" w:space="0" w:color="auto"/>
      </w:divBdr>
    </w:div>
    <w:div w:id="1182813940">
      <w:marLeft w:val="0"/>
      <w:marRight w:val="0"/>
      <w:marTop w:val="0"/>
      <w:marBottom w:val="0"/>
      <w:divBdr>
        <w:top w:val="none" w:sz="0" w:space="0" w:color="auto"/>
        <w:left w:val="none" w:sz="0" w:space="0" w:color="auto"/>
        <w:bottom w:val="none" w:sz="0" w:space="0" w:color="auto"/>
        <w:right w:val="none" w:sz="0" w:space="0" w:color="auto"/>
      </w:divBdr>
    </w:div>
    <w:div w:id="1183861339">
      <w:marLeft w:val="0"/>
      <w:marRight w:val="0"/>
      <w:marTop w:val="0"/>
      <w:marBottom w:val="0"/>
      <w:divBdr>
        <w:top w:val="none" w:sz="0" w:space="0" w:color="auto"/>
        <w:left w:val="none" w:sz="0" w:space="0" w:color="auto"/>
        <w:bottom w:val="none" w:sz="0" w:space="0" w:color="auto"/>
        <w:right w:val="none" w:sz="0" w:space="0" w:color="auto"/>
      </w:divBdr>
    </w:div>
    <w:div w:id="1184050080">
      <w:marLeft w:val="0"/>
      <w:marRight w:val="0"/>
      <w:marTop w:val="0"/>
      <w:marBottom w:val="0"/>
      <w:divBdr>
        <w:top w:val="none" w:sz="0" w:space="0" w:color="auto"/>
        <w:left w:val="none" w:sz="0" w:space="0" w:color="auto"/>
        <w:bottom w:val="none" w:sz="0" w:space="0" w:color="auto"/>
        <w:right w:val="none" w:sz="0" w:space="0" w:color="auto"/>
      </w:divBdr>
    </w:div>
    <w:div w:id="1186404913">
      <w:marLeft w:val="0"/>
      <w:marRight w:val="0"/>
      <w:marTop w:val="0"/>
      <w:marBottom w:val="0"/>
      <w:divBdr>
        <w:top w:val="none" w:sz="0" w:space="0" w:color="auto"/>
        <w:left w:val="none" w:sz="0" w:space="0" w:color="auto"/>
        <w:bottom w:val="none" w:sz="0" w:space="0" w:color="auto"/>
        <w:right w:val="none" w:sz="0" w:space="0" w:color="auto"/>
      </w:divBdr>
    </w:div>
    <w:div w:id="1186481630">
      <w:marLeft w:val="0"/>
      <w:marRight w:val="0"/>
      <w:marTop w:val="0"/>
      <w:marBottom w:val="0"/>
      <w:divBdr>
        <w:top w:val="none" w:sz="0" w:space="0" w:color="auto"/>
        <w:left w:val="none" w:sz="0" w:space="0" w:color="auto"/>
        <w:bottom w:val="none" w:sz="0" w:space="0" w:color="auto"/>
        <w:right w:val="none" w:sz="0" w:space="0" w:color="auto"/>
      </w:divBdr>
    </w:div>
    <w:div w:id="1187405966">
      <w:marLeft w:val="0"/>
      <w:marRight w:val="0"/>
      <w:marTop w:val="0"/>
      <w:marBottom w:val="0"/>
      <w:divBdr>
        <w:top w:val="none" w:sz="0" w:space="0" w:color="auto"/>
        <w:left w:val="none" w:sz="0" w:space="0" w:color="auto"/>
        <w:bottom w:val="none" w:sz="0" w:space="0" w:color="auto"/>
        <w:right w:val="none" w:sz="0" w:space="0" w:color="auto"/>
      </w:divBdr>
    </w:div>
    <w:div w:id="1189366660">
      <w:marLeft w:val="0"/>
      <w:marRight w:val="0"/>
      <w:marTop w:val="0"/>
      <w:marBottom w:val="0"/>
      <w:divBdr>
        <w:top w:val="none" w:sz="0" w:space="0" w:color="auto"/>
        <w:left w:val="none" w:sz="0" w:space="0" w:color="auto"/>
        <w:bottom w:val="none" w:sz="0" w:space="0" w:color="auto"/>
        <w:right w:val="none" w:sz="0" w:space="0" w:color="auto"/>
      </w:divBdr>
    </w:div>
    <w:div w:id="1195459201">
      <w:marLeft w:val="0"/>
      <w:marRight w:val="0"/>
      <w:marTop w:val="0"/>
      <w:marBottom w:val="0"/>
      <w:divBdr>
        <w:top w:val="none" w:sz="0" w:space="0" w:color="auto"/>
        <w:left w:val="none" w:sz="0" w:space="0" w:color="auto"/>
        <w:bottom w:val="none" w:sz="0" w:space="0" w:color="auto"/>
        <w:right w:val="none" w:sz="0" w:space="0" w:color="auto"/>
      </w:divBdr>
    </w:div>
    <w:div w:id="1195460717">
      <w:marLeft w:val="0"/>
      <w:marRight w:val="0"/>
      <w:marTop w:val="0"/>
      <w:marBottom w:val="0"/>
      <w:divBdr>
        <w:top w:val="none" w:sz="0" w:space="0" w:color="auto"/>
        <w:left w:val="none" w:sz="0" w:space="0" w:color="auto"/>
        <w:bottom w:val="none" w:sz="0" w:space="0" w:color="auto"/>
        <w:right w:val="none" w:sz="0" w:space="0" w:color="auto"/>
      </w:divBdr>
    </w:div>
    <w:div w:id="1196888603">
      <w:marLeft w:val="0"/>
      <w:marRight w:val="0"/>
      <w:marTop w:val="0"/>
      <w:marBottom w:val="0"/>
      <w:divBdr>
        <w:top w:val="none" w:sz="0" w:space="0" w:color="auto"/>
        <w:left w:val="none" w:sz="0" w:space="0" w:color="auto"/>
        <w:bottom w:val="none" w:sz="0" w:space="0" w:color="auto"/>
        <w:right w:val="none" w:sz="0" w:space="0" w:color="auto"/>
      </w:divBdr>
    </w:div>
    <w:div w:id="1203791351">
      <w:marLeft w:val="0"/>
      <w:marRight w:val="0"/>
      <w:marTop w:val="0"/>
      <w:marBottom w:val="0"/>
      <w:divBdr>
        <w:top w:val="none" w:sz="0" w:space="0" w:color="auto"/>
        <w:left w:val="none" w:sz="0" w:space="0" w:color="auto"/>
        <w:bottom w:val="none" w:sz="0" w:space="0" w:color="auto"/>
        <w:right w:val="none" w:sz="0" w:space="0" w:color="auto"/>
      </w:divBdr>
      <w:divsChild>
        <w:div w:id="642737908">
          <w:marLeft w:val="0"/>
          <w:marRight w:val="0"/>
          <w:marTop w:val="0"/>
          <w:marBottom w:val="0"/>
          <w:divBdr>
            <w:top w:val="none" w:sz="0" w:space="0" w:color="auto"/>
            <w:left w:val="none" w:sz="0" w:space="0" w:color="auto"/>
            <w:bottom w:val="none" w:sz="0" w:space="0" w:color="auto"/>
            <w:right w:val="none" w:sz="0" w:space="0" w:color="auto"/>
          </w:divBdr>
          <w:divsChild>
            <w:div w:id="1967158839">
              <w:marLeft w:val="0"/>
              <w:marRight w:val="0"/>
              <w:marTop w:val="0"/>
              <w:marBottom w:val="0"/>
              <w:divBdr>
                <w:top w:val="none" w:sz="0" w:space="0" w:color="auto"/>
                <w:left w:val="none" w:sz="0" w:space="0" w:color="auto"/>
                <w:bottom w:val="none" w:sz="0" w:space="0" w:color="auto"/>
                <w:right w:val="none" w:sz="0" w:space="0" w:color="auto"/>
              </w:divBdr>
            </w:div>
            <w:div w:id="1477600591">
              <w:marLeft w:val="0"/>
              <w:marRight w:val="0"/>
              <w:marTop w:val="0"/>
              <w:marBottom w:val="0"/>
              <w:divBdr>
                <w:top w:val="none" w:sz="0" w:space="0" w:color="auto"/>
                <w:left w:val="none" w:sz="0" w:space="0" w:color="auto"/>
                <w:bottom w:val="none" w:sz="0" w:space="0" w:color="auto"/>
                <w:right w:val="none" w:sz="0" w:space="0" w:color="auto"/>
              </w:divBdr>
            </w:div>
            <w:div w:id="723068275">
              <w:marLeft w:val="0"/>
              <w:marRight w:val="0"/>
              <w:marTop w:val="0"/>
              <w:marBottom w:val="0"/>
              <w:divBdr>
                <w:top w:val="none" w:sz="0" w:space="0" w:color="auto"/>
                <w:left w:val="none" w:sz="0" w:space="0" w:color="auto"/>
                <w:bottom w:val="none" w:sz="0" w:space="0" w:color="auto"/>
                <w:right w:val="none" w:sz="0" w:space="0" w:color="auto"/>
              </w:divBdr>
            </w:div>
            <w:div w:id="1071199473">
              <w:marLeft w:val="0"/>
              <w:marRight w:val="0"/>
              <w:marTop w:val="0"/>
              <w:marBottom w:val="0"/>
              <w:divBdr>
                <w:top w:val="none" w:sz="0" w:space="0" w:color="auto"/>
                <w:left w:val="none" w:sz="0" w:space="0" w:color="auto"/>
                <w:bottom w:val="none" w:sz="0" w:space="0" w:color="auto"/>
                <w:right w:val="none" w:sz="0" w:space="0" w:color="auto"/>
              </w:divBdr>
            </w:div>
            <w:div w:id="443886535">
              <w:marLeft w:val="0"/>
              <w:marRight w:val="0"/>
              <w:marTop w:val="0"/>
              <w:marBottom w:val="0"/>
              <w:divBdr>
                <w:top w:val="none" w:sz="0" w:space="0" w:color="auto"/>
                <w:left w:val="none" w:sz="0" w:space="0" w:color="auto"/>
                <w:bottom w:val="none" w:sz="0" w:space="0" w:color="auto"/>
                <w:right w:val="none" w:sz="0" w:space="0" w:color="auto"/>
              </w:divBdr>
            </w:div>
            <w:div w:id="406197877">
              <w:marLeft w:val="0"/>
              <w:marRight w:val="0"/>
              <w:marTop w:val="0"/>
              <w:marBottom w:val="0"/>
              <w:divBdr>
                <w:top w:val="none" w:sz="0" w:space="0" w:color="auto"/>
                <w:left w:val="none" w:sz="0" w:space="0" w:color="auto"/>
                <w:bottom w:val="none" w:sz="0" w:space="0" w:color="auto"/>
                <w:right w:val="none" w:sz="0" w:space="0" w:color="auto"/>
              </w:divBdr>
            </w:div>
            <w:div w:id="526942059">
              <w:marLeft w:val="0"/>
              <w:marRight w:val="0"/>
              <w:marTop w:val="0"/>
              <w:marBottom w:val="0"/>
              <w:divBdr>
                <w:top w:val="none" w:sz="0" w:space="0" w:color="auto"/>
                <w:left w:val="none" w:sz="0" w:space="0" w:color="auto"/>
                <w:bottom w:val="none" w:sz="0" w:space="0" w:color="auto"/>
                <w:right w:val="none" w:sz="0" w:space="0" w:color="auto"/>
              </w:divBdr>
            </w:div>
            <w:div w:id="1198855762">
              <w:marLeft w:val="0"/>
              <w:marRight w:val="0"/>
              <w:marTop w:val="0"/>
              <w:marBottom w:val="0"/>
              <w:divBdr>
                <w:top w:val="none" w:sz="0" w:space="0" w:color="auto"/>
                <w:left w:val="none" w:sz="0" w:space="0" w:color="auto"/>
                <w:bottom w:val="none" w:sz="0" w:space="0" w:color="auto"/>
                <w:right w:val="none" w:sz="0" w:space="0" w:color="auto"/>
              </w:divBdr>
            </w:div>
            <w:div w:id="1489245715">
              <w:marLeft w:val="0"/>
              <w:marRight w:val="0"/>
              <w:marTop w:val="0"/>
              <w:marBottom w:val="0"/>
              <w:divBdr>
                <w:top w:val="none" w:sz="0" w:space="0" w:color="auto"/>
                <w:left w:val="none" w:sz="0" w:space="0" w:color="auto"/>
                <w:bottom w:val="none" w:sz="0" w:space="0" w:color="auto"/>
                <w:right w:val="none" w:sz="0" w:space="0" w:color="auto"/>
              </w:divBdr>
            </w:div>
            <w:div w:id="1569536798">
              <w:marLeft w:val="0"/>
              <w:marRight w:val="0"/>
              <w:marTop w:val="0"/>
              <w:marBottom w:val="0"/>
              <w:divBdr>
                <w:top w:val="none" w:sz="0" w:space="0" w:color="auto"/>
                <w:left w:val="none" w:sz="0" w:space="0" w:color="auto"/>
                <w:bottom w:val="none" w:sz="0" w:space="0" w:color="auto"/>
                <w:right w:val="none" w:sz="0" w:space="0" w:color="auto"/>
              </w:divBdr>
            </w:div>
            <w:div w:id="110828117">
              <w:marLeft w:val="0"/>
              <w:marRight w:val="0"/>
              <w:marTop w:val="0"/>
              <w:marBottom w:val="0"/>
              <w:divBdr>
                <w:top w:val="none" w:sz="0" w:space="0" w:color="auto"/>
                <w:left w:val="none" w:sz="0" w:space="0" w:color="auto"/>
                <w:bottom w:val="none" w:sz="0" w:space="0" w:color="auto"/>
                <w:right w:val="none" w:sz="0" w:space="0" w:color="auto"/>
              </w:divBdr>
            </w:div>
            <w:div w:id="1112554841">
              <w:marLeft w:val="0"/>
              <w:marRight w:val="0"/>
              <w:marTop w:val="0"/>
              <w:marBottom w:val="0"/>
              <w:divBdr>
                <w:top w:val="none" w:sz="0" w:space="0" w:color="auto"/>
                <w:left w:val="none" w:sz="0" w:space="0" w:color="auto"/>
                <w:bottom w:val="none" w:sz="0" w:space="0" w:color="auto"/>
                <w:right w:val="none" w:sz="0" w:space="0" w:color="auto"/>
              </w:divBdr>
            </w:div>
            <w:div w:id="2712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8545">
      <w:marLeft w:val="0"/>
      <w:marRight w:val="0"/>
      <w:marTop w:val="0"/>
      <w:marBottom w:val="0"/>
      <w:divBdr>
        <w:top w:val="none" w:sz="0" w:space="0" w:color="auto"/>
        <w:left w:val="none" w:sz="0" w:space="0" w:color="auto"/>
        <w:bottom w:val="none" w:sz="0" w:space="0" w:color="auto"/>
        <w:right w:val="none" w:sz="0" w:space="0" w:color="auto"/>
      </w:divBdr>
    </w:div>
    <w:div w:id="1206337462">
      <w:marLeft w:val="0"/>
      <w:marRight w:val="0"/>
      <w:marTop w:val="0"/>
      <w:marBottom w:val="0"/>
      <w:divBdr>
        <w:top w:val="none" w:sz="0" w:space="0" w:color="auto"/>
        <w:left w:val="none" w:sz="0" w:space="0" w:color="auto"/>
        <w:bottom w:val="none" w:sz="0" w:space="0" w:color="auto"/>
        <w:right w:val="none" w:sz="0" w:space="0" w:color="auto"/>
      </w:divBdr>
    </w:div>
    <w:div w:id="1207597130">
      <w:marLeft w:val="0"/>
      <w:marRight w:val="0"/>
      <w:marTop w:val="0"/>
      <w:marBottom w:val="0"/>
      <w:divBdr>
        <w:top w:val="none" w:sz="0" w:space="0" w:color="auto"/>
        <w:left w:val="none" w:sz="0" w:space="0" w:color="auto"/>
        <w:bottom w:val="none" w:sz="0" w:space="0" w:color="auto"/>
        <w:right w:val="none" w:sz="0" w:space="0" w:color="auto"/>
      </w:divBdr>
    </w:div>
    <w:div w:id="1210261566">
      <w:marLeft w:val="0"/>
      <w:marRight w:val="0"/>
      <w:marTop w:val="0"/>
      <w:marBottom w:val="0"/>
      <w:divBdr>
        <w:top w:val="none" w:sz="0" w:space="0" w:color="auto"/>
        <w:left w:val="none" w:sz="0" w:space="0" w:color="auto"/>
        <w:bottom w:val="none" w:sz="0" w:space="0" w:color="auto"/>
        <w:right w:val="none" w:sz="0" w:space="0" w:color="auto"/>
      </w:divBdr>
    </w:div>
    <w:div w:id="1211959602">
      <w:marLeft w:val="0"/>
      <w:marRight w:val="0"/>
      <w:marTop w:val="0"/>
      <w:marBottom w:val="0"/>
      <w:divBdr>
        <w:top w:val="none" w:sz="0" w:space="0" w:color="auto"/>
        <w:left w:val="none" w:sz="0" w:space="0" w:color="auto"/>
        <w:bottom w:val="none" w:sz="0" w:space="0" w:color="auto"/>
        <w:right w:val="none" w:sz="0" w:space="0" w:color="auto"/>
      </w:divBdr>
      <w:divsChild>
        <w:div w:id="1948393522">
          <w:marLeft w:val="0"/>
          <w:marRight w:val="0"/>
          <w:marTop w:val="0"/>
          <w:marBottom w:val="0"/>
          <w:divBdr>
            <w:top w:val="none" w:sz="0" w:space="0" w:color="auto"/>
            <w:left w:val="none" w:sz="0" w:space="0" w:color="auto"/>
            <w:bottom w:val="none" w:sz="0" w:space="0" w:color="auto"/>
            <w:right w:val="none" w:sz="0" w:space="0" w:color="auto"/>
          </w:divBdr>
        </w:div>
      </w:divsChild>
    </w:div>
    <w:div w:id="1212687712">
      <w:marLeft w:val="0"/>
      <w:marRight w:val="0"/>
      <w:marTop w:val="0"/>
      <w:marBottom w:val="0"/>
      <w:divBdr>
        <w:top w:val="none" w:sz="0" w:space="0" w:color="auto"/>
        <w:left w:val="none" w:sz="0" w:space="0" w:color="auto"/>
        <w:bottom w:val="none" w:sz="0" w:space="0" w:color="auto"/>
        <w:right w:val="none" w:sz="0" w:space="0" w:color="auto"/>
      </w:divBdr>
    </w:div>
    <w:div w:id="1214543450">
      <w:marLeft w:val="0"/>
      <w:marRight w:val="0"/>
      <w:marTop w:val="0"/>
      <w:marBottom w:val="0"/>
      <w:divBdr>
        <w:top w:val="none" w:sz="0" w:space="0" w:color="auto"/>
        <w:left w:val="none" w:sz="0" w:space="0" w:color="auto"/>
        <w:bottom w:val="none" w:sz="0" w:space="0" w:color="auto"/>
        <w:right w:val="none" w:sz="0" w:space="0" w:color="auto"/>
      </w:divBdr>
    </w:div>
    <w:div w:id="1214660540">
      <w:marLeft w:val="0"/>
      <w:marRight w:val="0"/>
      <w:marTop w:val="0"/>
      <w:marBottom w:val="0"/>
      <w:divBdr>
        <w:top w:val="none" w:sz="0" w:space="0" w:color="auto"/>
        <w:left w:val="none" w:sz="0" w:space="0" w:color="auto"/>
        <w:bottom w:val="none" w:sz="0" w:space="0" w:color="auto"/>
        <w:right w:val="none" w:sz="0" w:space="0" w:color="auto"/>
      </w:divBdr>
    </w:div>
    <w:div w:id="1217279631">
      <w:marLeft w:val="0"/>
      <w:marRight w:val="0"/>
      <w:marTop w:val="0"/>
      <w:marBottom w:val="0"/>
      <w:divBdr>
        <w:top w:val="none" w:sz="0" w:space="0" w:color="auto"/>
        <w:left w:val="none" w:sz="0" w:space="0" w:color="auto"/>
        <w:bottom w:val="none" w:sz="0" w:space="0" w:color="auto"/>
        <w:right w:val="none" w:sz="0" w:space="0" w:color="auto"/>
      </w:divBdr>
    </w:div>
    <w:div w:id="1219247486">
      <w:marLeft w:val="0"/>
      <w:marRight w:val="0"/>
      <w:marTop w:val="0"/>
      <w:marBottom w:val="0"/>
      <w:divBdr>
        <w:top w:val="none" w:sz="0" w:space="0" w:color="auto"/>
        <w:left w:val="none" w:sz="0" w:space="0" w:color="auto"/>
        <w:bottom w:val="none" w:sz="0" w:space="0" w:color="auto"/>
        <w:right w:val="none" w:sz="0" w:space="0" w:color="auto"/>
      </w:divBdr>
    </w:div>
    <w:div w:id="1220433099">
      <w:marLeft w:val="0"/>
      <w:marRight w:val="0"/>
      <w:marTop w:val="0"/>
      <w:marBottom w:val="0"/>
      <w:divBdr>
        <w:top w:val="none" w:sz="0" w:space="0" w:color="auto"/>
        <w:left w:val="none" w:sz="0" w:space="0" w:color="auto"/>
        <w:bottom w:val="none" w:sz="0" w:space="0" w:color="auto"/>
        <w:right w:val="none" w:sz="0" w:space="0" w:color="auto"/>
      </w:divBdr>
    </w:div>
    <w:div w:id="1227494960">
      <w:marLeft w:val="0"/>
      <w:marRight w:val="0"/>
      <w:marTop w:val="0"/>
      <w:marBottom w:val="0"/>
      <w:divBdr>
        <w:top w:val="none" w:sz="0" w:space="0" w:color="auto"/>
        <w:left w:val="none" w:sz="0" w:space="0" w:color="auto"/>
        <w:bottom w:val="none" w:sz="0" w:space="0" w:color="auto"/>
        <w:right w:val="none" w:sz="0" w:space="0" w:color="auto"/>
      </w:divBdr>
    </w:div>
    <w:div w:id="1232737487">
      <w:marLeft w:val="0"/>
      <w:marRight w:val="0"/>
      <w:marTop w:val="0"/>
      <w:marBottom w:val="0"/>
      <w:divBdr>
        <w:top w:val="none" w:sz="0" w:space="0" w:color="auto"/>
        <w:left w:val="none" w:sz="0" w:space="0" w:color="auto"/>
        <w:bottom w:val="none" w:sz="0" w:space="0" w:color="auto"/>
        <w:right w:val="none" w:sz="0" w:space="0" w:color="auto"/>
      </w:divBdr>
    </w:div>
    <w:div w:id="1233663489">
      <w:marLeft w:val="0"/>
      <w:marRight w:val="0"/>
      <w:marTop w:val="0"/>
      <w:marBottom w:val="0"/>
      <w:divBdr>
        <w:top w:val="none" w:sz="0" w:space="0" w:color="auto"/>
        <w:left w:val="none" w:sz="0" w:space="0" w:color="auto"/>
        <w:bottom w:val="none" w:sz="0" w:space="0" w:color="auto"/>
        <w:right w:val="none" w:sz="0" w:space="0" w:color="auto"/>
      </w:divBdr>
    </w:div>
    <w:div w:id="1236940162">
      <w:marLeft w:val="0"/>
      <w:marRight w:val="0"/>
      <w:marTop w:val="0"/>
      <w:marBottom w:val="0"/>
      <w:divBdr>
        <w:top w:val="none" w:sz="0" w:space="0" w:color="auto"/>
        <w:left w:val="none" w:sz="0" w:space="0" w:color="auto"/>
        <w:bottom w:val="none" w:sz="0" w:space="0" w:color="auto"/>
        <w:right w:val="none" w:sz="0" w:space="0" w:color="auto"/>
      </w:divBdr>
    </w:div>
    <w:div w:id="1244413241">
      <w:marLeft w:val="0"/>
      <w:marRight w:val="0"/>
      <w:marTop w:val="0"/>
      <w:marBottom w:val="0"/>
      <w:divBdr>
        <w:top w:val="none" w:sz="0" w:space="0" w:color="auto"/>
        <w:left w:val="none" w:sz="0" w:space="0" w:color="auto"/>
        <w:bottom w:val="none" w:sz="0" w:space="0" w:color="auto"/>
        <w:right w:val="none" w:sz="0" w:space="0" w:color="auto"/>
      </w:divBdr>
    </w:div>
    <w:div w:id="1245918631">
      <w:marLeft w:val="0"/>
      <w:marRight w:val="0"/>
      <w:marTop w:val="0"/>
      <w:marBottom w:val="0"/>
      <w:divBdr>
        <w:top w:val="none" w:sz="0" w:space="0" w:color="auto"/>
        <w:left w:val="none" w:sz="0" w:space="0" w:color="auto"/>
        <w:bottom w:val="none" w:sz="0" w:space="0" w:color="auto"/>
        <w:right w:val="none" w:sz="0" w:space="0" w:color="auto"/>
      </w:divBdr>
    </w:div>
    <w:div w:id="1246260211">
      <w:marLeft w:val="0"/>
      <w:marRight w:val="0"/>
      <w:marTop w:val="0"/>
      <w:marBottom w:val="0"/>
      <w:divBdr>
        <w:top w:val="none" w:sz="0" w:space="0" w:color="auto"/>
        <w:left w:val="none" w:sz="0" w:space="0" w:color="auto"/>
        <w:bottom w:val="none" w:sz="0" w:space="0" w:color="auto"/>
        <w:right w:val="none" w:sz="0" w:space="0" w:color="auto"/>
      </w:divBdr>
    </w:div>
    <w:div w:id="1247037857">
      <w:marLeft w:val="0"/>
      <w:marRight w:val="0"/>
      <w:marTop w:val="0"/>
      <w:marBottom w:val="0"/>
      <w:divBdr>
        <w:top w:val="none" w:sz="0" w:space="0" w:color="auto"/>
        <w:left w:val="none" w:sz="0" w:space="0" w:color="auto"/>
        <w:bottom w:val="none" w:sz="0" w:space="0" w:color="auto"/>
        <w:right w:val="none" w:sz="0" w:space="0" w:color="auto"/>
      </w:divBdr>
    </w:div>
    <w:div w:id="1247692720">
      <w:marLeft w:val="0"/>
      <w:marRight w:val="0"/>
      <w:marTop w:val="0"/>
      <w:marBottom w:val="0"/>
      <w:divBdr>
        <w:top w:val="none" w:sz="0" w:space="0" w:color="auto"/>
        <w:left w:val="none" w:sz="0" w:space="0" w:color="auto"/>
        <w:bottom w:val="none" w:sz="0" w:space="0" w:color="auto"/>
        <w:right w:val="none" w:sz="0" w:space="0" w:color="auto"/>
      </w:divBdr>
    </w:div>
    <w:div w:id="1249921985">
      <w:marLeft w:val="0"/>
      <w:marRight w:val="0"/>
      <w:marTop w:val="0"/>
      <w:marBottom w:val="0"/>
      <w:divBdr>
        <w:top w:val="none" w:sz="0" w:space="0" w:color="auto"/>
        <w:left w:val="none" w:sz="0" w:space="0" w:color="auto"/>
        <w:bottom w:val="none" w:sz="0" w:space="0" w:color="auto"/>
        <w:right w:val="none" w:sz="0" w:space="0" w:color="auto"/>
      </w:divBdr>
    </w:div>
    <w:div w:id="1254704166">
      <w:marLeft w:val="0"/>
      <w:marRight w:val="0"/>
      <w:marTop w:val="0"/>
      <w:marBottom w:val="0"/>
      <w:divBdr>
        <w:top w:val="none" w:sz="0" w:space="0" w:color="auto"/>
        <w:left w:val="none" w:sz="0" w:space="0" w:color="auto"/>
        <w:bottom w:val="none" w:sz="0" w:space="0" w:color="auto"/>
        <w:right w:val="none" w:sz="0" w:space="0" w:color="auto"/>
      </w:divBdr>
    </w:div>
    <w:div w:id="1254783475">
      <w:marLeft w:val="0"/>
      <w:marRight w:val="0"/>
      <w:marTop w:val="0"/>
      <w:marBottom w:val="0"/>
      <w:divBdr>
        <w:top w:val="none" w:sz="0" w:space="0" w:color="auto"/>
        <w:left w:val="none" w:sz="0" w:space="0" w:color="auto"/>
        <w:bottom w:val="none" w:sz="0" w:space="0" w:color="auto"/>
        <w:right w:val="none" w:sz="0" w:space="0" w:color="auto"/>
      </w:divBdr>
    </w:div>
    <w:div w:id="1255825056">
      <w:marLeft w:val="0"/>
      <w:marRight w:val="0"/>
      <w:marTop w:val="0"/>
      <w:marBottom w:val="0"/>
      <w:divBdr>
        <w:top w:val="none" w:sz="0" w:space="0" w:color="auto"/>
        <w:left w:val="none" w:sz="0" w:space="0" w:color="auto"/>
        <w:bottom w:val="none" w:sz="0" w:space="0" w:color="auto"/>
        <w:right w:val="none" w:sz="0" w:space="0" w:color="auto"/>
      </w:divBdr>
      <w:divsChild>
        <w:div w:id="1148785944">
          <w:marLeft w:val="0"/>
          <w:marRight w:val="0"/>
          <w:marTop w:val="0"/>
          <w:marBottom w:val="0"/>
          <w:divBdr>
            <w:top w:val="none" w:sz="0" w:space="0" w:color="auto"/>
            <w:left w:val="none" w:sz="0" w:space="0" w:color="auto"/>
            <w:bottom w:val="none" w:sz="0" w:space="0" w:color="auto"/>
            <w:right w:val="none" w:sz="0" w:space="0" w:color="auto"/>
          </w:divBdr>
        </w:div>
        <w:div w:id="1211459197">
          <w:marLeft w:val="0"/>
          <w:marRight w:val="0"/>
          <w:marTop w:val="0"/>
          <w:marBottom w:val="0"/>
          <w:divBdr>
            <w:top w:val="none" w:sz="0" w:space="0" w:color="auto"/>
            <w:left w:val="none" w:sz="0" w:space="0" w:color="auto"/>
            <w:bottom w:val="none" w:sz="0" w:space="0" w:color="auto"/>
            <w:right w:val="none" w:sz="0" w:space="0" w:color="auto"/>
          </w:divBdr>
        </w:div>
      </w:divsChild>
    </w:div>
    <w:div w:id="1257133322">
      <w:marLeft w:val="0"/>
      <w:marRight w:val="0"/>
      <w:marTop w:val="0"/>
      <w:marBottom w:val="0"/>
      <w:divBdr>
        <w:top w:val="none" w:sz="0" w:space="0" w:color="auto"/>
        <w:left w:val="none" w:sz="0" w:space="0" w:color="auto"/>
        <w:bottom w:val="none" w:sz="0" w:space="0" w:color="auto"/>
        <w:right w:val="none" w:sz="0" w:space="0" w:color="auto"/>
      </w:divBdr>
    </w:div>
    <w:div w:id="1260944522">
      <w:marLeft w:val="0"/>
      <w:marRight w:val="0"/>
      <w:marTop w:val="0"/>
      <w:marBottom w:val="0"/>
      <w:divBdr>
        <w:top w:val="none" w:sz="0" w:space="0" w:color="auto"/>
        <w:left w:val="none" w:sz="0" w:space="0" w:color="auto"/>
        <w:bottom w:val="none" w:sz="0" w:space="0" w:color="auto"/>
        <w:right w:val="none" w:sz="0" w:space="0" w:color="auto"/>
      </w:divBdr>
    </w:div>
    <w:div w:id="1266961552">
      <w:marLeft w:val="0"/>
      <w:marRight w:val="0"/>
      <w:marTop w:val="0"/>
      <w:marBottom w:val="0"/>
      <w:divBdr>
        <w:top w:val="none" w:sz="0" w:space="0" w:color="auto"/>
        <w:left w:val="none" w:sz="0" w:space="0" w:color="auto"/>
        <w:bottom w:val="none" w:sz="0" w:space="0" w:color="auto"/>
        <w:right w:val="none" w:sz="0" w:space="0" w:color="auto"/>
      </w:divBdr>
    </w:div>
    <w:div w:id="1269310634">
      <w:marLeft w:val="0"/>
      <w:marRight w:val="0"/>
      <w:marTop w:val="0"/>
      <w:marBottom w:val="0"/>
      <w:divBdr>
        <w:top w:val="none" w:sz="0" w:space="0" w:color="auto"/>
        <w:left w:val="none" w:sz="0" w:space="0" w:color="auto"/>
        <w:bottom w:val="none" w:sz="0" w:space="0" w:color="auto"/>
        <w:right w:val="none" w:sz="0" w:space="0" w:color="auto"/>
      </w:divBdr>
    </w:div>
    <w:div w:id="1270430224">
      <w:marLeft w:val="0"/>
      <w:marRight w:val="0"/>
      <w:marTop w:val="0"/>
      <w:marBottom w:val="0"/>
      <w:divBdr>
        <w:top w:val="none" w:sz="0" w:space="0" w:color="auto"/>
        <w:left w:val="none" w:sz="0" w:space="0" w:color="auto"/>
        <w:bottom w:val="none" w:sz="0" w:space="0" w:color="auto"/>
        <w:right w:val="none" w:sz="0" w:space="0" w:color="auto"/>
      </w:divBdr>
    </w:div>
    <w:div w:id="1271166526">
      <w:marLeft w:val="0"/>
      <w:marRight w:val="0"/>
      <w:marTop w:val="0"/>
      <w:marBottom w:val="0"/>
      <w:divBdr>
        <w:top w:val="none" w:sz="0" w:space="0" w:color="auto"/>
        <w:left w:val="none" w:sz="0" w:space="0" w:color="auto"/>
        <w:bottom w:val="none" w:sz="0" w:space="0" w:color="auto"/>
        <w:right w:val="none" w:sz="0" w:space="0" w:color="auto"/>
      </w:divBdr>
    </w:div>
    <w:div w:id="1271205709">
      <w:marLeft w:val="0"/>
      <w:marRight w:val="0"/>
      <w:marTop w:val="0"/>
      <w:marBottom w:val="0"/>
      <w:divBdr>
        <w:top w:val="none" w:sz="0" w:space="0" w:color="auto"/>
        <w:left w:val="none" w:sz="0" w:space="0" w:color="auto"/>
        <w:bottom w:val="none" w:sz="0" w:space="0" w:color="auto"/>
        <w:right w:val="none" w:sz="0" w:space="0" w:color="auto"/>
      </w:divBdr>
      <w:divsChild>
        <w:div w:id="1273903734">
          <w:marLeft w:val="0"/>
          <w:marRight w:val="0"/>
          <w:marTop w:val="0"/>
          <w:marBottom w:val="0"/>
          <w:divBdr>
            <w:top w:val="none" w:sz="0" w:space="0" w:color="auto"/>
            <w:left w:val="none" w:sz="0" w:space="0" w:color="auto"/>
            <w:bottom w:val="none" w:sz="0" w:space="0" w:color="auto"/>
            <w:right w:val="none" w:sz="0" w:space="0" w:color="auto"/>
          </w:divBdr>
          <w:divsChild>
            <w:div w:id="189611841">
              <w:marLeft w:val="0"/>
              <w:marRight w:val="0"/>
              <w:marTop w:val="0"/>
              <w:marBottom w:val="0"/>
              <w:divBdr>
                <w:top w:val="none" w:sz="0" w:space="0" w:color="auto"/>
                <w:left w:val="none" w:sz="0" w:space="0" w:color="auto"/>
                <w:bottom w:val="none" w:sz="0" w:space="0" w:color="auto"/>
                <w:right w:val="none" w:sz="0" w:space="0" w:color="auto"/>
              </w:divBdr>
            </w:div>
            <w:div w:id="711922070">
              <w:marLeft w:val="0"/>
              <w:marRight w:val="0"/>
              <w:marTop w:val="0"/>
              <w:marBottom w:val="0"/>
              <w:divBdr>
                <w:top w:val="none" w:sz="0" w:space="0" w:color="auto"/>
                <w:left w:val="none" w:sz="0" w:space="0" w:color="auto"/>
                <w:bottom w:val="none" w:sz="0" w:space="0" w:color="auto"/>
                <w:right w:val="none" w:sz="0" w:space="0" w:color="auto"/>
              </w:divBdr>
            </w:div>
            <w:div w:id="977301568">
              <w:marLeft w:val="0"/>
              <w:marRight w:val="0"/>
              <w:marTop w:val="0"/>
              <w:marBottom w:val="0"/>
              <w:divBdr>
                <w:top w:val="none" w:sz="0" w:space="0" w:color="auto"/>
                <w:left w:val="none" w:sz="0" w:space="0" w:color="auto"/>
                <w:bottom w:val="none" w:sz="0" w:space="0" w:color="auto"/>
                <w:right w:val="none" w:sz="0" w:space="0" w:color="auto"/>
              </w:divBdr>
            </w:div>
            <w:div w:id="1841311857">
              <w:marLeft w:val="0"/>
              <w:marRight w:val="0"/>
              <w:marTop w:val="0"/>
              <w:marBottom w:val="0"/>
              <w:divBdr>
                <w:top w:val="none" w:sz="0" w:space="0" w:color="auto"/>
                <w:left w:val="none" w:sz="0" w:space="0" w:color="auto"/>
                <w:bottom w:val="none" w:sz="0" w:space="0" w:color="auto"/>
                <w:right w:val="none" w:sz="0" w:space="0" w:color="auto"/>
              </w:divBdr>
            </w:div>
            <w:div w:id="1654528503">
              <w:marLeft w:val="0"/>
              <w:marRight w:val="0"/>
              <w:marTop w:val="0"/>
              <w:marBottom w:val="0"/>
              <w:divBdr>
                <w:top w:val="none" w:sz="0" w:space="0" w:color="auto"/>
                <w:left w:val="none" w:sz="0" w:space="0" w:color="auto"/>
                <w:bottom w:val="none" w:sz="0" w:space="0" w:color="auto"/>
                <w:right w:val="none" w:sz="0" w:space="0" w:color="auto"/>
              </w:divBdr>
            </w:div>
            <w:div w:id="417605673">
              <w:marLeft w:val="0"/>
              <w:marRight w:val="0"/>
              <w:marTop w:val="0"/>
              <w:marBottom w:val="0"/>
              <w:divBdr>
                <w:top w:val="none" w:sz="0" w:space="0" w:color="auto"/>
                <w:left w:val="none" w:sz="0" w:space="0" w:color="auto"/>
                <w:bottom w:val="none" w:sz="0" w:space="0" w:color="auto"/>
                <w:right w:val="none" w:sz="0" w:space="0" w:color="auto"/>
              </w:divBdr>
            </w:div>
            <w:div w:id="1021931726">
              <w:marLeft w:val="0"/>
              <w:marRight w:val="0"/>
              <w:marTop w:val="0"/>
              <w:marBottom w:val="0"/>
              <w:divBdr>
                <w:top w:val="none" w:sz="0" w:space="0" w:color="auto"/>
                <w:left w:val="none" w:sz="0" w:space="0" w:color="auto"/>
                <w:bottom w:val="none" w:sz="0" w:space="0" w:color="auto"/>
                <w:right w:val="none" w:sz="0" w:space="0" w:color="auto"/>
              </w:divBdr>
            </w:div>
            <w:div w:id="799229817">
              <w:marLeft w:val="0"/>
              <w:marRight w:val="0"/>
              <w:marTop w:val="0"/>
              <w:marBottom w:val="0"/>
              <w:divBdr>
                <w:top w:val="none" w:sz="0" w:space="0" w:color="auto"/>
                <w:left w:val="none" w:sz="0" w:space="0" w:color="auto"/>
                <w:bottom w:val="none" w:sz="0" w:space="0" w:color="auto"/>
                <w:right w:val="none" w:sz="0" w:space="0" w:color="auto"/>
              </w:divBdr>
            </w:div>
            <w:div w:id="2094619859">
              <w:marLeft w:val="0"/>
              <w:marRight w:val="0"/>
              <w:marTop w:val="0"/>
              <w:marBottom w:val="0"/>
              <w:divBdr>
                <w:top w:val="none" w:sz="0" w:space="0" w:color="auto"/>
                <w:left w:val="none" w:sz="0" w:space="0" w:color="auto"/>
                <w:bottom w:val="none" w:sz="0" w:space="0" w:color="auto"/>
                <w:right w:val="none" w:sz="0" w:space="0" w:color="auto"/>
              </w:divBdr>
            </w:div>
            <w:div w:id="925070524">
              <w:marLeft w:val="0"/>
              <w:marRight w:val="0"/>
              <w:marTop w:val="0"/>
              <w:marBottom w:val="0"/>
              <w:divBdr>
                <w:top w:val="none" w:sz="0" w:space="0" w:color="auto"/>
                <w:left w:val="none" w:sz="0" w:space="0" w:color="auto"/>
                <w:bottom w:val="none" w:sz="0" w:space="0" w:color="auto"/>
                <w:right w:val="none" w:sz="0" w:space="0" w:color="auto"/>
              </w:divBdr>
            </w:div>
            <w:div w:id="12265937">
              <w:marLeft w:val="0"/>
              <w:marRight w:val="0"/>
              <w:marTop w:val="0"/>
              <w:marBottom w:val="0"/>
              <w:divBdr>
                <w:top w:val="none" w:sz="0" w:space="0" w:color="auto"/>
                <w:left w:val="none" w:sz="0" w:space="0" w:color="auto"/>
                <w:bottom w:val="none" w:sz="0" w:space="0" w:color="auto"/>
                <w:right w:val="none" w:sz="0" w:space="0" w:color="auto"/>
              </w:divBdr>
            </w:div>
            <w:div w:id="968244154">
              <w:marLeft w:val="0"/>
              <w:marRight w:val="0"/>
              <w:marTop w:val="0"/>
              <w:marBottom w:val="0"/>
              <w:divBdr>
                <w:top w:val="none" w:sz="0" w:space="0" w:color="auto"/>
                <w:left w:val="none" w:sz="0" w:space="0" w:color="auto"/>
                <w:bottom w:val="none" w:sz="0" w:space="0" w:color="auto"/>
                <w:right w:val="none" w:sz="0" w:space="0" w:color="auto"/>
              </w:divBdr>
            </w:div>
            <w:div w:id="1917324347">
              <w:marLeft w:val="0"/>
              <w:marRight w:val="0"/>
              <w:marTop w:val="0"/>
              <w:marBottom w:val="0"/>
              <w:divBdr>
                <w:top w:val="none" w:sz="0" w:space="0" w:color="auto"/>
                <w:left w:val="none" w:sz="0" w:space="0" w:color="auto"/>
                <w:bottom w:val="none" w:sz="0" w:space="0" w:color="auto"/>
                <w:right w:val="none" w:sz="0" w:space="0" w:color="auto"/>
              </w:divBdr>
            </w:div>
            <w:div w:id="1291473312">
              <w:marLeft w:val="0"/>
              <w:marRight w:val="0"/>
              <w:marTop w:val="0"/>
              <w:marBottom w:val="0"/>
              <w:divBdr>
                <w:top w:val="none" w:sz="0" w:space="0" w:color="auto"/>
                <w:left w:val="none" w:sz="0" w:space="0" w:color="auto"/>
                <w:bottom w:val="none" w:sz="0" w:space="0" w:color="auto"/>
                <w:right w:val="none" w:sz="0" w:space="0" w:color="auto"/>
              </w:divBdr>
            </w:div>
            <w:div w:id="350839062">
              <w:marLeft w:val="0"/>
              <w:marRight w:val="0"/>
              <w:marTop w:val="0"/>
              <w:marBottom w:val="0"/>
              <w:divBdr>
                <w:top w:val="none" w:sz="0" w:space="0" w:color="auto"/>
                <w:left w:val="none" w:sz="0" w:space="0" w:color="auto"/>
                <w:bottom w:val="none" w:sz="0" w:space="0" w:color="auto"/>
                <w:right w:val="none" w:sz="0" w:space="0" w:color="auto"/>
              </w:divBdr>
            </w:div>
            <w:div w:id="1046756295">
              <w:marLeft w:val="0"/>
              <w:marRight w:val="0"/>
              <w:marTop w:val="0"/>
              <w:marBottom w:val="0"/>
              <w:divBdr>
                <w:top w:val="none" w:sz="0" w:space="0" w:color="auto"/>
                <w:left w:val="none" w:sz="0" w:space="0" w:color="auto"/>
                <w:bottom w:val="none" w:sz="0" w:space="0" w:color="auto"/>
                <w:right w:val="none" w:sz="0" w:space="0" w:color="auto"/>
              </w:divBdr>
            </w:div>
            <w:div w:id="1650163534">
              <w:marLeft w:val="0"/>
              <w:marRight w:val="0"/>
              <w:marTop w:val="0"/>
              <w:marBottom w:val="0"/>
              <w:divBdr>
                <w:top w:val="none" w:sz="0" w:space="0" w:color="auto"/>
                <w:left w:val="none" w:sz="0" w:space="0" w:color="auto"/>
                <w:bottom w:val="none" w:sz="0" w:space="0" w:color="auto"/>
                <w:right w:val="none" w:sz="0" w:space="0" w:color="auto"/>
              </w:divBdr>
            </w:div>
            <w:div w:id="1879388743">
              <w:marLeft w:val="0"/>
              <w:marRight w:val="0"/>
              <w:marTop w:val="0"/>
              <w:marBottom w:val="0"/>
              <w:divBdr>
                <w:top w:val="none" w:sz="0" w:space="0" w:color="auto"/>
                <w:left w:val="none" w:sz="0" w:space="0" w:color="auto"/>
                <w:bottom w:val="none" w:sz="0" w:space="0" w:color="auto"/>
                <w:right w:val="none" w:sz="0" w:space="0" w:color="auto"/>
              </w:divBdr>
            </w:div>
            <w:div w:id="1516965214">
              <w:marLeft w:val="0"/>
              <w:marRight w:val="0"/>
              <w:marTop w:val="0"/>
              <w:marBottom w:val="0"/>
              <w:divBdr>
                <w:top w:val="none" w:sz="0" w:space="0" w:color="auto"/>
                <w:left w:val="none" w:sz="0" w:space="0" w:color="auto"/>
                <w:bottom w:val="none" w:sz="0" w:space="0" w:color="auto"/>
                <w:right w:val="none" w:sz="0" w:space="0" w:color="auto"/>
              </w:divBdr>
            </w:div>
            <w:div w:id="1439989623">
              <w:marLeft w:val="0"/>
              <w:marRight w:val="0"/>
              <w:marTop w:val="0"/>
              <w:marBottom w:val="0"/>
              <w:divBdr>
                <w:top w:val="none" w:sz="0" w:space="0" w:color="auto"/>
                <w:left w:val="none" w:sz="0" w:space="0" w:color="auto"/>
                <w:bottom w:val="none" w:sz="0" w:space="0" w:color="auto"/>
                <w:right w:val="none" w:sz="0" w:space="0" w:color="auto"/>
              </w:divBdr>
            </w:div>
            <w:div w:id="884023206">
              <w:marLeft w:val="0"/>
              <w:marRight w:val="0"/>
              <w:marTop w:val="0"/>
              <w:marBottom w:val="0"/>
              <w:divBdr>
                <w:top w:val="none" w:sz="0" w:space="0" w:color="auto"/>
                <w:left w:val="none" w:sz="0" w:space="0" w:color="auto"/>
                <w:bottom w:val="none" w:sz="0" w:space="0" w:color="auto"/>
                <w:right w:val="none" w:sz="0" w:space="0" w:color="auto"/>
              </w:divBdr>
            </w:div>
            <w:div w:id="880169147">
              <w:marLeft w:val="0"/>
              <w:marRight w:val="0"/>
              <w:marTop w:val="0"/>
              <w:marBottom w:val="0"/>
              <w:divBdr>
                <w:top w:val="none" w:sz="0" w:space="0" w:color="auto"/>
                <w:left w:val="none" w:sz="0" w:space="0" w:color="auto"/>
                <w:bottom w:val="none" w:sz="0" w:space="0" w:color="auto"/>
                <w:right w:val="none" w:sz="0" w:space="0" w:color="auto"/>
              </w:divBdr>
            </w:div>
            <w:div w:id="736707140">
              <w:marLeft w:val="0"/>
              <w:marRight w:val="0"/>
              <w:marTop w:val="0"/>
              <w:marBottom w:val="0"/>
              <w:divBdr>
                <w:top w:val="none" w:sz="0" w:space="0" w:color="auto"/>
                <w:left w:val="none" w:sz="0" w:space="0" w:color="auto"/>
                <w:bottom w:val="none" w:sz="0" w:space="0" w:color="auto"/>
                <w:right w:val="none" w:sz="0" w:space="0" w:color="auto"/>
              </w:divBdr>
            </w:div>
            <w:div w:id="1154444304">
              <w:marLeft w:val="0"/>
              <w:marRight w:val="0"/>
              <w:marTop w:val="0"/>
              <w:marBottom w:val="0"/>
              <w:divBdr>
                <w:top w:val="none" w:sz="0" w:space="0" w:color="auto"/>
                <w:left w:val="none" w:sz="0" w:space="0" w:color="auto"/>
                <w:bottom w:val="none" w:sz="0" w:space="0" w:color="auto"/>
                <w:right w:val="none" w:sz="0" w:space="0" w:color="auto"/>
              </w:divBdr>
            </w:div>
            <w:div w:id="1411928879">
              <w:marLeft w:val="0"/>
              <w:marRight w:val="0"/>
              <w:marTop w:val="0"/>
              <w:marBottom w:val="0"/>
              <w:divBdr>
                <w:top w:val="none" w:sz="0" w:space="0" w:color="auto"/>
                <w:left w:val="none" w:sz="0" w:space="0" w:color="auto"/>
                <w:bottom w:val="none" w:sz="0" w:space="0" w:color="auto"/>
                <w:right w:val="none" w:sz="0" w:space="0" w:color="auto"/>
              </w:divBdr>
            </w:div>
            <w:div w:id="1433432096">
              <w:marLeft w:val="0"/>
              <w:marRight w:val="0"/>
              <w:marTop w:val="0"/>
              <w:marBottom w:val="0"/>
              <w:divBdr>
                <w:top w:val="none" w:sz="0" w:space="0" w:color="auto"/>
                <w:left w:val="none" w:sz="0" w:space="0" w:color="auto"/>
                <w:bottom w:val="none" w:sz="0" w:space="0" w:color="auto"/>
                <w:right w:val="none" w:sz="0" w:space="0" w:color="auto"/>
              </w:divBdr>
            </w:div>
            <w:div w:id="617107925">
              <w:marLeft w:val="0"/>
              <w:marRight w:val="0"/>
              <w:marTop w:val="0"/>
              <w:marBottom w:val="0"/>
              <w:divBdr>
                <w:top w:val="none" w:sz="0" w:space="0" w:color="auto"/>
                <w:left w:val="none" w:sz="0" w:space="0" w:color="auto"/>
                <w:bottom w:val="none" w:sz="0" w:space="0" w:color="auto"/>
                <w:right w:val="none" w:sz="0" w:space="0" w:color="auto"/>
              </w:divBdr>
            </w:div>
            <w:div w:id="126044813">
              <w:marLeft w:val="0"/>
              <w:marRight w:val="0"/>
              <w:marTop w:val="0"/>
              <w:marBottom w:val="0"/>
              <w:divBdr>
                <w:top w:val="none" w:sz="0" w:space="0" w:color="auto"/>
                <w:left w:val="none" w:sz="0" w:space="0" w:color="auto"/>
                <w:bottom w:val="none" w:sz="0" w:space="0" w:color="auto"/>
                <w:right w:val="none" w:sz="0" w:space="0" w:color="auto"/>
              </w:divBdr>
            </w:div>
            <w:div w:id="678428779">
              <w:marLeft w:val="0"/>
              <w:marRight w:val="0"/>
              <w:marTop w:val="0"/>
              <w:marBottom w:val="0"/>
              <w:divBdr>
                <w:top w:val="none" w:sz="0" w:space="0" w:color="auto"/>
                <w:left w:val="none" w:sz="0" w:space="0" w:color="auto"/>
                <w:bottom w:val="none" w:sz="0" w:space="0" w:color="auto"/>
                <w:right w:val="none" w:sz="0" w:space="0" w:color="auto"/>
              </w:divBdr>
            </w:div>
            <w:div w:id="292255816">
              <w:marLeft w:val="0"/>
              <w:marRight w:val="0"/>
              <w:marTop w:val="0"/>
              <w:marBottom w:val="0"/>
              <w:divBdr>
                <w:top w:val="none" w:sz="0" w:space="0" w:color="auto"/>
                <w:left w:val="none" w:sz="0" w:space="0" w:color="auto"/>
                <w:bottom w:val="none" w:sz="0" w:space="0" w:color="auto"/>
                <w:right w:val="none" w:sz="0" w:space="0" w:color="auto"/>
              </w:divBdr>
            </w:div>
            <w:div w:id="279337693">
              <w:marLeft w:val="0"/>
              <w:marRight w:val="0"/>
              <w:marTop w:val="0"/>
              <w:marBottom w:val="0"/>
              <w:divBdr>
                <w:top w:val="none" w:sz="0" w:space="0" w:color="auto"/>
                <w:left w:val="none" w:sz="0" w:space="0" w:color="auto"/>
                <w:bottom w:val="none" w:sz="0" w:space="0" w:color="auto"/>
                <w:right w:val="none" w:sz="0" w:space="0" w:color="auto"/>
              </w:divBdr>
            </w:div>
            <w:div w:id="2009290225">
              <w:marLeft w:val="0"/>
              <w:marRight w:val="0"/>
              <w:marTop w:val="0"/>
              <w:marBottom w:val="0"/>
              <w:divBdr>
                <w:top w:val="none" w:sz="0" w:space="0" w:color="auto"/>
                <w:left w:val="none" w:sz="0" w:space="0" w:color="auto"/>
                <w:bottom w:val="none" w:sz="0" w:space="0" w:color="auto"/>
                <w:right w:val="none" w:sz="0" w:space="0" w:color="auto"/>
              </w:divBdr>
            </w:div>
            <w:div w:id="847869822">
              <w:marLeft w:val="0"/>
              <w:marRight w:val="0"/>
              <w:marTop w:val="0"/>
              <w:marBottom w:val="0"/>
              <w:divBdr>
                <w:top w:val="none" w:sz="0" w:space="0" w:color="auto"/>
                <w:left w:val="none" w:sz="0" w:space="0" w:color="auto"/>
                <w:bottom w:val="none" w:sz="0" w:space="0" w:color="auto"/>
                <w:right w:val="none" w:sz="0" w:space="0" w:color="auto"/>
              </w:divBdr>
            </w:div>
            <w:div w:id="1525287333">
              <w:marLeft w:val="0"/>
              <w:marRight w:val="0"/>
              <w:marTop w:val="0"/>
              <w:marBottom w:val="0"/>
              <w:divBdr>
                <w:top w:val="none" w:sz="0" w:space="0" w:color="auto"/>
                <w:left w:val="none" w:sz="0" w:space="0" w:color="auto"/>
                <w:bottom w:val="none" w:sz="0" w:space="0" w:color="auto"/>
                <w:right w:val="none" w:sz="0" w:space="0" w:color="auto"/>
              </w:divBdr>
            </w:div>
            <w:div w:id="459417802">
              <w:marLeft w:val="0"/>
              <w:marRight w:val="0"/>
              <w:marTop w:val="0"/>
              <w:marBottom w:val="0"/>
              <w:divBdr>
                <w:top w:val="none" w:sz="0" w:space="0" w:color="auto"/>
                <w:left w:val="none" w:sz="0" w:space="0" w:color="auto"/>
                <w:bottom w:val="none" w:sz="0" w:space="0" w:color="auto"/>
                <w:right w:val="none" w:sz="0" w:space="0" w:color="auto"/>
              </w:divBdr>
            </w:div>
            <w:div w:id="1496264102">
              <w:marLeft w:val="0"/>
              <w:marRight w:val="0"/>
              <w:marTop w:val="0"/>
              <w:marBottom w:val="0"/>
              <w:divBdr>
                <w:top w:val="none" w:sz="0" w:space="0" w:color="auto"/>
                <w:left w:val="none" w:sz="0" w:space="0" w:color="auto"/>
                <w:bottom w:val="none" w:sz="0" w:space="0" w:color="auto"/>
                <w:right w:val="none" w:sz="0" w:space="0" w:color="auto"/>
              </w:divBdr>
            </w:div>
            <w:div w:id="1093748616">
              <w:marLeft w:val="0"/>
              <w:marRight w:val="0"/>
              <w:marTop w:val="0"/>
              <w:marBottom w:val="0"/>
              <w:divBdr>
                <w:top w:val="none" w:sz="0" w:space="0" w:color="auto"/>
                <w:left w:val="none" w:sz="0" w:space="0" w:color="auto"/>
                <w:bottom w:val="none" w:sz="0" w:space="0" w:color="auto"/>
                <w:right w:val="none" w:sz="0" w:space="0" w:color="auto"/>
              </w:divBdr>
            </w:div>
            <w:div w:id="1498572982">
              <w:marLeft w:val="0"/>
              <w:marRight w:val="0"/>
              <w:marTop w:val="0"/>
              <w:marBottom w:val="0"/>
              <w:divBdr>
                <w:top w:val="none" w:sz="0" w:space="0" w:color="auto"/>
                <w:left w:val="none" w:sz="0" w:space="0" w:color="auto"/>
                <w:bottom w:val="none" w:sz="0" w:space="0" w:color="auto"/>
                <w:right w:val="none" w:sz="0" w:space="0" w:color="auto"/>
              </w:divBdr>
            </w:div>
            <w:div w:id="627903089">
              <w:marLeft w:val="0"/>
              <w:marRight w:val="0"/>
              <w:marTop w:val="0"/>
              <w:marBottom w:val="0"/>
              <w:divBdr>
                <w:top w:val="none" w:sz="0" w:space="0" w:color="auto"/>
                <w:left w:val="none" w:sz="0" w:space="0" w:color="auto"/>
                <w:bottom w:val="none" w:sz="0" w:space="0" w:color="auto"/>
                <w:right w:val="none" w:sz="0" w:space="0" w:color="auto"/>
              </w:divBdr>
            </w:div>
            <w:div w:id="357700113">
              <w:marLeft w:val="0"/>
              <w:marRight w:val="0"/>
              <w:marTop w:val="0"/>
              <w:marBottom w:val="0"/>
              <w:divBdr>
                <w:top w:val="none" w:sz="0" w:space="0" w:color="auto"/>
                <w:left w:val="none" w:sz="0" w:space="0" w:color="auto"/>
                <w:bottom w:val="none" w:sz="0" w:space="0" w:color="auto"/>
                <w:right w:val="none" w:sz="0" w:space="0" w:color="auto"/>
              </w:divBdr>
            </w:div>
            <w:div w:id="788822827">
              <w:marLeft w:val="0"/>
              <w:marRight w:val="0"/>
              <w:marTop w:val="0"/>
              <w:marBottom w:val="0"/>
              <w:divBdr>
                <w:top w:val="none" w:sz="0" w:space="0" w:color="auto"/>
                <w:left w:val="none" w:sz="0" w:space="0" w:color="auto"/>
                <w:bottom w:val="none" w:sz="0" w:space="0" w:color="auto"/>
                <w:right w:val="none" w:sz="0" w:space="0" w:color="auto"/>
              </w:divBdr>
            </w:div>
            <w:div w:id="1533181189">
              <w:marLeft w:val="0"/>
              <w:marRight w:val="0"/>
              <w:marTop w:val="0"/>
              <w:marBottom w:val="0"/>
              <w:divBdr>
                <w:top w:val="none" w:sz="0" w:space="0" w:color="auto"/>
                <w:left w:val="none" w:sz="0" w:space="0" w:color="auto"/>
                <w:bottom w:val="none" w:sz="0" w:space="0" w:color="auto"/>
                <w:right w:val="none" w:sz="0" w:space="0" w:color="auto"/>
              </w:divBdr>
            </w:div>
            <w:div w:id="1631939988">
              <w:marLeft w:val="0"/>
              <w:marRight w:val="0"/>
              <w:marTop w:val="0"/>
              <w:marBottom w:val="0"/>
              <w:divBdr>
                <w:top w:val="none" w:sz="0" w:space="0" w:color="auto"/>
                <w:left w:val="none" w:sz="0" w:space="0" w:color="auto"/>
                <w:bottom w:val="none" w:sz="0" w:space="0" w:color="auto"/>
                <w:right w:val="none" w:sz="0" w:space="0" w:color="auto"/>
              </w:divBdr>
            </w:div>
            <w:div w:id="1873687564">
              <w:marLeft w:val="0"/>
              <w:marRight w:val="0"/>
              <w:marTop w:val="0"/>
              <w:marBottom w:val="0"/>
              <w:divBdr>
                <w:top w:val="none" w:sz="0" w:space="0" w:color="auto"/>
                <w:left w:val="none" w:sz="0" w:space="0" w:color="auto"/>
                <w:bottom w:val="none" w:sz="0" w:space="0" w:color="auto"/>
                <w:right w:val="none" w:sz="0" w:space="0" w:color="auto"/>
              </w:divBdr>
            </w:div>
            <w:div w:id="1520116910">
              <w:marLeft w:val="0"/>
              <w:marRight w:val="0"/>
              <w:marTop w:val="0"/>
              <w:marBottom w:val="0"/>
              <w:divBdr>
                <w:top w:val="none" w:sz="0" w:space="0" w:color="auto"/>
                <w:left w:val="none" w:sz="0" w:space="0" w:color="auto"/>
                <w:bottom w:val="none" w:sz="0" w:space="0" w:color="auto"/>
                <w:right w:val="none" w:sz="0" w:space="0" w:color="auto"/>
              </w:divBdr>
            </w:div>
            <w:div w:id="1222323304">
              <w:marLeft w:val="0"/>
              <w:marRight w:val="0"/>
              <w:marTop w:val="0"/>
              <w:marBottom w:val="0"/>
              <w:divBdr>
                <w:top w:val="none" w:sz="0" w:space="0" w:color="auto"/>
                <w:left w:val="none" w:sz="0" w:space="0" w:color="auto"/>
                <w:bottom w:val="none" w:sz="0" w:space="0" w:color="auto"/>
                <w:right w:val="none" w:sz="0" w:space="0" w:color="auto"/>
              </w:divBdr>
            </w:div>
            <w:div w:id="631249721">
              <w:marLeft w:val="0"/>
              <w:marRight w:val="0"/>
              <w:marTop w:val="0"/>
              <w:marBottom w:val="0"/>
              <w:divBdr>
                <w:top w:val="none" w:sz="0" w:space="0" w:color="auto"/>
                <w:left w:val="none" w:sz="0" w:space="0" w:color="auto"/>
                <w:bottom w:val="none" w:sz="0" w:space="0" w:color="auto"/>
                <w:right w:val="none" w:sz="0" w:space="0" w:color="auto"/>
              </w:divBdr>
            </w:div>
            <w:div w:id="1718973304">
              <w:marLeft w:val="0"/>
              <w:marRight w:val="0"/>
              <w:marTop w:val="0"/>
              <w:marBottom w:val="0"/>
              <w:divBdr>
                <w:top w:val="none" w:sz="0" w:space="0" w:color="auto"/>
                <w:left w:val="none" w:sz="0" w:space="0" w:color="auto"/>
                <w:bottom w:val="none" w:sz="0" w:space="0" w:color="auto"/>
                <w:right w:val="none" w:sz="0" w:space="0" w:color="auto"/>
              </w:divBdr>
            </w:div>
            <w:div w:id="2064062619">
              <w:marLeft w:val="0"/>
              <w:marRight w:val="0"/>
              <w:marTop w:val="0"/>
              <w:marBottom w:val="0"/>
              <w:divBdr>
                <w:top w:val="none" w:sz="0" w:space="0" w:color="auto"/>
                <w:left w:val="none" w:sz="0" w:space="0" w:color="auto"/>
                <w:bottom w:val="none" w:sz="0" w:space="0" w:color="auto"/>
                <w:right w:val="none" w:sz="0" w:space="0" w:color="auto"/>
              </w:divBdr>
            </w:div>
            <w:div w:id="35273587">
              <w:marLeft w:val="0"/>
              <w:marRight w:val="0"/>
              <w:marTop w:val="0"/>
              <w:marBottom w:val="0"/>
              <w:divBdr>
                <w:top w:val="none" w:sz="0" w:space="0" w:color="auto"/>
                <w:left w:val="none" w:sz="0" w:space="0" w:color="auto"/>
                <w:bottom w:val="none" w:sz="0" w:space="0" w:color="auto"/>
                <w:right w:val="none" w:sz="0" w:space="0" w:color="auto"/>
              </w:divBdr>
            </w:div>
            <w:div w:id="1099719757">
              <w:marLeft w:val="0"/>
              <w:marRight w:val="0"/>
              <w:marTop w:val="0"/>
              <w:marBottom w:val="0"/>
              <w:divBdr>
                <w:top w:val="none" w:sz="0" w:space="0" w:color="auto"/>
                <w:left w:val="none" w:sz="0" w:space="0" w:color="auto"/>
                <w:bottom w:val="none" w:sz="0" w:space="0" w:color="auto"/>
                <w:right w:val="none" w:sz="0" w:space="0" w:color="auto"/>
              </w:divBdr>
            </w:div>
            <w:div w:id="1979872832">
              <w:marLeft w:val="0"/>
              <w:marRight w:val="0"/>
              <w:marTop w:val="0"/>
              <w:marBottom w:val="0"/>
              <w:divBdr>
                <w:top w:val="none" w:sz="0" w:space="0" w:color="auto"/>
                <w:left w:val="none" w:sz="0" w:space="0" w:color="auto"/>
                <w:bottom w:val="none" w:sz="0" w:space="0" w:color="auto"/>
                <w:right w:val="none" w:sz="0" w:space="0" w:color="auto"/>
              </w:divBdr>
            </w:div>
            <w:div w:id="611592055">
              <w:marLeft w:val="0"/>
              <w:marRight w:val="0"/>
              <w:marTop w:val="0"/>
              <w:marBottom w:val="0"/>
              <w:divBdr>
                <w:top w:val="none" w:sz="0" w:space="0" w:color="auto"/>
                <w:left w:val="none" w:sz="0" w:space="0" w:color="auto"/>
                <w:bottom w:val="none" w:sz="0" w:space="0" w:color="auto"/>
                <w:right w:val="none" w:sz="0" w:space="0" w:color="auto"/>
              </w:divBdr>
            </w:div>
            <w:div w:id="104544959">
              <w:marLeft w:val="0"/>
              <w:marRight w:val="0"/>
              <w:marTop w:val="0"/>
              <w:marBottom w:val="0"/>
              <w:divBdr>
                <w:top w:val="none" w:sz="0" w:space="0" w:color="auto"/>
                <w:left w:val="none" w:sz="0" w:space="0" w:color="auto"/>
                <w:bottom w:val="none" w:sz="0" w:space="0" w:color="auto"/>
                <w:right w:val="none" w:sz="0" w:space="0" w:color="auto"/>
              </w:divBdr>
            </w:div>
            <w:div w:id="1407917138">
              <w:marLeft w:val="0"/>
              <w:marRight w:val="0"/>
              <w:marTop w:val="0"/>
              <w:marBottom w:val="0"/>
              <w:divBdr>
                <w:top w:val="none" w:sz="0" w:space="0" w:color="auto"/>
                <w:left w:val="none" w:sz="0" w:space="0" w:color="auto"/>
                <w:bottom w:val="none" w:sz="0" w:space="0" w:color="auto"/>
                <w:right w:val="none" w:sz="0" w:space="0" w:color="auto"/>
              </w:divBdr>
            </w:div>
            <w:div w:id="209616846">
              <w:marLeft w:val="0"/>
              <w:marRight w:val="0"/>
              <w:marTop w:val="0"/>
              <w:marBottom w:val="0"/>
              <w:divBdr>
                <w:top w:val="none" w:sz="0" w:space="0" w:color="auto"/>
                <w:left w:val="none" w:sz="0" w:space="0" w:color="auto"/>
                <w:bottom w:val="none" w:sz="0" w:space="0" w:color="auto"/>
                <w:right w:val="none" w:sz="0" w:space="0" w:color="auto"/>
              </w:divBdr>
            </w:div>
            <w:div w:id="978144603">
              <w:marLeft w:val="0"/>
              <w:marRight w:val="0"/>
              <w:marTop w:val="0"/>
              <w:marBottom w:val="0"/>
              <w:divBdr>
                <w:top w:val="none" w:sz="0" w:space="0" w:color="auto"/>
                <w:left w:val="none" w:sz="0" w:space="0" w:color="auto"/>
                <w:bottom w:val="none" w:sz="0" w:space="0" w:color="auto"/>
                <w:right w:val="none" w:sz="0" w:space="0" w:color="auto"/>
              </w:divBdr>
            </w:div>
            <w:div w:id="1239243585">
              <w:marLeft w:val="0"/>
              <w:marRight w:val="0"/>
              <w:marTop w:val="0"/>
              <w:marBottom w:val="0"/>
              <w:divBdr>
                <w:top w:val="none" w:sz="0" w:space="0" w:color="auto"/>
                <w:left w:val="none" w:sz="0" w:space="0" w:color="auto"/>
                <w:bottom w:val="none" w:sz="0" w:space="0" w:color="auto"/>
                <w:right w:val="none" w:sz="0" w:space="0" w:color="auto"/>
              </w:divBdr>
            </w:div>
            <w:div w:id="1696229512">
              <w:marLeft w:val="0"/>
              <w:marRight w:val="0"/>
              <w:marTop w:val="0"/>
              <w:marBottom w:val="0"/>
              <w:divBdr>
                <w:top w:val="none" w:sz="0" w:space="0" w:color="auto"/>
                <w:left w:val="none" w:sz="0" w:space="0" w:color="auto"/>
                <w:bottom w:val="none" w:sz="0" w:space="0" w:color="auto"/>
                <w:right w:val="none" w:sz="0" w:space="0" w:color="auto"/>
              </w:divBdr>
            </w:div>
            <w:div w:id="1318807820">
              <w:marLeft w:val="0"/>
              <w:marRight w:val="0"/>
              <w:marTop w:val="0"/>
              <w:marBottom w:val="0"/>
              <w:divBdr>
                <w:top w:val="none" w:sz="0" w:space="0" w:color="auto"/>
                <w:left w:val="none" w:sz="0" w:space="0" w:color="auto"/>
                <w:bottom w:val="none" w:sz="0" w:space="0" w:color="auto"/>
                <w:right w:val="none" w:sz="0" w:space="0" w:color="auto"/>
              </w:divBdr>
            </w:div>
            <w:div w:id="418409482">
              <w:marLeft w:val="0"/>
              <w:marRight w:val="0"/>
              <w:marTop w:val="0"/>
              <w:marBottom w:val="0"/>
              <w:divBdr>
                <w:top w:val="none" w:sz="0" w:space="0" w:color="auto"/>
                <w:left w:val="none" w:sz="0" w:space="0" w:color="auto"/>
                <w:bottom w:val="none" w:sz="0" w:space="0" w:color="auto"/>
                <w:right w:val="none" w:sz="0" w:space="0" w:color="auto"/>
              </w:divBdr>
            </w:div>
            <w:div w:id="1583031930">
              <w:marLeft w:val="0"/>
              <w:marRight w:val="0"/>
              <w:marTop w:val="0"/>
              <w:marBottom w:val="0"/>
              <w:divBdr>
                <w:top w:val="none" w:sz="0" w:space="0" w:color="auto"/>
                <w:left w:val="none" w:sz="0" w:space="0" w:color="auto"/>
                <w:bottom w:val="none" w:sz="0" w:space="0" w:color="auto"/>
                <w:right w:val="none" w:sz="0" w:space="0" w:color="auto"/>
              </w:divBdr>
            </w:div>
            <w:div w:id="762459334">
              <w:marLeft w:val="0"/>
              <w:marRight w:val="0"/>
              <w:marTop w:val="0"/>
              <w:marBottom w:val="0"/>
              <w:divBdr>
                <w:top w:val="none" w:sz="0" w:space="0" w:color="auto"/>
                <w:left w:val="none" w:sz="0" w:space="0" w:color="auto"/>
                <w:bottom w:val="none" w:sz="0" w:space="0" w:color="auto"/>
                <w:right w:val="none" w:sz="0" w:space="0" w:color="auto"/>
              </w:divBdr>
            </w:div>
            <w:div w:id="666203430">
              <w:marLeft w:val="0"/>
              <w:marRight w:val="0"/>
              <w:marTop w:val="0"/>
              <w:marBottom w:val="0"/>
              <w:divBdr>
                <w:top w:val="none" w:sz="0" w:space="0" w:color="auto"/>
                <w:left w:val="none" w:sz="0" w:space="0" w:color="auto"/>
                <w:bottom w:val="none" w:sz="0" w:space="0" w:color="auto"/>
                <w:right w:val="none" w:sz="0" w:space="0" w:color="auto"/>
              </w:divBdr>
            </w:div>
            <w:div w:id="1744792514">
              <w:marLeft w:val="0"/>
              <w:marRight w:val="0"/>
              <w:marTop w:val="0"/>
              <w:marBottom w:val="0"/>
              <w:divBdr>
                <w:top w:val="none" w:sz="0" w:space="0" w:color="auto"/>
                <w:left w:val="none" w:sz="0" w:space="0" w:color="auto"/>
                <w:bottom w:val="none" w:sz="0" w:space="0" w:color="auto"/>
                <w:right w:val="none" w:sz="0" w:space="0" w:color="auto"/>
              </w:divBdr>
            </w:div>
            <w:div w:id="377514717">
              <w:marLeft w:val="0"/>
              <w:marRight w:val="0"/>
              <w:marTop w:val="0"/>
              <w:marBottom w:val="0"/>
              <w:divBdr>
                <w:top w:val="none" w:sz="0" w:space="0" w:color="auto"/>
                <w:left w:val="none" w:sz="0" w:space="0" w:color="auto"/>
                <w:bottom w:val="none" w:sz="0" w:space="0" w:color="auto"/>
                <w:right w:val="none" w:sz="0" w:space="0" w:color="auto"/>
              </w:divBdr>
            </w:div>
            <w:div w:id="1113668841">
              <w:marLeft w:val="0"/>
              <w:marRight w:val="0"/>
              <w:marTop w:val="0"/>
              <w:marBottom w:val="0"/>
              <w:divBdr>
                <w:top w:val="none" w:sz="0" w:space="0" w:color="auto"/>
                <w:left w:val="none" w:sz="0" w:space="0" w:color="auto"/>
                <w:bottom w:val="none" w:sz="0" w:space="0" w:color="auto"/>
                <w:right w:val="none" w:sz="0" w:space="0" w:color="auto"/>
              </w:divBdr>
            </w:div>
            <w:div w:id="1622372118">
              <w:marLeft w:val="0"/>
              <w:marRight w:val="0"/>
              <w:marTop w:val="0"/>
              <w:marBottom w:val="0"/>
              <w:divBdr>
                <w:top w:val="none" w:sz="0" w:space="0" w:color="auto"/>
                <w:left w:val="none" w:sz="0" w:space="0" w:color="auto"/>
                <w:bottom w:val="none" w:sz="0" w:space="0" w:color="auto"/>
                <w:right w:val="none" w:sz="0" w:space="0" w:color="auto"/>
              </w:divBdr>
            </w:div>
            <w:div w:id="1105542398">
              <w:marLeft w:val="0"/>
              <w:marRight w:val="0"/>
              <w:marTop w:val="0"/>
              <w:marBottom w:val="0"/>
              <w:divBdr>
                <w:top w:val="none" w:sz="0" w:space="0" w:color="auto"/>
                <w:left w:val="none" w:sz="0" w:space="0" w:color="auto"/>
                <w:bottom w:val="none" w:sz="0" w:space="0" w:color="auto"/>
                <w:right w:val="none" w:sz="0" w:space="0" w:color="auto"/>
              </w:divBdr>
            </w:div>
            <w:div w:id="117647692">
              <w:marLeft w:val="0"/>
              <w:marRight w:val="0"/>
              <w:marTop w:val="0"/>
              <w:marBottom w:val="0"/>
              <w:divBdr>
                <w:top w:val="none" w:sz="0" w:space="0" w:color="auto"/>
                <w:left w:val="none" w:sz="0" w:space="0" w:color="auto"/>
                <w:bottom w:val="none" w:sz="0" w:space="0" w:color="auto"/>
                <w:right w:val="none" w:sz="0" w:space="0" w:color="auto"/>
              </w:divBdr>
            </w:div>
            <w:div w:id="1294751860">
              <w:marLeft w:val="0"/>
              <w:marRight w:val="0"/>
              <w:marTop w:val="0"/>
              <w:marBottom w:val="0"/>
              <w:divBdr>
                <w:top w:val="none" w:sz="0" w:space="0" w:color="auto"/>
                <w:left w:val="none" w:sz="0" w:space="0" w:color="auto"/>
                <w:bottom w:val="none" w:sz="0" w:space="0" w:color="auto"/>
                <w:right w:val="none" w:sz="0" w:space="0" w:color="auto"/>
              </w:divBdr>
            </w:div>
            <w:div w:id="1994750448">
              <w:marLeft w:val="0"/>
              <w:marRight w:val="0"/>
              <w:marTop w:val="0"/>
              <w:marBottom w:val="0"/>
              <w:divBdr>
                <w:top w:val="none" w:sz="0" w:space="0" w:color="auto"/>
                <w:left w:val="none" w:sz="0" w:space="0" w:color="auto"/>
                <w:bottom w:val="none" w:sz="0" w:space="0" w:color="auto"/>
                <w:right w:val="none" w:sz="0" w:space="0" w:color="auto"/>
              </w:divBdr>
            </w:div>
            <w:div w:id="480510180">
              <w:marLeft w:val="0"/>
              <w:marRight w:val="0"/>
              <w:marTop w:val="0"/>
              <w:marBottom w:val="0"/>
              <w:divBdr>
                <w:top w:val="none" w:sz="0" w:space="0" w:color="auto"/>
                <w:left w:val="none" w:sz="0" w:space="0" w:color="auto"/>
                <w:bottom w:val="none" w:sz="0" w:space="0" w:color="auto"/>
                <w:right w:val="none" w:sz="0" w:space="0" w:color="auto"/>
              </w:divBdr>
            </w:div>
            <w:div w:id="794837227">
              <w:marLeft w:val="0"/>
              <w:marRight w:val="0"/>
              <w:marTop w:val="0"/>
              <w:marBottom w:val="0"/>
              <w:divBdr>
                <w:top w:val="none" w:sz="0" w:space="0" w:color="auto"/>
                <w:left w:val="none" w:sz="0" w:space="0" w:color="auto"/>
                <w:bottom w:val="none" w:sz="0" w:space="0" w:color="auto"/>
                <w:right w:val="none" w:sz="0" w:space="0" w:color="auto"/>
              </w:divBdr>
            </w:div>
            <w:div w:id="494153660">
              <w:marLeft w:val="0"/>
              <w:marRight w:val="0"/>
              <w:marTop w:val="0"/>
              <w:marBottom w:val="0"/>
              <w:divBdr>
                <w:top w:val="none" w:sz="0" w:space="0" w:color="auto"/>
                <w:left w:val="none" w:sz="0" w:space="0" w:color="auto"/>
                <w:bottom w:val="none" w:sz="0" w:space="0" w:color="auto"/>
                <w:right w:val="none" w:sz="0" w:space="0" w:color="auto"/>
              </w:divBdr>
            </w:div>
            <w:div w:id="1496653279">
              <w:marLeft w:val="0"/>
              <w:marRight w:val="0"/>
              <w:marTop w:val="0"/>
              <w:marBottom w:val="0"/>
              <w:divBdr>
                <w:top w:val="none" w:sz="0" w:space="0" w:color="auto"/>
                <w:left w:val="none" w:sz="0" w:space="0" w:color="auto"/>
                <w:bottom w:val="none" w:sz="0" w:space="0" w:color="auto"/>
                <w:right w:val="none" w:sz="0" w:space="0" w:color="auto"/>
              </w:divBdr>
            </w:div>
            <w:div w:id="174542493">
              <w:marLeft w:val="0"/>
              <w:marRight w:val="0"/>
              <w:marTop w:val="0"/>
              <w:marBottom w:val="0"/>
              <w:divBdr>
                <w:top w:val="none" w:sz="0" w:space="0" w:color="auto"/>
                <w:left w:val="none" w:sz="0" w:space="0" w:color="auto"/>
                <w:bottom w:val="none" w:sz="0" w:space="0" w:color="auto"/>
                <w:right w:val="none" w:sz="0" w:space="0" w:color="auto"/>
              </w:divBdr>
            </w:div>
            <w:div w:id="1975478334">
              <w:marLeft w:val="0"/>
              <w:marRight w:val="0"/>
              <w:marTop w:val="0"/>
              <w:marBottom w:val="0"/>
              <w:divBdr>
                <w:top w:val="none" w:sz="0" w:space="0" w:color="auto"/>
                <w:left w:val="none" w:sz="0" w:space="0" w:color="auto"/>
                <w:bottom w:val="none" w:sz="0" w:space="0" w:color="auto"/>
                <w:right w:val="none" w:sz="0" w:space="0" w:color="auto"/>
              </w:divBdr>
            </w:div>
            <w:div w:id="744182313">
              <w:marLeft w:val="0"/>
              <w:marRight w:val="0"/>
              <w:marTop w:val="0"/>
              <w:marBottom w:val="0"/>
              <w:divBdr>
                <w:top w:val="none" w:sz="0" w:space="0" w:color="auto"/>
                <w:left w:val="none" w:sz="0" w:space="0" w:color="auto"/>
                <w:bottom w:val="none" w:sz="0" w:space="0" w:color="auto"/>
                <w:right w:val="none" w:sz="0" w:space="0" w:color="auto"/>
              </w:divBdr>
            </w:div>
            <w:div w:id="193463205">
              <w:marLeft w:val="0"/>
              <w:marRight w:val="0"/>
              <w:marTop w:val="0"/>
              <w:marBottom w:val="0"/>
              <w:divBdr>
                <w:top w:val="none" w:sz="0" w:space="0" w:color="auto"/>
                <w:left w:val="none" w:sz="0" w:space="0" w:color="auto"/>
                <w:bottom w:val="none" w:sz="0" w:space="0" w:color="auto"/>
                <w:right w:val="none" w:sz="0" w:space="0" w:color="auto"/>
              </w:divBdr>
            </w:div>
            <w:div w:id="1322932763">
              <w:marLeft w:val="0"/>
              <w:marRight w:val="0"/>
              <w:marTop w:val="0"/>
              <w:marBottom w:val="0"/>
              <w:divBdr>
                <w:top w:val="none" w:sz="0" w:space="0" w:color="auto"/>
                <w:left w:val="none" w:sz="0" w:space="0" w:color="auto"/>
                <w:bottom w:val="none" w:sz="0" w:space="0" w:color="auto"/>
                <w:right w:val="none" w:sz="0" w:space="0" w:color="auto"/>
              </w:divBdr>
            </w:div>
            <w:div w:id="1654721700">
              <w:marLeft w:val="0"/>
              <w:marRight w:val="0"/>
              <w:marTop w:val="0"/>
              <w:marBottom w:val="0"/>
              <w:divBdr>
                <w:top w:val="none" w:sz="0" w:space="0" w:color="auto"/>
                <w:left w:val="none" w:sz="0" w:space="0" w:color="auto"/>
                <w:bottom w:val="none" w:sz="0" w:space="0" w:color="auto"/>
                <w:right w:val="none" w:sz="0" w:space="0" w:color="auto"/>
              </w:divBdr>
            </w:div>
            <w:div w:id="2113084197">
              <w:marLeft w:val="0"/>
              <w:marRight w:val="0"/>
              <w:marTop w:val="0"/>
              <w:marBottom w:val="0"/>
              <w:divBdr>
                <w:top w:val="none" w:sz="0" w:space="0" w:color="auto"/>
                <w:left w:val="none" w:sz="0" w:space="0" w:color="auto"/>
                <w:bottom w:val="none" w:sz="0" w:space="0" w:color="auto"/>
                <w:right w:val="none" w:sz="0" w:space="0" w:color="auto"/>
              </w:divBdr>
            </w:div>
            <w:div w:id="2085255900">
              <w:marLeft w:val="0"/>
              <w:marRight w:val="0"/>
              <w:marTop w:val="0"/>
              <w:marBottom w:val="0"/>
              <w:divBdr>
                <w:top w:val="none" w:sz="0" w:space="0" w:color="auto"/>
                <w:left w:val="none" w:sz="0" w:space="0" w:color="auto"/>
                <w:bottom w:val="none" w:sz="0" w:space="0" w:color="auto"/>
                <w:right w:val="none" w:sz="0" w:space="0" w:color="auto"/>
              </w:divBdr>
            </w:div>
            <w:div w:id="1784032342">
              <w:marLeft w:val="0"/>
              <w:marRight w:val="0"/>
              <w:marTop w:val="0"/>
              <w:marBottom w:val="0"/>
              <w:divBdr>
                <w:top w:val="none" w:sz="0" w:space="0" w:color="auto"/>
                <w:left w:val="none" w:sz="0" w:space="0" w:color="auto"/>
                <w:bottom w:val="none" w:sz="0" w:space="0" w:color="auto"/>
                <w:right w:val="none" w:sz="0" w:space="0" w:color="auto"/>
              </w:divBdr>
            </w:div>
            <w:div w:id="1948736500">
              <w:marLeft w:val="0"/>
              <w:marRight w:val="0"/>
              <w:marTop w:val="0"/>
              <w:marBottom w:val="0"/>
              <w:divBdr>
                <w:top w:val="none" w:sz="0" w:space="0" w:color="auto"/>
                <w:left w:val="none" w:sz="0" w:space="0" w:color="auto"/>
                <w:bottom w:val="none" w:sz="0" w:space="0" w:color="auto"/>
                <w:right w:val="none" w:sz="0" w:space="0" w:color="auto"/>
              </w:divBdr>
            </w:div>
            <w:div w:id="926773273">
              <w:marLeft w:val="0"/>
              <w:marRight w:val="0"/>
              <w:marTop w:val="0"/>
              <w:marBottom w:val="0"/>
              <w:divBdr>
                <w:top w:val="none" w:sz="0" w:space="0" w:color="auto"/>
                <w:left w:val="none" w:sz="0" w:space="0" w:color="auto"/>
                <w:bottom w:val="none" w:sz="0" w:space="0" w:color="auto"/>
                <w:right w:val="none" w:sz="0" w:space="0" w:color="auto"/>
              </w:divBdr>
            </w:div>
            <w:div w:id="632249929">
              <w:marLeft w:val="0"/>
              <w:marRight w:val="0"/>
              <w:marTop w:val="0"/>
              <w:marBottom w:val="0"/>
              <w:divBdr>
                <w:top w:val="none" w:sz="0" w:space="0" w:color="auto"/>
                <w:left w:val="none" w:sz="0" w:space="0" w:color="auto"/>
                <w:bottom w:val="none" w:sz="0" w:space="0" w:color="auto"/>
                <w:right w:val="none" w:sz="0" w:space="0" w:color="auto"/>
              </w:divBdr>
            </w:div>
            <w:div w:id="1191147248">
              <w:marLeft w:val="0"/>
              <w:marRight w:val="0"/>
              <w:marTop w:val="0"/>
              <w:marBottom w:val="0"/>
              <w:divBdr>
                <w:top w:val="none" w:sz="0" w:space="0" w:color="auto"/>
                <w:left w:val="none" w:sz="0" w:space="0" w:color="auto"/>
                <w:bottom w:val="none" w:sz="0" w:space="0" w:color="auto"/>
                <w:right w:val="none" w:sz="0" w:space="0" w:color="auto"/>
              </w:divBdr>
            </w:div>
            <w:div w:id="165291867">
              <w:marLeft w:val="0"/>
              <w:marRight w:val="0"/>
              <w:marTop w:val="0"/>
              <w:marBottom w:val="0"/>
              <w:divBdr>
                <w:top w:val="none" w:sz="0" w:space="0" w:color="auto"/>
                <w:left w:val="none" w:sz="0" w:space="0" w:color="auto"/>
                <w:bottom w:val="none" w:sz="0" w:space="0" w:color="auto"/>
                <w:right w:val="none" w:sz="0" w:space="0" w:color="auto"/>
              </w:divBdr>
            </w:div>
            <w:div w:id="1359234394">
              <w:marLeft w:val="0"/>
              <w:marRight w:val="0"/>
              <w:marTop w:val="0"/>
              <w:marBottom w:val="0"/>
              <w:divBdr>
                <w:top w:val="none" w:sz="0" w:space="0" w:color="auto"/>
                <w:left w:val="none" w:sz="0" w:space="0" w:color="auto"/>
                <w:bottom w:val="none" w:sz="0" w:space="0" w:color="auto"/>
                <w:right w:val="none" w:sz="0" w:space="0" w:color="auto"/>
              </w:divBdr>
            </w:div>
            <w:div w:id="724842125">
              <w:marLeft w:val="0"/>
              <w:marRight w:val="0"/>
              <w:marTop w:val="0"/>
              <w:marBottom w:val="0"/>
              <w:divBdr>
                <w:top w:val="none" w:sz="0" w:space="0" w:color="auto"/>
                <w:left w:val="none" w:sz="0" w:space="0" w:color="auto"/>
                <w:bottom w:val="none" w:sz="0" w:space="0" w:color="auto"/>
                <w:right w:val="none" w:sz="0" w:space="0" w:color="auto"/>
              </w:divBdr>
            </w:div>
            <w:div w:id="1260216030">
              <w:marLeft w:val="0"/>
              <w:marRight w:val="0"/>
              <w:marTop w:val="0"/>
              <w:marBottom w:val="0"/>
              <w:divBdr>
                <w:top w:val="none" w:sz="0" w:space="0" w:color="auto"/>
                <w:left w:val="none" w:sz="0" w:space="0" w:color="auto"/>
                <w:bottom w:val="none" w:sz="0" w:space="0" w:color="auto"/>
                <w:right w:val="none" w:sz="0" w:space="0" w:color="auto"/>
              </w:divBdr>
            </w:div>
            <w:div w:id="2135831088">
              <w:marLeft w:val="0"/>
              <w:marRight w:val="0"/>
              <w:marTop w:val="0"/>
              <w:marBottom w:val="0"/>
              <w:divBdr>
                <w:top w:val="none" w:sz="0" w:space="0" w:color="auto"/>
                <w:left w:val="none" w:sz="0" w:space="0" w:color="auto"/>
                <w:bottom w:val="none" w:sz="0" w:space="0" w:color="auto"/>
                <w:right w:val="none" w:sz="0" w:space="0" w:color="auto"/>
              </w:divBdr>
            </w:div>
            <w:div w:id="92553448">
              <w:marLeft w:val="0"/>
              <w:marRight w:val="0"/>
              <w:marTop w:val="0"/>
              <w:marBottom w:val="0"/>
              <w:divBdr>
                <w:top w:val="none" w:sz="0" w:space="0" w:color="auto"/>
                <w:left w:val="none" w:sz="0" w:space="0" w:color="auto"/>
                <w:bottom w:val="none" w:sz="0" w:space="0" w:color="auto"/>
                <w:right w:val="none" w:sz="0" w:space="0" w:color="auto"/>
              </w:divBdr>
            </w:div>
            <w:div w:id="608245015">
              <w:marLeft w:val="0"/>
              <w:marRight w:val="0"/>
              <w:marTop w:val="0"/>
              <w:marBottom w:val="0"/>
              <w:divBdr>
                <w:top w:val="none" w:sz="0" w:space="0" w:color="auto"/>
                <w:left w:val="none" w:sz="0" w:space="0" w:color="auto"/>
                <w:bottom w:val="none" w:sz="0" w:space="0" w:color="auto"/>
                <w:right w:val="none" w:sz="0" w:space="0" w:color="auto"/>
              </w:divBdr>
            </w:div>
            <w:div w:id="643393202">
              <w:marLeft w:val="0"/>
              <w:marRight w:val="0"/>
              <w:marTop w:val="0"/>
              <w:marBottom w:val="0"/>
              <w:divBdr>
                <w:top w:val="none" w:sz="0" w:space="0" w:color="auto"/>
                <w:left w:val="none" w:sz="0" w:space="0" w:color="auto"/>
                <w:bottom w:val="none" w:sz="0" w:space="0" w:color="auto"/>
                <w:right w:val="none" w:sz="0" w:space="0" w:color="auto"/>
              </w:divBdr>
            </w:div>
            <w:div w:id="1484661428">
              <w:marLeft w:val="0"/>
              <w:marRight w:val="0"/>
              <w:marTop w:val="0"/>
              <w:marBottom w:val="0"/>
              <w:divBdr>
                <w:top w:val="none" w:sz="0" w:space="0" w:color="auto"/>
                <w:left w:val="none" w:sz="0" w:space="0" w:color="auto"/>
                <w:bottom w:val="none" w:sz="0" w:space="0" w:color="auto"/>
                <w:right w:val="none" w:sz="0" w:space="0" w:color="auto"/>
              </w:divBdr>
            </w:div>
            <w:div w:id="1605769062">
              <w:marLeft w:val="0"/>
              <w:marRight w:val="0"/>
              <w:marTop w:val="0"/>
              <w:marBottom w:val="0"/>
              <w:divBdr>
                <w:top w:val="none" w:sz="0" w:space="0" w:color="auto"/>
                <w:left w:val="none" w:sz="0" w:space="0" w:color="auto"/>
                <w:bottom w:val="none" w:sz="0" w:space="0" w:color="auto"/>
                <w:right w:val="none" w:sz="0" w:space="0" w:color="auto"/>
              </w:divBdr>
            </w:div>
            <w:div w:id="1082097620">
              <w:marLeft w:val="0"/>
              <w:marRight w:val="0"/>
              <w:marTop w:val="0"/>
              <w:marBottom w:val="0"/>
              <w:divBdr>
                <w:top w:val="none" w:sz="0" w:space="0" w:color="auto"/>
                <w:left w:val="none" w:sz="0" w:space="0" w:color="auto"/>
                <w:bottom w:val="none" w:sz="0" w:space="0" w:color="auto"/>
                <w:right w:val="none" w:sz="0" w:space="0" w:color="auto"/>
              </w:divBdr>
            </w:div>
            <w:div w:id="450367188">
              <w:marLeft w:val="0"/>
              <w:marRight w:val="0"/>
              <w:marTop w:val="0"/>
              <w:marBottom w:val="0"/>
              <w:divBdr>
                <w:top w:val="none" w:sz="0" w:space="0" w:color="auto"/>
                <w:left w:val="none" w:sz="0" w:space="0" w:color="auto"/>
                <w:bottom w:val="none" w:sz="0" w:space="0" w:color="auto"/>
                <w:right w:val="none" w:sz="0" w:space="0" w:color="auto"/>
              </w:divBdr>
            </w:div>
            <w:div w:id="1588926005">
              <w:marLeft w:val="0"/>
              <w:marRight w:val="0"/>
              <w:marTop w:val="0"/>
              <w:marBottom w:val="0"/>
              <w:divBdr>
                <w:top w:val="none" w:sz="0" w:space="0" w:color="auto"/>
                <w:left w:val="none" w:sz="0" w:space="0" w:color="auto"/>
                <w:bottom w:val="none" w:sz="0" w:space="0" w:color="auto"/>
                <w:right w:val="none" w:sz="0" w:space="0" w:color="auto"/>
              </w:divBdr>
            </w:div>
            <w:div w:id="1861625954">
              <w:marLeft w:val="0"/>
              <w:marRight w:val="0"/>
              <w:marTop w:val="0"/>
              <w:marBottom w:val="0"/>
              <w:divBdr>
                <w:top w:val="none" w:sz="0" w:space="0" w:color="auto"/>
                <w:left w:val="none" w:sz="0" w:space="0" w:color="auto"/>
                <w:bottom w:val="none" w:sz="0" w:space="0" w:color="auto"/>
                <w:right w:val="none" w:sz="0" w:space="0" w:color="auto"/>
              </w:divBdr>
            </w:div>
            <w:div w:id="966549139">
              <w:marLeft w:val="0"/>
              <w:marRight w:val="0"/>
              <w:marTop w:val="0"/>
              <w:marBottom w:val="0"/>
              <w:divBdr>
                <w:top w:val="none" w:sz="0" w:space="0" w:color="auto"/>
                <w:left w:val="none" w:sz="0" w:space="0" w:color="auto"/>
                <w:bottom w:val="none" w:sz="0" w:space="0" w:color="auto"/>
                <w:right w:val="none" w:sz="0" w:space="0" w:color="auto"/>
              </w:divBdr>
            </w:div>
            <w:div w:id="1155024669">
              <w:marLeft w:val="0"/>
              <w:marRight w:val="0"/>
              <w:marTop w:val="0"/>
              <w:marBottom w:val="0"/>
              <w:divBdr>
                <w:top w:val="none" w:sz="0" w:space="0" w:color="auto"/>
                <w:left w:val="none" w:sz="0" w:space="0" w:color="auto"/>
                <w:bottom w:val="none" w:sz="0" w:space="0" w:color="auto"/>
                <w:right w:val="none" w:sz="0" w:space="0" w:color="auto"/>
              </w:divBdr>
            </w:div>
            <w:div w:id="1069963395">
              <w:marLeft w:val="0"/>
              <w:marRight w:val="0"/>
              <w:marTop w:val="0"/>
              <w:marBottom w:val="0"/>
              <w:divBdr>
                <w:top w:val="none" w:sz="0" w:space="0" w:color="auto"/>
                <w:left w:val="none" w:sz="0" w:space="0" w:color="auto"/>
                <w:bottom w:val="none" w:sz="0" w:space="0" w:color="auto"/>
                <w:right w:val="none" w:sz="0" w:space="0" w:color="auto"/>
              </w:divBdr>
            </w:div>
            <w:div w:id="1086999545">
              <w:marLeft w:val="0"/>
              <w:marRight w:val="0"/>
              <w:marTop w:val="0"/>
              <w:marBottom w:val="0"/>
              <w:divBdr>
                <w:top w:val="none" w:sz="0" w:space="0" w:color="auto"/>
                <w:left w:val="none" w:sz="0" w:space="0" w:color="auto"/>
                <w:bottom w:val="none" w:sz="0" w:space="0" w:color="auto"/>
                <w:right w:val="none" w:sz="0" w:space="0" w:color="auto"/>
              </w:divBdr>
            </w:div>
            <w:div w:id="750851113">
              <w:marLeft w:val="0"/>
              <w:marRight w:val="0"/>
              <w:marTop w:val="0"/>
              <w:marBottom w:val="0"/>
              <w:divBdr>
                <w:top w:val="none" w:sz="0" w:space="0" w:color="auto"/>
                <w:left w:val="none" w:sz="0" w:space="0" w:color="auto"/>
                <w:bottom w:val="none" w:sz="0" w:space="0" w:color="auto"/>
                <w:right w:val="none" w:sz="0" w:space="0" w:color="auto"/>
              </w:divBdr>
            </w:div>
            <w:div w:id="1828089001">
              <w:marLeft w:val="0"/>
              <w:marRight w:val="0"/>
              <w:marTop w:val="0"/>
              <w:marBottom w:val="0"/>
              <w:divBdr>
                <w:top w:val="none" w:sz="0" w:space="0" w:color="auto"/>
                <w:left w:val="none" w:sz="0" w:space="0" w:color="auto"/>
                <w:bottom w:val="none" w:sz="0" w:space="0" w:color="auto"/>
                <w:right w:val="none" w:sz="0" w:space="0" w:color="auto"/>
              </w:divBdr>
            </w:div>
            <w:div w:id="1091048656">
              <w:marLeft w:val="0"/>
              <w:marRight w:val="0"/>
              <w:marTop w:val="0"/>
              <w:marBottom w:val="0"/>
              <w:divBdr>
                <w:top w:val="none" w:sz="0" w:space="0" w:color="auto"/>
                <w:left w:val="none" w:sz="0" w:space="0" w:color="auto"/>
                <w:bottom w:val="none" w:sz="0" w:space="0" w:color="auto"/>
                <w:right w:val="none" w:sz="0" w:space="0" w:color="auto"/>
              </w:divBdr>
            </w:div>
            <w:div w:id="2019887914">
              <w:marLeft w:val="0"/>
              <w:marRight w:val="0"/>
              <w:marTop w:val="0"/>
              <w:marBottom w:val="0"/>
              <w:divBdr>
                <w:top w:val="none" w:sz="0" w:space="0" w:color="auto"/>
                <w:left w:val="none" w:sz="0" w:space="0" w:color="auto"/>
                <w:bottom w:val="none" w:sz="0" w:space="0" w:color="auto"/>
                <w:right w:val="none" w:sz="0" w:space="0" w:color="auto"/>
              </w:divBdr>
            </w:div>
            <w:div w:id="1620213055">
              <w:marLeft w:val="0"/>
              <w:marRight w:val="0"/>
              <w:marTop w:val="0"/>
              <w:marBottom w:val="0"/>
              <w:divBdr>
                <w:top w:val="none" w:sz="0" w:space="0" w:color="auto"/>
                <w:left w:val="none" w:sz="0" w:space="0" w:color="auto"/>
                <w:bottom w:val="none" w:sz="0" w:space="0" w:color="auto"/>
                <w:right w:val="none" w:sz="0" w:space="0" w:color="auto"/>
              </w:divBdr>
            </w:div>
            <w:div w:id="1964070797">
              <w:marLeft w:val="0"/>
              <w:marRight w:val="0"/>
              <w:marTop w:val="0"/>
              <w:marBottom w:val="0"/>
              <w:divBdr>
                <w:top w:val="none" w:sz="0" w:space="0" w:color="auto"/>
                <w:left w:val="none" w:sz="0" w:space="0" w:color="auto"/>
                <w:bottom w:val="none" w:sz="0" w:space="0" w:color="auto"/>
                <w:right w:val="none" w:sz="0" w:space="0" w:color="auto"/>
              </w:divBdr>
            </w:div>
            <w:div w:id="1802729933">
              <w:marLeft w:val="0"/>
              <w:marRight w:val="0"/>
              <w:marTop w:val="0"/>
              <w:marBottom w:val="0"/>
              <w:divBdr>
                <w:top w:val="none" w:sz="0" w:space="0" w:color="auto"/>
                <w:left w:val="none" w:sz="0" w:space="0" w:color="auto"/>
                <w:bottom w:val="none" w:sz="0" w:space="0" w:color="auto"/>
                <w:right w:val="none" w:sz="0" w:space="0" w:color="auto"/>
              </w:divBdr>
            </w:div>
            <w:div w:id="1724400037">
              <w:marLeft w:val="0"/>
              <w:marRight w:val="0"/>
              <w:marTop w:val="0"/>
              <w:marBottom w:val="0"/>
              <w:divBdr>
                <w:top w:val="none" w:sz="0" w:space="0" w:color="auto"/>
                <w:left w:val="none" w:sz="0" w:space="0" w:color="auto"/>
                <w:bottom w:val="none" w:sz="0" w:space="0" w:color="auto"/>
                <w:right w:val="none" w:sz="0" w:space="0" w:color="auto"/>
              </w:divBdr>
            </w:div>
            <w:div w:id="1987396039">
              <w:marLeft w:val="0"/>
              <w:marRight w:val="0"/>
              <w:marTop w:val="0"/>
              <w:marBottom w:val="0"/>
              <w:divBdr>
                <w:top w:val="none" w:sz="0" w:space="0" w:color="auto"/>
                <w:left w:val="none" w:sz="0" w:space="0" w:color="auto"/>
                <w:bottom w:val="none" w:sz="0" w:space="0" w:color="auto"/>
                <w:right w:val="none" w:sz="0" w:space="0" w:color="auto"/>
              </w:divBdr>
            </w:div>
            <w:div w:id="2022269970">
              <w:marLeft w:val="0"/>
              <w:marRight w:val="0"/>
              <w:marTop w:val="0"/>
              <w:marBottom w:val="0"/>
              <w:divBdr>
                <w:top w:val="none" w:sz="0" w:space="0" w:color="auto"/>
                <w:left w:val="none" w:sz="0" w:space="0" w:color="auto"/>
                <w:bottom w:val="none" w:sz="0" w:space="0" w:color="auto"/>
                <w:right w:val="none" w:sz="0" w:space="0" w:color="auto"/>
              </w:divBdr>
            </w:div>
            <w:div w:id="447504027">
              <w:marLeft w:val="0"/>
              <w:marRight w:val="0"/>
              <w:marTop w:val="0"/>
              <w:marBottom w:val="0"/>
              <w:divBdr>
                <w:top w:val="none" w:sz="0" w:space="0" w:color="auto"/>
                <w:left w:val="none" w:sz="0" w:space="0" w:color="auto"/>
                <w:bottom w:val="none" w:sz="0" w:space="0" w:color="auto"/>
                <w:right w:val="none" w:sz="0" w:space="0" w:color="auto"/>
              </w:divBdr>
            </w:div>
            <w:div w:id="1974670918">
              <w:marLeft w:val="0"/>
              <w:marRight w:val="0"/>
              <w:marTop w:val="0"/>
              <w:marBottom w:val="0"/>
              <w:divBdr>
                <w:top w:val="none" w:sz="0" w:space="0" w:color="auto"/>
                <w:left w:val="none" w:sz="0" w:space="0" w:color="auto"/>
                <w:bottom w:val="none" w:sz="0" w:space="0" w:color="auto"/>
                <w:right w:val="none" w:sz="0" w:space="0" w:color="auto"/>
              </w:divBdr>
            </w:div>
            <w:div w:id="98330562">
              <w:marLeft w:val="0"/>
              <w:marRight w:val="0"/>
              <w:marTop w:val="0"/>
              <w:marBottom w:val="0"/>
              <w:divBdr>
                <w:top w:val="none" w:sz="0" w:space="0" w:color="auto"/>
                <w:left w:val="none" w:sz="0" w:space="0" w:color="auto"/>
                <w:bottom w:val="none" w:sz="0" w:space="0" w:color="auto"/>
                <w:right w:val="none" w:sz="0" w:space="0" w:color="auto"/>
              </w:divBdr>
            </w:div>
            <w:div w:id="445320693">
              <w:marLeft w:val="0"/>
              <w:marRight w:val="0"/>
              <w:marTop w:val="0"/>
              <w:marBottom w:val="0"/>
              <w:divBdr>
                <w:top w:val="none" w:sz="0" w:space="0" w:color="auto"/>
                <w:left w:val="none" w:sz="0" w:space="0" w:color="auto"/>
                <w:bottom w:val="none" w:sz="0" w:space="0" w:color="auto"/>
                <w:right w:val="none" w:sz="0" w:space="0" w:color="auto"/>
              </w:divBdr>
            </w:div>
            <w:div w:id="1851093494">
              <w:marLeft w:val="0"/>
              <w:marRight w:val="0"/>
              <w:marTop w:val="0"/>
              <w:marBottom w:val="0"/>
              <w:divBdr>
                <w:top w:val="none" w:sz="0" w:space="0" w:color="auto"/>
                <w:left w:val="none" w:sz="0" w:space="0" w:color="auto"/>
                <w:bottom w:val="none" w:sz="0" w:space="0" w:color="auto"/>
                <w:right w:val="none" w:sz="0" w:space="0" w:color="auto"/>
              </w:divBdr>
            </w:div>
            <w:div w:id="242372637">
              <w:marLeft w:val="0"/>
              <w:marRight w:val="0"/>
              <w:marTop w:val="0"/>
              <w:marBottom w:val="0"/>
              <w:divBdr>
                <w:top w:val="none" w:sz="0" w:space="0" w:color="auto"/>
                <w:left w:val="none" w:sz="0" w:space="0" w:color="auto"/>
                <w:bottom w:val="none" w:sz="0" w:space="0" w:color="auto"/>
                <w:right w:val="none" w:sz="0" w:space="0" w:color="auto"/>
              </w:divBdr>
            </w:div>
            <w:div w:id="2145733500">
              <w:marLeft w:val="0"/>
              <w:marRight w:val="0"/>
              <w:marTop w:val="0"/>
              <w:marBottom w:val="0"/>
              <w:divBdr>
                <w:top w:val="none" w:sz="0" w:space="0" w:color="auto"/>
                <w:left w:val="none" w:sz="0" w:space="0" w:color="auto"/>
                <w:bottom w:val="none" w:sz="0" w:space="0" w:color="auto"/>
                <w:right w:val="none" w:sz="0" w:space="0" w:color="auto"/>
              </w:divBdr>
            </w:div>
            <w:div w:id="1602057940">
              <w:marLeft w:val="0"/>
              <w:marRight w:val="0"/>
              <w:marTop w:val="0"/>
              <w:marBottom w:val="0"/>
              <w:divBdr>
                <w:top w:val="none" w:sz="0" w:space="0" w:color="auto"/>
                <w:left w:val="none" w:sz="0" w:space="0" w:color="auto"/>
                <w:bottom w:val="none" w:sz="0" w:space="0" w:color="auto"/>
                <w:right w:val="none" w:sz="0" w:space="0" w:color="auto"/>
              </w:divBdr>
            </w:div>
            <w:div w:id="1439525308">
              <w:marLeft w:val="0"/>
              <w:marRight w:val="0"/>
              <w:marTop w:val="0"/>
              <w:marBottom w:val="0"/>
              <w:divBdr>
                <w:top w:val="none" w:sz="0" w:space="0" w:color="auto"/>
                <w:left w:val="none" w:sz="0" w:space="0" w:color="auto"/>
                <w:bottom w:val="none" w:sz="0" w:space="0" w:color="auto"/>
                <w:right w:val="none" w:sz="0" w:space="0" w:color="auto"/>
              </w:divBdr>
            </w:div>
            <w:div w:id="1863784762">
              <w:marLeft w:val="0"/>
              <w:marRight w:val="0"/>
              <w:marTop w:val="0"/>
              <w:marBottom w:val="0"/>
              <w:divBdr>
                <w:top w:val="none" w:sz="0" w:space="0" w:color="auto"/>
                <w:left w:val="none" w:sz="0" w:space="0" w:color="auto"/>
                <w:bottom w:val="none" w:sz="0" w:space="0" w:color="auto"/>
                <w:right w:val="none" w:sz="0" w:space="0" w:color="auto"/>
              </w:divBdr>
            </w:div>
            <w:div w:id="1328709550">
              <w:marLeft w:val="0"/>
              <w:marRight w:val="0"/>
              <w:marTop w:val="0"/>
              <w:marBottom w:val="0"/>
              <w:divBdr>
                <w:top w:val="none" w:sz="0" w:space="0" w:color="auto"/>
                <w:left w:val="none" w:sz="0" w:space="0" w:color="auto"/>
                <w:bottom w:val="none" w:sz="0" w:space="0" w:color="auto"/>
                <w:right w:val="none" w:sz="0" w:space="0" w:color="auto"/>
              </w:divBdr>
            </w:div>
            <w:div w:id="1775124795">
              <w:marLeft w:val="0"/>
              <w:marRight w:val="0"/>
              <w:marTop w:val="0"/>
              <w:marBottom w:val="0"/>
              <w:divBdr>
                <w:top w:val="none" w:sz="0" w:space="0" w:color="auto"/>
                <w:left w:val="none" w:sz="0" w:space="0" w:color="auto"/>
                <w:bottom w:val="none" w:sz="0" w:space="0" w:color="auto"/>
                <w:right w:val="none" w:sz="0" w:space="0" w:color="auto"/>
              </w:divBdr>
            </w:div>
            <w:div w:id="349526680">
              <w:marLeft w:val="0"/>
              <w:marRight w:val="0"/>
              <w:marTop w:val="0"/>
              <w:marBottom w:val="0"/>
              <w:divBdr>
                <w:top w:val="none" w:sz="0" w:space="0" w:color="auto"/>
                <w:left w:val="none" w:sz="0" w:space="0" w:color="auto"/>
                <w:bottom w:val="none" w:sz="0" w:space="0" w:color="auto"/>
                <w:right w:val="none" w:sz="0" w:space="0" w:color="auto"/>
              </w:divBdr>
            </w:div>
            <w:div w:id="740953406">
              <w:marLeft w:val="0"/>
              <w:marRight w:val="0"/>
              <w:marTop w:val="0"/>
              <w:marBottom w:val="0"/>
              <w:divBdr>
                <w:top w:val="none" w:sz="0" w:space="0" w:color="auto"/>
                <w:left w:val="none" w:sz="0" w:space="0" w:color="auto"/>
                <w:bottom w:val="none" w:sz="0" w:space="0" w:color="auto"/>
                <w:right w:val="none" w:sz="0" w:space="0" w:color="auto"/>
              </w:divBdr>
            </w:div>
            <w:div w:id="2108841442">
              <w:marLeft w:val="0"/>
              <w:marRight w:val="0"/>
              <w:marTop w:val="0"/>
              <w:marBottom w:val="0"/>
              <w:divBdr>
                <w:top w:val="none" w:sz="0" w:space="0" w:color="auto"/>
                <w:left w:val="none" w:sz="0" w:space="0" w:color="auto"/>
                <w:bottom w:val="none" w:sz="0" w:space="0" w:color="auto"/>
                <w:right w:val="none" w:sz="0" w:space="0" w:color="auto"/>
              </w:divBdr>
            </w:div>
            <w:div w:id="1372538323">
              <w:marLeft w:val="0"/>
              <w:marRight w:val="0"/>
              <w:marTop w:val="0"/>
              <w:marBottom w:val="0"/>
              <w:divBdr>
                <w:top w:val="none" w:sz="0" w:space="0" w:color="auto"/>
                <w:left w:val="none" w:sz="0" w:space="0" w:color="auto"/>
                <w:bottom w:val="none" w:sz="0" w:space="0" w:color="auto"/>
                <w:right w:val="none" w:sz="0" w:space="0" w:color="auto"/>
              </w:divBdr>
            </w:div>
            <w:div w:id="1271475409">
              <w:marLeft w:val="0"/>
              <w:marRight w:val="0"/>
              <w:marTop w:val="0"/>
              <w:marBottom w:val="0"/>
              <w:divBdr>
                <w:top w:val="none" w:sz="0" w:space="0" w:color="auto"/>
                <w:left w:val="none" w:sz="0" w:space="0" w:color="auto"/>
                <w:bottom w:val="none" w:sz="0" w:space="0" w:color="auto"/>
                <w:right w:val="none" w:sz="0" w:space="0" w:color="auto"/>
              </w:divBdr>
            </w:div>
            <w:div w:id="1557888987">
              <w:marLeft w:val="0"/>
              <w:marRight w:val="0"/>
              <w:marTop w:val="0"/>
              <w:marBottom w:val="0"/>
              <w:divBdr>
                <w:top w:val="none" w:sz="0" w:space="0" w:color="auto"/>
                <w:left w:val="none" w:sz="0" w:space="0" w:color="auto"/>
                <w:bottom w:val="none" w:sz="0" w:space="0" w:color="auto"/>
                <w:right w:val="none" w:sz="0" w:space="0" w:color="auto"/>
              </w:divBdr>
            </w:div>
            <w:div w:id="815684618">
              <w:marLeft w:val="0"/>
              <w:marRight w:val="0"/>
              <w:marTop w:val="0"/>
              <w:marBottom w:val="0"/>
              <w:divBdr>
                <w:top w:val="none" w:sz="0" w:space="0" w:color="auto"/>
                <w:left w:val="none" w:sz="0" w:space="0" w:color="auto"/>
                <w:bottom w:val="none" w:sz="0" w:space="0" w:color="auto"/>
                <w:right w:val="none" w:sz="0" w:space="0" w:color="auto"/>
              </w:divBdr>
            </w:div>
            <w:div w:id="338317120">
              <w:marLeft w:val="0"/>
              <w:marRight w:val="0"/>
              <w:marTop w:val="0"/>
              <w:marBottom w:val="0"/>
              <w:divBdr>
                <w:top w:val="none" w:sz="0" w:space="0" w:color="auto"/>
                <w:left w:val="none" w:sz="0" w:space="0" w:color="auto"/>
                <w:bottom w:val="none" w:sz="0" w:space="0" w:color="auto"/>
                <w:right w:val="none" w:sz="0" w:space="0" w:color="auto"/>
              </w:divBdr>
            </w:div>
            <w:div w:id="1484613983">
              <w:marLeft w:val="0"/>
              <w:marRight w:val="0"/>
              <w:marTop w:val="0"/>
              <w:marBottom w:val="0"/>
              <w:divBdr>
                <w:top w:val="none" w:sz="0" w:space="0" w:color="auto"/>
                <w:left w:val="none" w:sz="0" w:space="0" w:color="auto"/>
                <w:bottom w:val="none" w:sz="0" w:space="0" w:color="auto"/>
                <w:right w:val="none" w:sz="0" w:space="0" w:color="auto"/>
              </w:divBdr>
            </w:div>
            <w:div w:id="290980706">
              <w:marLeft w:val="0"/>
              <w:marRight w:val="0"/>
              <w:marTop w:val="0"/>
              <w:marBottom w:val="0"/>
              <w:divBdr>
                <w:top w:val="none" w:sz="0" w:space="0" w:color="auto"/>
                <w:left w:val="none" w:sz="0" w:space="0" w:color="auto"/>
                <w:bottom w:val="none" w:sz="0" w:space="0" w:color="auto"/>
                <w:right w:val="none" w:sz="0" w:space="0" w:color="auto"/>
              </w:divBdr>
            </w:div>
            <w:div w:id="1272475424">
              <w:marLeft w:val="0"/>
              <w:marRight w:val="0"/>
              <w:marTop w:val="0"/>
              <w:marBottom w:val="0"/>
              <w:divBdr>
                <w:top w:val="none" w:sz="0" w:space="0" w:color="auto"/>
                <w:left w:val="none" w:sz="0" w:space="0" w:color="auto"/>
                <w:bottom w:val="none" w:sz="0" w:space="0" w:color="auto"/>
                <w:right w:val="none" w:sz="0" w:space="0" w:color="auto"/>
              </w:divBdr>
            </w:div>
            <w:div w:id="1458600635">
              <w:marLeft w:val="0"/>
              <w:marRight w:val="0"/>
              <w:marTop w:val="0"/>
              <w:marBottom w:val="0"/>
              <w:divBdr>
                <w:top w:val="none" w:sz="0" w:space="0" w:color="auto"/>
                <w:left w:val="none" w:sz="0" w:space="0" w:color="auto"/>
                <w:bottom w:val="none" w:sz="0" w:space="0" w:color="auto"/>
                <w:right w:val="none" w:sz="0" w:space="0" w:color="auto"/>
              </w:divBdr>
            </w:div>
            <w:div w:id="36320644">
              <w:marLeft w:val="0"/>
              <w:marRight w:val="0"/>
              <w:marTop w:val="0"/>
              <w:marBottom w:val="0"/>
              <w:divBdr>
                <w:top w:val="none" w:sz="0" w:space="0" w:color="auto"/>
                <w:left w:val="none" w:sz="0" w:space="0" w:color="auto"/>
                <w:bottom w:val="none" w:sz="0" w:space="0" w:color="auto"/>
                <w:right w:val="none" w:sz="0" w:space="0" w:color="auto"/>
              </w:divBdr>
            </w:div>
            <w:div w:id="646858364">
              <w:marLeft w:val="0"/>
              <w:marRight w:val="0"/>
              <w:marTop w:val="0"/>
              <w:marBottom w:val="0"/>
              <w:divBdr>
                <w:top w:val="none" w:sz="0" w:space="0" w:color="auto"/>
                <w:left w:val="none" w:sz="0" w:space="0" w:color="auto"/>
                <w:bottom w:val="none" w:sz="0" w:space="0" w:color="auto"/>
                <w:right w:val="none" w:sz="0" w:space="0" w:color="auto"/>
              </w:divBdr>
            </w:div>
            <w:div w:id="356852276">
              <w:marLeft w:val="0"/>
              <w:marRight w:val="0"/>
              <w:marTop w:val="0"/>
              <w:marBottom w:val="0"/>
              <w:divBdr>
                <w:top w:val="none" w:sz="0" w:space="0" w:color="auto"/>
                <w:left w:val="none" w:sz="0" w:space="0" w:color="auto"/>
                <w:bottom w:val="none" w:sz="0" w:space="0" w:color="auto"/>
                <w:right w:val="none" w:sz="0" w:space="0" w:color="auto"/>
              </w:divBdr>
            </w:div>
            <w:div w:id="869073026">
              <w:marLeft w:val="0"/>
              <w:marRight w:val="0"/>
              <w:marTop w:val="0"/>
              <w:marBottom w:val="0"/>
              <w:divBdr>
                <w:top w:val="none" w:sz="0" w:space="0" w:color="auto"/>
                <w:left w:val="none" w:sz="0" w:space="0" w:color="auto"/>
                <w:bottom w:val="none" w:sz="0" w:space="0" w:color="auto"/>
                <w:right w:val="none" w:sz="0" w:space="0" w:color="auto"/>
              </w:divBdr>
            </w:div>
            <w:div w:id="1908178114">
              <w:marLeft w:val="0"/>
              <w:marRight w:val="0"/>
              <w:marTop w:val="0"/>
              <w:marBottom w:val="0"/>
              <w:divBdr>
                <w:top w:val="none" w:sz="0" w:space="0" w:color="auto"/>
                <w:left w:val="none" w:sz="0" w:space="0" w:color="auto"/>
                <w:bottom w:val="none" w:sz="0" w:space="0" w:color="auto"/>
                <w:right w:val="none" w:sz="0" w:space="0" w:color="auto"/>
              </w:divBdr>
            </w:div>
            <w:div w:id="952833097">
              <w:marLeft w:val="0"/>
              <w:marRight w:val="0"/>
              <w:marTop w:val="0"/>
              <w:marBottom w:val="0"/>
              <w:divBdr>
                <w:top w:val="none" w:sz="0" w:space="0" w:color="auto"/>
                <w:left w:val="none" w:sz="0" w:space="0" w:color="auto"/>
                <w:bottom w:val="none" w:sz="0" w:space="0" w:color="auto"/>
                <w:right w:val="none" w:sz="0" w:space="0" w:color="auto"/>
              </w:divBdr>
            </w:div>
            <w:div w:id="1137911613">
              <w:marLeft w:val="0"/>
              <w:marRight w:val="0"/>
              <w:marTop w:val="0"/>
              <w:marBottom w:val="0"/>
              <w:divBdr>
                <w:top w:val="none" w:sz="0" w:space="0" w:color="auto"/>
                <w:left w:val="none" w:sz="0" w:space="0" w:color="auto"/>
                <w:bottom w:val="none" w:sz="0" w:space="0" w:color="auto"/>
                <w:right w:val="none" w:sz="0" w:space="0" w:color="auto"/>
              </w:divBdr>
            </w:div>
            <w:div w:id="1647971010">
              <w:marLeft w:val="0"/>
              <w:marRight w:val="0"/>
              <w:marTop w:val="0"/>
              <w:marBottom w:val="0"/>
              <w:divBdr>
                <w:top w:val="none" w:sz="0" w:space="0" w:color="auto"/>
                <w:left w:val="none" w:sz="0" w:space="0" w:color="auto"/>
                <w:bottom w:val="none" w:sz="0" w:space="0" w:color="auto"/>
                <w:right w:val="none" w:sz="0" w:space="0" w:color="auto"/>
              </w:divBdr>
            </w:div>
            <w:div w:id="1188789468">
              <w:marLeft w:val="0"/>
              <w:marRight w:val="0"/>
              <w:marTop w:val="0"/>
              <w:marBottom w:val="0"/>
              <w:divBdr>
                <w:top w:val="none" w:sz="0" w:space="0" w:color="auto"/>
                <w:left w:val="none" w:sz="0" w:space="0" w:color="auto"/>
                <w:bottom w:val="none" w:sz="0" w:space="0" w:color="auto"/>
                <w:right w:val="none" w:sz="0" w:space="0" w:color="auto"/>
              </w:divBdr>
            </w:div>
            <w:div w:id="781193442">
              <w:marLeft w:val="0"/>
              <w:marRight w:val="0"/>
              <w:marTop w:val="0"/>
              <w:marBottom w:val="0"/>
              <w:divBdr>
                <w:top w:val="none" w:sz="0" w:space="0" w:color="auto"/>
                <w:left w:val="none" w:sz="0" w:space="0" w:color="auto"/>
                <w:bottom w:val="none" w:sz="0" w:space="0" w:color="auto"/>
                <w:right w:val="none" w:sz="0" w:space="0" w:color="auto"/>
              </w:divBdr>
            </w:div>
            <w:div w:id="958679310">
              <w:marLeft w:val="0"/>
              <w:marRight w:val="0"/>
              <w:marTop w:val="0"/>
              <w:marBottom w:val="0"/>
              <w:divBdr>
                <w:top w:val="none" w:sz="0" w:space="0" w:color="auto"/>
                <w:left w:val="none" w:sz="0" w:space="0" w:color="auto"/>
                <w:bottom w:val="none" w:sz="0" w:space="0" w:color="auto"/>
                <w:right w:val="none" w:sz="0" w:space="0" w:color="auto"/>
              </w:divBdr>
            </w:div>
            <w:div w:id="763038812">
              <w:marLeft w:val="0"/>
              <w:marRight w:val="0"/>
              <w:marTop w:val="0"/>
              <w:marBottom w:val="0"/>
              <w:divBdr>
                <w:top w:val="none" w:sz="0" w:space="0" w:color="auto"/>
                <w:left w:val="none" w:sz="0" w:space="0" w:color="auto"/>
                <w:bottom w:val="none" w:sz="0" w:space="0" w:color="auto"/>
                <w:right w:val="none" w:sz="0" w:space="0" w:color="auto"/>
              </w:divBdr>
            </w:div>
            <w:div w:id="1072049295">
              <w:marLeft w:val="0"/>
              <w:marRight w:val="0"/>
              <w:marTop w:val="0"/>
              <w:marBottom w:val="0"/>
              <w:divBdr>
                <w:top w:val="none" w:sz="0" w:space="0" w:color="auto"/>
                <w:left w:val="none" w:sz="0" w:space="0" w:color="auto"/>
                <w:bottom w:val="none" w:sz="0" w:space="0" w:color="auto"/>
                <w:right w:val="none" w:sz="0" w:space="0" w:color="auto"/>
              </w:divBdr>
            </w:div>
            <w:div w:id="1901087083">
              <w:marLeft w:val="0"/>
              <w:marRight w:val="0"/>
              <w:marTop w:val="0"/>
              <w:marBottom w:val="0"/>
              <w:divBdr>
                <w:top w:val="none" w:sz="0" w:space="0" w:color="auto"/>
                <w:left w:val="none" w:sz="0" w:space="0" w:color="auto"/>
                <w:bottom w:val="none" w:sz="0" w:space="0" w:color="auto"/>
                <w:right w:val="none" w:sz="0" w:space="0" w:color="auto"/>
              </w:divBdr>
            </w:div>
            <w:div w:id="925190820">
              <w:marLeft w:val="0"/>
              <w:marRight w:val="0"/>
              <w:marTop w:val="0"/>
              <w:marBottom w:val="0"/>
              <w:divBdr>
                <w:top w:val="none" w:sz="0" w:space="0" w:color="auto"/>
                <w:left w:val="none" w:sz="0" w:space="0" w:color="auto"/>
                <w:bottom w:val="none" w:sz="0" w:space="0" w:color="auto"/>
                <w:right w:val="none" w:sz="0" w:space="0" w:color="auto"/>
              </w:divBdr>
            </w:div>
            <w:div w:id="544489313">
              <w:marLeft w:val="0"/>
              <w:marRight w:val="0"/>
              <w:marTop w:val="0"/>
              <w:marBottom w:val="0"/>
              <w:divBdr>
                <w:top w:val="none" w:sz="0" w:space="0" w:color="auto"/>
                <w:left w:val="none" w:sz="0" w:space="0" w:color="auto"/>
                <w:bottom w:val="none" w:sz="0" w:space="0" w:color="auto"/>
                <w:right w:val="none" w:sz="0" w:space="0" w:color="auto"/>
              </w:divBdr>
            </w:div>
            <w:div w:id="4984237">
              <w:marLeft w:val="0"/>
              <w:marRight w:val="0"/>
              <w:marTop w:val="0"/>
              <w:marBottom w:val="0"/>
              <w:divBdr>
                <w:top w:val="none" w:sz="0" w:space="0" w:color="auto"/>
                <w:left w:val="none" w:sz="0" w:space="0" w:color="auto"/>
                <w:bottom w:val="none" w:sz="0" w:space="0" w:color="auto"/>
                <w:right w:val="none" w:sz="0" w:space="0" w:color="auto"/>
              </w:divBdr>
            </w:div>
            <w:div w:id="1068769361">
              <w:marLeft w:val="0"/>
              <w:marRight w:val="0"/>
              <w:marTop w:val="0"/>
              <w:marBottom w:val="0"/>
              <w:divBdr>
                <w:top w:val="none" w:sz="0" w:space="0" w:color="auto"/>
                <w:left w:val="none" w:sz="0" w:space="0" w:color="auto"/>
                <w:bottom w:val="none" w:sz="0" w:space="0" w:color="auto"/>
                <w:right w:val="none" w:sz="0" w:space="0" w:color="auto"/>
              </w:divBdr>
            </w:div>
            <w:div w:id="1735933206">
              <w:marLeft w:val="0"/>
              <w:marRight w:val="0"/>
              <w:marTop w:val="0"/>
              <w:marBottom w:val="0"/>
              <w:divBdr>
                <w:top w:val="none" w:sz="0" w:space="0" w:color="auto"/>
                <w:left w:val="none" w:sz="0" w:space="0" w:color="auto"/>
                <w:bottom w:val="none" w:sz="0" w:space="0" w:color="auto"/>
                <w:right w:val="none" w:sz="0" w:space="0" w:color="auto"/>
              </w:divBdr>
            </w:div>
            <w:div w:id="2141342984">
              <w:marLeft w:val="0"/>
              <w:marRight w:val="0"/>
              <w:marTop w:val="0"/>
              <w:marBottom w:val="0"/>
              <w:divBdr>
                <w:top w:val="none" w:sz="0" w:space="0" w:color="auto"/>
                <w:left w:val="none" w:sz="0" w:space="0" w:color="auto"/>
                <w:bottom w:val="none" w:sz="0" w:space="0" w:color="auto"/>
                <w:right w:val="none" w:sz="0" w:space="0" w:color="auto"/>
              </w:divBdr>
            </w:div>
            <w:div w:id="1125465943">
              <w:marLeft w:val="0"/>
              <w:marRight w:val="0"/>
              <w:marTop w:val="0"/>
              <w:marBottom w:val="0"/>
              <w:divBdr>
                <w:top w:val="none" w:sz="0" w:space="0" w:color="auto"/>
                <w:left w:val="none" w:sz="0" w:space="0" w:color="auto"/>
                <w:bottom w:val="none" w:sz="0" w:space="0" w:color="auto"/>
                <w:right w:val="none" w:sz="0" w:space="0" w:color="auto"/>
              </w:divBdr>
            </w:div>
            <w:div w:id="2995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2452">
      <w:marLeft w:val="0"/>
      <w:marRight w:val="0"/>
      <w:marTop w:val="0"/>
      <w:marBottom w:val="0"/>
      <w:divBdr>
        <w:top w:val="none" w:sz="0" w:space="0" w:color="auto"/>
        <w:left w:val="none" w:sz="0" w:space="0" w:color="auto"/>
        <w:bottom w:val="none" w:sz="0" w:space="0" w:color="auto"/>
        <w:right w:val="none" w:sz="0" w:space="0" w:color="auto"/>
      </w:divBdr>
    </w:div>
    <w:div w:id="1274165242">
      <w:marLeft w:val="0"/>
      <w:marRight w:val="0"/>
      <w:marTop w:val="0"/>
      <w:marBottom w:val="0"/>
      <w:divBdr>
        <w:top w:val="none" w:sz="0" w:space="0" w:color="auto"/>
        <w:left w:val="none" w:sz="0" w:space="0" w:color="auto"/>
        <w:bottom w:val="none" w:sz="0" w:space="0" w:color="auto"/>
        <w:right w:val="none" w:sz="0" w:space="0" w:color="auto"/>
      </w:divBdr>
    </w:div>
    <w:div w:id="1275988836">
      <w:marLeft w:val="0"/>
      <w:marRight w:val="0"/>
      <w:marTop w:val="0"/>
      <w:marBottom w:val="0"/>
      <w:divBdr>
        <w:top w:val="none" w:sz="0" w:space="0" w:color="auto"/>
        <w:left w:val="none" w:sz="0" w:space="0" w:color="auto"/>
        <w:bottom w:val="none" w:sz="0" w:space="0" w:color="auto"/>
        <w:right w:val="none" w:sz="0" w:space="0" w:color="auto"/>
      </w:divBdr>
    </w:div>
    <w:div w:id="1279140089">
      <w:marLeft w:val="0"/>
      <w:marRight w:val="0"/>
      <w:marTop w:val="0"/>
      <w:marBottom w:val="0"/>
      <w:divBdr>
        <w:top w:val="none" w:sz="0" w:space="0" w:color="auto"/>
        <w:left w:val="none" w:sz="0" w:space="0" w:color="auto"/>
        <w:bottom w:val="none" w:sz="0" w:space="0" w:color="auto"/>
        <w:right w:val="none" w:sz="0" w:space="0" w:color="auto"/>
      </w:divBdr>
      <w:divsChild>
        <w:div w:id="1665427188">
          <w:marLeft w:val="0"/>
          <w:marRight w:val="0"/>
          <w:marTop w:val="0"/>
          <w:marBottom w:val="0"/>
          <w:divBdr>
            <w:top w:val="none" w:sz="0" w:space="0" w:color="auto"/>
            <w:left w:val="none" w:sz="0" w:space="0" w:color="auto"/>
            <w:bottom w:val="none" w:sz="0" w:space="0" w:color="auto"/>
            <w:right w:val="none" w:sz="0" w:space="0" w:color="auto"/>
          </w:divBdr>
        </w:div>
        <w:div w:id="851458767">
          <w:marLeft w:val="0"/>
          <w:marRight w:val="0"/>
          <w:marTop w:val="0"/>
          <w:marBottom w:val="0"/>
          <w:divBdr>
            <w:top w:val="none" w:sz="0" w:space="0" w:color="auto"/>
            <w:left w:val="none" w:sz="0" w:space="0" w:color="auto"/>
            <w:bottom w:val="none" w:sz="0" w:space="0" w:color="auto"/>
            <w:right w:val="none" w:sz="0" w:space="0" w:color="auto"/>
          </w:divBdr>
        </w:div>
        <w:div w:id="712189568">
          <w:marLeft w:val="0"/>
          <w:marRight w:val="0"/>
          <w:marTop w:val="0"/>
          <w:marBottom w:val="0"/>
          <w:divBdr>
            <w:top w:val="none" w:sz="0" w:space="0" w:color="auto"/>
            <w:left w:val="none" w:sz="0" w:space="0" w:color="auto"/>
            <w:bottom w:val="none" w:sz="0" w:space="0" w:color="auto"/>
            <w:right w:val="none" w:sz="0" w:space="0" w:color="auto"/>
          </w:divBdr>
        </w:div>
        <w:div w:id="273098022">
          <w:marLeft w:val="0"/>
          <w:marRight w:val="0"/>
          <w:marTop w:val="0"/>
          <w:marBottom w:val="0"/>
          <w:divBdr>
            <w:top w:val="none" w:sz="0" w:space="0" w:color="auto"/>
            <w:left w:val="none" w:sz="0" w:space="0" w:color="auto"/>
            <w:bottom w:val="none" w:sz="0" w:space="0" w:color="auto"/>
            <w:right w:val="none" w:sz="0" w:space="0" w:color="auto"/>
          </w:divBdr>
        </w:div>
        <w:div w:id="1142387271">
          <w:marLeft w:val="0"/>
          <w:marRight w:val="0"/>
          <w:marTop w:val="0"/>
          <w:marBottom w:val="0"/>
          <w:divBdr>
            <w:top w:val="none" w:sz="0" w:space="0" w:color="auto"/>
            <w:left w:val="none" w:sz="0" w:space="0" w:color="auto"/>
            <w:bottom w:val="none" w:sz="0" w:space="0" w:color="auto"/>
            <w:right w:val="none" w:sz="0" w:space="0" w:color="auto"/>
          </w:divBdr>
        </w:div>
        <w:div w:id="830406745">
          <w:marLeft w:val="0"/>
          <w:marRight w:val="0"/>
          <w:marTop w:val="0"/>
          <w:marBottom w:val="0"/>
          <w:divBdr>
            <w:top w:val="none" w:sz="0" w:space="0" w:color="auto"/>
            <w:left w:val="none" w:sz="0" w:space="0" w:color="auto"/>
            <w:bottom w:val="none" w:sz="0" w:space="0" w:color="auto"/>
            <w:right w:val="none" w:sz="0" w:space="0" w:color="auto"/>
          </w:divBdr>
        </w:div>
        <w:div w:id="1294991589">
          <w:marLeft w:val="0"/>
          <w:marRight w:val="0"/>
          <w:marTop w:val="0"/>
          <w:marBottom w:val="0"/>
          <w:divBdr>
            <w:top w:val="none" w:sz="0" w:space="0" w:color="auto"/>
            <w:left w:val="none" w:sz="0" w:space="0" w:color="auto"/>
            <w:bottom w:val="none" w:sz="0" w:space="0" w:color="auto"/>
            <w:right w:val="none" w:sz="0" w:space="0" w:color="auto"/>
          </w:divBdr>
        </w:div>
      </w:divsChild>
    </w:div>
    <w:div w:id="1279607255">
      <w:marLeft w:val="0"/>
      <w:marRight w:val="0"/>
      <w:marTop w:val="0"/>
      <w:marBottom w:val="0"/>
      <w:divBdr>
        <w:top w:val="none" w:sz="0" w:space="0" w:color="auto"/>
        <w:left w:val="none" w:sz="0" w:space="0" w:color="auto"/>
        <w:bottom w:val="none" w:sz="0" w:space="0" w:color="auto"/>
        <w:right w:val="none" w:sz="0" w:space="0" w:color="auto"/>
      </w:divBdr>
    </w:div>
    <w:div w:id="1282105214">
      <w:marLeft w:val="0"/>
      <w:marRight w:val="0"/>
      <w:marTop w:val="0"/>
      <w:marBottom w:val="0"/>
      <w:divBdr>
        <w:top w:val="none" w:sz="0" w:space="0" w:color="auto"/>
        <w:left w:val="none" w:sz="0" w:space="0" w:color="auto"/>
        <w:bottom w:val="none" w:sz="0" w:space="0" w:color="auto"/>
        <w:right w:val="none" w:sz="0" w:space="0" w:color="auto"/>
      </w:divBdr>
    </w:div>
    <w:div w:id="1283421544">
      <w:marLeft w:val="0"/>
      <w:marRight w:val="0"/>
      <w:marTop w:val="0"/>
      <w:marBottom w:val="0"/>
      <w:divBdr>
        <w:top w:val="none" w:sz="0" w:space="0" w:color="auto"/>
        <w:left w:val="none" w:sz="0" w:space="0" w:color="auto"/>
        <w:bottom w:val="none" w:sz="0" w:space="0" w:color="auto"/>
        <w:right w:val="none" w:sz="0" w:space="0" w:color="auto"/>
      </w:divBdr>
      <w:divsChild>
        <w:div w:id="934939557">
          <w:marLeft w:val="0"/>
          <w:marRight w:val="0"/>
          <w:marTop w:val="0"/>
          <w:marBottom w:val="0"/>
          <w:divBdr>
            <w:top w:val="none" w:sz="0" w:space="0" w:color="auto"/>
            <w:left w:val="none" w:sz="0" w:space="0" w:color="auto"/>
            <w:bottom w:val="none" w:sz="0" w:space="0" w:color="auto"/>
            <w:right w:val="none" w:sz="0" w:space="0" w:color="auto"/>
          </w:divBdr>
          <w:divsChild>
            <w:div w:id="712192198">
              <w:marLeft w:val="0"/>
              <w:marRight w:val="0"/>
              <w:marTop w:val="0"/>
              <w:marBottom w:val="0"/>
              <w:divBdr>
                <w:top w:val="none" w:sz="0" w:space="0" w:color="auto"/>
                <w:left w:val="none" w:sz="0" w:space="0" w:color="auto"/>
                <w:bottom w:val="none" w:sz="0" w:space="0" w:color="auto"/>
                <w:right w:val="none" w:sz="0" w:space="0" w:color="auto"/>
              </w:divBdr>
            </w:div>
            <w:div w:id="1019504606">
              <w:marLeft w:val="0"/>
              <w:marRight w:val="0"/>
              <w:marTop w:val="0"/>
              <w:marBottom w:val="0"/>
              <w:divBdr>
                <w:top w:val="none" w:sz="0" w:space="0" w:color="auto"/>
                <w:left w:val="none" w:sz="0" w:space="0" w:color="auto"/>
                <w:bottom w:val="none" w:sz="0" w:space="0" w:color="auto"/>
                <w:right w:val="none" w:sz="0" w:space="0" w:color="auto"/>
              </w:divBdr>
            </w:div>
            <w:div w:id="1189834535">
              <w:marLeft w:val="0"/>
              <w:marRight w:val="0"/>
              <w:marTop w:val="0"/>
              <w:marBottom w:val="0"/>
              <w:divBdr>
                <w:top w:val="none" w:sz="0" w:space="0" w:color="auto"/>
                <w:left w:val="none" w:sz="0" w:space="0" w:color="auto"/>
                <w:bottom w:val="none" w:sz="0" w:space="0" w:color="auto"/>
                <w:right w:val="none" w:sz="0" w:space="0" w:color="auto"/>
              </w:divBdr>
            </w:div>
            <w:div w:id="1193418643">
              <w:marLeft w:val="0"/>
              <w:marRight w:val="0"/>
              <w:marTop w:val="0"/>
              <w:marBottom w:val="0"/>
              <w:divBdr>
                <w:top w:val="none" w:sz="0" w:space="0" w:color="auto"/>
                <w:left w:val="none" w:sz="0" w:space="0" w:color="auto"/>
                <w:bottom w:val="none" w:sz="0" w:space="0" w:color="auto"/>
                <w:right w:val="none" w:sz="0" w:space="0" w:color="auto"/>
              </w:divBdr>
            </w:div>
            <w:div w:id="1533374405">
              <w:marLeft w:val="0"/>
              <w:marRight w:val="0"/>
              <w:marTop w:val="0"/>
              <w:marBottom w:val="0"/>
              <w:divBdr>
                <w:top w:val="none" w:sz="0" w:space="0" w:color="auto"/>
                <w:left w:val="none" w:sz="0" w:space="0" w:color="auto"/>
                <w:bottom w:val="none" w:sz="0" w:space="0" w:color="auto"/>
                <w:right w:val="none" w:sz="0" w:space="0" w:color="auto"/>
              </w:divBdr>
            </w:div>
            <w:div w:id="2003966243">
              <w:marLeft w:val="0"/>
              <w:marRight w:val="0"/>
              <w:marTop w:val="0"/>
              <w:marBottom w:val="0"/>
              <w:divBdr>
                <w:top w:val="none" w:sz="0" w:space="0" w:color="auto"/>
                <w:left w:val="none" w:sz="0" w:space="0" w:color="auto"/>
                <w:bottom w:val="none" w:sz="0" w:space="0" w:color="auto"/>
                <w:right w:val="none" w:sz="0" w:space="0" w:color="auto"/>
              </w:divBdr>
            </w:div>
            <w:div w:id="1509320890">
              <w:marLeft w:val="0"/>
              <w:marRight w:val="0"/>
              <w:marTop w:val="0"/>
              <w:marBottom w:val="0"/>
              <w:divBdr>
                <w:top w:val="none" w:sz="0" w:space="0" w:color="auto"/>
                <w:left w:val="none" w:sz="0" w:space="0" w:color="auto"/>
                <w:bottom w:val="none" w:sz="0" w:space="0" w:color="auto"/>
                <w:right w:val="none" w:sz="0" w:space="0" w:color="auto"/>
              </w:divBdr>
            </w:div>
            <w:div w:id="1140416266">
              <w:marLeft w:val="0"/>
              <w:marRight w:val="0"/>
              <w:marTop w:val="0"/>
              <w:marBottom w:val="0"/>
              <w:divBdr>
                <w:top w:val="none" w:sz="0" w:space="0" w:color="auto"/>
                <w:left w:val="none" w:sz="0" w:space="0" w:color="auto"/>
                <w:bottom w:val="none" w:sz="0" w:space="0" w:color="auto"/>
                <w:right w:val="none" w:sz="0" w:space="0" w:color="auto"/>
              </w:divBdr>
            </w:div>
            <w:div w:id="423916692">
              <w:marLeft w:val="0"/>
              <w:marRight w:val="0"/>
              <w:marTop w:val="0"/>
              <w:marBottom w:val="0"/>
              <w:divBdr>
                <w:top w:val="none" w:sz="0" w:space="0" w:color="auto"/>
                <w:left w:val="none" w:sz="0" w:space="0" w:color="auto"/>
                <w:bottom w:val="none" w:sz="0" w:space="0" w:color="auto"/>
                <w:right w:val="none" w:sz="0" w:space="0" w:color="auto"/>
              </w:divBdr>
            </w:div>
            <w:div w:id="2032534846">
              <w:marLeft w:val="0"/>
              <w:marRight w:val="0"/>
              <w:marTop w:val="0"/>
              <w:marBottom w:val="0"/>
              <w:divBdr>
                <w:top w:val="none" w:sz="0" w:space="0" w:color="auto"/>
                <w:left w:val="none" w:sz="0" w:space="0" w:color="auto"/>
                <w:bottom w:val="none" w:sz="0" w:space="0" w:color="auto"/>
                <w:right w:val="none" w:sz="0" w:space="0" w:color="auto"/>
              </w:divBdr>
            </w:div>
            <w:div w:id="828205360">
              <w:marLeft w:val="0"/>
              <w:marRight w:val="0"/>
              <w:marTop w:val="0"/>
              <w:marBottom w:val="0"/>
              <w:divBdr>
                <w:top w:val="none" w:sz="0" w:space="0" w:color="auto"/>
                <w:left w:val="none" w:sz="0" w:space="0" w:color="auto"/>
                <w:bottom w:val="none" w:sz="0" w:space="0" w:color="auto"/>
                <w:right w:val="none" w:sz="0" w:space="0" w:color="auto"/>
              </w:divBdr>
            </w:div>
            <w:div w:id="116876731">
              <w:marLeft w:val="0"/>
              <w:marRight w:val="0"/>
              <w:marTop w:val="0"/>
              <w:marBottom w:val="0"/>
              <w:divBdr>
                <w:top w:val="none" w:sz="0" w:space="0" w:color="auto"/>
                <w:left w:val="none" w:sz="0" w:space="0" w:color="auto"/>
                <w:bottom w:val="none" w:sz="0" w:space="0" w:color="auto"/>
                <w:right w:val="none" w:sz="0" w:space="0" w:color="auto"/>
              </w:divBdr>
            </w:div>
            <w:div w:id="1354920379">
              <w:marLeft w:val="0"/>
              <w:marRight w:val="0"/>
              <w:marTop w:val="0"/>
              <w:marBottom w:val="0"/>
              <w:divBdr>
                <w:top w:val="none" w:sz="0" w:space="0" w:color="auto"/>
                <w:left w:val="none" w:sz="0" w:space="0" w:color="auto"/>
                <w:bottom w:val="none" w:sz="0" w:space="0" w:color="auto"/>
                <w:right w:val="none" w:sz="0" w:space="0" w:color="auto"/>
              </w:divBdr>
            </w:div>
            <w:div w:id="756483614">
              <w:marLeft w:val="0"/>
              <w:marRight w:val="0"/>
              <w:marTop w:val="0"/>
              <w:marBottom w:val="0"/>
              <w:divBdr>
                <w:top w:val="none" w:sz="0" w:space="0" w:color="auto"/>
                <w:left w:val="none" w:sz="0" w:space="0" w:color="auto"/>
                <w:bottom w:val="none" w:sz="0" w:space="0" w:color="auto"/>
                <w:right w:val="none" w:sz="0" w:space="0" w:color="auto"/>
              </w:divBdr>
            </w:div>
            <w:div w:id="1168058760">
              <w:marLeft w:val="0"/>
              <w:marRight w:val="0"/>
              <w:marTop w:val="0"/>
              <w:marBottom w:val="0"/>
              <w:divBdr>
                <w:top w:val="none" w:sz="0" w:space="0" w:color="auto"/>
                <w:left w:val="none" w:sz="0" w:space="0" w:color="auto"/>
                <w:bottom w:val="none" w:sz="0" w:space="0" w:color="auto"/>
                <w:right w:val="none" w:sz="0" w:space="0" w:color="auto"/>
              </w:divBdr>
            </w:div>
            <w:div w:id="1669794814">
              <w:marLeft w:val="0"/>
              <w:marRight w:val="0"/>
              <w:marTop w:val="0"/>
              <w:marBottom w:val="0"/>
              <w:divBdr>
                <w:top w:val="none" w:sz="0" w:space="0" w:color="auto"/>
                <w:left w:val="none" w:sz="0" w:space="0" w:color="auto"/>
                <w:bottom w:val="none" w:sz="0" w:space="0" w:color="auto"/>
                <w:right w:val="none" w:sz="0" w:space="0" w:color="auto"/>
              </w:divBdr>
            </w:div>
            <w:div w:id="3114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8579">
      <w:marLeft w:val="0"/>
      <w:marRight w:val="0"/>
      <w:marTop w:val="0"/>
      <w:marBottom w:val="0"/>
      <w:divBdr>
        <w:top w:val="none" w:sz="0" w:space="0" w:color="auto"/>
        <w:left w:val="none" w:sz="0" w:space="0" w:color="auto"/>
        <w:bottom w:val="none" w:sz="0" w:space="0" w:color="auto"/>
        <w:right w:val="none" w:sz="0" w:space="0" w:color="auto"/>
      </w:divBdr>
    </w:div>
    <w:div w:id="1292788897">
      <w:marLeft w:val="0"/>
      <w:marRight w:val="0"/>
      <w:marTop w:val="0"/>
      <w:marBottom w:val="0"/>
      <w:divBdr>
        <w:top w:val="none" w:sz="0" w:space="0" w:color="auto"/>
        <w:left w:val="none" w:sz="0" w:space="0" w:color="auto"/>
        <w:bottom w:val="none" w:sz="0" w:space="0" w:color="auto"/>
        <w:right w:val="none" w:sz="0" w:space="0" w:color="auto"/>
      </w:divBdr>
      <w:divsChild>
        <w:div w:id="16546562">
          <w:marLeft w:val="0"/>
          <w:marRight w:val="0"/>
          <w:marTop w:val="0"/>
          <w:marBottom w:val="0"/>
          <w:divBdr>
            <w:top w:val="none" w:sz="0" w:space="0" w:color="auto"/>
            <w:left w:val="none" w:sz="0" w:space="0" w:color="auto"/>
            <w:bottom w:val="none" w:sz="0" w:space="0" w:color="auto"/>
            <w:right w:val="none" w:sz="0" w:space="0" w:color="auto"/>
          </w:divBdr>
        </w:div>
        <w:div w:id="967054281">
          <w:marLeft w:val="0"/>
          <w:marRight w:val="0"/>
          <w:marTop w:val="0"/>
          <w:marBottom w:val="0"/>
          <w:divBdr>
            <w:top w:val="none" w:sz="0" w:space="0" w:color="auto"/>
            <w:left w:val="none" w:sz="0" w:space="0" w:color="auto"/>
            <w:bottom w:val="none" w:sz="0" w:space="0" w:color="auto"/>
            <w:right w:val="none" w:sz="0" w:space="0" w:color="auto"/>
          </w:divBdr>
        </w:div>
        <w:div w:id="222445334">
          <w:marLeft w:val="0"/>
          <w:marRight w:val="0"/>
          <w:marTop w:val="0"/>
          <w:marBottom w:val="0"/>
          <w:divBdr>
            <w:top w:val="none" w:sz="0" w:space="0" w:color="auto"/>
            <w:left w:val="none" w:sz="0" w:space="0" w:color="auto"/>
            <w:bottom w:val="none" w:sz="0" w:space="0" w:color="auto"/>
            <w:right w:val="none" w:sz="0" w:space="0" w:color="auto"/>
          </w:divBdr>
        </w:div>
        <w:div w:id="1189760767">
          <w:marLeft w:val="0"/>
          <w:marRight w:val="0"/>
          <w:marTop w:val="0"/>
          <w:marBottom w:val="0"/>
          <w:divBdr>
            <w:top w:val="none" w:sz="0" w:space="0" w:color="auto"/>
            <w:left w:val="none" w:sz="0" w:space="0" w:color="auto"/>
            <w:bottom w:val="none" w:sz="0" w:space="0" w:color="auto"/>
            <w:right w:val="none" w:sz="0" w:space="0" w:color="auto"/>
          </w:divBdr>
        </w:div>
        <w:div w:id="587613944">
          <w:marLeft w:val="0"/>
          <w:marRight w:val="0"/>
          <w:marTop w:val="0"/>
          <w:marBottom w:val="0"/>
          <w:divBdr>
            <w:top w:val="none" w:sz="0" w:space="0" w:color="auto"/>
            <w:left w:val="none" w:sz="0" w:space="0" w:color="auto"/>
            <w:bottom w:val="none" w:sz="0" w:space="0" w:color="auto"/>
            <w:right w:val="none" w:sz="0" w:space="0" w:color="auto"/>
          </w:divBdr>
        </w:div>
        <w:div w:id="641276582">
          <w:marLeft w:val="0"/>
          <w:marRight w:val="0"/>
          <w:marTop w:val="0"/>
          <w:marBottom w:val="0"/>
          <w:divBdr>
            <w:top w:val="none" w:sz="0" w:space="0" w:color="auto"/>
            <w:left w:val="none" w:sz="0" w:space="0" w:color="auto"/>
            <w:bottom w:val="none" w:sz="0" w:space="0" w:color="auto"/>
            <w:right w:val="none" w:sz="0" w:space="0" w:color="auto"/>
          </w:divBdr>
        </w:div>
        <w:div w:id="1886523149">
          <w:marLeft w:val="0"/>
          <w:marRight w:val="0"/>
          <w:marTop w:val="0"/>
          <w:marBottom w:val="0"/>
          <w:divBdr>
            <w:top w:val="none" w:sz="0" w:space="0" w:color="auto"/>
            <w:left w:val="none" w:sz="0" w:space="0" w:color="auto"/>
            <w:bottom w:val="none" w:sz="0" w:space="0" w:color="auto"/>
            <w:right w:val="none" w:sz="0" w:space="0" w:color="auto"/>
          </w:divBdr>
        </w:div>
        <w:div w:id="1922061348">
          <w:marLeft w:val="0"/>
          <w:marRight w:val="0"/>
          <w:marTop w:val="0"/>
          <w:marBottom w:val="0"/>
          <w:divBdr>
            <w:top w:val="none" w:sz="0" w:space="0" w:color="auto"/>
            <w:left w:val="none" w:sz="0" w:space="0" w:color="auto"/>
            <w:bottom w:val="none" w:sz="0" w:space="0" w:color="auto"/>
            <w:right w:val="none" w:sz="0" w:space="0" w:color="auto"/>
          </w:divBdr>
        </w:div>
        <w:div w:id="158934609">
          <w:marLeft w:val="0"/>
          <w:marRight w:val="0"/>
          <w:marTop w:val="0"/>
          <w:marBottom w:val="0"/>
          <w:divBdr>
            <w:top w:val="none" w:sz="0" w:space="0" w:color="auto"/>
            <w:left w:val="none" w:sz="0" w:space="0" w:color="auto"/>
            <w:bottom w:val="none" w:sz="0" w:space="0" w:color="auto"/>
            <w:right w:val="none" w:sz="0" w:space="0" w:color="auto"/>
          </w:divBdr>
        </w:div>
        <w:div w:id="1917670310">
          <w:marLeft w:val="0"/>
          <w:marRight w:val="0"/>
          <w:marTop w:val="0"/>
          <w:marBottom w:val="0"/>
          <w:divBdr>
            <w:top w:val="none" w:sz="0" w:space="0" w:color="auto"/>
            <w:left w:val="none" w:sz="0" w:space="0" w:color="auto"/>
            <w:bottom w:val="none" w:sz="0" w:space="0" w:color="auto"/>
            <w:right w:val="none" w:sz="0" w:space="0" w:color="auto"/>
          </w:divBdr>
        </w:div>
        <w:div w:id="363988562">
          <w:marLeft w:val="0"/>
          <w:marRight w:val="0"/>
          <w:marTop w:val="0"/>
          <w:marBottom w:val="0"/>
          <w:divBdr>
            <w:top w:val="none" w:sz="0" w:space="0" w:color="auto"/>
            <w:left w:val="none" w:sz="0" w:space="0" w:color="auto"/>
            <w:bottom w:val="none" w:sz="0" w:space="0" w:color="auto"/>
            <w:right w:val="none" w:sz="0" w:space="0" w:color="auto"/>
          </w:divBdr>
        </w:div>
        <w:div w:id="1969119736">
          <w:marLeft w:val="0"/>
          <w:marRight w:val="0"/>
          <w:marTop w:val="0"/>
          <w:marBottom w:val="0"/>
          <w:divBdr>
            <w:top w:val="none" w:sz="0" w:space="0" w:color="auto"/>
            <w:left w:val="none" w:sz="0" w:space="0" w:color="auto"/>
            <w:bottom w:val="none" w:sz="0" w:space="0" w:color="auto"/>
            <w:right w:val="none" w:sz="0" w:space="0" w:color="auto"/>
          </w:divBdr>
        </w:div>
        <w:div w:id="2085830552">
          <w:marLeft w:val="0"/>
          <w:marRight w:val="0"/>
          <w:marTop w:val="0"/>
          <w:marBottom w:val="0"/>
          <w:divBdr>
            <w:top w:val="none" w:sz="0" w:space="0" w:color="auto"/>
            <w:left w:val="none" w:sz="0" w:space="0" w:color="auto"/>
            <w:bottom w:val="none" w:sz="0" w:space="0" w:color="auto"/>
            <w:right w:val="none" w:sz="0" w:space="0" w:color="auto"/>
          </w:divBdr>
        </w:div>
      </w:divsChild>
    </w:div>
    <w:div w:id="1293288001">
      <w:marLeft w:val="0"/>
      <w:marRight w:val="0"/>
      <w:marTop w:val="0"/>
      <w:marBottom w:val="0"/>
      <w:divBdr>
        <w:top w:val="none" w:sz="0" w:space="0" w:color="auto"/>
        <w:left w:val="none" w:sz="0" w:space="0" w:color="auto"/>
        <w:bottom w:val="none" w:sz="0" w:space="0" w:color="auto"/>
        <w:right w:val="none" w:sz="0" w:space="0" w:color="auto"/>
      </w:divBdr>
    </w:div>
    <w:div w:id="1297103071">
      <w:marLeft w:val="0"/>
      <w:marRight w:val="0"/>
      <w:marTop w:val="0"/>
      <w:marBottom w:val="0"/>
      <w:divBdr>
        <w:top w:val="none" w:sz="0" w:space="0" w:color="auto"/>
        <w:left w:val="none" w:sz="0" w:space="0" w:color="auto"/>
        <w:bottom w:val="none" w:sz="0" w:space="0" w:color="auto"/>
        <w:right w:val="none" w:sz="0" w:space="0" w:color="auto"/>
      </w:divBdr>
    </w:div>
    <w:div w:id="1298073843">
      <w:marLeft w:val="0"/>
      <w:marRight w:val="0"/>
      <w:marTop w:val="0"/>
      <w:marBottom w:val="0"/>
      <w:divBdr>
        <w:top w:val="none" w:sz="0" w:space="0" w:color="auto"/>
        <w:left w:val="none" w:sz="0" w:space="0" w:color="auto"/>
        <w:bottom w:val="none" w:sz="0" w:space="0" w:color="auto"/>
        <w:right w:val="none" w:sz="0" w:space="0" w:color="auto"/>
      </w:divBdr>
    </w:div>
    <w:div w:id="1298684933">
      <w:marLeft w:val="0"/>
      <w:marRight w:val="0"/>
      <w:marTop w:val="0"/>
      <w:marBottom w:val="0"/>
      <w:divBdr>
        <w:top w:val="none" w:sz="0" w:space="0" w:color="auto"/>
        <w:left w:val="none" w:sz="0" w:space="0" w:color="auto"/>
        <w:bottom w:val="none" w:sz="0" w:space="0" w:color="auto"/>
        <w:right w:val="none" w:sz="0" w:space="0" w:color="auto"/>
      </w:divBdr>
      <w:divsChild>
        <w:div w:id="652292563">
          <w:marLeft w:val="0"/>
          <w:marRight w:val="0"/>
          <w:marTop w:val="0"/>
          <w:marBottom w:val="0"/>
          <w:divBdr>
            <w:top w:val="none" w:sz="0" w:space="0" w:color="auto"/>
            <w:left w:val="none" w:sz="0" w:space="0" w:color="auto"/>
            <w:bottom w:val="none" w:sz="0" w:space="0" w:color="auto"/>
            <w:right w:val="none" w:sz="0" w:space="0" w:color="auto"/>
          </w:divBdr>
        </w:div>
        <w:div w:id="2120371194">
          <w:marLeft w:val="0"/>
          <w:marRight w:val="0"/>
          <w:marTop w:val="0"/>
          <w:marBottom w:val="0"/>
          <w:divBdr>
            <w:top w:val="none" w:sz="0" w:space="0" w:color="auto"/>
            <w:left w:val="none" w:sz="0" w:space="0" w:color="auto"/>
            <w:bottom w:val="none" w:sz="0" w:space="0" w:color="auto"/>
            <w:right w:val="none" w:sz="0" w:space="0" w:color="auto"/>
          </w:divBdr>
        </w:div>
        <w:div w:id="1397822210">
          <w:marLeft w:val="0"/>
          <w:marRight w:val="0"/>
          <w:marTop w:val="0"/>
          <w:marBottom w:val="0"/>
          <w:divBdr>
            <w:top w:val="none" w:sz="0" w:space="0" w:color="auto"/>
            <w:left w:val="none" w:sz="0" w:space="0" w:color="auto"/>
            <w:bottom w:val="none" w:sz="0" w:space="0" w:color="auto"/>
            <w:right w:val="none" w:sz="0" w:space="0" w:color="auto"/>
          </w:divBdr>
        </w:div>
        <w:div w:id="1058630853">
          <w:marLeft w:val="0"/>
          <w:marRight w:val="0"/>
          <w:marTop w:val="0"/>
          <w:marBottom w:val="0"/>
          <w:divBdr>
            <w:top w:val="none" w:sz="0" w:space="0" w:color="auto"/>
            <w:left w:val="none" w:sz="0" w:space="0" w:color="auto"/>
            <w:bottom w:val="none" w:sz="0" w:space="0" w:color="auto"/>
            <w:right w:val="none" w:sz="0" w:space="0" w:color="auto"/>
          </w:divBdr>
        </w:div>
        <w:div w:id="1466851420">
          <w:marLeft w:val="0"/>
          <w:marRight w:val="0"/>
          <w:marTop w:val="0"/>
          <w:marBottom w:val="0"/>
          <w:divBdr>
            <w:top w:val="none" w:sz="0" w:space="0" w:color="auto"/>
            <w:left w:val="none" w:sz="0" w:space="0" w:color="auto"/>
            <w:bottom w:val="none" w:sz="0" w:space="0" w:color="auto"/>
            <w:right w:val="none" w:sz="0" w:space="0" w:color="auto"/>
          </w:divBdr>
        </w:div>
        <w:div w:id="1566836976">
          <w:marLeft w:val="0"/>
          <w:marRight w:val="0"/>
          <w:marTop w:val="0"/>
          <w:marBottom w:val="0"/>
          <w:divBdr>
            <w:top w:val="none" w:sz="0" w:space="0" w:color="auto"/>
            <w:left w:val="none" w:sz="0" w:space="0" w:color="auto"/>
            <w:bottom w:val="none" w:sz="0" w:space="0" w:color="auto"/>
            <w:right w:val="none" w:sz="0" w:space="0" w:color="auto"/>
          </w:divBdr>
        </w:div>
        <w:div w:id="1914968280">
          <w:marLeft w:val="0"/>
          <w:marRight w:val="0"/>
          <w:marTop w:val="0"/>
          <w:marBottom w:val="0"/>
          <w:divBdr>
            <w:top w:val="none" w:sz="0" w:space="0" w:color="auto"/>
            <w:left w:val="none" w:sz="0" w:space="0" w:color="auto"/>
            <w:bottom w:val="none" w:sz="0" w:space="0" w:color="auto"/>
            <w:right w:val="none" w:sz="0" w:space="0" w:color="auto"/>
          </w:divBdr>
        </w:div>
        <w:div w:id="428234874">
          <w:marLeft w:val="0"/>
          <w:marRight w:val="0"/>
          <w:marTop w:val="0"/>
          <w:marBottom w:val="0"/>
          <w:divBdr>
            <w:top w:val="none" w:sz="0" w:space="0" w:color="auto"/>
            <w:left w:val="none" w:sz="0" w:space="0" w:color="auto"/>
            <w:bottom w:val="none" w:sz="0" w:space="0" w:color="auto"/>
            <w:right w:val="none" w:sz="0" w:space="0" w:color="auto"/>
          </w:divBdr>
        </w:div>
        <w:div w:id="1541741116">
          <w:marLeft w:val="0"/>
          <w:marRight w:val="0"/>
          <w:marTop w:val="0"/>
          <w:marBottom w:val="0"/>
          <w:divBdr>
            <w:top w:val="none" w:sz="0" w:space="0" w:color="auto"/>
            <w:left w:val="none" w:sz="0" w:space="0" w:color="auto"/>
            <w:bottom w:val="none" w:sz="0" w:space="0" w:color="auto"/>
            <w:right w:val="none" w:sz="0" w:space="0" w:color="auto"/>
          </w:divBdr>
        </w:div>
        <w:div w:id="301086462">
          <w:marLeft w:val="0"/>
          <w:marRight w:val="0"/>
          <w:marTop w:val="0"/>
          <w:marBottom w:val="0"/>
          <w:divBdr>
            <w:top w:val="none" w:sz="0" w:space="0" w:color="auto"/>
            <w:left w:val="none" w:sz="0" w:space="0" w:color="auto"/>
            <w:bottom w:val="none" w:sz="0" w:space="0" w:color="auto"/>
            <w:right w:val="none" w:sz="0" w:space="0" w:color="auto"/>
          </w:divBdr>
        </w:div>
        <w:div w:id="936406824">
          <w:marLeft w:val="0"/>
          <w:marRight w:val="0"/>
          <w:marTop w:val="0"/>
          <w:marBottom w:val="0"/>
          <w:divBdr>
            <w:top w:val="none" w:sz="0" w:space="0" w:color="auto"/>
            <w:left w:val="none" w:sz="0" w:space="0" w:color="auto"/>
            <w:bottom w:val="none" w:sz="0" w:space="0" w:color="auto"/>
            <w:right w:val="none" w:sz="0" w:space="0" w:color="auto"/>
          </w:divBdr>
        </w:div>
        <w:div w:id="1790010447">
          <w:marLeft w:val="0"/>
          <w:marRight w:val="0"/>
          <w:marTop w:val="0"/>
          <w:marBottom w:val="0"/>
          <w:divBdr>
            <w:top w:val="none" w:sz="0" w:space="0" w:color="auto"/>
            <w:left w:val="none" w:sz="0" w:space="0" w:color="auto"/>
            <w:bottom w:val="none" w:sz="0" w:space="0" w:color="auto"/>
            <w:right w:val="none" w:sz="0" w:space="0" w:color="auto"/>
          </w:divBdr>
        </w:div>
        <w:div w:id="1538542510">
          <w:marLeft w:val="0"/>
          <w:marRight w:val="0"/>
          <w:marTop w:val="0"/>
          <w:marBottom w:val="0"/>
          <w:divBdr>
            <w:top w:val="none" w:sz="0" w:space="0" w:color="auto"/>
            <w:left w:val="none" w:sz="0" w:space="0" w:color="auto"/>
            <w:bottom w:val="none" w:sz="0" w:space="0" w:color="auto"/>
            <w:right w:val="none" w:sz="0" w:space="0" w:color="auto"/>
          </w:divBdr>
        </w:div>
        <w:div w:id="2047870229">
          <w:marLeft w:val="0"/>
          <w:marRight w:val="0"/>
          <w:marTop w:val="0"/>
          <w:marBottom w:val="0"/>
          <w:divBdr>
            <w:top w:val="none" w:sz="0" w:space="0" w:color="auto"/>
            <w:left w:val="none" w:sz="0" w:space="0" w:color="auto"/>
            <w:bottom w:val="none" w:sz="0" w:space="0" w:color="auto"/>
            <w:right w:val="none" w:sz="0" w:space="0" w:color="auto"/>
          </w:divBdr>
        </w:div>
        <w:div w:id="66149496">
          <w:marLeft w:val="0"/>
          <w:marRight w:val="0"/>
          <w:marTop w:val="0"/>
          <w:marBottom w:val="0"/>
          <w:divBdr>
            <w:top w:val="none" w:sz="0" w:space="0" w:color="auto"/>
            <w:left w:val="none" w:sz="0" w:space="0" w:color="auto"/>
            <w:bottom w:val="none" w:sz="0" w:space="0" w:color="auto"/>
            <w:right w:val="none" w:sz="0" w:space="0" w:color="auto"/>
          </w:divBdr>
        </w:div>
        <w:div w:id="275715232">
          <w:marLeft w:val="0"/>
          <w:marRight w:val="0"/>
          <w:marTop w:val="0"/>
          <w:marBottom w:val="0"/>
          <w:divBdr>
            <w:top w:val="none" w:sz="0" w:space="0" w:color="auto"/>
            <w:left w:val="none" w:sz="0" w:space="0" w:color="auto"/>
            <w:bottom w:val="none" w:sz="0" w:space="0" w:color="auto"/>
            <w:right w:val="none" w:sz="0" w:space="0" w:color="auto"/>
          </w:divBdr>
        </w:div>
        <w:div w:id="1028408870">
          <w:marLeft w:val="0"/>
          <w:marRight w:val="0"/>
          <w:marTop w:val="0"/>
          <w:marBottom w:val="0"/>
          <w:divBdr>
            <w:top w:val="none" w:sz="0" w:space="0" w:color="auto"/>
            <w:left w:val="none" w:sz="0" w:space="0" w:color="auto"/>
            <w:bottom w:val="none" w:sz="0" w:space="0" w:color="auto"/>
            <w:right w:val="none" w:sz="0" w:space="0" w:color="auto"/>
          </w:divBdr>
        </w:div>
      </w:divsChild>
    </w:div>
    <w:div w:id="1302541332">
      <w:marLeft w:val="0"/>
      <w:marRight w:val="0"/>
      <w:marTop w:val="0"/>
      <w:marBottom w:val="0"/>
      <w:divBdr>
        <w:top w:val="none" w:sz="0" w:space="0" w:color="auto"/>
        <w:left w:val="none" w:sz="0" w:space="0" w:color="auto"/>
        <w:bottom w:val="none" w:sz="0" w:space="0" w:color="auto"/>
        <w:right w:val="none" w:sz="0" w:space="0" w:color="auto"/>
      </w:divBdr>
    </w:div>
    <w:div w:id="1307394950">
      <w:marLeft w:val="0"/>
      <w:marRight w:val="0"/>
      <w:marTop w:val="0"/>
      <w:marBottom w:val="0"/>
      <w:divBdr>
        <w:top w:val="none" w:sz="0" w:space="0" w:color="auto"/>
        <w:left w:val="none" w:sz="0" w:space="0" w:color="auto"/>
        <w:bottom w:val="none" w:sz="0" w:space="0" w:color="auto"/>
        <w:right w:val="none" w:sz="0" w:space="0" w:color="auto"/>
      </w:divBdr>
    </w:div>
    <w:div w:id="1307467845">
      <w:marLeft w:val="0"/>
      <w:marRight w:val="0"/>
      <w:marTop w:val="0"/>
      <w:marBottom w:val="0"/>
      <w:divBdr>
        <w:top w:val="none" w:sz="0" w:space="0" w:color="auto"/>
        <w:left w:val="none" w:sz="0" w:space="0" w:color="auto"/>
        <w:bottom w:val="none" w:sz="0" w:space="0" w:color="auto"/>
        <w:right w:val="none" w:sz="0" w:space="0" w:color="auto"/>
      </w:divBdr>
    </w:div>
    <w:div w:id="1308164152">
      <w:marLeft w:val="0"/>
      <w:marRight w:val="0"/>
      <w:marTop w:val="0"/>
      <w:marBottom w:val="0"/>
      <w:divBdr>
        <w:top w:val="none" w:sz="0" w:space="0" w:color="auto"/>
        <w:left w:val="none" w:sz="0" w:space="0" w:color="auto"/>
        <w:bottom w:val="none" w:sz="0" w:space="0" w:color="auto"/>
        <w:right w:val="none" w:sz="0" w:space="0" w:color="auto"/>
      </w:divBdr>
    </w:div>
    <w:div w:id="1312901909">
      <w:marLeft w:val="0"/>
      <w:marRight w:val="0"/>
      <w:marTop w:val="0"/>
      <w:marBottom w:val="0"/>
      <w:divBdr>
        <w:top w:val="none" w:sz="0" w:space="0" w:color="auto"/>
        <w:left w:val="none" w:sz="0" w:space="0" w:color="auto"/>
        <w:bottom w:val="none" w:sz="0" w:space="0" w:color="auto"/>
        <w:right w:val="none" w:sz="0" w:space="0" w:color="auto"/>
      </w:divBdr>
    </w:div>
    <w:div w:id="1314330437">
      <w:marLeft w:val="0"/>
      <w:marRight w:val="0"/>
      <w:marTop w:val="0"/>
      <w:marBottom w:val="0"/>
      <w:divBdr>
        <w:top w:val="none" w:sz="0" w:space="0" w:color="auto"/>
        <w:left w:val="none" w:sz="0" w:space="0" w:color="auto"/>
        <w:bottom w:val="none" w:sz="0" w:space="0" w:color="auto"/>
        <w:right w:val="none" w:sz="0" w:space="0" w:color="auto"/>
      </w:divBdr>
    </w:div>
    <w:div w:id="1317800779">
      <w:marLeft w:val="0"/>
      <w:marRight w:val="0"/>
      <w:marTop w:val="0"/>
      <w:marBottom w:val="0"/>
      <w:divBdr>
        <w:top w:val="none" w:sz="0" w:space="0" w:color="auto"/>
        <w:left w:val="none" w:sz="0" w:space="0" w:color="auto"/>
        <w:bottom w:val="none" w:sz="0" w:space="0" w:color="auto"/>
        <w:right w:val="none" w:sz="0" w:space="0" w:color="auto"/>
      </w:divBdr>
    </w:div>
    <w:div w:id="1318924861">
      <w:marLeft w:val="0"/>
      <w:marRight w:val="0"/>
      <w:marTop w:val="0"/>
      <w:marBottom w:val="0"/>
      <w:divBdr>
        <w:top w:val="none" w:sz="0" w:space="0" w:color="auto"/>
        <w:left w:val="none" w:sz="0" w:space="0" w:color="auto"/>
        <w:bottom w:val="none" w:sz="0" w:space="0" w:color="auto"/>
        <w:right w:val="none" w:sz="0" w:space="0" w:color="auto"/>
      </w:divBdr>
    </w:div>
    <w:div w:id="1320310306">
      <w:marLeft w:val="0"/>
      <w:marRight w:val="0"/>
      <w:marTop w:val="0"/>
      <w:marBottom w:val="0"/>
      <w:divBdr>
        <w:top w:val="none" w:sz="0" w:space="0" w:color="auto"/>
        <w:left w:val="none" w:sz="0" w:space="0" w:color="auto"/>
        <w:bottom w:val="none" w:sz="0" w:space="0" w:color="auto"/>
        <w:right w:val="none" w:sz="0" w:space="0" w:color="auto"/>
      </w:divBdr>
    </w:div>
    <w:div w:id="1321080462">
      <w:marLeft w:val="0"/>
      <w:marRight w:val="0"/>
      <w:marTop w:val="0"/>
      <w:marBottom w:val="0"/>
      <w:divBdr>
        <w:top w:val="none" w:sz="0" w:space="0" w:color="auto"/>
        <w:left w:val="none" w:sz="0" w:space="0" w:color="auto"/>
        <w:bottom w:val="none" w:sz="0" w:space="0" w:color="auto"/>
        <w:right w:val="none" w:sz="0" w:space="0" w:color="auto"/>
      </w:divBdr>
    </w:div>
    <w:div w:id="1323043890">
      <w:marLeft w:val="0"/>
      <w:marRight w:val="0"/>
      <w:marTop w:val="0"/>
      <w:marBottom w:val="0"/>
      <w:divBdr>
        <w:top w:val="none" w:sz="0" w:space="0" w:color="auto"/>
        <w:left w:val="none" w:sz="0" w:space="0" w:color="auto"/>
        <w:bottom w:val="none" w:sz="0" w:space="0" w:color="auto"/>
        <w:right w:val="none" w:sz="0" w:space="0" w:color="auto"/>
      </w:divBdr>
    </w:div>
    <w:div w:id="1323048498">
      <w:marLeft w:val="0"/>
      <w:marRight w:val="0"/>
      <w:marTop w:val="0"/>
      <w:marBottom w:val="0"/>
      <w:divBdr>
        <w:top w:val="none" w:sz="0" w:space="0" w:color="auto"/>
        <w:left w:val="none" w:sz="0" w:space="0" w:color="auto"/>
        <w:bottom w:val="none" w:sz="0" w:space="0" w:color="auto"/>
        <w:right w:val="none" w:sz="0" w:space="0" w:color="auto"/>
      </w:divBdr>
    </w:div>
    <w:div w:id="1323972086">
      <w:marLeft w:val="0"/>
      <w:marRight w:val="0"/>
      <w:marTop w:val="0"/>
      <w:marBottom w:val="0"/>
      <w:divBdr>
        <w:top w:val="none" w:sz="0" w:space="0" w:color="auto"/>
        <w:left w:val="none" w:sz="0" w:space="0" w:color="auto"/>
        <w:bottom w:val="none" w:sz="0" w:space="0" w:color="auto"/>
        <w:right w:val="none" w:sz="0" w:space="0" w:color="auto"/>
      </w:divBdr>
    </w:div>
    <w:div w:id="1326014796">
      <w:marLeft w:val="0"/>
      <w:marRight w:val="0"/>
      <w:marTop w:val="0"/>
      <w:marBottom w:val="0"/>
      <w:divBdr>
        <w:top w:val="none" w:sz="0" w:space="0" w:color="auto"/>
        <w:left w:val="none" w:sz="0" w:space="0" w:color="auto"/>
        <w:bottom w:val="none" w:sz="0" w:space="0" w:color="auto"/>
        <w:right w:val="none" w:sz="0" w:space="0" w:color="auto"/>
      </w:divBdr>
    </w:div>
    <w:div w:id="1328753509">
      <w:marLeft w:val="0"/>
      <w:marRight w:val="0"/>
      <w:marTop w:val="0"/>
      <w:marBottom w:val="0"/>
      <w:divBdr>
        <w:top w:val="none" w:sz="0" w:space="0" w:color="auto"/>
        <w:left w:val="none" w:sz="0" w:space="0" w:color="auto"/>
        <w:bottom w:val="none" w:sz="0" w:space="0" w:color="auto"/>
        <w:right w:val="none" w:sz="0" w:space="0" w:color="auto"/>
      </w:divBdr>
    </w:div>
    <w:div w:id="1337340327">
      <w:marLeft w:val="0"/>
      <w:marRight w:val="0"/>
      <w:marTop w:val="0"/>
      <w:marBottom w:val="0"/>
      <w:divBdr>
        <w:top w:val="none" w:sz="0" w:space="0" w:color="auto"/>
        <w:left w:val="none" w:sz="0" w:space="0" w:color="auto"/>
        <w:bottom w:val="none" w:sz="0" w:space="0" w:color="auto"/>
        <w:right w:val="none" w:sz="0" w:space="0" w:color="auto"/>
      </w:divBdr>
      <w:divsChild>
        <w:div w:id="1565137270">
          <w:marLeft w:val="0"/>
          <w:marRight w:val="0"/>
          <w:marTop w:val="0"/>
          <w:marBottom w:val="0"/>
          <w:divBdr>
            <w:top w:val="none" w:sz="0" w:space="0" w:color="auto"/>
            <w:left w:val="none" w:sz="0" w:space="0" w:color="auto"/>
            <w:bottom w:val="none" w:sz="0" w:space="0" w:color="auto"/>
            <w:right w:val="none" w:sz="0" w:space="0" w:color="auto"/>
          </w:divBdr>
        </w:div>
      </w:divsChild>
    </w:div>
    <w:div w:id="1337800999">
      <w:marLeft w:val="0"/>
      <w:marRight w:val="0"/>
      <w:marTop w:val="0"/>
      <w:marBottom w:val="0"/>
      <w:divBdr>
        <w:top w:val="none" w:sz="0" w:space="0" w:color="auto"/>
        <w:left w:val="none" w:sz="0" w:space="0" w:color="auto"/>
        <w:bottom w:val="none" w:sz="0" w:space="0" w:color="auto"/>
        <w:right w:val="none" w:sz="0" w:space="0" w:color="auto"/>
      </w:divBdr>
    </w:div>
    <w:div w:id="1338923187">
      <w:marLeft w:val="0"/>
      <w:marRight w:val="0"/>
      <w:marTop w:val="0"/>
      <w:marBottom w:val="0"/>
      <w:divBdr>
        <w:top w:val="none" w:sz="0" w:space="0" w:color="auto"/>
        <w:left w:val="none" w:sz="0" w:space="0" w:color="auto"/>
        <w:bottom w:val="none" w:sz="0" w:space="0" w:color="auto"/>
        <w:right w:val="none" w:sz="0" w:space="0" w:color="auto"/>
      </w:divBdr>
    </w:div>
    <w:div w:id="1339697811">
      <w:marLeft w:val="0"/>
      <w:marRight w:val="0"/>
      <w:marTop w:val="0"/>
      <w:marBottom w:val="0"/>
      <w:divBdr>
        <w:top w:val="none" w:sz="0" w:space="0" w:color="auto"/>
        <w:left w:val="none" w:sz="0" w:space="0" w:color="auto"/>
        <w:bottom w:val="none" w:sz="0" w:space="0" w:color="auto"/>
        <w:right w:val="none" w:sz="0" w:space="0" w:color="auto"/>
      </w:divBdr>
    </w:div>
    <w:div w:id="1341471609">
      <w:marLeft w:val="0"/>
      <w:marRight w:val="0"/>
      <w:marTop w:val="0"/>
      <w:marBottom w:val="0"/>
      <w:divBdr>
        <w:top w:val="none" w:sz="0" w:space="0" w:color="auto"/>
        <w:left w:val="none" w:sz="0" w:space="0" w:color="auto"/>
        <w:bottom w:val="none" w:sz="0" w:space="0" w:color="auto"/>
        <w:right w:val="none" w:sz="0" w:space="0" w:color="auto"/>
      </w:divBdr>
    </w:div>
    <w:div w:id="1342008580">
      <w:marLeft w:val="0"/>
      <w:marRight w:val="0"/>
      <w:marTop w:val="0"/>
      <w:marBottom w:val="0"/>
      <w:divBdr>
        <w:top w:val="none" w:sz="0" w:space="0" w:color="auto"/>
        <w:left w:val="none" w:sz="0" w:space="0" w:color="auto"/>
        <w:bottom w:val="none" w:sz="0" w:space="0" w:color="auto"/>
        <w:right w:val="none" w:sz="0" w:space="0" w:color="auto"/>
      </w:divBdr>
    </w:div>
    <w:div w:id="1342776422">
      <w:marLeft w:val="0"/>
      <w:marRight w:val="0"/>
      <w:marTop w:val="0"/>
      <w:marBottom w:val="0"/>
      <w:divBdr>
        <w:top w:val="none" w:sz="0" w:space="0" w:color="auto"/>
        <w:left w:val="none" w:sz="0" w:space="0" w:color="auto"/>
        <w:bottom w:val="none" w:sz="0" w:space="0" w:color="auto"/>
        <w:right w:val="none" w:sz="0" w:space="0" w:color="auto"/>
      </w:divBdr>
    </w:div>
    <w:div w:id="1343435270">
      <w:marLeft w:val="0"/>
      <w:marRight w:val="0"/>
      <w:marTop w:val="0"/>
      <w:marBottom w:val="0"/>
      <w:divBdr>
        <w:top w:val="none" w:sz="0" w:space="0" w:color="auto"/>
        <w:left w:val="none" w:sz="0" w:space="0" w:color="auto"/>
        <w:bottom w:val="none" w:sz="0" w:space="0" w:color="auto"/>
        <w:right w:val="none" w:sz="0" w:space="0" w:color="auto"/>
      </w:divBdr>
      <w:divsChild>
        <w:div w:id="257949711">
          <w:marLeft w:val="0"/>
          <w:marRight w:val="0"/>
          <w:marTop w:val="0"/>
          <w:marBottom w:val="0"/>
          <w:divBdr>
            <w:top w:val="none" w:sz="0" w:space="0" w:color="auto"/>
            <w:left w:val="none" w:sz="0" w:space="0" w:color="auto"/>
            <w:bottom w:val="none" w:sz="0" w:space="0" w:color="auto"/>
            <w:right w:val="none" w:sz="0" w:space="0" w:color="auto"/>
          </w:divBdr>
          <w:divsChild>
            <w:div w:id="826552964">
              <w:marLeft w:val="0"/>
              <w:marRight w:val="0"/>
              <w:marTop w:val="0"/>
              <w:marBottom w:val="0"/>
              <w:divBdr>
                <w:top w:val="none" w:sz="0" w:space="0" w:color="auto"/>
                <w:left w:val="none" w:sz="0" w:space="0" w:color="auto"/>
                <w:bottom w:val="none" w:sz="0" w:space="0" w:color="auto"/>
                <w:right w:val="none" w:sz="0" w:space="0" w:color="auto"/>
              </w:divBdr>
            </w:div>
            <w:div w:id="147209458">
              <w:marLeft w:val="0"/>
              <w:marRight w:val="0"/>
              <w:marTop w:val="0"/>
              <w:marBottom w:val="0"/>
              <w:divBdr>
                <w:top w:val="none" w:sz="0" w:space="0" w:color="auto"/>
                <w:left w:val="none" w:sz="0" w:space="0" w:color="auto"/>
                <w:bottom w:val="none" w:sz="0" w:space="0" w:color="auto"/>
                <w:right w:val="none" w:sz="0" w:space="0" w:color="auto"/>
              </w:divBdr>
            </w:div>
            <w:div w:id="954095243">
              <w:marLeft w:val="0"/>
              <w:marRight w:val="0"/>
              <w:marTop w:val="0"/>
              <w:marBottom w:val="0"/>
              <w:divBdr>
                <w:top w:val="none" w:sz="0" w:space="0" w:color="auto"/>
                <w:left w:val="none" w:sz="0" w:space="0" w:color="auto"/>
                <w:bottom w:val="none" w:sz="0" w:space="0" w:color="auto"/>
                <w:right w:val="none" w:sz="0" w:space="0" w:color="auto"/>
              </w:divBdr>
            </w:div>
            <w:div w:id="946155336">
              <w:marLeft w:val="0"/>
              <w:marRight w:val="0"/>
              <w:marTop w:val="0"/>
              <w:marBottom w:val="0"/>
              <w:divBdr>
                <w:top w:val="none" w:sz="0" w:space="0" w:color="auto"/>
                <w:left w:val="none" w:sz="0" w:space="0" w:color="auto"/>
                <w:bottom w:val="none" w:sz="0" w:space="0" w:color="auto"/>
                <w:right w:val="none" w:sz="0" w:space="0" w:color="auto"/>
              </w:divBdr>
            </w:div>
            <w:div w:id="2016573053">
              <w:marLeft w:val="0"/>
              <w:marRight w:val="0"/>
              <w:marTop w:val="0"/>
              <w:marBottom w:val="0"/>
              <w:divBdr>
                <w:top w:val="none" w:sz="0" w:space="0" w:color="auto"/>
                <w:left w:val="none" w:sz="0" w:space="0" w:color="auto"/>
                <w:bottom w:val="none" w:sz="0" w:space="0" w:color="auto"/>
                <w:right w:val="none" w:sz="0" w:space="0" w:color="auto"/>
              </w:divBdr>
            </w:div>
            <w:div w:id="911743003">
              <w:marLeft w:val="0"/>
              <w:marRight w:val="0"/>
              <w:marTop w:val="0"/>
              <w:marBottom w:val="0"/>
              <w:divBdr>
                <w:top w:val="none" w:sz="0" w:space="0" w:color="auto"/>
                <w:left w:val="none" w:sz="0" w:space="0" w:color="auto"/>
                <w:bottom w:val="none" w:sz="0" w:space="0" w:color="auto"/>
                <w:right w:val="none" w:sz="0" w:space="0" w:color="auto"/>
              </w:divBdr>
            </w:div>
            <w:div w:id="1311515777">
              <w:marLeft w:val="0"/>
              <w:marRight w:val="0"/>
              <w:marTop w:val="0"/>
              <w:marBottom w:val="0"/>
              <w:divBdr>
                <w:top w:val="none" w:sz="0" w:space="0" w:color="auto"/>
                <w:left w:val="none" w:sz="0" w:space="0" w:color="auto"/>
                <w:bottom w:val="none" w:sz="0" w:space="0" w:color="auto"/>
                <w:right w:val="none" w:sz="0" w:space="0" w:color="auto"/>
              </w:divBdr>
            </w:div>
            <w:div w:id="36053854">
              <w:marLeft w:val="0"/>
              <w:marRight w:val="0"/>
              <w:marTop w:val="0"/>
              <w:marBottom w:val="0"/>
              <w:divBdr>
                <w:top w:val="none" w:sz="0" w:space="0" w:color="auto"/>
                <w:left w:val="none" w:sz="0" w:space="0" w:color="auto"/>
                <w:bottom w:val="none" w:sz="0" w:space="0" w:color="auto"/>
                <w:right w:val="none" w:sz="0" w:space="0" w:color="auto"/>
              </w:divBdr>
            </w:div>
            <w:div w:id="1333096672">
              <w:marLeft w:val="0"/>
              <w:marRight w:val="0"/>
              <w:marTop w:val="0"/>
              <w:marBottom w:val="0"/>
              <w:divBdr>
                <w:top w:val="none" w:sz="0" w:space="0" w:color="auto"/>
                <w:left w:val="none" w:sz="0" w:space="0" w:color="auto"/>
                <w:bottom w:val="none" w:sz="0" w:space="0" w:color="auto"/>
                <w:right w:val="none" w:sz="0" w:space="0" w:color="auto"/>
              </w:divBdr>
            </w:div>
            <w:div w:id="1935356706">
              <w:marLeft w:val="0"/>
              <w:marRight w:val="0"/>
              <w:marTop w:val="0"/>
              <w:marBottom w:val="0"/>
              <w:divBdr>
                <w:top w:val="none" w:sz="0" w:space="0" w:color="auto"/>
                <w:left w:val="none" w:sz="0" w:space="0" w:color="auto"/>
                <w:bottom w:val="none" w:sz="0" w:space="0" w:color="auto"/>
                <w:right w:val="none" w:sz="0" w:space="0" w:color="auto"/>
              </w:divBdr>
            </w:div>
            <w:div w:id="625892954">
              <w:marLeft w:val="0"/>
              <w:marRight w:val="0"/>
              <w:marTop w:val="0"/>
              <w:marBottom w:val="0"/>
              <w:divBdr>
                <w:top w:val="none" w:sz="0" w:space="0" w:color="auto"/>
                <w:left w:val="none" w:sz="0" w:space="0" w:color="auto"/>
                <w:bottom w:val="none" w:sz="0" w:space="0" w:color="auto"/>
                <w:right w:val="none" w:sz="0" w:space="0" w:color="auto"/>
              </w:divBdr>
            </w:div>
            <w:div w:id="1476989867">
              <w:marLeft w:val="0"/>
              <w:marRight w:val="0"/>
              <w:marTop w:val="0"/>
              <w:marBottom w:val="0"/>
              <w:divBdr>
                <w:top w:val="none" w:sz="0" w:space="0" w:color="auto"/>
                <w:left w:val="none" w:sz="0" w:space="0" w:color="auto"/>
                <w:bottom w:val="none" w:sz="0" w:space="0" w:color="auto"/>
                <w:right w:val="none" w:sz="0" w:space="0" w:color="auto"/>
              </w:divBdr>
            </w:div>
            <w:div w:id="665986084">
              <w:marLeft w:val="0"/>
              <w:marRight w:val="0"/>
              <w:marTop w:val="0"/>
              <w:marBottom w:val="0"/>
              <w:divBdr>
                <w:top w:val="none" w:sz="0" w:space="0" w:color="auto"/>
                <w:left w:val="none" w:sz="0" w:space="0" w:color="auto"/>
                <w:bottom w:val="none" w:sz="0" w:space="0" w:color="auto"/>
                <w:right w:val="none" w:sz="0" w:space="0" w:color="auto"/>
              </w:divBdr>
            </w:div>
            <w:div w:id="229463153">
              <w:marLeft w:val="0"/>
              <w:marRight w:val="0"/>
              <w:marTop w:val="0"/>
              <w:marBottom w:val="0"/>
              <w:divBdr>
                <w:top w:val="none" w:sz="0" w:space="0" w:color="auto"/>
                <w:left w:val="none" w:sz="0" w:space="0" w:color="auto"/>
                <w:bottom w:val="none" w:sz="0" w:space="0" w:color="auto"/>
                <w:right w:val="none" w:sz="0" w:space="0" w:color="auto"/>
              </w:divBdr>
            </w:div>
            <w:div w:id="125852045">
              <w:marLeft w:val="0"/>
              <w:marRight w:val="0"/>
              <w:marTop w:val="0"/>
              <w:marBottom w:val="0"/>
              <w:divBdr>
                <w:top w:val="none" w:sz="0" w:space="0" w:color="auto"/>
                <w:left w:val="none" w:sz="0" w:space="0" w:color="auto"/>
                <w:bottom w:val="none" w:sz="0" w:space="0" w:color="auto"/>
                <w:right w:val="none" w:sz="0" w:space="0" w:color="auto"/>
              </w:divBdr>
            </w:div>
            <w:div w:id="173961449">
              <w:marLeft w:val="0"/>
              <w:marRight w:val="0"/>
              <w:marTop w:val="0"/>
              <w:marBottom w:val="0"/>
              <w:divBdr>
                <w:top w:val="none" w:sz="0" w:space="0" w:color="auto"/>
                <w:left w:val="none" w:sz="0" w:space="0" w:color="auto"/>
                <w:bottom w:val="none" w:sz="0" w:space="0" w:color="auto"/>
                <w:right w:val="none" w:sz="0" w:space="0" w:color="auto"/>
              </w:divBdr>
            </w:div>
            <w:div w:id="9560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5476">
      <w:marLeft w:val="0"/>
      <w:marRight w:val="0"/>
      <w:marTop w:val="0"/>
      <w:marBottom w:val="0"/>
      <w:divBdr>
        <w:top w:val="none" w:sz="0" w:space="0" w:color="auto"/>
        <w:left w:val="none" w:sz="0" w:space="0" w:color="auto"/>
        <w:bottom w:val="none" w:sz="0" w:space="0" w:color="auto"/>
        <w:right w:val="none" w:sz="0" w:space="0" w:color="auto"/>
      </w:divBdr>
    </w:div>
    <w:div w:id="1348096968">
      <w:marLeft w:val="0"/>
      <w:marRight w:val="0"/>
      <w:marTop w:val="0"/>
      <w:marBottom w:val="0"/>
      <w:divBdr>
        <w:top w:val="none" w:sz="0" w:space="0" w:color="auto"/>
        <w:left w:val="none" w:sz="0" w:space="0" w:color="auto"/>
        <w:bottom w:val="none" w:sz="0" w:space="0" w:color="auto"/>
        <w:right w:val="none" w:sz="0" w:space="0" w:color="auto"/>
      </w:divBdr>
    </w:div>
    <w:div w:id="1350915981">
      <w:marLeft w:val="0"/>
      <w:marRight w:val="0"/>
      <w:marTop w:val="0"/>
      <w:marBottom w:val="0"/>
      <w:divBdr>
        <w:top w:val="none" w:sz="0" w:space="0" w:color="auto"/>
        <w:left w:val="none" w:sz="0" w:space="0" w:color="auto"/>
        <w:bottom w:val="none" w:sz="0" w:space="0" w:color="auto"/>
        <w:right w:val="none" w:sz="0" w:space="0" w:color="auto"/>
      </w:divBdr>
    </w:div>
    <w:div w:id="1351178661">
      <w:marLeft w:val="0"/>
      <w:marRight w:val="0"/>
      <w:marTop w:val="0"/>
      <w:marBottom w:val="0"/>
      <w:divBdr>
        <w:top w:val="none" w:sz="0" w:space="0" w:color="auto"/>
        <w:left w:val="none" w:sz="0" w:space="0" w:color="auto"/>
        <w:bottom w:val="none" w:sz="0" w:space="0" w:color="auto"/>
        <w:right w:val="none" w:sz="0" w:space="0" w:color="auto"/>
      </w:divBdr>
    </w:div>
    <w:div w:id="1351224604">
      <w:marLeft w:val="0"/>
      <w:marRight w:val="0"/>
      <w:marTop w:val="0"/>
      <w:marBottom w:val="0"/>
      <w:divBdr>
        <w:top w:val="none" w:sz="0" w:space="0" w:color="auto"/>
        <w:left w:val="none" w:sz="0" w:space="0" w:color="auto"/>
        <w:bottom w:val="none" w:sz="0" w:space="0" w:color="auto"/>
        <w:right w:val="none" w:sz="0" w:space="0" w:color="auto"/>
      </w:divBdr>
    </w:div>
    <w:div w:id="1353608348">
      <w:marLeft w:val="0"/>
      <w:marRight w:val="0"/>
      <w:marTop w:val="0"/>
      <w:marBottom w:val="0"/>
      <w:divBdr>
        <w:top w:val="none" w:sz="0" w:space="0" w:color="auto"/>
        <w:left w:val="none" w:sz="0" w:space="0" w:color="auto"/>
        <w:bottom w:val="none" w:sz="0" w:space="0" w:color="auto"/>
        <w:right w:val="none" w:sz="0" w:space="0" w:color="auto"/>
      </w:divBdr>
    </w:div>
    <w:div w:id="1353796859">
      <w:marLeft w:val="0"/>
      <w:marRight w:val="0"/>
      <w:marTop w:val="0"/>
      <w:marBottom w:val="0"/>
      <w:divBdr>
        <w:top w:val="none" w:sz="0" w:space="0" w:color="auto"/>
        <w:left w:val="none" w:sz="0" w:space="0" w:color="auto"/>
        <w:bottom w:val="none" w:sz="0" w:space="0" w:color="auto"/>
        <w:right w:val="none" w:sz="0" w:space="0" w:color="auto"/>
      </w:divBdr>
    </w:div>
    <w:div w:id="1358114719">
      <w:marLeft w:val="0"/>
      <w:marRight w:val="0"/>
      <w:marTop w:val="0"/>
      <w:marBottom w:val="0"/>
      <w:divBdr>
        <w:top w:val="none" w:sz="0" w:space="0" w:color="auto"/>
        <w:left w:val="none" w:sz="0" w:space="0" w:color="auto"/>
        <w:bottom w:val="none" w:sz="0" w:space="0" w:color="auto"/>
        <w:right w:val="none" w:sz="0" w:space="0" w:color="auto"/>
      </w:divBdr>
    </w:div>
    <w:div w:id="1362589611">
      <w:marLeft w:val="0"/>
      <w:marRight w:val="0"/>
      <w:marTop w:val="0"/>
      <w:marBottom w:val="0"/>
      <w:divBdr>
        <w:top w:val="none" w:sz="0" w:space="0" w:color="auto"/>
        <w:left w:val="none" w:sz="0" w:space="0" w:color="auto"/>
        <w:bottom w:val="none" w:sz="0" w:space="0" w:color="auto"/>
        <w:right w:val="none" w:sz="0" w:space="0" w:color="auto"/>
      </w:divBdr>
    </w:div>
    <w:div w:id="1366979822">
      <w:marLeft w:val="0"/>
      <w:marRight w:val="0"/>
      <w:marTop w:val="0"/>
      <w:marBottom w:val="0"/>
      <w:divBdr>
        <w:top w:val="none" w:sz="0" w:space="0" w:color="auto"/>
        <w:left w:val="none" w:sz="0" w:space="0" w:color="auto"/>
        <w:bottom w:val="none" w:sz="0" w:space="0" w:color="auto"/>
        <w:right w:val="none" w:sz="0" w:space="0" w:color="auto"/>
      </w:divBdr>
    </w:div>
    <w:div w:id="1373771617">
      <w:marLeft w:val="0"/>
      <w:marRight w:val="0"/>
      <w:marTop w:val="0"/>
      <w:marBottom w:val="0"/>
      <w:divBdr>
        <w:top w:val="none" w:sz="0" w:space="0" w:color="auto"/>
        <w:left w:val="none" w:sz="0" w:space="0" w:color="auto"/>
        <w:bottom w:val="none" w:sz="0" w:space="0" w:color="auto"/>
        <w:right w:val="none" w:sz="0" w:space="0" w:color="auto"/>
      </w:divBdr>
    </w:div>
    <w:div w:id="1374768006">
      <w:marLeft w:val="0"/>
      <w:marRight w:val="0"/>
      <w:marTop w:val="0"/>
      <w:marBottom w:val="0"/>
      <w:divBdr>
        <w:top w:val="none" w:sz="0" w:space="0" w:color="auto"/>
        <w:left w:val="none" w:sz="0" w:space="0" w:color="auto"/>
        <w:bottom w:val="none" w:sz="0" w:space="0" w:color="auto"/>
        <w:right w:val="none" w:sz="0" w:space="0" w:color="auto"/>
      </w:divBdr>
    </w:div>
    <w:div w:id="1376077669">
      <w:marLeft w:val="0"/>
      <w:marRight w:val="0"/>
      <w:marTop w:val="0"/>
      <w:marBottom w:val="0"/>
      <w:divBdr>
        <w:top w:val="none" w:sz="0" w:space="0" w:color="auto"/>
        <w:left w:val="none" w:sz="0" w:space="0" w:color="auto"/>
        <w:bottom w:val="none" w:sz="0" w:space="0" w:color="auto"/>
        <w:right w:val="none" w:sz="0" w:space="0" w:color="auto"/>
      </w:divBdr>
    </w:div>
    <w:div w:id="1377895164">
      <w:marLeft w:val="0"/>
      <w:marRight w:val="0"/>
      <w:marTop w:val="0"/>
      <w:marBottom w:val="0"/>
      <w:divBdr>
        <w:top w:val="none" w:sz="0" w:space="0" w:color="auto"/>
        <w:left w:val="none" w:sz="0" w:space="0" w:color="auto"/>
        <w:bottom w:val="none" w:sz="0" w:space="0" w:color="auto"/>
        <w:right w:val="none" w:sz="0" w:space="0" w:color="auto"/>
      </w:divBdr>
    </w:div>
    <w:div w:id="1379084601">
      <w:marLeft w:val="0"/>
      <w:marRight w:val="0"/>
      <w:marTop w:val="0"/>
      <w:marBottom w:val="0"/>
      <w:divBdr>
        <w:top w:val="none" w:sz="0" w:space="0" w:color="auto"/>
        <w:left w:val="none" w:sz="0" w:space="0" w:color="auto"/>
        <w:bottom w:val="none" w:sz="0" w:space="0" w:color="auto"/>
        <w:right w:val="none" w:sz="0" w:space="0" w:color="auto"/>
      </w:divBdr>
    </w:div>
    <w:div w:id="1381631226">
      <w:marLeft w:val="0"/>
      <w:marRight w:val="0"/>
      <w:marTop w:val="0"/>
      <w:marBottom w:val="0"/>
      <w:divBdr>
        <w:top w:val="none" w:sz="0" w:space="0" w:color="auto"/>
        <w:left w:val="none" w:sz="0" w:space="0" w:color="auto"/>
        <w:bottom w:val="none" w:sz="0" w:space="0" w:color="auto"/>
        <w:right w:val="none" w:sz="0" w:space="0" w:color="auto"/>
      </w:divBdr>
    </w:div>
    <w:div w:id="1382554199">
      <w:marLeft w:val="0"/>
      <w:marRight w:val="0"/>
      <w:marTop w:val="0"/>
      <w:marBottom w:val="0"/>
      <w:divBdr>
        <w:top w:val="none" w:sz="0" w:space="0" w:color="auto"/>
        <w:left w:val="none" w:sz="0" w:space="0" w:color="auto"/>
        <w:bottom w:val="none" w:sz="0" w:space="0" w:color="auto"/>
        <w:right w:val="none" w:sz="0" w:space="0" w:color="auto"/>
      </w:divBdr>
    </w:div>
    <w:div w:id="1386174620">
      <w:marLeft w:val="0"/>
      <w:marRight w:val="0"/>
      <w:marTop w:val="0"/>
      <w:marBottom w:val="0"/>
      <w:divBdr>
        <w:top w:val="none" w:sz="0" w:space="0" w:color="auto"/>
        <w:left w:val="none" w:sz="0" w:space="0" w:color="auto"/>
        <w:bottom w:val="none" w:sz="0" w:space="0" w:color="auto"/>
        <w:right w:val="none" w:sz="0" w:space="0" w:color="auto"/>
      </w:divBdr>
    </w:div>
    <w:div w:id="1389691070">
      <w:marLeft w:val="0"/>
      <w:marRight w:val="0"/>
      <w:marTop w:val="0"/>
      <w:marBottom w:val="0"/>
      <w:divBdr>
        <w:top w:val="none" w:sz="0" w:space="0" w:color="auto"/>
        <w:left w:val="none" w:sz="0" w:space="0" w:color="auto"/>
        <w:bottom w:val="none" w:sz="0" w:space="0" w:color="auto"/>
        <w:right w:val="none" w:sz="0" w:space="0" w:color="auto"/>
      </w:divBdr>
    </w:div>
    <w:div w:id="1393574272">
      <w:marLeft w:val="0"/>
      <w:marRight w:val="0"/>
      <w:marTop w:val="0"/>
      <w:marBottom w:val="0"/>
      <w:divBdr>
        <w:top w:val="none" w:sz="0" w:space="0" w:color="auto"/>
        <w:left w:val="none" w:sz="0" w:space="0" w:color="auto"/>
        <w:bottom w:val="none" w:sz="0" w:space="0" w:color="auto"/>
        <w:right w:val="none" w:sz="0" w:space="0" w:color="auto"/>
      </w:divBdr>
    </w:div>
    <w:div w:id="1398623381">
      <w:marLeft w:val="0"/>
      <w:marRight w:val="0"/>
      <w:marTop w:val="0"/>
      <w:marBottom w:val="0"/>
      <w:divBdr>
        <w:top w:val="none" w:sz="0" w:space="0" w:color="auto"/>
        <w:left w:val="none" w:sz="0" w:space="0" w:color="auto"/>
        <w:bottom w:val="none" w:sz="0" w:space="0" w:color="auto"/>
        <w:right w:val="none" w:sz="0" w:space="0" w:color="auto"/>
      </w:divBdr>
    </w:div>
    <w:div w:id="1398745518">
      <w:marLeft w:val="0"/>
      <w:marRight w:val="0"/>
      <w:marTop w:val="0"/>
      <w:marBottom w:val="0"/>
      <w:divBdr>
        <w:top w:val="none" w:sz="0" w:space="0" w:color="auto"/>
        <w:left w:val="none" w:sz="0" w:space="0" w:color="auto"/>
        <w:bottom w:val="none" w:sz="0" w:space="0" w:color="auto"/>
        <w:right w:val="none" w:sz="0" w:space="0" w:color="auto"/>
      </w:divBdr>
    </w:div>
    <w:div w:id="1401488977">
      <w:marLeft w:val="0"/>
      <w:marRight w:val="0"/>
      <w:marTop w:val="0"/>
      <w:marBottom w:val="0"/>
      <w:divBdr>
        <w:top w:val="none" w:sz="0" w:space="0" w:color="auto"/>
        <w:left w:val="none" w:sz="0" w:space="0" w:color="auto"/>
        <w:bottom w:val="none" w:sz="0" w:space="0" w:color="auto"/>
        <w:right w:val="none" w:sz="0" w:space="0" w:color="auto"/>
      </w:divBdr>
    </w:div>
    <w:div w:id="1402408188">
      <w:marLeft w:val="0"/>
      <w:marRight w:val="0"/>
      <w:marTop w:val="0"/>
      <w:marBottom w:val="0"/>
      <w:divBdr>
        <w:top w:val="none" w:sz="0" w:space="0" w:color="auto"/>
        <w:left w:val="none" w:sz="0" w:space="0" w:color="auto"/>
        <w:bottom w:val="none" w:sz="0" w:space="0" w:color="auto"/>
        <w:right w:val="none" w:sz="0" w:space="0" w:color="auto"/>
      </w:divBdr>
    </w:div>
    <w:div w:id="1402410360">
      <w:marLeft w:val="0"/>
      <w:marRight w:val="0"/>
      <w:marTop w:val="0"/>
      <w:marBottom w:val="0"/>
      <w:divBdr>
        <w:top w:val="none" w:sz="0" w:space="0" w:color="auto"/>
        <w:left w:val="none" w:sz="0" w:space="0" w:color="auto"/>
        <w:bottom w:val="none" w:sz="0" w:space="0" w:color="auto"/>
        <w:right w:val="none" w:sz="0" w:space="0" w:color="auto"/>
      </w:divBdr>
    </w:div>
    <w:div w:id="1402481590">
      <w:marLeft w:val="0"/>
      <w:marRight w:val="0"/>
      <w:marTop w:val="0"/>
      <w:marBottom w:val="0"/>
      <w:divBdr>
        <w:top w:val="none" w:sz="0" w:space="0" w:color="auto"/>
        <w:left w:val="none" w:sz="0" w:space="0" w:color="auto"/>
        <w:bottom w:val="none" w:sz="0" w:space="0" w:color="auto"/>
        <w:right w:val="none" w:sz="0" w:space="0" w:color="auto"/>
      </w:divBdr>
    </w:div>
    <w:div w:id="1404521038">
      <w:marLeft w:val="0"/>
      <w:marRight w:val="0"/>
      <w:marTop w:val="0"/>
      <w:marBottom w:val="0"/>
      <w:divBdr>
        <w:top w:val="none" w:sz="0" w:space="0" w:color="auto"/>
        <w:left w:val="none" w:sz="0" w:space="0" w:color="auto"/>
        <w:bottom w:val="none" w:sz="0" w:space="0" w:color="auto"/>
        <w:right w:val="none" w:sz="0" w:space="0" w:color="auto"/>
      </w:divBdr>
    </w:div>
    <w:div w:id="1404715121">
      <w:marLeft w:val="0"/>
      <w:marRight w:val="0"/>
      <w:marTop w:val="0"/>
      <w:marBottom w:val="0"/>
      <w:divBdr>
        <w:top w:val="none" w:sz="0" w:space="0" w:color="auto"/>
        <w:left w:val="none" w:sz="0" w:space="0" w:color="auto"/>
        <w:bottom w:val="none" w:sz="0" w:space="0" w:color="auto"/>
        <w:right w:val="none" w:sz="0" w:space="0" w:color="auto"/>
      </w:divBdr>
    </w:div>
    <w:div w:id="1406563119">
      <w:marLeft w:val="0"/>
      <w:marRight w:val="0"/>
      <w:marTop w:val="0"/>
      <w:marBottom w:val="0"/>
      <w:divBdr>
        <w:top w:val="none" w:sz="0" w:space="0" w:color="auto"/>
        <w:left w:val="none" w:sz="0" w:space="0" w:color="auto"/>
        <w:bottom w:val="none" w:sz="0" w:space="0" w:color="auto"/>
        <w:right w:val="none" w:sz="0" w:space="0" w:color="auto"/>
      </w:divBdr>
    </w:div>
    <w:div w:id="1409233878">
      <w:marLeft w:val="0"/>
      <w:marRight w:val="0"/>
      <w:marTop w:val="0"/>
      <w:marBottom w:val="0"/>
      <w:divBdr>
        <w:top w:val="none" w:sz="0" w:space="0" w:color="auto"/>
        <w:left w:val="none" w:sz="0" w:space="0" w:color="auto"/>
        <w:bottom w:val="none" w:sz="0" w:space="0" w:color="auto"/>
        <w:right w:val="none" w:sz="0" w:space="0" w:color="auto"/>
      </w:divBdr>
    </w:div>
    <w:div w:id="1410158700">
      <w:marLeft w:val="0"/>
      <w:marRight w:val="0"/>
      <w:marTop w:val="0"/>
      <w:marBottom w:val="0"/>
      <w:divBdr>
        <w:top w:val="none" w:sz="0" w:space="0" w:color="auto"/>
        <w:left w:val="none" w:sz="0" w:space="0" w:color="auto"/>
        <w:bottom w:val="none" w:sz="0" w:space="0" w:color="auto"/>
        <w:right w:val="none" w:sz="0" w:space="0" w:color="auto"/>
      </w:divBdr>
    </w:div>
    <w:div w:id="1410466467">
      <w:marLeft w:val="0"/>
      <w:marRight w:val="0"/>
      <w:marTop w:val="0"/>
      <w:marBottom w:val="0"/>
      <w:divBdr>
        <w:top w:val="none" w:sz="0" w:space="0" w:color="auto"/>
        <w:left w:val="none" w:sz="0" w:space="0" w:color="auto"/>
        <w:bottom w:val="none" w:sz="0" w:space="0" w:color="auto"/>
        <w:right w:val="none" w:sz="0" w:space="0" w:color="auto"/>
      </w:divBdr>
      <w:divsChild>
        <w:div w:id="1952475392">
          <w:marLeft w:val="0"/>
          <w:marRight w:val="0"/>
          <w:marTop w:val="0"/>
          <w:marBottom w:val="0"/>
          <w:divBdr>
            <w:top w:val="none" w:sz="0" w:space="0" w:color="auto"/>
            <w:left w:val="none" w:sz="0" w:space="0" w:color="auto"/>
            <w:bottom w:val="none" w:sz="0" w:space="0" w:color="auto"/>
            <w:right w:val="none" w:sz="0" w:space="0" w:color="auto"/>
          </w:divBdr>
        </w:div>
        <w:div w:id="1518809305">
          <w:marLeft w:val="0"/>
          <w:marRight w:val="0"/>
          <w:marTop w:val="0"/>
          <w:marBottom w:val="0"/>
          <w:divBdr>
            <w:top w:val="none" w:sz="0" w:space="0" w:color="auto"/>
            <w:left w:val="none" w:sz="0" w:space="0" w:color="auto"/>
            <w:bottom w:val="none" w:sz="0" w:space="0" w:color="auto"/>
            <w:right w:val="none" w:sz="0" w:space="0" w:color="auto"/>
          </w:divBdr>
        </w:div>
        <w:div w:id="255527484">
          <w:marLeft w:val="0"/>
          <w:marRight w:val="0"/>
          <w:marTop w:val="0"/>
          <w:marBottom w:val="0"/>
          <w:divBdr>
            <w:top w:val="none" w:sz="0" w:space="0" w:color="auto"/>
            <w:left w:val="none" w:sz="0" w:space="0" w:color="auto"/>
            <w:bottom w:val="none" w:sz="0" w:space="0" w:color="auto"/>
            <w:right w:val="none" w:sz="0" w:space="0" w:color="auto"/>
          </w:divBdr>
        </w:div>
        <w:div w:id="955524753">
          <w:marLeft w:val="0"/>
          <w:marRight w:val="0"/>
          <w:marTop w:val="0"/>
          <w:marBottom w:val="0"/>
          <w:divBdr>
            <w:top w:val="none" w:sz="0" w:space="0" w:color="auto"/>
            <w:left w:val="none" w:sz="0" w:space="0" w:color="auto"/>
            <w:bottom w:val="none" w:sz="0" w:space="0" w:color="auto"/>
            <w:right w:val="none" w:sz="0" w:space="0" w:color="auto"/>
          </w:divBdr>
        </w:div>
        <w:div w:id="375159686">
          <w:marLeft w:val="0"/>
          <w:marRight w:val="0"/>
          <w:marTop w:val="0"/>
          <w:marBottom w:val="0"/>
          <w:divBdr>
            <w:top w:val="none" w:sz="0" w:space="0" w:color="auto"/>
            <w:left w:val="none" w:sz="0" w:space="0" w:color="auto"/>
            <w:bottom w:val="none" w:sz="0" w:space="0" w:color="auto"/>
            <w:right w:val="none" w:sz="0" w:space="0" w:color="auto"/>
          </w:divBdr>
        </w:div>
        <w:div w:id="1648320590">
          <w:marLeft w:val="0"/>
          <w:marRight w:val="0"/>
          <w:marTop w:val="0"/>
          <w:marBottom w:val="0"/>
          <w:divBdr>
            <w:top w:val="none" w:sz="0" w:space="0" w:color="auto"/>
            <w:left w:val="none" w:sz="0" w:space="0" w:color="auto"/>
            <w:bottom w:val="none" w:sz="0" w:space="0" w:color="auto"/>
            <w:right w:val="none" w:sz="0" w:space="0" w:color="auto"/>
          </w:divBdr>
        </w:div>
        <w:div w:id="1108431349">
          <w:marLeft w:val="0"/>
          <w:marRight w:val="0"/>
          <w:marTop w:val="0"/>
          <w:marBottom w:val="0"/>
          <w:divBdr>
            <w:top w:val="none" w:sz="0" w:space="0" w:color="auto"/>
            <w:left w:val="none" w:sz="0" w:space="0" w:color="auto"/>
            <w:bottom w:val="none" w:sz="0" w:space="0" w:color="auto"/>
            <w:right w:val="none" w:sz="0" w:space="0" w:color="auto"/>
          </w:divBdr>
        </w:div>
        <w:div w:id="1325937878">
          <w:marLeft w:val="0"/>
          <w:marRight w:val="0"/>
          <w:marTop w:val="0"/>
          <w:marBottom w:val="0"/>
          <w:divBdr>
            <w:top w:val="none" w:sz="0" w:space="0" w:color="auto"/>
            <w:left w:val="none" w:sz="0" w:space="0" w:color="auto"/>
            <w:bottom w:val="none" w:sz="0" w:space="0" w:color="auto"/>
            <w:right w:val="none" w:sz="0" w:space="0" w:color="auto"/>
          </w:divBdr>
        </w:div>
        <w:div w:id="174199137">
          <w:marLeft w:val="0"/>
          <w:marRight w:val="0"/>
          <w:marTop w:val="0"/>
          <w:marBottom w:val="0"/>
          <w:divBdr>
            <w:top w:val="none" w:sz="0" w:space="0" w:color="auto"/>
            <w:left w:val="none" w:sz="0" w:space="0" w:color="auto"/>
            <w:bottom w:val="none" w:sz="0" w:space="0" w:color="auto"/>
            <w:right w:val="none" w:sz="0" w:space="0" w:color="auto"/>
          </w:divBdr>
        </w:div>
        <w:div w:id="1327660904">
          <w:marLeft w:val="0"/>
          <w:marRight w:val="0"/>
          <w:marTop w:val="0"/>
          <w:marBottom w:val="0"/>
          <w:divBdr>
            <w:top w:val="none" w:sz="0" w:space="0" w:color="auto"/>
            <w:left w:val="none" w:sz="0" w:space="0" w:color="auto"/>
            <w:bottom w:val="none" w:sz="0" w:space="0" w:color="auto"/>
            <w:right w:val="none" w:sz="0" w:space="0" w:color="auto"/>
          </w:divBdr>
        </w:div>
        <w:div w:id="1800487503">
          <w:marLeft w:val="0"/>
          <w:marRight w:val="0"/>
          <w:marTop w:val="0"/>
          <w:marBottom w:val="0"/>
          <w:divBdr>
            <w:top w:val="none" w:sz="0" w:space="0" w:color="auto"/>
            <w:left w:val="none" w:sz="0" w:space="0" w:color="auto"/>
            <w:bottom w:val="none" w:sz="0" w:space="0" w:color="auto"/>
            <w:right w:val="none" w:sz="0" w:space="0" w:color="auto"/>
          </w:divBdr>
        </w:div>
        <w:div w:id="2063480713">
          <w:marLeft w:val="0"/>
          <w:marRight w:val="0"/>
          <w:marTop w:val="0"/>
          <w:marBottom w:val="0"/>
          <w:divBdr>
            <w:top w:val="none" w:sz="0" w:space="0" w:color="auto"/>
            <w:left w:val="none" w:sz="0" w:space="0" w:color="auto"/>
            <w:bottom w:val="none" w:sz="0" w:space="0" w:color="auto"/>
            <w:right w:val="none" w:sz="0" w:space="0" w:color="auto"/>
          </w:divBdr>
        </w:div>
        <w:div w:id="281616100">
          <w:marLeft w:val="0"/>
          <w:marRight w:val="0"/>
          <w:marTop w:val="0"/>
          <w:marBottom w:val="0"/>
          <w:divBdr>
            <w:top w:val="none" w:sz="0" w:space="0" w:color="auto"/>
            <w:left w:val="none" w:sz="0" w:space="0" w:color="auto"/>
            <w:bottom w:val="none" w:sz="0" w:space="0" w:color="auto"/>
            <w:right w:val="none" w:sz="0" w:space="0" w:color="auto"/>
          </w:divBdr>
        </w:div>
        <w:div w:id="300159888">
          <w:marLeft w:val="0"/>
          <w:marRight w:val="0"/>
          <w:marTop w:val="0"/>
          <w:marBottom w:val="0"/>
          <w:divBdr>
            <w:top w:val="none" w:sz="0" w:space="0" w:color="auto"/>
            <w:left w:val="none" w:sz="0" w:space="0" w:color="auto"/>
            <w:bottom w:val="none" w:sz="0" w:space="0" w:color="auto"/>
            <w:right w:val="none" w:sz="0" w:space="0" w:color="auto"/>
          </w:divBdr>
        </w:div>
        <w:div w:id="336079980">
          <w:marLeft w:val="0"/>
          <w:marRight w:val="0"/>
          <w:marTop w:val="0"/>
          <w:marBottom w:val="0"/>
          <w:divBdr>
            <w:top w:val="none" w:sz="0" w:space="0" w:color="auto"/>
            <w:left w:val="none" w:sz="0" w:space="0" w:color="auto"/>
            <w:bottom w:val="none" w:sz="0" w:space="0" w:color="auto"/>
            <w:right w:val="none" w:sz="0" w:space="0" w:color="auto"/>
          </w:divBdr>
        </w:div>
        <w:div w:id="1398824867">
          <w:marLeft w:val="0"/>
          <w:marRight w:val="0"/>
          <w:marTop w:val="0"/>
          <w:marBottom w:val="0"/>
          <w:divBdr>
            <w:top w:val="none" w:sz="0" w:space="0" w:color="auto"/>
            <w:left w:val="none" w:sz="0" w:space="0" w:color="auto"/>
            <w:bottom w:val="none" w:sz="0" w:space="0" w:color="auto"/>
            <w:right w:val="none" w:sz="0" w:space="0" w:color="auto"/>
          </w:divBdr>
        </w:div>
        <w:div w:id="453527030">
          <w:marLeft w:val="0"/>
          <w:marRight w:val="0"/>
          <w:marTop w:val="0"/>
          <w:marBottom w:val="0"/>
          <w:divBdr>
            <w:top w:val="none" w:sz="0" w:space="0" w:color="auto"/>
            <w:left w:val="none" w:sz="0" w:space="0" w:color="auto"/>
            <w:bottom w:val="none" w:sz="0" w:space="0" w:color="auto"/>
            <w:right w:val="none" w:sz="0" w:space="0" w:color="auto"/>
          </w:divBdr>
        </w:div>
        <w:div w:id="2080857226">
          <w:marLeft w:val="0"/>
          <w:marRight w:val="0"/>
          <w:marTop w:val="0"/>
          <w:marBottom w:val="0"/>
          <w:divBdr>
            <w:top w:val="none" w:sz="0" w:space="0" w:color="auto"/>
            <w:left w:val="none" w:sz="0" w:space="0" w:color="auto"/>
            <w:bottom w:val="none" w:sz="0" w:space="0" w:color="auto"/>
            <w:right w:val="none" w:sz="0" w:space="0" w:color="auto"/>
          </w:divBdr>
        </w:div>
        <w:div w:id="1041975257">
          <w:marLeft w:val="0"/>
          <w:marRight w:val="0"/>
          <w:marTop w:val="0"/>
          <w:marBottom w:val="0"/>
          <w:divBdr>
            <w:top w:val="none" w:sz="0" w:space="0" w:color="auto"/>
            <w:left w:val="none" w:sz="0" w:space="0" w:color="auto"/>
            <w:bottom w:val="none" w:sz="0" w:space="0" w:color="auto"/>
            <w:right w:val="none" w:sz="0" w:space="0" w:color="auto"/>
          </w:divBdr>
        </w:div>
        <w:div w:id="1616403784">
          <w:marLeft w:val="0"/>
          <w:marRight w:val="0"/>
          <w:marTop w:val="0"/>
          <w:marBottom w:val="0"/>
          <w:divBdr>
            <w:top w:val="none" w:sz="0" w:space="0" w:color="auto"/>
            <w:left w:val="none" w:sz="0" w:space="0" w:color="auto"/>
            <w:bottom w:val="none" w:sz="0" w:space="0" w:color="auto"/>
            <w:right w:val="none" w:sz="0" w:space="0" w:color="auto"/>
          </w:divBdr>
        </w:div>
        <w:div w:id="992022571">
          <w:marLeft w:val="0"/>
          <w:marRight w:val="0"/>
          <w:marTop w:val="0"/>
          <w:marBottom w:val="0"/>
          <w:divBdr>
            <w:top w:val="none" w:sz="0" w:space="0" w:color="auto"/>
            <w:left w:val="none" w:sz="0" w:space="0" w:color="auto"/>
            <w:bottom w:val="none" w:sz="0" w:space="0" w:color="auto"/>
            <w:right w:val="none" w:sz="0" w:space="0" w:color="auto"/>
          </w:divBdr>
        </w:div>
        <w:div w:id="1628581994">
          <w:marLeft w:val="0"/>
          <w:marRight w:val="0"/>
          <w:marTop w:val="0"/>
          <w:marBottom w:val="0"/>
          <w:divBdr>
            <w:top w:val="none" w:sz="0" w:space="0" w:color="auto"/>
            <w:left w:val="none" w:sz="0" w:space="0" w:color="auto"/>
            <w:bottom w:val="none" w:sz="0" w:space="0" w:color="auto"/>
            <w:right w:val="none" w:sz="0" w:space="0" w:color="auto"/>
          </w:divBdr>
        </w:div>
        <w:div w:id="1960531828">
          <w:marLeft w:val="0"/>
          <w:marRight w:val="0"/>
          <w:marTop w:val="0"/>
          <w:marBottom w:val="0"/>
          <w:divBdr>
            <w:top w:val="none" w:sz="0" w:space="0" w:color="auto"/>
            <w:left w:val="none" w:sz="0" w:space="0" w:color="auto"/>
            <w:bottom w:val="none" w:sz="0" w:space="0" w:color="auto"/>
            <w:right w:val="none" w:sz="0" w:space="0" w:color="auto"/>
          </w:divBdr>
        </w:div>
        <w:div w:id="255480306">
          <w:marLeft w:val="0"/>
          <w:marRight w:val="0"/>
          <w:marTop w:val="0"/>
          <w:marBottom w:val="0"/>
          <w:divBdr>
            <w:top w:val="none" w:sz="0" w:space="0" w:color="auto"/>
            <w:left w:val="none" w:sz="0" w:space="0" w:color="auto"/>
            <w:bottom w:val="none" w:sz="0" w:space="0" w:color="auto"/>
            <w:right w:val="none" w:sz="0" w:space="0" w:color="auto"/>
          </w:divBdr>
        </w:div>
        <w:div w:id="1226331977">
          <w:marLeft w:val="0"/>
          <w:marRight w:val="0"/>
          <w:marTop w:val="0"/>
          <w:marBottom w:val="0"/>
          <w:divBdr>
            <w:top w:val="none" w:sz="0" w:space="0" w:color="auto"/>
            <w:left w:val="none" w:sz="0" w:space="0" w:color="auto"/>
            <w:bottom w:val="none" w:sz="0" w:space="0" w:color="auto"/>
            <w:right w:val="none" w:sz="0" w:space="0" w:color="auto"/>
          </w:divBdr>
        </w:div>
        <w:div w:id="1030951516">
          <w:marLeft w:val="0"/>
          <w:marRight w:val="0"/>
          <w:marTop w:val="0"/>
          <w:marBottom w:val="0"/>
          <w:divBdr>
            <w:top w:val="none" w:sz="0" w:space="0" w:color="auto"/>
            <w:left w:val="none" w:sz="0" w:space="0" w:color="auto"/>
            <w:bottom w:val="none" w:sz="0" w:space="0" w:color="auto"/>
            <w:right w:val="none" w:sz="0" w:space="0" w:color="auto"/>
          </w:divBdr>
        </w:div>
        <w:div w:id="1933510833">
          <w:marLeft w:val="0"/>
          <w:marRight w:val="0"/>
          <w:marTop w:val="0"/>
          <w:marBottom w:val="0"/>
          <w:divBdr>
            <w:top w:val="none" w:sz="0" w:space="0" w:color="auto"/>
            <w:left w:val="none" w:sz="0" w:space="0" w:color="auto"/>
            <w:bottom w:val="none" w:sz="0" w:space="0" w:color="auto"/>
            <w:right w:val="none" w:sz="0" w:space="0" w:color="auto"/>
          </w:divBdr>
        </w:div>
        <w:div w:id="1839806919">
          <w:marLeft w:val="0"/>
          <w:marRight w:val="0"/>
          <w:marTop w:val="0"/>
          <w:marBottom w:val="0"/>
          <w:divBdr>
            <w:top w:val="none" w:sz="0" w:space="0" w:color="auto"/>
            <w:left w:val="none" w:sz="0" w:space="0" w:color="auto"/>
            <w:bottom w:val="none" w:sz="0" w:space="0" w:color="auto"/>
            <w:right w:val="none" w:sz="0" w:space="0" w:color="auto"/>
          </w:divBdr>
        </w:div>
        <w:div w:id="530610975">
          <w:marLeft w:val="0"/>
          <w:marRight w:val="0"/>
          <w:marTop w:val="0"/>
          <w:marBottom w:val="0"/>
          <w:divBdr>
            <w:top w:val="none" w:sz="0" w:space="0" w:color="auto"/>
            <w:left w:val="none" w:sz="0" w:space="0" w:color="auto"/>
            <w:bottom w:val="none" w:sz="0" w:space="0" w:color="auto"/>
            <w:right w:val="none" w:sz="0" w:space="0" w:color="auto"/>
          </w:divBdr>
        </w:div>
        <w:div w:id="256329414">
          <w:marLeft w:val="0"/>
          <w:marRight w:val="0"/>
          <w:marTop w:val="0"/>
          <w:marBottom w:val="0"/>
          <w:divBdr>
            <w:top w:val="none" w:sz="0" w:space="0" w:color="auto"/>
            <w:left w:val="none" w:sz="0" w:space="0" w:color="auto"/>
            <w:bottom w:val="none" w:sz="0" w:space="0" w:color="auto"/>
            <w:right w:val="none" w:sz="0" w:space="0" w:color="auto"/>
          </w:divBdr>
        </w:div>
        <w:div w:id="954336048">
          <w:marLeft w:val="0"/>
          <w:marRight w:val="0"/>
          <w:marTop w:val="0"/>
          <w:marBottom w:val="0"/>
          <w:divBdr>
            <w:top w:val="none" w:sz="0" w:space="0" w:color="auto"/>
            <w:left w:val="none" w:sz="0" w:space="0" w:color="auto"/>
            <w:bottom w:val="none" w:sz="0" w:space="0" w:color="auto"/>
            <w:right w:val="none" w:sz="0" w:space="0" w:color="auto"/>
          </w:divBdr>
        </w:div>
        <w:div w:id="1326394004">
          <w:marLeft w:val="0"/>
          <w:marRight w:val="0"/>
          <w:marTop w:val="0"/>
          <w:marBottom w:val="0"/>
          <w:divBdr>
            <w:top w:val="none" w:sz="0" w:space="0" w:color="auto"/>
            <w:left w:val="none" w:sz="0" w:space="0" w:color="auto"/>
            <w:bottom w:val="none" w:sz="0" w:space="0" w:color="auto"/>
            <w:right w:val="none" w:sz="0" w:space="0" w:color="auto"/>
          </w:divBdr>
        </w:div>
      </w:divsChild>
    </w:div>
    <w:div w:id="1411150040">
      <w:marLeft w:val="0"/>
      <w:marRight w:val="0"/>
      <w:marTop w:val="0"/>
      <w:marBottom w:val="0"/>
      <w:divBdr>
        <w:top w:val="none" w:sz="0" w:space="0" w:color="auto"/>
        <w:left w:val="none" w:sz="0" w:space="0" w:color="auto"/>
        <w:bottom w:val="none" w:sz="0" w:space="0" w:color="auto"/>
        <w:right w:val="none" w:sz="0" w:space="0" w:color="auto"/>
      </w:divBdr>
      <w:divsChild>
        <w:div w:id="2146121174">
          <w:marLeft w:val="0"/>
          <w:marRight w:val="0"/>
          <w:marTop w:val="0"/>
          <w:marBottom w:val="0"/>
          <w:divBdr>
            <w:top w:val="none" w:sz="0" w:space="0" w:color="auto"/>
            <w:left w:val="none" w:sz="0" w:space="0" w:color="auto"/>
            <w:bottom w:val="none" w:sz="0" w:space="0" w:color="auto"/>
            <w:right w:val="none" w:sz="0" w:space="0" w:color="auto"/>
          </w:divBdr>
        </w:div>
        <w:div w:id="1875077503">
          <w:marLeft w:val="0"/>
          <w:marRight w:val="0"/>
          <w:marTop w:val="0"/>
          <w:marBottom w:val="0"/>
          <w:divBdr>
            <w:top w:val="none" w:sz="0" w:space="0" w:color="auto"/>
            <w:left w:val="none" w:sz="0" w:space="0" w:color="auto"/>
            <w:bottom w:val="none" w:sz="0" w:space="0" w:color="auto"/>
            <w:right w:val="none" w:sz="0" w:space="0" w:color="auto"/>
          </w:divBdr>
        </w:div>
        <w:div w:id="1670906343">
          <w:marLeft w:val="0"/>
          <w:marRight w:val="0"/>
          <w:marTop w:val="0"/>
          <w:marBottom w:val="0"/>
          <w:divBdr>
            <w:top w:val="none" w:sz="0" w:space="0" w:color="auto"/>
            <w:left w:val="none" w:sz="0" w:space="0" w:color="auto"/>
            <w:bottom w:val="none" w:sz="0" w:space="0" w:color="auto"/>
            <w:right w:val="none" w:sz="0" w:space="0" w:color="auto"/>
          </w:divBdr>
        </w:div>
        <w:div w:id="176579321">
          <w:marLeft w:val="0"/>
          <w:marRight w:val="0"/>
          <w:marTop w:val="0"/>
          <w:marBottom w:val="0"/>
          <w:divBdr>
            <w:top w:val="none" w:sz="0" w:space="0" w:color="auto"/>
            <w:left w:val="none" w:sz="0" w:space="0" w:color="auto"/>
            <w:bottom w:val="none" w:sz="0" w:space="0" w:color="auto"/>
            <w:right w:val="none" w:sz="0" w:space="0" w:color="auto"/>
          </w:divBdr>
        </w:div>
        <w:div w:id="255481350">
          <w:marLeft w:val="0"/>
          <w:marRight w:val="0"/>
          <w:marTop w:val="0"/>
          <w:marBottom w:val="0"/>
          <w:divBdr>
            <w:top w:val="none" w:sz="0" w:space="0" w:color="auto"/>
            <w:left w:val="none" w:sz="0" w:space="0" w:color="auto"/>
            <w:bottom w:val="none" w:sz="0" w:space="0" w:color="auto"/>
            <w:right w:val="none" w:sz="0" w:space="0" w:color="auto"/>
          </w:divBdr>
        </w:div>
        <w:div w:id="1428621470">
          <w:marLeft w:val="0"/>
          <w:marRight w:val="0"/>
          <w:marTop w:val="0"/>
          <w:marBottom w:val="0"/>
          <w:divBdr>
            <w:top w:val="none" w:sz="0" w:space="0" w:color="auto"/>
            <w:left w:val="none" w:sz="0" w:space="0" w:color="auto"/>
            <w:bottom w:val="none" w:sz="0" w:space="0" w:color="auto"/>
            <w:right w:val="none" w:sz="0" w:space="0" w:color="auto"/>
          </w:divBdr>
        </w:div>
        <w:div w:id="712920420">
          <w:marLeft w:val="0"/>
          <w:marRight w:val="0"/>
          <w:marTop w:val="0"/>
          <w:marBottom w:val="0"/>
          <w:divBdr>
            <w:top w:val="none" w:sz="0" w:space="0" w:color="auto"/>
            <w:left w:val="none" w:sz="0" w:space="0" w:color="auto"/>
            <w:bottom w:val="none" w:sz="0" w:space="0" w:color="auto"/>
            <w:right w:val="none" w:sz="0" w:space="0" w:color="auto"/>
          </w:divBdr>
        </w:div>
        <w:div w:id="98066828">
          <w:marLeft w:val="0"/>
          <w:marRight w:val="0"/>
          <w:marTop w:val="0"/>
          <w:marBottom w:val="0"/>
          <w:divBdr>
            <w:top w:val="none" w:sz="0" w:space="0" w:color="auto"/>
            <w:left w:val="none" w:sz="0" w:space="0" w:color="auto"/>
            <w:bottom w:val="none" w:sz="0" w:space="0" w:color="auto"/>
            <w:right w:val="none" w:sz="0" w:space="0" w:color="auto"/>
          </w:divBdr>
        </w:div>
        <w:div w:id="1365985297">
          <w:marLeft w:val="0"/>
          <w:marRight w:val="0"/>
          <w:marTop w:val="0"/>
          <w:marBottom w:val="0"/>
          <w:divBdr>
            <w:top w:val="none" w:sz="0" w:space="0" w:color="auto"/>
            <w:left w:val="none" w:sz="0" w:space="0" w:color="auto"/>
            <w:bottom w:val="none" w:sz="0" w:space="0" w:color="auto"/>
            <w:right w:val="none" w:sz="0" w:space="0" w:color="auto"/>
          </w:divBdr>
        </w:div>
        <w:div w:id="1063481050">
          <w:marLeft w:val="0"/>
          <w:marRight w:val="0"/>
          <w:marTop w:val="0"/>
          <w:marBottom w:val="0"/>
          <w:divBdr>
            <w:top w:val="none" w:sz="0" w:space="0" w:color="auto"/>
            <w:left w:val="none" w:sz="0" w:space="0" w:color="auto"/>
            <w:bottom w:val="none" w:sz="0" w:space="0" w:color="auto"/>
            <w:right w:val="none" w:sz="0" w:space="0" w:color="auto"/>
          </w:divBdr>
        </w:div>
        <w:div w:id="1133981069">
          <w:marLeft w:val="0"/>
          <w:marRight w:val="0"/>
          <w:marTop w:val="0"/>
          <w:marBottom w:val="0"/>
          <w:divBdr>
            <w:top w:val="none" w:sz="0" w:space="0" w:color="auto"/>
            <w:left w:val="none" w:sz="0" w:space="0" w:color="auto"/>
            <w:bottom w:val="none" w:sz="0" w:space="0" w:color="auto"/>
            <w:right w:val="none" w:sz="0" w:space="0" w:color="auto"/>
          </w:divBdr>
        </w:div>
        <w:div w:id="465319257">
          <w:marLeft w:val="0"/>
          <w:marRight w:val="0"/>
          <w:marTop w:val="0"/>
          <w:marBottom w:val="0"/>
          <w:divBdr>
            <w:top w:val="none" w:sz="0" w:space="0" w:color="auto"/>
            <w:left w:val="none" w:sz="0" w:space="0" w:color="auto"/>
            <w:bottom w:val="none" w:sz="0" w:space="0" w:color="auto"/>
            <w:right w:val="none" w:sz="0" w:space="0" w:color="auto"/>
          </w:divBdr>
        </w:div>
        <w:div w:id="553665539">
          <w:marLeft w:val="0"/>
          <w:marRight w:val="0"/>
          <w:marTop w:val="0"/>
          <w:marBottom w:val="0"/>
          <w:divBdr>
            <w:top w:val="none" w:sz="0" w:space="0" w:color="auto"/>
            <w:left w:val="none" w:sz="0" w:space="0" w:color="auto"/>
            <w:bottom w:val="none" w:sz="0" w:space="0" w:color="auto"/>
            <w:right w:val="none" w:sz="0" w:space="0" w:color="auto"/>
          </w:divBdr>
        </w:div>
        <w:div w:id="1231382173">
          <w:marLeft w:val="0"/>
          <w:marRight w:val="0"/>
          <w:marTop w:val="0"/>
          <w:marBottom w:val="0"/>
          <w:divBdr>
            <w:top w:val="none" w:sz="0" w:space="0" w:color="auto"/>
            <w:left w:val="none" w:sz="0" w:space="0" w:color="auto"/>
            <w:bottom w:val="none" w:sz="0" w:space="0" w:color="auto"/>
            <w:right w:val="none" w:sz="0" w:space="0" w:color="auto"/>
          </w:divBdr>
        </w:div>
        <w:div w:id="1096749595">
          <w:marLeft w:val="0"/>
          <w:marRight w:val="0"/>
          <w:marTop w:val="0"/>
          <w:marBottom w:val="0"/>
          <w:divBdr>
            <w:top w:val="none" w:sz="0" w:space="0" w:color="auto"/>
            <w:left w:val="none" w:sz="0" w:space="0" w:color="auto"/>
            <w:bottom w:val="none" w:sz="0" w:space="0" w:color="auto"/>
            <w:right w:val="none" w:sz="0" w:space="0" w:color="auto"/>
          </w:divBdr>
        </w:div>
        <w:div w:id="902955488">
          <w:marLeft w:val="0"/>
          <w:marRight w:val="0"/>
          <w:marTop w:val="0"/>
          <w:marBottom w:val="0"/>
          <w:divBdr>
            <w:top w:val="none" w:sz="0" w:space="0" w:color="auto"/>
            <w:left w:val="none" w:sz="0" w:space="0" w:color="auto"/>
            <w:bottom w:val="none" w:sz="0" w:space="0" w:color="auto"/>
            <w:right w:val="none" w:sz="0" w:space="0" w:color="auto"/>
          </w:divBdr>
        </w:div>
        <w:div w:id="2096512464">
          <w:marLeft w:val="0"/>
          <w:marRight w:val="0"/>
          <w:marTop w:val="0"/>
          <w:marBottom w:val="0"/>
          <w:divBdr>
            <w:top w:val="none" w:sz="0" w:space="0" w:color="auto"/>
            <w:left w:val="none" w:sz="0" w:space="0" w:color="auto"/>
            <w:bottom w:val="none" w:sz="0" w:space="0" w:color="auto"/>
            <w:right w:val="none" w:sz="0" w:space="0" w:color="auto"/>
          </w:divBdr>
        </w:div>
        <w:div w:id="1587229128">
          <w:marLeft w:val="0"/>
          <w:marRight w:val="0"/>
          <w:marTop w:val="0"/>
          <w:marBottom w:val="0"/>
          <w:divBdr>
            <w:top w:val="none" w:sz="0" w:space="0" w:color="auto"/>
            <w:left w:val="none" w:sz="0" w:space="0" w:color="auto"/>
            <w:bottom w:val="none" w:sz="0" w:space="0" w:color="auto"/>
            <w:right w:val="none" w:sz="0" w:space="0" w:color="auto"/>
          </w:divBdr>
        </w:div>
        <w:div w:id="1235045354">
          <w:marLeft w:val="0"/>
          <w:marRight w:val="0"/>
          <w:marTop w:val="0"/>
          <w:marBottom w:val="0"/>
          <w:divBdr>
            <w:top w:val="none" w:sz="0" w:space="0" w:color="auto"/>
            <w:left w:val="none" w:sz="0" w:space="0" w:color="auto"/>
            <w:bottom w:val="none" w:sz="0" w:space="0" w:color="auto"/>
            <w:right w:val="none" w:sz="0" w:space="0" w:color="auto"/>
          </w:divBdr>
        </w:div>
        <w:div w:id="1821998485">
          <w:marLeft w:val="0"/>
          <w:marRight w:val="0"/>
          <w:marTop w:val="0"/>
          <w:marBottom w:val="0"/>
          <w:divBdr>
            <w:top w:val="none" w:sz="0" w:space="0" w:color="auto"/>
            <w:left w:val="none" w:sz="0" w:space="0" w:color="auto"/>
            <w:bottom w:val="none" w:sz="0" w:space="0" w:color="auto"/>
            <w:right w:val="none" w:sz="0" w:space="0" w:color="auto"/>
          </w:divBdr>
        </w:div>
        <w:div w:id="1967466640">
          <w:marLeft w:val="0"/>
          <w:marRight w:val="0"/>
          <w:marTop w:val="0"/>
          <w:marBottom w:val="0"/>
          <w:divBdr>
            <w:top w:val="none" w:sz="0" w:space="0" w:color="auto"/>
            <w:left w:val="none" w:sz="0" w:space="0" w:color="auto"/>
            <w:bottom w:val="none" w:sz="0" w:space="0" w:color="auto"/>
            <w:right w:val="none" w:sz="0" w:space="0" w:color="auto"/>
          </w:divBdr>
        </w:div>
        <w:div w:id="1071348793">
          <w:marLeft w:val="0"/>
          <w:marRight w:val="0"/>
          <w:marTop w:val="0"/>
          <w:marBottom w:val="0"/>
          <w:divBdr>
            <w:top w:val="none" w:sz="0" w:space="0" w:color="auto"/>
            <w:left w:val="none" w:sz="0" w:space="0" w:color="auto"/>
            <w:bottom w:val="none" w:sz="0" w:space="0" w:color="auto"/>
            <w:right w:val="none" w:sz="0" w:space="0" w:color="auto"/>
          </w:divBdr>
        </w:div>
        <w:div w:id="1344355051">
          <w:marLeft w:val="0"/>
          <w:marRight w:val="0"/>
          <w:marTop w:val="0"/>
          <w:marBottom w:val="0"/>
          <w:divBdr>
            <w:top w:val="none" w:sz="0" w:space="0" w:color="auto"/>
            <w:left w:val="none" w:sz="0" w:space="0" w:color="auto"/>
            <w:bottom w:val="none" w:sz="0" w:space="0" w:color="auto"/>
            <w:right w:val="none" w:sz="0" w:space="0" w:color="auto"/>
          </w:divBdr>
        </w:div>
      </w:divsChild>
    </w:div>
    <w:div w:id="1424640419">
      <w:marLeft w:val="0"/>
      <w:marRight w:val="0"/>
      <w:marTop w:val="0"/>
      <w:marBottom w:val="0"/>
      <w:divBdr>
        <w:top w:val="none" w:sz="0" w:space="0" w:color="auto"/>
        <w:left w:val="none" w:sz="0" w:space="0" w:color="auto"/>
        <w:bottom w:val="none" w:sz="0" w:space="0" w:color="auto"/>
        <w:right w:val="none" w:sz="0" w:space="0" w:color="auto"/>
      </w:divBdr>
    </w:div>
    <w:div w:id="1426075688">
      <w:marLeft w:val="0"/>
      <w:marRight w:val="0"/>
      <w:marTop w:val="0"/>
      <w:marBottom w:val="0"/>
      <w:divBdr>
        <w:top w:val="none" w:sz="0" w:space="0" w:color="auto"/>
        <w:left w:val="none" w:sz="0" w:space="0" w:color="auto"/>
        <w:bottom w:val="none" w:sz="0" w:space="0" w:color="auto"/>
        <w:right w:val="none" w:sz="0" w:space="0" w:color="auto"/>
      </w:divBdr>
    </w:div>
    <w:div w:id="1437095479">
      <w:marLeft w:val="0"/>
      <w:marRight w:val="0"/>
      <w:marTop w:val="0"/>
      <w:marBottom w:val="0"/>
      <w:divBdr>
        <w:top w:val="none" w:sz="0" w:space="0" w:color="auto"/>
        <w:left w:val="none" w:sz="0" w:space="0" w:color="auto"/>
        <w:bottom w:val="none" w:sz="0" w:space="0" w:color="auto"/>
        <w:right w:val="none" w:sz="0" w:space="0" w:color="auto"/>
      </w:divBdr>
      <w:divsChild>
        <w:div w:id="1711538989">
          <w:marLeft w:val="0"/>
          <w:marRight w:val="0"/>
          <w:marTop w:val="0"/>
          <w:marBottom w:val="0"/>
          <w:divBdr>
            <w:top w:val="none" w:sz="0" w:space="0" w:color="auto"/>
            <w:left w:val="none" w:sz="0" w:space="0" w:color="auto"/>
            <w:bottom w:val="none" w:sz="0" w:space="0" w:color="auto"/>
            <w:right w:val="none" w:sz="0" w:space="0" w:color="auto"/>
          </w:divBdr>
        </w:div>
        <w:div w:id="1359742731">
          <w:marLeft w:val="0"/>
          <w:marRight w:val="0"/>
          <w:marTop w:val="0"/>
          <w:marBottom w:val="0"/>
          <w:divBdr>
            <w:top w:val="none" w:sz="0" w:space="0" w:color="auto"/>
            <w:left w:val="none" w:sz="0" w:space="0" w:color="auto"/>
            <w:bottom w:val="none" w:sz="0" w:space="0" w:color="auto"/>
            <w:right w:val="none" w:sz="0" w:space="0" w:color="auto"/>
          </w:divBdr>
        </w:div>
        <w:div w:id="743836098">
          <w:marLeft w:val="0"/>
          <w:marRight w:val="0"/>
          <w:marTop w:val="0"/>
          <w:marBottom w:val="0"/>
          <w:divBdr>
            <w:top w:val="none" w:sz="0" w:space="0" w:color="auto"/>
            <w:left w:val="none" w:sz="0" w:space="0" w:color="auto"/>
            <w:bottom w:val="none" w:sz="0" w:space="0" w:color="auto"/>
            <w:right w:val="none" w:sz="0" w:space="0" w:color="auto"/>
          </w:divBdr>
        </w:div>
        <w:div w:id="1871256936">
          <w:marLeft w:val="0"/>
          <w:marRight w:val="0"/>
          <w:marTop w:val="0"/>
          <w:marBottom w:val="0"/>
          <w:divBdr>
            <w:top w:val="none" w:sz="0" w:space="0" w:color="auto"/>
            <w:left w:val="none" w:sz="0" w:space="0" w:color="auto"/>
            <w:bottom w:val="none" w:sz="0" w:space="0" w:color="auto"/>
            <w:right w:val="none" w:sz="0" w:space="0" w:color="auto"/>
          </w:divBdr>
        </w:div>
        <w:div w:id="1014838762">
          <w:marLeft w:val="0"/>
          <w:marRight w:val="0"/>
          <w:marTop w:val="0"/>
          <w:marBottom w:val="0"/>
          <w:divBdr>
            <w:top w:val="none" w:sz="0" w:space="0" w:color="auto"/>
            <w:left w:val="none" w:sz="0" w:space="0" w:color="auto"/>
            <w:bottom w:val="none" w:sz="0" w:space="0" w:color="auto"/>
            <w:right w:val="none" w:sz="0" w:space="0" w:color="auto"/>
          </w:divBdr>
        </w:div>
        <w:div w:id="1707943277">
          <w:marLeft w:val="0"/>
          <w:marRight w:val="0"/>
          <w:marTop w:val="0"/>
          <w:marBottom w:val="0"/>
          <w:divBdr>
            <w:top w:val="none" w:sz="0" w:space="0" w:color="auto"/>
            <w:left w:val="none" w:sz="0" w:space="0" w:color="auto"/>
            <w:bottom w:val="none" w:sz="0" w:space="0" w:color="auto"/>
            <w:right w:val="none" w:sz="0" w:space="0" w:color="auto"/>
          </w:divBdr>
        </w:div>
        <w:div w:id="1336960778">
          <w:marLeft w:val="0"/>
          <w:marRight w:val="0"/>
          <w:marTop w:val="0"/>
          <w:marBottom w:val="0"/>
          <w:divBdr>
            <w:top w:val="none" w:sz="0" w:space="0" w:color="auto"/>
            <w:left w:val="none" w:sz="0" w:space="0" w:color="auto"/>
            <w:bottom w:val="none" w:sz="0" w:space="0" w:color="auto"/>
            <w:right w:val="none" w:sz="0" w:space="0" w:color="auto"/>
          </w:divBdr>
        </w:div>
        <w:div w:id="367295944">
          <w:marLeft w:val="0"/>
          <w:marRight w:val="0"/>
          <w:marTop w:val="0"/>
          <w:marBottom w:val="0"/>
          <w:divBdr>
            <w:top w:val="none" w:sz="0" w:space="0" w:color="auto"/>
            <w:left w:val="none" w:sz="0" w:space="0" w:color="auto"/>
            <w:bottom w:val="none" w:sz="0" w:space="0" w:color="auto"/>
            <w:right w:val="none" w:sz="0" w:space="0" w:color="auto"/>
          </w:divBdr>
        </w:div>
        <w:div w:id="220100834">
          <w:marLeft w:val="0"/>
          <w:marRight w:val="0"/>
          <w:marTop w:val="0"/>
          <w:marBottom w:val="0"/>
          <w:divBdr>
            <w:top w:val="none" w:sz="0" w:space="0" w:color="auto"/>
            <w:left w:val="none" w:sz="0" w:space="0" w:color="auto"/>
            <w:bottom w:val="none" w:sz="0" w:space="0" w:color="auto"/>
            <w:right w:val="none" w:sz="0" w:space="0" w:color="auto"/>
          </w:divBdr>
        </w:div>
        <w:div w:id="770508944">
          <w:marLeft w:val="0"/>
          <w:marRight w:val="0"/>
          <w:marTop w:val="0"/>
          <w:marBottom w:val="0"/>
          <w:divBdr>
            <w:top w:val="none" w:sz="0" w:space="0" w:color="auto"/>
            <w:left w:val="none" w:sz="0" w:space="0" w:color="auto"/>
            <w:bottom w:val="none" w:sz="0" w:space="0" w:color="auto"/>
            <w:right w:val="none" w:sz="0" w:space="0" w:color="auto"/>
          </w:divBdr>
        </w:div>
        <w:div w:id="1939560786">
          <w:marLeft w:val="0"/>
          <w:marRight w:val="0"/>
          <w:marTop w:val="0"/>
          <w:marBottom w:val="0"/>
          <w:divBdr>
            <w:top w:val="none" w:sz="0" w:space="0" w:color="auto"/>
            <w:left w:val="none" w:sz="0" w:space="0" w:color="auto"/>
            <w:bottom w:val="none" w:sz="0" w:space="0" w:color="auto"/>
            <w:right w:val="none" w:sz="0" w:space="0" w:color="auto"/>
          </w:divBdr>
        </w:div>
        <w:div w:id="1135294974">
          <w:marLeft w:val="0"/>
          <w:marRight w:val="0"/>
          <w:marTop w:val="0"/>
          <w:marBottom w:val="0"/>
          <w:divBdr>
            <w:top w:val="none" w:sz="0" w:space="0" w:color="auto"/>
            <w:left w:val="none" w:sz="0" w:space="0" w:color="auto"/>
            <w:bottom w:val="none" w:sz="0" w:space="0" w:color="auto"/>
            <w:right w:val="none" w:sz="0" w:space="0" w:color="auto"/>
          </w:divBdr>
        </w:div>
        <w:div w:id="1273122714">
          <w:marLeft w:val="0"/>
          <w:marRight w:val="0"/>
          <w:marTop w:val="0"/>
          <w:marBottom w:val="0"/>
          <w:divBdr>
            <w:top w:val="none" w:sz="0" w:space="0" w:color="auto"/>
            <w:left w:val="none" w:sz="0" w:space="0" w:color="auto"/>
            <w:bottom w:val="none" w:sz="0" w:space="0" w:color="auto"/>
            <w:right w:val="none" w:sz="0" w:space="0" w:color="auto"/>
          </w:divBdr>
        </w:div>
        <w:div w:id="1445424995">
          <w:marLeft w:val="0"/>
          <w:marRight w:val="0"/>
          <w:marTop w:val="0"/>
          <w:marBottom w:val="0"/>
          <w:divBdr>
            <w:top w:val="none" w:sz="0" w:space="0" w:color="auto"/>
            <w:left w:val="none" w:sz="0" w:space="0" w:color="auto"/>
            <w:bottom w:val="none" w:sz="0" w:space="0" w:color="auto"/>
            <w:right w:val="none" w:sz="0" w:space="0" w:color="auto"/>
          </w:divBdr>
        </w:div>
        <w:div w:id="1645354513">
          <w:marLeft w:val="0"/>
          <w:marRight w:val="0"/>
          <w:marTop w:val="0"/>
          <w:marBottom w:val="0"/>
          <w:divBdr>
            <w:top w:val="none" w:sz="0" w:space="0" w:color="auto"/>
            <w:left w:val="none" w:sz="0" w:space="0" w:color="auto"/>
            <w:bottom w:val="none" w:sz="0" w:space="0" w:color="auto"/>
            <w:right w:val="none" w:sz="0" w:space="0" w:color="auto"/>
          </w:divBdr>
        </w:div>
        <w:div w:id="128129125">
          <w:marLeft w:val="0"/>
          <w:marRight w:val="0"/>
          <w:marTop w:val="0"/>
          <w:marBottom w:val="0"/>
          <w:divBdr>
            <w:top w:val="none" w:sz="0" w:space="0" w:color="auto"/>
            <w:left w:val="none" w:sz="0" w:space="0" w:color="auto"/>
            <w:bottom w:val="none" w:sz="0" w:space="0" w:color="auto"/>
            <w:right w:val="none" w:sz="0" w:space="0" w:color="auto"/>
          </w:divBdr>
        </w:div>
        <w:div w:id="1915119728">
          <w:marLeft w:val="0"/>
          <w:marRight w:val="0"/>
          <w:marTop w:val="0"/>
          <w:marBottom w:val="0"/>
          <w:divBdr>
            <w:top w:val="none" w:sz="0" w:space="0" w:color="auto"/>
            <w:left w:val="none" w:sz="0" w:space="0" w:color="auto"/>
            <w:bottom w:val="none" w:sz="0" w:space="0" w:color="auto"/>
            <w:right w:val="none" w:sz="0" w:space="0" w:color="auto"/>
          </w:divBdr>
        </w:div>
        <w:div w:id="1166746323">
          <w:marLeft w:val="0"/>
          <w:marRight w:val="0"/>
          <w:marTop w:val="0"/>
          <w:marBottom w:val="0"/>
          <w:divBdr>
            <w:top w:val="none" w:sz="0" w:space="0" w:color="auto"/>
            <w:left w:val="none" w:sz="0" w:space="0" w:color="auto"/>
            <w:bottom w:val="none" w:sz="0" w:space="0" w:color="auto"/>
            <w:right w:val="none" w:sz="0" w:space="0" w:color="auto"/>
          </w:divBdr>
        </w:div>
        <w:div w:id="424301931">
          <w:marLeft w:val="0"/>
          <w:marRight w:val="0"/>
          <w:marTop w:val="0"/>
          <w:marBottom w:val="0"/>
          <w:divBdr>
            <w:top w:val="none" w:sz="0" w:space="0" w:color="auto"/>
            <w:left w:val="none" w:sz="0" w:space="0" w:color="auto"/>
            <w:bottom w:val="none" w:sz="0" w:space="0" w:color="auto"/>
            <w:right w:val="none" w:sz="0" w:space="0" w:color="auto"/>
          </w:divBdr>
        </w:div>
        <w:div w:id="428702280">
          <w:marLeft w:val="0"/>
          <w:marRight w:val="0"/>
          <w:marTop w:val="0"/>
          <w:marBottom w:val="0"/>
          <w:divBdr>
            <w:top w:val="none" w:sz="0" w:space="0" w:color="auto"/>
            <w:left w:val="none" w:sz="0" w:space="0" w:color="auto"/>
            <w:bottom w:val="none" w:sz="0" w:space="0" w:color="auto"/>
            <w:right w:val="none" w:sz="0" w:space="0" w:color="auto"/>
          </w:divBdr>
        </w:div>
        <w:div w:id="1110660642">
          <w:marLeft w:val="0"/>
          <w:marRight w:val="0"/>
          <w:marTop w:val="0"/>
          <w:marBottom w:val="0"/>
          <w:divBdr>
            <w:top w:val="none" w:sz="0" w:space="0" w:color="auto"/>
            <w:left w:val="none" w:sz="0" w:space="0" w:color="auto"/>
            <w:bottom w:val="none" w:sz="0" w:space="0" w:color="auto"/>
            <w:right w:val="none" w:sz="0" w:space="0" w:color="auto"/>
          </w:divBdr>
        </w:div>
        <w:div w:id="159003165">
          <w:marLeft w:val="0"/>
          <w:marRight w:val="0"/>
          <w:marTop w:val="0"/>
          <w:marBottom w:val="0"/>
          <w:divBdr>
            <w:top w:val="none" w:sz="0" w:space="0" w:color="auto"/>
            <w:left w:val="none" w:sz="0" w:space="0" w:color="auto"/>
            <w:bottom w:val="none" w:sz="0" w:space="0" w:color="auto"/>
            <w:right w:val="none" w:sz="0" w:space="0" w:color="auto"/>
          </w:divBdr>
        </w:div>
        <w:div w:id="651063492">
          <w:marLeft w:val="0"/>
          <w:marRight w:val="0"/>
          <w:marTop w:val="0"/>
          <w:marBottom w:val="0"/>
          <w:divBdr>
            <w:top w:val="none" w:sz="0" w:space="0" w:color="auto"/>
            <w:left w:val="none" w:sz="0" w:space="0" w:color="auto"/>
            <w:bottom w:val="none" w:sz="0" w:space="0" w:color="auto"/>
            <w:right w:val="none" w:sz="0" w:space="0" w:color="auto"/>
          </w:divBdr>
        </w:div>
        <w:div w:id="1062606329">
          <w:marLeft w:val="0"/>
          <w:marRight w:val="0"/>
          <w:marTop w:val="0"/>
          <w:marBottom w:val="0"/>
          <w:divBdr>
            <w:top w:val="none" w:sz="0" w:space="0" w:color="auto"/>
            <w:left w:val="none" w:sz="0" w:space="0" w:color="auto"/>
            <w:bottom w:val="none" w:sz="0" w:space="0" w:color="auto"/>
            <w:right w:val="none" w:sz="0" w:space="0" w:color="auto"/>
          </w:divBdr>
        </w:div>
        <w:div w:id="159010259">
          <w:marLeft w:val="0"/>
          <w:marRight w:val="0"/>
          <w:marTop w:val="0"/>
          <w:marBottom w:val="0"/>
          <w:divBdr>
            <w:top w:val="none" w:sz="0" w:space="0" w:color="auto"/>
            <w:left w:val="none" w:sz="0" w:space="0" w:color="auto"/>
            <w:bottom w:val="none" w:sz="0" w:space="0" w:color="auto"/>
            <w:right w:val="none" w:sz="0" w:space="0" w:color="auto"/>
          </w:divBdr>
        </w:div>
        <w:div w:id="802501203">
          <w:marLeft w:val="0"/>
          <w:marRight w:val="0"/>
          <w:marTop w:val="0"/>
          <w:marBottom w:val="0"/>
          <w:divBdr>
            <w:top w:val="none" w:sz="0" w:space="0" w:color="auto"/>
            <w:left w:val="none" w:sz="0" w:space="0" w:color="auto"/>
            <w:bottom w:val="none" w:sz="0" w:space="0" w:color="auto"/>
            <w:right w:val="none" w:sz="0" w:space="0" w:color="auto"/>
          </w:divBdr>
        </w:div>
        <w:div w:id="554321844">
          <w:marLeft w:val="0"/>
          <w:marRight w:val="0"/>
          <w:marTop w:val="0"/>
          <w:marBottom w:val="0"/>
          <w:divBdr>
            <w:top w:val="none" w:sz="0" w:space="0" w:color="auto"/>
            <w:left w:val="none" w:sz="0" w:space="0" w:color="auto"/>
            <w:bottom w:val="none" w:sz="0" w:space="0" w:color="auto"/>
            <w:right w:val="none" w:sz="0" w:space="0" w:color="auto"/>
          </w:divBdr>
        </w:div>
        <w:div w:id="1707557256">
          <w:marLeft w:val="0"/>
          <w:marRight w:val="0"/>
          <w:marTop w:val="0"/>
          <w:marBottom w:val="0"/>
          <w:divBdr>
            <w:top w:val="none" w:sz="0" w:space="0" w:color="auto"/>
            <w:left w:val="none" w:sz="0" w:space="0" w:color="auto"/>
            <w:bottom w:val="none" w:sz="0" w:space="0" w:color="auto"/>
            <w:right w:val="none" w:sz="0" w:space="0" w:color="auto"/>
          </w:divBdr>
        </w:div>
        <w:div w:id="646059163">
          <w:marLeft w:val="0"/>
          <w:marRight w:val="0"/>
          <w:marTop w:val="0"/>
          <w:marBottom w:val="0"/>
          <w:divBdr>
            <w:top w:val="none" w:sz="0" w:space="0" w:color="auto"/>
            <w:left w:val="none" w:sz="0" w:space="0" w:color="auto"/>
            <w:bottom w:val="none" w:sz="0" w:space="0" w:color="auto"/>
            <w:right w:val="none" w:sz="0" w:space="0" w:color="auto"/>
          </w:divBdr>
        </w:div>
        <w:div w:id="112209980">
          <w:marLeft w:val="0"/>
          <w:marRight w:val="0"/>
          <w:marTop w:val="0"/>
          <w:marBottom w:val="0"/>
          <w:divBdr>
            <w:top w:val="none" w:sz="0" w:space="0" w:color="auto"/>
            <w:left w:val="none" w:sz="0" w:space="0" w:color="auto"/>
            <w:bottom w:val="none" w:sz="0" w:space="0" w:color="auto"/>
            <w:right w:val="none" w:sz="0" w:space="0" w:color="auto"/>
          </w:divBdr>
        </w:div>
        <w:div w:id="96604897">
          <w:marLeft w:val="0"/>
          <w:marRight w:val="0"/>
          <w:marTop w:val="0"/>
          <w:marBottom w:val="0"/>
          <w:divBdr>
            <w:top w:val="none" w:sz="0" w:space="0" w:color="auto"/>
            <w:left w:val="none" w:sz="0" w:space="0" w:color="auto"/>
            <w:bottom w:val="none" w:sz="0" w:space="0" w:color="auto"/>
            <w:right w:val="none" w:sz="0" w:space="0" w:color="auto"/>
          </w:divBdr>
        </w:div>
        <w:div w:id="1611086016">
          <w:marLeft w:val="0"/>
          <w:marRight w:val="0"/>
          <w:marTop w:val="0"/>
          <w:marBottom w:val="0"/>
          <w:divBdr>
            <w:top w:val="none" w:sz="0" w:space="0" w:color="auto"/>
            <w:left w:val="none" w:sz="0" w:space="0" w:color="auto"/>
            <w:bottom w:val="none" w:sz="0" w:space="0" w:color="auto"/>
            <w:right w:val="none" w:sz="0" w:space="0" w:color="auto"/>
          </w:divBdr>
        </w:div>
        <w:div w:id="1227182087">
          <w:marLeft w:val="0"/>
          <w:marRight w:val="0"/>
          <w:marTop w:val="0"/>
          <w:marBottom w:val="0"/>
          <w:divBdr>
            <w:top w:val="none" w:sz="0" w:space="0" w:color="auto"/>
            <w:left w:val="none" w:sz="0" w:space="0" w:color="auto"/>
            <w:bottom w:val="none" w:sz="0" w:space="0" w:color="auto"/>
            <w:right w:val="none" w:sz="0" w:space="0" w:color="auto"/>
          </w:divBdr>
        </w:div>
        <w:div w:id="951788113">
          <w:marLeft w:val="0"/>
          <w:marRight w:val="0"/>
          <w:marTop w:val="0"/>
          <w:marBottom w:val="0"/>
          <w:divBdr>
            <w:top w:val="none" w:sz="0" w:space="0" w:color="auto"/>
            <w:left w:val="none" w:sz="0" w:space="0" w:color="auto"/>
            <w:bottom w:val="none" w:sz="0" w:space="0" w:color="auto"/>
            <w:right w:val="none" w:sz="0" w:space="0" w:color="auto"/>
          </w:divBdr>
        </w:div>
        <w:div w:id="322898339">
          <w:marLeft w:val="0"/>
          <w:marRight w:val="0"/>
          <w:marTop w:val="0"/>
          <w:marBottom w:val="0"/>
          <w:divBdr>
            <w:top w:val="none" w:sz="0" w:space="0" w:color="auto"/>
            <w:left w:val="none" w:sz="0" w:space="0" w:color="auto"/>
            <w:bottom w:val="none" w:sz="0" w:space="0" w:color="auto"/>
            <w:right w:val="none" w:sz="0" w:space="0" w:color="auto"/>
          </w:divBdr>
        </w:div>
        <w:div w:id="1183208375">
          <w:marLeft w:val="0"/>
          <w:marRight w:val="0"/>
          <w:marTop w:val="0"/>
          <w:marBottom w:val="0"/>
          <w:divBdr>
            <w:top w:val="none" w:sz="0" w:space="0" w:color="auto"/>
            <w:left w:val="none" w:sz="0" w:space="0" w:color="auto"/>
            <w:bottom w:val="none" w:sz="0" w:space="0" w:color="auto"/>
            <w:right w:val="none" w:sz="0" w:space="0" w:color="auto"/>
          </w:divBdr>
        </w:div>
        <w:div w:id="862328520">
          <w:marLeft w:val="0"/>
          <w:marRight w:val="0"/>
          <w:marTop w:val="0"/>
          <w:marBottom w:val="0"/>
          <w:divBdr>
            <w:top w:val="none" w:sz="0" w:space="0" w:color="auto"/>
            <w:left w:val="none" w:sz="0" w:space="0" w:color="auto"/>
            <w:bottom w:val="none" w:sz="0" w:space="0" w:color="auto"/>
            <w:right w:val="none" w:sz="0" w:space="0" w:color="auto"/>
          </w:divBdr>
        </w:div>
        <w:div w:id="92866863">
          <w:marLeft w:val="0"/>
          <w:marRight w:val="0"/>
          <w:marTop w:val="0"/>
          <w:marBottom w:val="0"/>
          <w:divBdr>
            <w:top w:val="none" w:sz="0" w:space="0" w:color="auto"/>
            <w:left w:val="none" w:sz="0" w:space="0" w:color="auto"/>
            <w:bottom w:val="none" w:sz="0" w:space="0" w:color="auto"/>
            <w:right w:val="none" w:sz="0" w:space="0" w:color="auto"/>
          </w:divBdr>
        </w:div>
        <w:div w:id="1300496760">
          <w:marLeft w:val="0"/>
          <w:marRight w:val="0"/>
          <w:marTop w:val="0"/>
          <w:marBottom w:val="0"/>
          <w:divBdr>
            <w:top w:val="none" w:sz="0" w:space="0" w:color="auto"/>
            <w:left w:val="none" w:sz="0" w:space="0" w:color="auto"/>
            <w:bottom w:val="none" w:sz="0" w:space="0" w:color="auto"/>
            <w:right w:val="none" w:sz="0" w:space="0" w:color="auto"/>
          </w:divBdr>
        </w:div>
        <w:div w:id="1358894954">
          <w:marLeft w:val="0"/>
          <w:marRight w:val="0"/>
          <w:marTop w:val="0"/>
          <w:marBottom w:val="0"/>
          <w:divBdr>
            <w:top w:val="none" w:sz="0" w:space="0" w:color="auto"/>
            <w:left w:val="none" w:sz="0" w:space="0" w:color="auto"/>
            <w:bottom w:val="none" w:sz="0" w:space="0" w:color="auto"/>
            <w:right w:val="none" w:sz="0" w:space="0" w:color="auto"/>
          </w:divBdr>
        </w:div>
        <w:div w:id="1259945104">
          <w:marLeft w:val="0"/>
          <w:marRight w:val="0"/>
          <w:marTop w:val="0"/>
          <w:marBottom w:val="0"/>
          <w:divBdr>
            <w:top w:val="none" w:sz="0" w:space="0" w:color="auto"/>
            <w:left w:val="none" w:sz="0" w:space="0" w:color="auto"/>
            <w:bottom w:val="none" w:sz="0" w:space="0" w:color="auto"/>
            <w:right w:val="none" w:sz="0" w:space="0" w:color="auto"/>
          </w:divBdr>
        </w:div>
        <w:div w:id="114446952">
          <w:marLeft w:val="0"/>
          <w:marRight w:val="0"/>
          <w:marTop w:val="0"/>
          <w:marBottom w:val="0"/>
          <w:divBdr>
            <w:top w:val="none" w:sz="0" w:space="0" w:color="auto"/>
            <w:left w:val="none" w:sz="0" w:space="0" w:color="auto"/>
            <w:bottom w:val="none" w:sz="0" w:space="0" w:color="auto"/>
            <w:right w:val="none" w:sz="0" w:space="0" w:color="auto"/>
          </w:divBdr>
        </w:div>
        <w:div w:id="1900357423">
          <w:marLeft w:val="0"/>
          <w:marRight w:val="0"/>
          <w:marTop w:val="0"/>
          <w:marBottom w:val="0"/>
          <w:divBdr>
            <w:top w:val="none" w:sz="0" w:space="0" w:color="auto"/>
            <w:left w:val="none" w:sz="0" w:space="0" w:color="auto"/>
            <w:bottom w:val="none" w:sz="0" w:space="0" w:color="auto"/>
            <w:right w:val="none" w:sz="0" w:space="0" w:color="auto"/>
          </w:divBdr>
        </w:div>
        <w:div w:id="1391080538">
          <w:marLeft w:val="0"/>
          <w:marRight w:val="0"/>
          <w:marTop w:val="0"/>
          <w:marBottom w:val="0"/>
          <w:divBdr>
            <w:top w:val="none" w:sz="0" w:space="0" w:color="auto"/>
            <w:left w:val="none" w:sz="0" w:space="0" w:color="auto"/>
            <w:bottom w:val="none" w:sz="0" w:space="0" w:color="auto"/>
            <w:right w:val="none" w:sz="0" w:space="0" w:color="auto"/>
          </w:divBdr>
        </w:div>
        <w:div w:id="1950163372">
          <w:marLeft w:val="0"/>
          <w:marRight w:val="0"/>
          <w:marTop w:val="0"/>
          <w:marBottom w:val="0"/>
          <w:divBdr>
            <w:top w:val="none" w:sz="0" w:space="0" w:color="auto"/>
            <w:left w:val="none" w:sz="0" w:space="0" w:color="auto"/>
            <w:bottom w:val="none" w:sz="0" w:space="0" w:color="auto"/>
            <w:right w:val="none" w:sz="0" w:space="0" w:color="auto"/>
          </w:divBdr>
        </w:div>
        <w:div w:id="1209993266">
          <w:marLeft w:val="0"/>
          <w:marRight w:val="0"/>
          <w:marTop w:val="0"/>
          <w:marBottom w:val="0"/>
          <w:divBdr>
            <w:top w:val="none" w:sz="0" w:space="0" w:color="auto"/>
            <w:left w:val="none" w:sz="0" w:space="0" w:color="auto"/>
            <w:bottom w:val="none" w:sz="0" w:space="0" w:color="auto"/>
            <w:right w:val="none" w:sz="0" w:space="0" w:color="auto"/>
          </w:divBdr>
        </w:div>
        <w:div w:id="2128891832">
          <w:marLeft w:val="0"/>
          <w:marRight w:val="0"/>
          <w:marTop w:val="0"/>
          <w:marBottom w:val="0"/>
          <w:divBdr>
            <w:top w:val="none" w:sz="0" w:space="0" w:color="auto"/>
            <w:left w:val="none" w:sz="0" w:space="0" w:color="auto"/>
            <w:bottom w:val="none" w:sz="0" w:space="0" w:color="auto"/>
            <w:right w:val="none" w:sz="0" w:space="0" w:color="auto"/>
          </w:divBdr>
        </w:div>
        <w:div w:id="1804420941">
          <w:marLeft w:val="0"/>
          <w:marRight w:val="0"/>
          <w:marTop w:val="0"/>
          <w:marBottom w:val="0"/>
          <w:divBdr>
            <w:top w:val="none" w:sz="0" w:space="0" w:color="auto"/>
            <w:left w:val="none" w:sz="0" w:space="0" w:color="auto"/>
            <w:bottom w:val="none" w:sz="0" w:space="0" w:color="auto"/>
            <w:right w:val="none" w:sz="0" w:space="0" w:color="auto"/>
          </w:divBdr>
        </w:div>
        <w:div w:id="1632789326">
          <w:marLeft w:val="0"/>
          <w:marRight w:val="0"/>
          <w:marTop w:val="0"/>
          <w:marBottom w:val="0"/>
          <w:divBdr>
            <w:top w:val="none" w:sz="0" w:space="0" w:color="auto"/>
            <w:left w:val="none" w:sz="0" w:space="0" w:color="auto"/>
            <w:bottom w:val="none" w:sz="0" w:space="0" w:color="auto"/>
            <w:right w:val="none" w:sz="0" w:space="0" w:color="auto"/>
          </w:divBdr>
        </w:div>
        <w:div w:id="1315791631">
          <w:marLeft w:val="0"/>
          <w:marRight w:val="0"/>
          <w:marTop w:val="0"/>
          <w:marBottom w:val="0"/>
          <w:divBdr>
            <w:top w:val="none" w:sz="0" w:space="0" w:color="auto"/>
            <w:left w:val="none" w:sz="0" w:space="0" w:color="auto"/>
            <w:bottom w:val="none" w:sz="0" w:space="0" w:color="auto"/>
            <w:right w:val="none" w:sz="0" w:space="0" w:color="auto"/>
          </w:divBdr>
        </w:div>
        <w:div w:id="1732263354">
          <w:marLeft w:val="0"/>
          <w:marRight w:val="0"/>
          <w:marTop w:val="0"/>
          <w:marBottom w:val="0"/>
          <w:divBdr>
            <w:top w:val="none" w:sz="0" w:space="0" w:color="auto"/>
            <w:left w:val="none" w:sz="0" w:space="0" w:color="auto"/>
            <w:bottom w:val="none" w:sz="0" w:space="0" w:color="auto"/>
            <w:right w:val="none" w:sz="0" w:space="0" w:color="auto"/>
          </w:divBdr>
        </w:div>
        <w:div w:id="798452282">
          <w:marLeft w:val="0"/>
          <w:marRight w:val="0"/>
          <w:marTop w:val="0"/>
          <w:marBottom w:val="0"/>
          <w:divBdr>
            <w:top w:val="none" w:sz="0" w:space="0" w:color="auto"/>
            <w:left w:val="none" w:sz="0" w:space="0" w:color="auto"/>
            <w:bottom w:val="none" w:sz="0" w:space="0" w:color="auto"/>
            <w:right w:val="none" w:sz="0" w:space="0" w:color="auto"/>
          </w:divBdr>
        </w:div>
        <w:div w:id="1429042740">
          <w:marLeft w:val="0"/>
          <w:marRight w:val="0"/>
          <w:marTop w:val="0"/>
          <w:marBottom w:val="0"/>
          <w:divBdr>
            <w:top w:val="none" w:sz="0" w:space="0" w:color="auto"/>
            <w:left w:val="none" w:sz="0" w:space="0" w:color="auto"/>
            <w:bottom w:val="none" w:sz="0" w:space="0" w:color="auto"/>
            <w:right w:val="none" w:sz="0" w:space="0" w:color="auto"/>
          </w:divBdr>
        </w:div>
        <w:div w:id="1638334908">
          <w:marLeft w:val="0"/>
          <w:marRight w:val="0"/>
          <w:marTop w:val="0"/>
          <w:marBottom w:val="0"/>
          <w:divBdr>
            <w:top w:val="none" w:sz="0" w:space="0" w:color="auto"/>
            <w:left w:val="none" w:sz="0" w:space="0" w:color="auto"/>
            <w:bottom w:val="none" w:sz="0" w:space="0" w:color="auto"/>
            <w:right w:val="none" w:sz="0" w:space="0" w:color="auto"/>
          </w:divBdr>
        </w:div>
      </w:divsChild>
    </w:div>
    <w:div w:id="1438335444">
      <w:marLeft w:val="0"/>
      <w:marRight w:val="0"/>
      <w:marTop w:val="0"/>
      <w:marBottom w:val="0"/>
      <w:divBdr>
        <w:top w:val="none" w:sz="0" w:space="0" w:color="auto"/>
        <w:left w:val="none" w:sz="0" w:space="0" w:color="auto"/>
        <w:bottom w:val="none" w:sz="0" w:space="0" w:color="auto"/>
        <w:right w:val="none" w:sz="0" w:space="0" w:color="auto"/>
      </w:divBdr>
    </w:div>
    <w:div w:id="1439179972">
      <w:marLeft w:val="0"/>
      <w:marRight w:val="0"/>
      <w:marTop w:val="0"/>
      <w:marBottom w:val="0"/>
      <w:divBdr>
        <w:top w:val="none" w:sz="0" w:space="0" w:color="auto"/>
        <w:left w:val="none" w:sz="0" w:space="0" w:color="auto"/>
        <w:bottom w:val="none" w:sz="0" w:space="0" w:color="auto"/>
        <w:right w:val="none" w:sz="0" w:space="0" w:color="auto"/>
      </w:divBdr>
    </w:div>
    <w:div w:id="1440294132">
      <w:marLeft w:val="0"/>
      <w:marRight w:val="0"/>
      <w:marTop w:val="0"/>
      <w:marBottom w:val="0"/>
      <w:divBdr>
        <w:top w:val="none" w:sz="0" w:space="0" w:color="auto"/>
        <w:left w:val="none" w:sz="0" w:space="0" w:color="auto"/>
        <w:bottom w:val="none" w:sz="0" w:space="0" w:color="auto"/>
        <w:right w:val="none" w:sz="0" w:space="0" w:color="auto"/>
      </w:divBdr>
    </w:div>
    <w:div w:id="1442334092">
      <w:marLeft w:val="0"/>
      <w:marRight w:val="0"/>
      <w:marTop w:val="0"/>
      <w:marBottom w:val="0"/>
      <w:divBdr>
        <w:top w:val="none" w:sz="0" w:space="0" w:color="auto"/>
        <w:left w:val="none" w:sz="0" w:space="0" w:color="auto"/>
        <w:bottom w:val="none" w:sz="0" w:space="0" w:color="auto"/>
        <w:right w:val="none" w:sz="0" w:space="0" w:color="auto"/>
      </w:divBdr>
      <w:divsChild>
        <w:div w:id="1580360413">
          <w:marLeft w:val="0"/>
          <w:marRight w:val="0"/>
          <w:marTop w:val="0"/>
          <w:marBottom w:val="0"/>
          <w:divBdr>
            <w:top w:val="none" w:sz="0" w:space="0" w:color="auto"/>
            <w:left w:val="none" w:sz="0" w:space="0" w:color="auto"/>
            <w:bottom w:val="none" w:sz="0" w:space="0" w:color="auto"/>
            <w:right w:val="none" w:sz="0" w:space="0" w:color="auto"/>
          </w:divBdr>
        </w:div>
        <w:div w:id="1623027051">
          <w:marLeft w:val="0"/>
          <w:marRight w:val="0"/>
          <w:marTop w:val="0"/>
          <w:marBottom w:val="0"/>
          <w:divBdr>
            <w:top w:val="none" w:sz="0" w:space="0" w:color="auto"/>
            <w:left w:val="none" w:sz="0" w:space="0" w:color="auto"/>
            <w:bottom w:val="none" w:sz="0" w:space="0" w:color="auto"/>
            <w:right w:val="none" w:sz="0" w:space="0" w:color="auto"/>
          </w:divBdr>
        </w:div>
        <w:div w:id="1132333577">
          <w:marLeft w:val="0"/>
          <w:marRight w:val="0"/>
          <w:marTop w:val="0"/>
          <w:marBottom w:val="0"/>
          <w:divBdr>
            <w:top w:val="none" w:sz="0" w:space="0" w:color="auto"/>
            <w:left w:val="none" w:sz="0" w:space="0" w:color="auto"/>
            <w:bottom w:val="none" w:sz="0" w:space="0" w:color="auto"/>
            <w:right w:val="none" w:sz="0" w:space="0" w:color="auto"/>
          </w:divBdr>
        </w:div>
        <w:div w:id="165556377">
          <w:marLeft w:val="0"/>
          <w:marRight w:val="0"/>
          <w:marTop w:val="0"/>
          <w:marBottom w:val="0"/>
          <w:divBdr>
            <w:top w:val="none" w:sz="0" w:space="0" w:color="auto"/>
            <w:left w:val="none" w:sz="0" w:space="0" w:color="auto"/>
            <w:bottom w:val="none" w:sz="0" w:space="0" w:color="auto"/>
            <w:right w:val="none" w:sz="0" w:space="0" w:color="auto"/>
          </w:divBdr>
        </w:div>
        <w:div w:id="1815097452">
          <w:marLeft w:val="0"/>
          <w:marRight w:val="0"/>
          <w:marTop w:val="0"/>
          <w:marBottom w:val="0"/>
          <w:divBdr>
            <w:top w:val="none" w:sz="0" w:space="0" w:color="auto"/>
            <w:left w:val="none" w:sz="0" w:space="0" w:color="auto"/>
            <w:bottom w:val="none" w:sz="0" w:space="0" w:color="auto"/>
            <w:right w:val="none" w:sz="0" w:space="0" w:color="auto"/>
          </w:divBdr>
        </w:div>
        <w:div w:id="792678209">
          <w:marLeft w:val="0"/>
          <w:marRight w:val="0"/>
          <w:marTop w:val="0"/>
          <w:marBottom w:val="0"/>
          <w:divBdr>
            <w:top w:val="none" w:sz="0" w:space="0" w:color="auto"/>
            <w:left w:val="none" w:sz="0" w:space="0" w:color="auto"/>
            <w:bottom w:val="none" w:sz="0" w:space="0" w:color="auto"/>
            <w:right w:val="none" w:sz="0" w:space="0" w:color="auto"/>
          </w:divBdr>
        </w:div>
        <w:div w:id="582956430">
          <w:marLeft w:val="0"/>
          <w:marRight w:val="0"/>
          <w:marTop w:val="0"/>
          <w:marBottom w:val="0"/>
          <w:divBdr>
            <w:top w:val="none" w:sz="0" w:space="0" w:color="auto"/>
            <w:left w:val="none" w:sz="0" w:space="0" w:color="auto"/>
            <w:bottom w:val="none" w:sz="0" w:space="0" w:color="auto"/>
            <w:right w:val="none" w:sz="0" w:space="0" w:color="auto"/>
          </w:divBdr>
        </w:div>
        <w:div w:id="254631043">
          <w:marLeft w:val="0"/>
          <w:marRight w:val="0"/>
          <w:marTop w:val="0"/>
          <w:marBottom w:val="0"/>
          <w:divBdr>
            <w:top w:val="none" w:sz="0" w:space="0" w:color="auto"/>
            <w:left w:val="none" w:sz="0" w:space="0" w:color="auto"/>
            <w:bottom w:val="none" w:sz="0" w:space="0" w:color="auto"/>
            <w:right w:val="none" w:sz="0" w:space="0" w:color="auto"/>
          </w:divBdr>
        </w:div>
        <w:div w:id="1100955871">
          <w:marLeft w:val="0"/>
          <w:marRight w:val="0"/>
          <w:marTop w:val="0"/>
          <w:marBottom w:val="0"/>
          <w:divBdr>
            <w:top w:val="none" w:sz="0" w:space="0" w:color="auto"/>
            <w:left w:val="none" w:sz="0" w:space="0" w:color="auto"/>
            <w:bottom w:val="none" w:sz="0" w:space="0" w:color="auto"/>
            <w:right w:val="none" w:sz="0" w:space="0" w:color="auto"/>
          </w:divBdr>
        </w:div>
        <w:div w:id="1327055445">
          <w:marLeft w:val="0"/>
          <w:marRight w:val="0"/>
          <w:marTop w:val="0"/>
          <w:marBottom w:val="0"/>
          <w:divBdr>
            <w:top w:val="none" w:sz="0" w:space="0" w:color="auto"/>
            <w:left w:val="none" w:sz="0" w:space="0" w:color="auto"/>
            <w:bottom w:val="none" w:sz="0" w:space="0" w:color="auto"/>
            <w:right w:val="none" w:sz="0" w:space="0" w:color="auto"/>
          </w:divBdr>
        </w:div>
        <w:div w:id="1691224491">
          <w:marLeft w:val="0"/>
          <w:marRight w:val="0"/>
          <w:marTop w:val="0"/>
          <w:marBottom w:val="0"/>
          <w:divBdr>
            <w:top w:val="none" w:sz="0" w:space="0" w:color="auto"/>
            <w:left w:val="none" w:sz="0" w:space="0" w:color="auto"/>
            <w:bottom w:val="none" w:sz="0" w:space="0" w:color="auto"/>
            <w:right w:val="none" w:sz="0" w:space="0" w:color="auto"/>
          </w:divBdr>
        </w:div>
        <w:div w:id="1612278769">
          <w:marLeft w:val="0"/>
          <w:marRight w:val="0"/>
          <w:marTop w:val="0"/>
          <w:marBottom w:val="0"/>
          <w:divBdr>
            <w:top w:val="none" w:sz="0" w:space="0" w:color="auto"/>
            <w:left w:val="none" w:sz="0" w:space="0" w:color="auto"/>
            <w:bottom w:val="none" w:sz="0" w:space="0" w:color="auto"/>
            <w:right w:val="none" w:sz="0" w:space="0" w:color="auto"/>
          </w:divBdr>
        </w:div>
        <w:div w:id="730233807">
          <w:marLeft w:val="0"/>
          <w:marRight w:val="0"/>
          <w:marTop w:val="0"/>
          <w:marBottom w:val="0"/>
          <w:divBdr>
            <w:top w:val="none" w:sz="0" w:space="0" w:color="auto"/>
            <w:left w:val="none" w:sz="0" w:space="0" w:color="auto"/>
            <w:bottom w:val="none" w:sz="0" w:space="0" w:color="auto"/>
            <w:right w:val="none" w:sz="0" w:space="0" w:color="auto"/>
          </w:divBdr>
        </w:div>
        <w:div w:id="1817916987">
          <w:marLeft w:val="0"/>
          <w:marRight w:val="0"/>
          <w:marTop w:val="0"/>
          <w:marBottom w:val="0"/>
          <w:divBdr>
            <w:top w:val="none" w:sz="0" w:space="0" w:color="auto"/>
            <w:left w:val="none" w:sz="0" w:space="0" w:color="auto"/>
            <w:bottom w:val="none" w:sz="0" w:space="0" w:color="auto"/>
            <w:right w:val="none" w:sz="0" w:space="0" w:color="auto"/>
          </w:divBdr>
        </w:div>
        <w:div w:id="528690045">
          <w:marLeft w:val="0"/>
          <w:marRight w:val="0"/>
          <w:marTop w:val="0"/>
          <w:marBottom w:val="0"/>
          <w:divBdr>
            <w:top w:val="none" w:sz="0" w:space="0" w:color="auto"/>
            <w:left w:val="none" w:sz="0" w:space="0" w:color="auto"/>
            <w:bottom w:val="none" w:sz="0" w:space="0" w:color="auto"/>
            <w:right w:val="none" w:sz="0" w:space="0" w:color="auto"/>
          </w:divBdr>
        </w:div>
        <w:div w:id="2122600609">
          <w:marLeft w:val="0"/>
          <w:marRight w:val="0"/>
          <w:marTop w:val="0"/>
          <w:marBottom w:val="0"/>
          <w:divBdr>
            <w:top w:val="none" w:sz="0" w:space="0" w:color="auto"/>
            <w:left w:val="none" w:sz="0" w:space="0" w:color="auto"/>
            <w:bottom w:val="none" w:sz="0" w:space="0" w:color="auto"/>
            <w:right w:val="none" w:sz="0" w:space="0" w:color="auto"/>
          </w:divBdr>
        </w:div>
        <w:div w:id="1410738350">
          <w:marLeft w:val="0"/>
          <w:marRight w:val="0"/>
          <w:marTop w:val="0"/>
          <w:marBottom w:val="0"/>
          <w:divBdr>
            <w:top w:val="none" w:sz="0" w:space="0" w:color="auto"/>
            <w:left w:val="none" w:sz="0" w:space="0" w:color="auto"/>
            <w:bottom w:val="none" w:sz="0" w:space="0" w:color="auto"/>
            <w:right w:val="none" w:sz="0" w:space="0" w:color="auto"/>
          </w:divBdr>
        </w:div>
        <w:div w:id="499780193">
          <w:marLeft w:val="0"/>
          <w:marRight w:val="0"/>
          <w:marTop w:val="0"/>
          <w:marBottom w:val="0"/>
          <w:divBdr>
            <w:top w:val="none" w:sz="0" w:space="0" w:color="auto"/>
            <w:left w:val="none" w:sz="0" w:space="0" w:color="auto"/>
            <w:bottom w:val="none" w:sz="0" w:space="0" w:color="auto"/>
            <w:right w:val="none" w:sz="0" w:space="0" w:color="auto"/>
          </w:divBdr>
        </w:div>
        <w:div w:id="690961198">
          <w:marLeft w:val="0"/>
          <w:marRight w:val="0"/>
          <w:marTop w:val="0"/>
          <w:marBottom w:val="0"/>
          <w:divBdr>
            <w:top w:val="none" w:sz="0" w:space="0" w:color="auto"/>
            <w:left w:val="none" w:sz="0" w:space="0" w:color="auto"/>
            <w:bottom w:val="none" w:sz="0" w:space="0" w:color="auto"/>
            <w:right w:val="none" w:sz="0" w:space="0" w:color="auto"/>
          </w:divBdr>
        </w:div>
        <w:div w:id="2078212097">
          <w:marLeft w:val="0"/>
          <w:marRight w:val="0"/>
          <w:marTop w:val="0"/>
          <w:marBottom w:val="0"/>
          <w:divBdr>
            <w:top w:val="none" w:sz="0" w:space="0" w:color="auto"/>
            <w:left w:val="none" w:sz="0" w:space="0" w:color="auto"/>
            <w:bottom w:val="none" w:sz="0" w:space="0" w:color="auto"/>
            <w:right w:val="none" w:sz="0" w:space="0" w:color="auto"/>
          </w:divBdr>
        </w:div>
        <w:div w:id="486675333">
          <w:marLeft w:val="0"/>
          <w:marRight w:val="0"/>
          <w:marTop w:val="0"/>
          <w:marBottom w:val="0"/>
          <w:divBdr>
            <w:top w:val="none" w:sz="0" w:space="0" w:color="auto"/>
            <w:left w:val="none" w:sz="0" w:space="0" w:color="auto"/>
            <w:bottom w:val="none" w:sz="0" w:space="0" w:color="auto"/>
            <w:right w:val="none" w:sz="0" w:space="0" w:color="auto"/>
          </w:divBdr>
        </w:div>
        <w:div w:id="1451514039">
          <w:marLeft w:val="0"/>
          <w:marRight w:val="0"/>
          <w:marTop w:val="0"/>
          <w:marBottom w:val="0"/>
          <w:divBdr>
            <w:top w:val="none" w:sz="0" w:space="0" w:color="auto"/>
            <w:left w:val="none" w:sz="0" w:space="0" w:color="auto"/>
            <w:bottom w:val="none" w:sz="0" w:space="0" w:color="auto"/>
            <w:right w:val="none" w:sz="0" w:space="0" w:color="auto"/>
          </w:divBdr>
        </w:div>
        <w:div w:id="309603640">
          <w:marLeft w:val="0"/>
          <w:marRight w:val="0"/>
          <w:marTop w:val="0"/>
          <w:marBottom w:val="0"/>
          <w:divBdr>
            <w:top w:val="none" w:sz="0" w:space="0" w:color="auto"/>
            <w:left w:val="none" w:sz="0" w:space="0" w:color="auto"/>
            <w:bottom w:val="none" w:sz="0" w:space="0" w:color="auto"/>
            <w:right w:val="none" w:sz="0" w:space="0" w:color="auto"/>
          </w:divBdr>
        </w:div>
        <w:div w:id="1277517385">
          <w:marLeft w:val="0"/>
          <w:marRight w:val="0"/>
          <w:marTop w:val="0"/>
          <w:marBottom w:val="0"/>
          <w:divBdr>
            <w:top w:val="none" w:sz="0" w:space="0" w:color="auto"/>
            <w:left w:val="none" w:sz="0" w:space="0" w:color="auto"/>
            <w:bottom w:val="none" w:sz="0" w:space="0" w:color="auto"/>
            <w:right w:val="none" w:sz="0" w:space="0" w:color="auto"/>
          </w:divBdr>
        </w:div>
        <w:div w:id="1046376198">
          <w:marLeft w:val="0"/>
          <w:marRight w:val="0"/>
          <w:marTop w:val="0"/>
          <w:marBottom w:val="0"/>
          <w:divBdr>
            <w:top w:val="none" w:sz="0" w:space="0" w:color="auto"/>
            <w:left w:val="none" w:sz="0" w:space="0" w:color="auto"/>
            <w:bottom w:val="none" w:sz="0" w:space="0" w:color="auto"/>
            <w:right w:val="none" w:sz="0" w:space="0" w:color="auto"/>
          </w:divBdr>
        </w:div>
        <w:div w:id="1889686898">
          <w:marLeft w:val="0"/>
          <w:marRight w:val="0"/>
          <w:marTop w:val="0"/>
          <w:marBottom w:val="0"/>
          <w:divBdr>
            <w:top w:val="none" w:sz="0" w:space="0" w:color="auto"/>
            <w:left w:val="none" w:sz="0" w:space="0" w:color="auto"/>
            <w:bottom w:val="none" w:sz="0" w:space="0" w:color="auto"/>
            <w:right w:val="none" w:sz="0" w:space="0" w:color="auto"/>
          </w:divBdr>
        </w:div>
        <w:div w:id="687098759">
          <w:marLeft w:val="0"/>
          <w:marRight w:val="0"/>
          <w:marTop w:val="0"/>
          <w:marBottom w:val="0"/>
          <w:divBdr>
            <w:top w:val="none" w:sz="0" w:space="0" w:color="auto"/>
            <w:left w:val="none" w:sz="0" w:space="0" w:color="auto"/>
            <w:bottom w:val="none" w:sz="0" w:space="0" w:color="auto"/>
            <w:right w:val="none" w:sz="0" w:space="0" w:color="auto"/>
          </w:divBdr>
        </w:div>
        <w:div w:id="277100939">
          <w:marLeft w:val="0"/>
          <w:marRight w:val="0"/>
          <w:marTop w:val="0"/>
          <w:marBottom w:val="0"/>
          <w:divBdr>
            <w:top w:val="none" w:sz="0" w:space="0" w:color="auto"/>
            <w:left w:val="none" w:sz="0" w:space="0" w:color="auto"/>
            <w:bottom w:val="none" w:sz="0" w:space="0" w:color="auto"/>
            <w:right w:val="none" w:sz="0" w:space="0" w:color="auto"/>
          </w:divBdr>
        </w:div>
        <w:div w:id="410547114">
          <w:marLeft w:val="0"/>
          <w:marRight w:val="0"/>
          <w:marTop w:val="0"/>
          <w:marBottom w:val="0"/>
          <w:divBdr>
            <w:top w:val="none" w:sz="0" w:space="0" w:color="auto"/>
            <w:left w:val="none" w:sz="0" w:space="0" w:color="auto"/>
            <w:bottom w:val="none" w:sz="0" w:space="0" w:color="auto"/>
            <w:right w:val="none" w:sz="0" w:space="0" w:color="auto"/>
          </w:divBdr>
        </w:div>
        <w:div w:id="1524053509">
          <w:marLeft w:val="0"/>
          <w:marRight w:val="0"/>
          <w:marTop w:val="0"/>
          <w:marBottom w:val="0"/>
          <w:divBdr>
            <w:top w:val="none" w:sz="0" w:space="0" w:color="auto"/>
            <w:left w:val="none" w:sz="0" w:space="0" w:color="auto"/>
            <w:bottom w:val="none" w:sz="0" w:space="0" w:color="auto"/>
            <w:right w:val="none" w:sz="0" w:space="0" w:color="auto"/>
          </w:divBdr>
        </w:div>
        <w:div w:id="1681277636">
          <w:marLeft w:val="0"/>
          <w:marRight w:val="0"/>
          <w:marTop w:val="0"/>
          <w:marBottom w:val="0"/>
          <w:divBdr>
            <w:top w:val="none" w:sz="0" w:space="0" w:color="auto"/>
            <w:left w:val="none" w:sz="0" w:space="0" w:color="auto"/>
            <w:bottom w:val="none" w:sz="0" w:space="0" w:color="auto"/>
            <w:right w:val="none" w:sz="0" w:space="0" w:color="auto"/>
          </w:divBdr>
        </w:div>
        <w:div w:id="2012947318">
          <w:marLeft w:val="0"/>
          <w:marRight w:val="0"/>
          <w:marTop w:val="0"/>
          <w:marBottom w:val="0"/>
          <w:divBdr>
            <w:top w:val="none" w:sz="0" w:space="0" w:color="auto"/>
            <w:left w:val="none" w:sz="0" w:space="0" w:color="auto"/>
            <w:bottom w:val="none" w:sz="0" w:space="0" w:color="auto"/>
            <w:right w:val="none" w:sz="0" w:space="0" w:color="auto"/>
          </w:divBdr>
        </w:div>
        <w:div w:id="1981760298">
          <w:marLeft w:val="0"/>
          <w:marRight w:val="0"/>
          <w:marTop w:val="0"/>
          <w:marBottom w:val="0"/>
          <w:divBdr>
            <w:top w:val="none" w:sz="0" w:space="0" w:color="auto"/>
            <w:left w:val="none" w:sz="0" w:space="0" w:color="auto"/>
            <w:bottom w:val="none" w:sz="0" w:space="0" w:color="auto"/>
            <w:right w:val="none" w:sz="0" w:space="0" w:color="auto"/>
          </w:divBdr>
        </w:div>
        <w:div w:id="1096747098">
          <w:marLeft w:val="0"/>
          <w:marRight w:val="0"/>
          <w:marTop w:val="0"/>
          <w:marBottom w:val="0"/>
          <w:divBdr>
            <w:top w:val="none" w:sz="0" w:space="0" w:color="auto"/>
            <w:left w:val="none" w:sz="0" w:space="0" w:color="auto"/>
            <w:bottom w:val="none" w:sz="0" w:space="0" w:color="auto"/>
            <w:right w:val="none" w:sz="0" w:space="0" w:color="auto"/>
          </w:divBdr>
        </w:div>
        <w:div w:id="1941991453">
          <w:marLeft w:val="0"/>
          <w:marRight w:val="0"/>
          <w:marTop w:val="0"/>
          <w:marBottom w:val="0"/>
          <w:divBdr>
            <w:top w:val="none" w:sz="0" w:space="0" w:color="auto"/>
            <w:left w:val="none" w:sz="0" w:space="0" w:color="auto"/>
            <w:bottom w:val="none" w:sz="0" w:space="0" w:color="auto"/>
            <w:right w:val="none" w:sz="0" w:space="0" w:color="auto"/>
          </w:divBdr>
        </w:div>
        <w:div w:id="1009528635">
          <w:marLeft w:val="0"/>
          <w:marRight w:val="0"/>
          <w:marTop w:val="0"/>
          <w:marBottom w:val="0"/>
          <w:divBdr>
            <w:top w:val="none" w:sz="0" w:space="0" w:color="auto"/>
            <w:left w:val="none" w:sz="0" w:space="0" w:color="auto"/>
            <w:bottom w:val="none" w:sz="0" w:space="0" w:color="auto"/>
            <w:right w:val="none" w:sz="0" w:space="0" w:color="auto"/>
          </w:divBdr>
        </w:div>
        <w:div w:id="1937203512">
          <w:marLeft w:val="0"/>
          <w:marRight w:val="0"/>
          <w:marTop w:val="0"/>
          <w:marBottom w:val="0"/>
          <w:divBdr>
            <w:top w:val="none" w:sz="0" w:space="0" w:color="auto"/>
            <w:left w:val="none" w:sz="0" w:space="0" w:color="auto"/>
            <w:bottom w:val="none" w:sz="0" w:space="0" w:color="auto"/>
            <w:right w:val="none" w:sz="0" w:space="0" w:color="auto"/>
          </w:divBdr>
        </w:div>
        <w:div w:id="1249659256">
          <w:marLeft w:val="0"/>
          <w:marRight w:val="0"/>
          <w:marTop w:val="0"/>
          <w:marBottom w:val="0"/>
          <w:divBdr>
            <w:top w:val="none" w:sz="0" w:space="0" w:color="auto"/>
            <w:left w:val="none" w:sz="0" w:space="0" w:color="auto"/>
            <w:bottom w:val="none" w:sz="0" w:space="0" w:color="auto"/>
            <w:right w:val="none" w:sz="0" w:space="0" w:color="auto"/>
          </w:divBdr>
        </w:div>
        <w:div w:id="274950089">
          <w:marLeft w:val="0"/>
          <w:marRight w:val="0"/>
          <w:marTop w:val="0"/>
          <w:marBottom w:val="0"/>
          <w:divBdr>
            <w:top w:val="none" w:sz="0" w:space="0" w:color="auto"/>
            <w:left w:val="none" w:sz="0" w:space="0" w:color="auto"/>
            <w:bottom w:val="none" w:sz="0" w:space="0" w:color="auto"/>
            <w:right w:val="none" w:sz="0" w:space="0" w:color="auto"/>
          </w:divBdr>
        </w:div>
        <w:div w:id="742332345">
          <w:marLeft w:val="0"/>
          <w:marRight w:val="0"/>
          <w:marTop w:val="0"/>
          <w:marBottom w:val="0"/>
          <w:divBdr>
            <w:top w:val="none" w:sz="0" w:space="0" w:color="auto"/>
            <w:left w:val="none" w:sz="0" w:space="0" w:color="auto"/>
            <w:bottom w:val="none" w:sz="0" w:space="0" w:color="auto"/>
            <w:right w:val="none" w:sz="0" w:space="0" w:color="auto"/>
          </w:divBdr>
        </w:div>
        <w:div w:id="792334021">
          <w:marLeft w:val="0"/>
          <w:marRight w:val="0"/>
          <w:marTop w:val="0"/>
          <w:marBottom w:val="0"/>
          <w:divBdr>
            <w:top w:val="none" w:sz="0" w:space="0" w:color="auto"/>
            <w:left w:val="none" w:sz="0" w:space="0" w:color="auto"/>
            <w:bottom w:val="none" w:sz="0" w:space="0" w:color="auto"/>
            <w:right w:val="none" w:sz="0" w:space="0" w:color="auto"/>
          </w:divBdr>
        </w:div>
        <w:div w:id="772894153">
          <w:marLeft w:val="0"/>
          <w:marRight w:val="0"/>
          <w:marTop w:val="0"/>
          <w:marBottom w:val="0"/>
          <w:divBdr>
            <w:top w:val="none" w:sz="0" w:space="0" w:color="auto"/>
            <w:left w:val="none" w:sz="0" w:space="0" w:color="auto"/>
            <w:bottom w:val="none" w:sz="0" w:space="0" w:color="auto"/>
            <w:right w:val="none" w:sz="0" w:space="0" w:color="auto"/>
          </w:divBdr>
        </w:div>
      </w:divsChild>
    </w:div>
    <w:div w:id="1443189986">
      <w:marLeft w:val="0"/>
      <w:marRight w:val="0"/>
      <w:marTop w:val="0"/>
      <w:marBottom w:val="0"/>
      <w:divBdr>
        <w:top w:val="none" w:sz="0" w:space="0" w:color="auto"/>
        <w:left w:val="none" w:sz="0" w:space="0" w:color="auto"/>
        <w:bottom w:val="none" w:sz="0" w:space="0" w:color="auto"/>
        <w:right w:val="none" w:sz="0" w:space="0" w:color="auto"/>
      </w:divBdr>
      <w:divsChild>
        <w:div w:id="1205678321">
          <w:marLeft w:val="0"/>
          <w:marRight w:val="0"/>
          <w:marTop w:val="0"/>
          <w:marBottom w:val="0"/>
          <w:divBdr>
            <w:top w:val="none" w:sz="0" w:space="0" w:color="auto"/>
            <w:left w:val="none" w:sz="0" w:space="0" w:color="auto"/>
            <w:bottom w:val="none" w:sz="0" w:space="0" w:color="auto"/>
            <w:right w:val="none" w:sz="0" w:space="0" w:color="auto"/>
          </w:divBdr>
        </w:div>
        <w:div w:id="402411627">
          <w:marLeft w:val="0"/>
          <w:marRight w:val="0"/>
          <w:marTop w:val="0"/>
          <w:marBottom w:val="0"/>
          <w:divBdr>
            <w:top w:val="none" w:sz="0" w:space="0" w:color="auto"/>
            <w:left w:val="none" w:sz="0" w:space="0" w:color="auto"/>
            <w:bottom w:val="none" w:sz="0" w:space="0" w:color="auto"/>
            <w:right w:val="none" w:sz="0" w:space="0" w:color="auto"/>
          </w:divBdr>
        </w:div>
        <w:div w:id="1173716080">
          <w:marLeft w:val="0"/>
          <w:marRight w:val="0"/>
          <w:marTop w:val="0"/>
          <w:marBottom w:val="0"/>
          <w:divBdr>
            <w:top w:val="none" w:sz="0" w:space="0" w:color="auto"/>
            <w:left w:val="none" w:sz="0" w:space="0" w:color="auto"/>
            <w:bottom w:val="none" w:sz="0" w:space="0" w:color="auto"/>
            <w:right w:val="none" w:sz="0" w:space="0" w:color="auto"/>
          </w:divBdr>
        </w:div>
        <w:div w:id="242300593">
          <w:marLeft w:val="0"/>
          <w:marRight w:val="0"/>
          <w:marTop w:val="0"/>
          <w:marBottom w:val="0"/>
          <w:divBdr>
            <w:top w:val="none" w:sz="0" w:space="0" w:color="auto"/>
            <w:left w:val="none" w:sz="0" w:space="0" w:color="auto"/>
            <w:bottom w:val="none" w:sz="0" w:space="0" w:color="auto"/>
            <w:right w:val="none" w:sz="0" w:space="0" w:color="auto"/>
          </w:divBdr>
        </w:div>
        <w:div w:id="1238904046">
          <w:marLeft w:val="0"/>
          <w:marRight w:val="0"/>
          <w:marTop w:val="0"/>
          <w:marBottom w:val="0"/>
          <w:divBdr>
            <w:top w:val="none" w:sz="0" w:space="0" w:color="auto"/>
            <w:left w:val="none" w:sz="0" w:space="0" w:color="auto"/>
            <w:bottom w:val="none" w:sz="0" w:space="0" w:color="auto"/>
            <w:right w:val="none" w:sz="0" w:space="0" w:color="auto"/>
          </w:divBdr>
        </w:div>
        <w:div w:id="858663804">
          <w:marLeft w:val="0"/>
          <w:marRight w:val="0"/>
          <w:marTop w:val="0"/>
          <w:marBottom w:val="0"/>
          <w:divBdr>
            <w:top w:val="none" w:sz="0" w:space="0" w:color="auto"/>
            <w:left w:val="none" w:sz="0" w:space="0" w:color="auto"/>
            <w:bottom w:val="none" w:sz="0" w:space="0" w:color="auto"/>
            <w:right w:val="none" w:sz="0" w:space="0" w:color="auto"/>
          </w:divBdr>
        </w:div>
        <w:div w:id="1013268066">
          <w:marLeft w:val="0"/>
          <w:marRight w:val="0"/>
          <w:marTop w:val="0"/>
          <w:marBottom w:val="0"/>
          <w:divBdr>
            <w:top w:val="none" w:sz="0" w:space="0" w:color="auto"/>
            <w:left w:val="none" w:sz="0" w:space="0" w:color="auto"/>
            <w:bottom w:val="none" w:sz="0" w:space="0" w:color="auto"/>
            <w:right w:val="none" w:sz="0" w:space="0" w:color="auto"/>
          </w:divBdr>
        </w:div>
        <w:div w:id="1311324890">
          <w:marLeft w:val="0"/>
          <w:marRight w:val="0"/>
          <w:marTop w:val="0"/>
          <w:marBottom w:val="0"/>
          <w:divBdr>
            <w:top w:val="none" w:sz="0" w:space="0" w:color="auto"/>
            <w:left w:val="none" w:sz="0" w:space="0" w:color="auto"/>
            <w:bottom w:val="none" w:sz="0" w:space="0" w:color="auto"/>
            <w:right w:val="none" w:sz="0" w:space="0" w:color="auto"/>
          </w:divBdr>
        </w:div>
        <w:div w:id="1166744919">
          <w:marLeft w:val="0"/>
          <w:marRight w:val="0"/>
          <w:marTop w:val="0"/>
          <w:marBottom w:val="0"/>
          <w:divBdr>
            <w:top w:val="none" w:sz="0" w:space="0" w:color="auto"/>
            <w:left w:val="none" w:sz="0" w:space="0" w:color="auto"/>
            <w:bottom w:val="none" w:sz="0" w:space="0" w:color="auto"/>
            <w:right w:val="none" w:sz="0" w:space="0" w:color="auto"/>
          </w:divBdr>
        </w:div>
        <w:div w:id="449395566">
          <w:marLeft w:val="0"/>
          <w:marRight w:val="0"/>
          <w:marTop w:val="0"/>
          <w:marBottom w:val="0"/>
          <w:divBdr>
            <w:top w:val="none" w:sz="0" w:space="0" w:color="auto"/>
            <w:left w:val="none" w:sz="0" w:space="0" w:color="auto"/>
            <w:bottom w:val="none" w:sz="0" w:space="0" w:color="auto"/>
            <w:right w:val="none" w:sz="0" w:space="0" w:color="auto"/>
          </w:divBdr>
        </w:div>
        <w:div w:id="152456465">
          <w:marLeft w:val="0"/>
          <w:marRight w:val="0"/>
          <w:marTop w:val="0"/>
          <w:marBottom w:val="0"/>
          <w:divBdr>
            <w:top w:val="none" w:sz="0" w:space="0" w:color="auto"/>
            <w:left w:val="none" w:sz="0" w:space="0" w:color="auto"/>
            <w:bottom w:val="none" w:sz="0" w:space="0" w:color="auto"/>
            <w:right w:val="none" w:sz="0" w:space="0" w:color="auto"/>
          </w:divBdr>
        </w:div>
        <w:div w:id="794062717">
          <w:marLeft w:val="0"/>
          <w:marRight w:val="0"/>
          <w:marTop w:val="0"/>
          <w:marBottom w:val="0"/>
          <w:divBdr>
            <w:top w:val="none" w:sz="0" w:space="0" w:color="auto"/>
            <w:left w:val="none" w:sz="0" w:space="0" w:color="auto"/>
            <w:bottom w:val="none" w:sz="0" w:space="0" w:color="auto"/>
            <w:right w:val="none" w:sz="0" w:space="0" w:color="auto"/>
          </w:divBdr>
        </w:div>
        <w:div w:id="926503163">
          <w:marLeft w:val="0"/>
          <w:marRight w:val="0"/>
          <w:marTop w:val="0"/>
          <w:marBottom w:val="0"/>
          <w:divBdr>
            <w:top w:val="none" w:sz="0" w:space="0" w:color="auto"/>
            <w:left w:val="none" w:sz="0" w:space="0" w:color="auto"/>
            <w:bottom w:val="none" w:sz="0" w:space="0" w:color="auto"/>
            <w:right w:val="none" w:sz="0" w:space="0" w:color="auto"/>
          </w:divBdr>
        </w:div>
        <w:div w:id="1139348023">
          <w:marLeft w:val="0"/>
          <w:marRight w:val="0"/>
          <w:marTop w:val="0"/>
          <w:marBottom w:val="0"/>
          <w:divBdr>
            <w:top w:val="none" w:sz="0" w:space="0" w:color="auto"/>
            <w:left w:val="none" w:sz="0" w:space="0" w:color="auto"/>
            <w:bottom w:val="none" w:sz="0" w:space="0" w:color="auto"/>
            <w:right w:val="none" w:sz="0" w:space="0" w:color="auto"/>
          </w:divBdr>
        </w:div>
        <w:div w:id="1344016665">
          <w:marLeft w:val="0"/>
          <w:marRight w:val="0"/>
          <w:marTop w:val="0"/>
          <w:marBottom w:val="0"/>
          <w:divBdr>
            <w:top w:val="none" w:sz="0" w:space="0" w:color="auto"/>
            <w:left w:val="none" w:sz="0" w:space="0" w:color="auto"/>
            <w:bottom w:val="none" w:sz="0" w:space="0" w:color="auto"/>
            <w:right w:val="none" w:sz="0" w:space="0" w:color="auto"/>
          </w:divBdr>
        </w:div>
        <w:div w:id="1865090306">
          <w:marLeft w:val="0"/>
          <w:marRight w:val="0"/>
          <w:marTop w:val="0"/>
          <w:marBottom w:val="0"/>
          <w:divBdr>
            <w:top w:val="none" w:sz="0" w:space="0" w:color="auto"/>
            <w:left w:val="none" w:sz="0" w:space="0" w:color="auto"/>
            <w:bottom w:val="none" w:sz="0" w:space="0" w:color="auto"/>
            <w:right w:val="none" w:sz="0" w:space="0" w:color="auto"/>
          </w:divBdr>
        </w:div>
        <w:div w:id="334380562">
          <w:marLeft w:val="0"/>
          <w:marRight w:val="0"/>
          <w:marTop w:val="0"/>
          <w:marBottom w:val="0"/>
          <w:divBdr>
            <w:top w:val="none" w:sz="0" w:space="0" w:color="auto"/>
            <w:left w:val="none" w:sz="0" w:space="0" w:color="auto"/>
            <w:bottom w:val="none" w:sz="0" w:space="0" w:color="auto"/>
            <w:right w:val="none" w:sz="0" w:space="0" w:color="auto"/>
          </w:divBdr>
        </w:div>
        <w:div w:id="1329477782">
          <w:marLeft w:val="0"/>
          <w:marRight w:val="0"/>
          <w:marTop w:val="0"/>
          <w:marBottom w:val="0"/>
          <w:divBdr>
            <w:top w:val="none" w:sz="0" w:space="0" w:color="auto"/>
            <w:left w:val="none" w:sz="0" w:space="0" w:color="auto"/>
            <w:bottom w:val="none" w:sz="0" w:space="0" w:color="auto"/>
            <w:right w:val="none" w:sz="0" w:space="0" w:color="auto"/>
          </w:divBdr>
        </w:div>
        <w:div w:id="1648171773">
          <w:marLeft w:val="0"/>
          <w:marRight w:val="0"/>
          <w:marTop w:val="0"/>
          <w:marBottom w:val="0"/>
          <w:divBdr>
            <w:top w:val="none" w:sz="0" w:space="0" w:color="auto"/>
            <w:left w:val="none" w:sz="0" w:space="0" w:color="auto"/>
            <w:bottom w:val="none" w:sz="0" w:space="0" w:color="auto"/>
            <w:right w:val="none" w:sz="0" w:space="0" w:color="auto"/>
          </w:divBdr>
        </w:div>
        <w:div w:id="1953245796">
          <w:marLeft w:val="0"/>
          <w:marRight w:val="0"/>
          <w:marTop w:val="0"/>
          <w:marBottom w:val="0"/>
          <w:divBdr>
            <w:top w:val="none" w:sz="0" w:space="0" w:color="auto"/>
            <w:left w:val="none" w:sz="0" w:space="0" w:color="auto"/>
            <w:bottom w:val="none" w:sz="0" w:space="0" w:color="auto"/>
            <w:right w:val="none" w:sz="0" w:space="0" w:color="auto"/>
          </w:divBdr>
        </w:div>
        <w:div w:id="1374420998">
          <w:marLeft w:val="0"/>
          <w:marRight w:val="0"/>
          <w:marTop w:val="0"/>
          <w:marBottom w:val="0"/>
          <w:divBdr>
            <w:top w:val="none" w:sz="0" w:space="0" w:color="auto"/>
            <w:left w:val="none" w:sz="0" w:space="0" w:color="auto"/>
            <w:bottom w:val="none" w:sz="0" w:space="0" w:color="auto"/>
            <w:right w:val="none" w:sz="0" w:space="0" w:color="auto"/>
          </w:divBdr>
        </w:div>
        <w:div w:id="2076316941">
          <w:marLeft w:val="0"/>
          <w:marRight w:val="0"/>
          <w:marTop w:val="0"/>
          <w:marBottom w:val="0"/>
          <w:divBdr>
            <w:top w:val="none" w:sz="0" w:space="0" w:color="auto"/>
            <w:left w:val="none" w:sz="0" w:space="0" w:color="auto"/>
            <w:bottom w:val="none" w:sz="0" w:space="0" w:color="auto"/>
            <w:right w:val="none" w:sz="0" w:space="0" w:color="auto"/>
          </w:divBdr>
        </w:div>
        <w:div w:id="423915130">
          <w:marLeft w:val="0"/>
          <w:marRight w:val="0"/>
          <w:marTop w:val="0"/>
          <w:marBottom w:val="0"/>
          <w:divBdr>
            <w:top w:val="none" w:sz="0" w:space="0" w:color="auto"/>
            <w:left w:val="none" w:sz="0" w:space="0" w:color="auto"/>
            <w:bottom w:val="none" w:sz="0" w:space="0" w:color="auto"/>
            <w:right w:val="none" w:sz="0" w:space="0" w:color="auto"/>
          </w:divBdr>
        </w:div>
        <w:div w:id="1548031282">
          <w:marLeft w:val="0"/>
          <w:marRight w:val="0"/>
          <w:marTop w:val="0"/>
          <w:marBottom w:val="0"/>
          <w:divBdr>
            <w:top w:val="none" w:sz="0" w:space="0" w:color="auto"/>
            <w:left w:val="none" w:sz="0" w:space="0" w:color="auto"/>
            <w:bottom w:val="none" w:sz="0" w:space="0" w:color="auto"/>
            <w:right w:val="none" w:sz="0" w:space="0" w:color="auto"/>
          </w:divBdr>
        </w:div>
        <w:div w:id="942304059">
          <w:marLeft w:val="0"/>
          <w:marRight w:val="0"/>
          <w:marTop w:val="0"/>
          <w:marBottom w:val="0"/>
          <w:divBdr>
            <w:top w:val="none" w:sz="0" w:space="0" w:color="auto"/>
            <w:left w:val="none" w:sz="0" w:space="0" w:color="auto"/>
            <w:bottom w:val="none" w:sz="0" w:space="0" w:color="auto"/>
            <w:right w:val="none" w:sz="0" w:space="0" w:color="auto"/>
          </w:divBdr>
        </w:div>
        <w:div w:id="1601520841">
          <w:marLeft w:val="0"/>
          <w:marRight w:val="0"/>
          <w:marTop w:val="0"/>
          <w:marBottom w:val="0"/>
          <w:divBdr>
            <w:top w:val="none" w:sz="0" w:space="0" w:color="auto"/>
            <w:left w:val="none" w:sz="0" w:space="0" w:color="auto"/>
            <w:bottom w:val="none" w:sz="0" w:space="0" w:color="auto"/>
            <w:right w:val="none" w:sz="0" w:space="0" w:color="auto"/>
          </w:divBdr>
        </w:div>
        <w:div w:id="1680961603">
          <w:marLeft w:val="0"/>
          <w:marRight w:val="0"/>
          <w:marTop w:val="0"/>
          <w:marBottom w:val="0"/>
          <w:divBdr>
            <w:top w:val="none" w:sz="0" w:space="0" w:color="auto"/>
            <w:left w:val="none" w:sz="0" w:space="0" w:color="auto"/>
            <w:bottom w:val="none" w:sz="0" w:space="0" w:color="auto"/>
            <w:right w:val="none" w:sz="0" w:space="0" w:color="auto"/>
          </w:divBdr>
        </w:div>
        <w:div w:id="1379159025">
          <w:marLeft w:val="0"/>
          <w:marRight w:val="0"/>
          <w:marTop w:val="0"/>
          <w:marBottom w:val="0"/>
          <w:divBdr>
            <w:top w:val="none" w:sz="0" w:space="0" w:color="auto"/>
            <w:left w:val="none" w:sz="0" w:space="0" w:color="auto"/>
            <w:bottom w:val="none" w:sz="0" w:space="0" w:color="auto"/>
            <w:right w:val="none" w:sz="0" w:space="0" w:color="auto"/>
          </w:divBdr>
        </w:div>
        <w:div w:id="1775053405">
          <w:marLeft w:val="0"/>
          <w:marRight w:val="0"/>
          <w:marTop w:val="0"/>
          <w:marBottom w:val="0"/>
          <w:divBdr>
            <w:top w:val="none" w:sz="0" w:space="0" w:color="auto"/>
            <w:left w:val="none" w:sz="0" w:space="0" w:color="auto"/>
            <w:bottom w:val="none" w:sz="0" w:space="0" w:color="auto"/>
            <w:right w:val="none" w:sz="0" w:space="0" w:color="auto"/>
          </w:divBdr>
        </w:div>
        <w:div w:id="1248467201">
          <w:marLeft w:val="0"/>
          <w:marRight w:val="0"/>
          <w:marTop w:val="0"/>
          <w:marBottom w:val="0"/>
          <w:divBdr>
            <w:top w:val="none" w:sz="0" w:space="0" w:color="auto"/>
            <w:left w:val="none" w:sz="0" w:space="0" w:color="auto"/>
            <w:bottom w:val="none" w:sz="0" w:space="0" w:color="auto"/>
            <w:right w:val="none" w:sz="0" w:space="0" w:color="auto"/>
          </w:divBdr>
        </w:div>
        <w:div w:id="1141121090">
          <w:marLeft w:val="0"/>
          <w:marRight w:val="0"/>
          <w:marTop w:val="0"/>
          <w:marBottom w:val="0"/>
          <w:divBdr>
            <w:top w:val="none" w:sz="0" w:space="0" w:color="auto"/>
            <w:left w:val="none" w:sz="0" w:space="0" w:color="auto"/>
            <w:bottom w:val="none" w:sz="0" w:space="0" w:color="auto"/>
            <w:right w:val="none" w:sz="0" w:space="0" w:color="auto"/>
          </w:divBdr>
        </w:div>
        <w:div w:id="306513880">
          <w:marLeft w:val="0"/>
          <w:marRight w:val="0"/>
          <w:marTop w:val="0"/>
          <w:marBottom w:val="0"/>
          <w:divBdr>
            <w:top w:val="none" w:sz="0" w:space="0" w:color="auto"/>
            <w:left w:val="none" w:sz="0" w:space="0" w:color="auto"/>
            <w:bottom w:val="none" w:sz="0" w:space="0" w:color="auto"/>
            <w:right w:val="none" w:sz="0" w:space="0" w:color="auto"/>
          </w:divBdr>
        </w:div>
        <w:div w:id="115098533">
          <w:marLeft w:val="0"/>
          <w:marRight w:val="0"/>
          <w:marTop w:val="0"/>
          <w:marBottom w:val="0"/>
          <w:divBdr>
            <w:top w:val="none" w:sz="0" w:space="0" w:color="auto"/>
            <w:left w:val="none" w:sz="0" w:space="0" w:color="auto"/>
            <w:bottom w:val="none" w:sz="0" w:space="0" w:color="auto"/>
            <w:right w:val="none" w:sz="0" w:space="0" w:color="auto"/>
          </w:divBdr>
        </w:div>
        <w:div w:id="896630566">
          <w:marLeft w:val="0"/>
          <w:marRight w:val="0"/>
          <w:marTop w:val="0"/>
          <w:marBottom w:val="0"/>
          <w:divBdr>
            <w:top w:val="none" w:sz="0" w:space="0" w:color="auto"/>
            <w:left w:val="none" w:sz="0" w:space="0" w:color="auto"/>
            <w:bottom w:val="none" w:sz="0" w:space="0" w:color="auto"/>
            <w:right w:val="none" w:sz="0" w:space="0" w:color="auto"/>
          </w:divBdr>
        </w:div>
        <w:div w:id="27486993">
          <w:marLeft w:val="0"/>
          <w:marRight w:val="0"/>
          <w:marTop w:val="0"/>
          <w:marBottom w:val="0"/>
          <w:divBdr>
            <w:top w:val="none" w:sz="0" w:space="0" w:color="auto"/>
            <w:left w:val="none" w:sz="0" w:space="0" w:color="auto"/>
            <w:bottom w:val="none" w:sz="0" w:space="0" w:color="auto"/>
            <w:right w:val="none" w:sz="0" w:space="0" w:color="auto"/>
          </w:divBdr>
        </w:div>
        <w:div w:id="585001099">
          <w:marLeft w:val="0"/>
          <w:marRight w:val="0"/>
          <w:marTop w:val="0"/>
          <w:marBottom w:val="0"/>
          <w:divBdr>
            <w:top w:val="none" w:sz="0" w:space="0" w:color="auto"/>
            <w:left w:val="none" w:sz="0" w:space="0" w:color="auto"/>
            <w:bottom w:val="none" w:sz="0" w:space="0" w:color="auto"/>
            <w:right w:val="none" w:sz="0" w:space="0" w:color="auto"/>
          </w:divBdr>
        </w:div>
        <w:div w:id="1046293133">
          <w:marLeft w:val="0"/>
          <w:marRight w:val="0"/>
          <w:marTop w:val="0"/>
          <w:marBottom w:val="0"/>
          <w:divBdr>
            <w:top w:val="none" w:sz="0" w:space="0" w:color="auto"/>
            <w:left w:val="none" w:sz="0" w:space="0" w:color="auto"/>
            <w:bottom w:val="none" w:sz="0" w:space="0" w:color="auto"/>
            <w:right w:val="none" w:sz="0" w:space="0" w:color="auto"/>
          </w:divBdr>
        </w:div>
        <w:div w:id="1937708332">
          <w:marLeft w:val="0"/>
          <w:marRight w:val="0"/>
          <w:marTop w:val="0"/>
          <w:marBottom w:val="0"/>
          <w:divBdr>
            <w:top w:val="none" w:sz="0" w:space="0" w:color="auto"/>
            <w:left w:val="none" w:sz="0" w:space="0" w:color="auto"/>
            <w:bottom w:val="none" w:sz="0" w:space="0" w:color="auto"/>
            <w:right w:val="none" w:sz="0" w:space="0" w:color="auto"/>
          </w:divBdr>
        </w:div>
        <w:div w:id="1136341325">
          <w:marLeft w:val="0"/>
          <w:marRight w:val="0"/>
          <w:marTop w:val="0"/>
          <w:marBottom w:val="0"/>
          <w:divBdr>
            <w:top w:val="none" w:sz="0" w:space="0" w:color="auto"/>
            <w:left w:val="none" w:sz="0" w:space="0" w:color="auto"/>
            <w:bottom w:val="none" w:sz="0" w:space="0" w:color="auto"/>
            <w:right w:val="none" w:sz="0" w:space="0" w:color="auto"/>
          </w:divBdr>
        </w:div>
        <w:div w:id="1809086493">
          <w:marLeft w:val="0"/>
          <w:marRight w:val="0"/>
          <w:marTop w:val="0"/>
          <w:marBottom w:val="0"/>
          <w:divBdr>
            <w:top w:val="none" w:sz="0" w:space="0" w:color="auto"/>
            <w:left w:val="none" w:sz="0" w:space="0" w:color="auto"/>
            <w:bottom w:val="none" w:sz="0" w:space="0" w:color="auto"/>
            <w:right w:val="none" w:sz="0" w:space="0" w:color="auto"/>
          </w:divBdr>
        </w:div>
        <w:div w:id="660814530">
          <w:marLeft w:val="0"/>
          <w:marRight w:val="0"/>
          <w:marTop w:val="0"/>
          <w:marBottom w:val="0"/>
          <w:divBdr>
            <w:top w:val="none" w:sz="0" w:space="0" w:color="auto"/>
            <w:left w:val="none" w:sz="0" w:space="0" w:color="auto"/>
            <w:bottom w:val="none" w:sz="0" w:space="0" w:color="auto"/>
            <w:right w:val="none" w:sz="0" w:space="0" w:color="auto"/>
          </w:divBdr>
        </w:div>
        <w:div w:id="1272588968">
          <w:marLeft w:val="0"/>
          <w:marRight w:val="0"/>
          <w:marTop w:val="0"/>
          <w:marBottom w:val="0"/>
          <w:divBdr>
            <w:top w:val="none" w:sz="0" w:space="0" w:color="auto"/>
            <w:left w:val="none" w:sz="0" w:space="0" w:color="auto"/>
            <w:bottom w:val="none" w:sz="0" w:space="0" w:color="auto"/>
            <w:right w:val="none" w:sz="0" w:space="0" w:color="auto"/>
          </w:divBdr>
        </w:div>
        <w:div w:id="2020235936">
          <w:marLeft w:val="0"/>
          <w:marRight w:val="0"/>
          <w:marTop w:val="0"/>
          <w:marBottom w:val="0"/>
          <w:divBdr>
            <w:top w:val="none" w:sz="0" w:space="0" w:color="auto"/>
            <w:left w:val="none" w:sz="0" w:space="0" w:color="auto"/>
            <w:bottom w:val="none" w:sz="0" w:space="0" w:color="auto"/>
            <w:right w:val="none" w:sz="0" w:space="0" w:color="auto"/>
          </w:divBdr>
        </w:div>
        <w:div w:id="1230965313">
          <w:marLeft w:val="0"/>
          <w:marRight w:val="0"/>
          <w:marTop w:val="0"/>
          <w:marBottom w:val="0"/>
          <w:divBdr>
            <w:top w:val="none" w:sz="0" w:space="0" w:color="auto"/>
            <w:left w:val="none" w:sz="0" w:space="0" w:color="auto"/>
            <w:bottom w:val="none" w:sz="0" w:space="0" w:color="auto"/>
            <w:right w:val="none" w:sz="0" w:space="0" w:color="auto"/>
          </w:divBdr>
        </w:div>
        <w:div w:id="2088651158">
          <w:marLeft w:val="0"/>
          <w:marRight w:val="0"/>
          <w:marTop w:val="0"/>
          <w:marBottom w:val="0"/>
          <w:divBdr>
            <w:top w:val="none" w:sz="0" w:space="0" w:color="auto"/>
            <w:left w:val="none" w:sz="0" w:space="0" w:color="auto"/>
            <w:bottom w:val="none" w:sz="0" w:space="0" w:color="auto"/>
            <w:right w:val="none" w:sz="0" w:space="0" w:color="auto"/>
          </w:divBdr>
        </w:div>
        <w:div w:id="563298762">
          <w:marLeft w:val="0"/>
          <w:marRight w:val="0"/>
          <w:marTop w:val="0"/>
          <w:marBottom w:val="0"/>
          <w:divBdr>
            <w:top w:val="none" w:sz="0" w:space="0" w:color="auto"/>
            <w:left w:val="none" w:sz="0" w:space="0" w:color="auto"/>
            <w:bottom w:val="none" w:sz="0" w:space="0" w:color="auto"/>
            <w:right w:val="none" w:sz="0" w:space="0" w:color="auto"/>
          </w:divBdr>
        </w:div>
        <w:div w:id="134876347">
          <w:marLeft w:val="0"/>
          <w:marRight w:val="0"/>
          <w:marTop w:val="0"/>
          <w:marBottom w:val="0"/>
          <w:divBdr>
            <w:top w:val="none" w:sz="0" w:space="0" w:color="auto"/>
            <w:left w:val="none" w:sz="0" w:space="0" w:color="auto"/>
            <w:bottom w:val="none" w:sz="0" w:space="0" w:color="auto"/>
            <w:right w:val="none" w:sz="0" w:space="0" w:color="auto"/>
          </w:divBdr>
        </w:div>
        <w:div w:id="1989741972">
          <w:marLeft w:val="0"/>
          <w:marRight w:val="0"/>
          <w:marTop w:val="0"/>
          <w:marBottom w:val="0"/>
          <w:divBdr>
            <w:top w:val="none" w:sz="0" w:space="0" w:color="auto"/>
            <w:left w:val="none" w:sz="0" w:space="0" w:color="auto"/>
            <w:bottom w:val="none" w:sz="0" w:space="0" w:color="auto"/>
            <w:right w:val="none" w:sz="0" w:space="0" w:color="auto"/>
          </w:divBdr>
        </w:div>
        <w:div w:id="1767967012">
          <w:marLeft w:val="0"/>
          <w:marRight w:val="0"/>
          <w:marTop w:val="0"/>
          <w:marBottom w:val="0"/>
          <w:divBdr>
            <w:top w:val="none" w:sz="0" w:space="0" w:color="auto"/>
            <w:left w:val="none" w:sz="0" w:space="0" w:color="auto"/>
            <w:bottom w:val="none" w:sz="0" w:space="0" w:color="auto"/>
            <w:right w:val="none" w:sz="0" w:space="0" w:color="auto"/>
          </w:divBdr>
        </w:div>
        <w:div w:id="881017308">
          <w:marLeft w:val="0"/>
          <w:marRight w:val="0"/>
          <w:marTop w:val="0"/>
          <w:marBottom w:val="0"/>
          <w:divBdr>
            <w:top w:val="none" w:sz="0" w:space="0" w:color="auto"/>
            <w:left w:val="none" w:sz="0" w:space="0" w:color="auto"/>
            <w:bottom w:val="none" w:sz="0" w:space="0" w:color="auto"/>
            <w:right w:val="none" w:sz="0" w:space="0" w:color="auto"/>
          </w:divBdr>
        </w:div>
        <w:div w:id="967274782">
          <w:marLeft w:val="0"/>
          <w:marRight w:val="0"/>
          <w:marTop w:val="0"/>
          <w:marBottom w:val="0"/>
          <w:divBdr>
            <w:top w:val="none" w:sz="0" w:space="0" w:color="auto"/>
            <w:left w:val="none" w:sz="0" w:space="0" w:color="auto"/>
            <w:bottom w:val="none" w:sz="0" w:space="0" w:color="auto"/>
            <w:right w:val="none" w:sz="0" w:space="0" w:color="auto"/>
          </w:divBdr>
        </w:div>
        <w:div w:id="594748818">
          <w:marLeft w:val="0"/>
          <w:marRight w:val="0"/>
          <w:marTop w:val="0"/>
          <w:marBottom w:val="0"/>
          <w:divBdr>
            <w:top w:val="none" w:sz="0" w:space="0" w:color="auto"/>
            <w:left w:val="none" w:sz="0" w:space="0" w:color="auto"/>
            <w:bottom w:val="none" w:sz="0" w:space="0" w:color="auto"/>
            <w:right w:val="none" w:sz="0" w:space="0" w:color="auto"/>
          </w:divBdr>
        </w:div>
        <w:div w:id="2014719924">
          <w:marLeft w:val="0"/>
          <w:marRight w:val="0"/>
          <w:marTop w:val="0"/>
          <w:marBottom w:val="0"/>
          <w:divBdr>
            <w:top w:val="none" w:sz="0" w:space="0" w:color="auto"/>
            <w:left w:val="none" w:sz="0" w:space="0" w:color="auto"/>
            <w:bottom w:val="none" w:sz="0" w:space="0" w:color="auto"/>
            <w:right w:val="none" w:sz="0" w:space="0" w:color="auto"/>
          </w:divBdr>
        </w:div>
        <w:div w:id="740062839">
          <w:marLeft w:val="0"/>
          <w:marRight w:val="0"/>
          <w:marTop w:val="0"/>
          <w:marBottom w:val="0"/>
          <w:divBdr>
            <w:top w:val="none" w:sz="0" w:space="0" w:color="auto"/>
            <w:left w:val="none" w:sz="0" w:space="0" w:color="auto"/>
            <w:bottom w:val="none" w:sz="0" w:space="0" w:color="auto"/>
            <w:right w:val="none" w:sz="0" w:space="0" w:color="auto"/>
          </w:divBdr>
        </w:div>
        <w:div w:id="1321688997">
          <w:marLeft w:val="0"/>
          <w:marRight w:val="0"/>
          <w:marTop w:val="0"/>
          <w:marBottom w:val="0"/>
          <w:divBdr>
            <w:top w:val="none" w:sz="0" w:space="0" w:color="auto"/>
            <w:left w:val="none" w:sz="0" w:space="0" w:color="auto"/>
            <w:bottom w:val="none" w:sz="0" w:space="0" w:color="auto"/>
            <w:right w:val="none" w:sz="0" w:space="0" w:color="auto"/>
          </w:divBdr>
        </w:div>
        <w:div w:id="1404450545">
          <w:marLeft w:val="0"/>
          <w:marRight w:val="0"/>
          <w:marTop w:val="0"/>
          <w:marBottom w:val="0"/>
          <w:divBdr>
            <w:top w:val="none" w:sz="0" w:space="0" w:color="auto"/>
            <w:left w:val="none" w:sz="0" w:space="0" w:color="auto"/>
            <w:bottom w:val="none" w:sz="0" w:space="0" w:color="auto"/>
            <w:right w:val="none" w:sz="0" w:space="0" w:color="auto"/>
          </w:divBdr>
        </w:div>
        <w:div w:id="1500733996">
          <w:marLeft w:val="0"/>
          <w:marRight w:val="0"/>
          <w:marTop w:val="0"/>
          <w:marBottom w:val="0"/>
          <w:divBdr>
            <w:top w:val="none" w:sz="0" w:space="0" w:color="auto"/>
            <w:left w:val="none" w:sz="0" w:space="0" w:color="auto"/>
            <w:bottom w:val="none" w:sz="0" w:space="0" w:color="auto"/>
            <w:right w:val="none" w:sz="0" w:space="0" w:color="auto"/>
          </w:divBdr>
        </w:div>
        <w:div w:id="1641379936">
          <w:marLeft w:val="0"/>
          <w:marRight w:val="0"/>
          <w:marTop w:val="0"/>
          <w:marBottom w:val="0"/>
          <w:divBdr>
            <w:top w:val="none" w:sz="0" w:space="0" w:color="auto"/>
            <w:left w:val="none" w:sz="0" w:space="0" w:color="auto"/>
            <w:bottom w:val="none" w:sz="0" w:space="0" w:color="auto"/>
            <w:right w:val="none" w:sz="0" w:space="0" w:color="auto"/>
          </w:divBdr>
        </w:div>
        <w:div w:id="629559672">
          <w:marLeft w:val="0"/>
          <w:marRight w:val="0"/>
          <w:marTop w:val="0"/>
          <w:marBottom w:val="0"/>
          <w:divBdr>
            <w:top w:val="none" w:sz="0" w:space="0" w:color="auto"/>
            <w:left w:val="none" w:sz="0" w:space="0" w:color="auto"/>
            <w:bottom w:val="none" w:sz="0" w:space="0" w:color="auto"/>
            <w:right w:val="none" w:sz="0" w:space="0" w:color="auto"/>
          </w:divBdr>
        </w:div>
        <w:div w:id="1981029861">
          <w:marLeft w:val="0"/>
          <w:marRight w:val="0"/>
          <w:marTop w:val="0"/>
          <w:marBottom w:val="0"/>
          <w:divBdr>
            <w:top w:val="none" w:sz="0" w:space="0" w:color="auto"/>
            <w:left w:val="none" w:sz="0" w:space="0" w:color="auto"/>
            <w:bottom w:val="none" w:sz="0" w:space="0" w:color="auto"/>
            <w:right w:val="none" w:sz="0" w:space="0" w:color="auto"/>
          </w:divBdr>
        </w:div>
        <w:div w:id="1921211588">
          <w:marLeft w:val="0"/>
          <w:marRight w:val="0"/>
          <w:marTop w:val="0"/>
          <w:marBottom w:val="0"/>
          <w:divBdr>
            <w:top w:val="none" w:sz="0" w:space="0" w:color="auto"/>
            <w:left w:val="none" w:sz="0" w:space="0" w:color="auto"/>
            <w:bottom w:val="none" w:sz="0" w:space="0" w:color="auto"/>
            <w:right w:val="none" w:sz="0" w:space="0" w:color="auto"/>
          </w:divBdr>
        </w:div>
        <w:div w:id="1650133224">
          <w:marLeft w:val="0"/>
          <w:marRight w:val="0"/>
          <w:marTop w:val="0"/>
          <w:marBottom w:val="0"/>
          <w:divBdr>
            <w:top w:val="none" w:sz="0" w:space="0" w:color="auto"/>
            <w:left w:val="none" w:sz="0" w:space="0" w:color="auto"/>
            <w:bottom w:val="none" w:sz="0" w:space="0" w:color="auto"/>
            <w:right w:val="none" w:sz="0" w:space="0" w:color="auto"/>
          </w:divBdr>
        </w:div>
        <w:div w:id="1171486634">
          <w:marLeft w:val="0"/>
          <w:marRight w:val="0"/>
          <w:marTop w:val="0"/>
          <w:marBottom w:val="0"/>
          <w:divBdr>
            <w:top w:val="none" w:sz="0" w:space="0" w:color="auto"/>
            <w:left w:val="none" w:sz="0" w:space="0" w:color="auto"/>
            <w:bottom w:val="none" w:sz="0" w:space="0" w:color="auto"/>
            <w:right w:val="none" w:sz="0" w:space="0" w:color="auto"/>
          </w:divBdr>
        </w:div>
        <w:div w:id="1708414404">
          <w:marLeft w:val="0"/>
          <w:marRight w:val="0"/>
          <w:marTop w:val="0"/>
          <w:marBottom w:val="0"/>
          <w:divBdr>
            <w:top w:val="none" w:sz="0" w:space="0" w:color="auto"/>
            <w:left w:val="none" w:sz="0" w:space="0" w:color="auto"/>
            <w:bottom w:val="none" w:sz="0" w:space="0" w:color="auto"/>
            <w:right w:val="none" w:sz="0" w:space="0" w:color="auto"/>
          </w:divBdr>
        </w:div>
        <w:div w:id="1908493953">
          <w:marLeft w:val="0"/>
          <w:marRight w:val="0"/>
          <w:marTop w:val="0"/>
          <w:marBottom w:val="0"/>
          <w:divBdr>
            <w:top w:val="none" w:sz="0" w:space="0" w:color="auto"/>
            <w:left w:val="none" w:sz="0" w:space="0" w:color="auto"/>
            <w:bottom w:val="none" w:sz="0" w:space="0" w:color="auto"/>
            <w:right w:val="none" w:sz="0" w:space="0" w:color="auto"/>
          </w:divBdr>
        </w:div>
        <w:div w:id="1095783668">
          <w:marLeft w:val="0"/>
          <w:marRight w:val="0"/>
          <w:marTop w:val="0"/>
          <w:marBottom w:val="0"/>
          <w:divBdr>
            <w:top w:val="none" w:sz="0" w:space="0" w:color="auto"/>
            <w:left w:val="none" w:sz="0" w:space="0" w:color="auto"/>
            <w:bottom w:val="none" w:sz="0" w:space="0" w:color="auto"/>
            <w:right w:val="none" w:sz="0" w:space="0" w:color="auto"/>
          </w:divBdr>
        </w:div>
        <w:div w:id="1220241063">
          <w:marLeft w:val="0"/>
          <w:marRight w:val="0"/>
          <w:marTop w:val="0"/>
          <w:marBottom w:val="0"/>
          <w:divBdr>
            <w:top w:val="none" w:sz="0" w:space="0" w:color="auto"/>
            <w:left w:val="none" w:sz="0" w:space="0" w:color="auto"/>
            <w:bottom w:val="none" w:sz="0" w:space="0" w:color="auto"/>
            <w:right w:val="none" w:sz="0" w:space="0" w:color="auto"/>
          </w:divBdr>
        </w:div>
        <w:div w:id="1217624041">
          <w:marLeft w:val="0"/>
          <w:marRight w:val="0"/>
          <w:marTop w:val="0"/>
          <w:marBottom w:val="0"/>
          <w:divBdr>
            <w:top w:val="none" w:sz="0" w:space="0" w:color="auto"/>
            <w:left w:val="none" w:sz="0" w:space="0" w:color="auto"/>
            <w:bottom w:val="none" w:sz="0" w:space="0" w:color="auto"/>
            <w:right w:val="none" w:sz="0" w:space="0" w:color="auto"/>
          </w:divBdr>
        </w:div>
        <w:div w:id="1606304889">
          <w:marLeft w:val="0"/>
          <w:marRight w:val="0"/>
          <w:marTop w:val="0"/>
          <w:marBottom w:val="0"/>
          <w:divBdr>
            <w:top w:val="none" w:sz="0" w:space="0" w:color="auto"/>
            <w:left w:val="none" w:sz="0" w:space="0" w:color="auto"/>
            <w:bottom w:val="none" w:sz="0" w:space="0" w:color="auto"/>
            <w:right w:val="none" w:sz="0" w:space="0" w:color="auto"/>
          </w:divBdr>
        </w:div>
        <w:div w:id="1805733334">
          <w:marLeft w:val="0"/>
          <w:marRight w:val="0"/>
          <w:marTop w:val="0"/>
          <w:marBottom w:val="0"/>
          <w:divBdr>
            <w:top w:val="none" w:sz="0" w:space="0" w:color="auto"/>
            <w:left w:val="none" w:sz="0" w:space="0" w:color="auto"/>
            <w:bottom w:val="none" w:sz="0" w:space="0" w:color="auto"/>
            <w:right w:val="none" w:sz="0" w:space="0" w:color="auto"/>
          </w:divBdr>
        </w:div>
        <w:div w:id="393116460">
          <w:marLeft w:val="0"/>
          <w:marRight w:val="0"/>
          <w:marTop w:val="0"/>
          <w:marBottom w:val="0"/>
          <w:divBdr>
            <w:top w:val="none" w:sz="0" w:space="0" w:color="auto"/>
            <w:left w:val="none" w:sz="0" w:space="0" w:color="auto"/>
            <w:bottom w:val="none" w:sz="0" w:space="0" w:color="auto"/>
            <w:right w:val="none" w:sz="0" w:space="0" w:color="auto"/>
          </w:divBdr>
        </w:div>
        <w:div w:id="99300178">
          <w:marLeft w:val="0"/>
          <w:marRight w:val="0"/>
          <w:marTop w:val="0"/>
          <w:marBottom w:val="0"/>
          <w:divBdr>
            <w:top w:val="none" w:sz="0" w:space="0" w:color="auto"/>
            <w:left w:val="none" w:sz="0" w:space="0" w:color="auto"/>
            <w:bottom w:val="none" w:sz="0" w:space="0" w:color="auto"/>
            <w:right w:val="none" w:sz="0" w:space="0" w:color="auto"/>
          </w:divBdr>
        </w:div>
        <w:div w:id="1747995933">
          <w:marLeft w:val="0"/>
          <w:marRight w:val="0"/>
          <w:marTop w:val="0"/>
          <w:marBottom w:val="0"/>
          <w:divBdr>
            <w:top w:val="none" w:sz="0" w:space="0" w:color="auto"/>
            <w:left w:val="none" w:sz="0" w:space="0" w:color="auto"/>
            <w:bottom w:val="none" w:sz="0" w:space="0" w:color="auto"/>
            <w:right w:val="none" w:sz="0" w:space="0" w:color="auto"/>
          </w:divBdr>
        </w:div>
        <w:div w:id="1819036914">
          <w:marLeft w:val="0"/>
          <w:marRight w:val="0"/>
          <w:marTop w:val="0"/>
          <w:marBottom w:val="0"/>
          <w:divBdr>
            <w:top w:val="none" w:sz="0" w:space="0" w:color="auto"/>
            <w:left w:val="none" w:sz="0" w:space="0" w:color="auto"/>
            <w:bottom w:val="none" w:sz="0" w:space="0" w:color="auto"/>
            <w:right w:val="none" w:sz="0" w:space="0" w:color="auto"/>
          </w:divBdr>
        </w:div>
        <w:div w:id="1934628325">
          <w:marLeft w:val="0"/>
          <w:marRight w:val="0"/>
          <w:marTop w:val="0"/>
          <w:marBottom w:val="0"/>
          <w:divBdr>
            <w:top w:val="none" w:sz="0" w:space="0" w:color="auto"/>
            <w:left w:val="none" w:sz="0" w:space="0" w:color="auto"/>
            <w:bottom w:val="none" w:sz="0" w:space="0" w:color="auto"/>
            <w:right w:val="none" w:sz="0" w:space="0" w:color="auto"/>
          </w:divBdr>
        </w:div>
        <w:div w:id="140465805">
          <w:marLeft w:val="0"/>
          <w:marRight w:val="0"/>
          <w:marTop w:val="0"/>
          <w:marBottom w:val="0"/>
          <w:divBdr>
            <w:top w:val="none" w:sz="0" w:space="0" w:color="auto"/>
            <w:left w:val="none" w:sz="0" w:space="0" w:color="auto"/>
            <w:bottom w:val="none" w:sz="0" w:space="0" w:color="auto"/>
            <w:right w:val="none" w:sz="0" w:space="0" w:color="auto"/>
          </w:divBdr>
        </w:div>
        <w:div w:id="1983650508">
          <w:marLeft w:val="0"/>
          <w:marRight w:val="0"/>
          <w:marTop w:val="0"/>
          <w:marBottom w:val="0"/>
          <w:divBdr>
            <w:top w:val="none" w:sz="0" w:space="0" w:color="auto"/>
            <w:left w:val="none" w:sz="0" w:space="0" w:color="auto"/>
            <w:bottom w:val="none" w:sz="0" w:space="0" w:color="auto"/>
            <w:right w:val="none" w:sz="0" w:space="0" w:color="auto"/>
          </w:divBdr>
        </w:div>
        <w:div w:id="152529711">
          <w:marLeft w:val="0"/>
          <w:marRight w:val="0"/>
          <w:marTop w:val="0"/>
          <w:marBottom w:val="0"/>
          <w:divBdr>
            <w:top w:val="none" w:sz="0" w:space="0" w:color="auto"/>
            <w:left w:val="none" w:sz="0" w:space="0" w:color="auto"/>
            <w:bottom w:val="none" w:sz="0" w:space="0" w:color="auto"/>
            <w:right w:val="none" w:sz="0" w:space="0" w:color="auto"/>
          </w:divBdr>
        </w:div>
        <w:div w:id="3368148">
          <w:marLeft w:val="0"/>
          <w:marRight w:val="0"/>
          <w:marTop w:val="0"/>
          <w:marBottom w:val="0"/>
          <w:divBdr>
            <w:top w:val="none" w:sz="0" w:space="0" w:color="auto"/>
            <w:left w:val="none" w:sz="0" w:space="0" w:color="auto"/>
            <w:bottom w:val="none" w:sz="0" w:space="0" w:color="auto"/>
            <w:right w:val="none" w:sz="0" w:space="0" w:color="auto"/>
          </w:divBdr>
        </w:div>
        <w:div w:id="1302925929">
          <w:marLeft w:val="0"/>
          <w:marRight w:val="0"/>
          <w:marTop w:val="0"/>
          <w:marBottom w:val="0"/>
          <w:divBdr>
            <w:top w:val="none" w:sz="0" w:space="0" w:color="auto"/>
            <w:left w:val="none" w:sz="0" w:space="0" w:color="auto"/>
            <w:bottom w:val="none" w:sz="0" w:space="0" w:color="auto"/>
            <w:right w:val="none" w:sz="0" w:space="0" w:color="auto"/>
          </w:divBdr>
        </w:div>
        <w:div w:id="1237934916">
          <w:marLeft w:val="0"/>
          <w:marRight w:val="0"/>
          <w:marTop w:val="0"/>
          <w:marBottom w:val="0"/>
          <w:divBdr>
            <w:top w:val="none" w:sz="0" w:space="0" w:color="auto"/>
            <w:left w:val="none" w:sz="0" w:space="0" w:color="auto"/>
            <w:bottom w:val="none" w:sz="0" w:space="0" w:color="auto"/>
            <w:right w:val="none" w:sz="0" w:space="0" w:color="auto"/>
          </w:divBdr>
        </w:div>
        <w:div w:id="1119490812">
          <w:marLeft w:val="0"/>
          <w:marRight w:val="0"/>
          <w:marTop w:val="0"/>
          <w:marBottom w:val="0"/>
          <w:divBdr>
            <w:top w:val="none" w:sz="0" w:space="0" w:color="auto"/>
            <w:left w:val="none" w:sz="0" w:space="0" w:color="auto"/>
            <w:bottom w:val="none" w:sz="0" w:space="0" w:color="auto"/>
            <w:right w:val="none" w:sz="0" w:space="0" w:color="auto"/>
          </w:divBdr>
        </w:div>
        <w:div w:id="1242445260">
          <w:marLeft w:val="0"/>
          <w:marRight w:val="0"/>
          <w:marTop w:val="0"/>
          <w:marBottom w:val="0"/>
          <w:divBdr>
            <w:top w:val="none" w:sz="0" w:space="0" w:color="auto"/>
            <w:left w:val="none" w:sz="0" w:space="0" w:color="auto"/>
            <w:bottom w:val="none" w:sz="0" w:space="0" w:color="auto"/>
            <w:right w:val="none" w:sz="0" w:space="0" w:color="auto"/>
          </w:divBdr>
        </w:div>
        <w:div w:id="2086759172">
          <w:marLeft w:val="0"/>
          <w:marRight w:val="0"/>
          <w:marTop w:val="0"/>
          <w:marBottom w:val="0"/>
          <w:divBdr>
            <w:top w:val="none" w:sz="0" w:space="0" w:color="auto"/>
            <w:left w:val="none" w:sz="0" w:space="0" w:color="auto"/>
            <w:bottom w:val="none" w:sz="0" w:space="0" w:color="auto"/>
            <w:right w:val="none" w:sz="0" w:space="0" w:color="auto"/>
          </w:divBdr>
        </w:div>
        <w:div w:id="792291532">
          <w:marLeft w:val="0"/>
          <w:marRight w:val="0"/>
          <w:marTop w:val="0"/>
          <w:marBottom w:val="0"/>
          <w:divBdr>
            <w:top w:val="none" w:sz="0" w:space="0" w:color="auto"/>
            <w:left w:val="none" w:sz="0" w:space="0" w:color="auto"/>
            <w:bottom w:val="none" w:sz="0" w:space="0" w:color="auto"/>
            <w:right w:val="none" w:sz="0" w:space="0" w:color="auto"/>
          </w:divBdr>
        </w:div>
        <w:div w:id="325937491">
          <w:marLeft w:val="0"/>
          <w:marRight w:val="0"/>
          <w:marTop w:val="0"/>
          <w:marBottom w:val="0"/>
          <w:divBdr>
            <w:top w:val="none" w:sz="0" w:space="0" w:color="auto"/>
            <w:left w:val="none" w:sz="0" w:space="0" w:color="auto"/>
            <w:bottom w:val="none" w:sz="0" w:space="0" w:color="auto"/>
            <w:right w:val="none" w:sz="0" w:space="0" w:color="auto"/>
          </w:divBdr>
        </w:div>
        <w:div w:id="764229122">
          <w:marLeft w:val="0"/>
          <w:marRight w:val="0"/>
          <w:marTop w:val="0"/>
          <w:marBottom w:val="0"/>
          <w:divBdr>
            <w:top w:val="none" w:sz="0" w:space="0" w:color="auto"/>
            <w:left w:val="none" w:sz="0" w:space="0" w:color="auto"/>
            <w:bottom w:val="none" w:sz="0" w:space="0" w:color="auto"/>
            <w:right w:val="none" w:sz="0" w:space="0" w:color="auto"/>
          </w:divBdr>
        </w:div>
        <w:div w:id="74984069">
          <w:marLeft w:val="0"/>
          <w:marRight w:val="0"/>
          <w:marTop w:val="0"/>
          <w:marBottom w:val="0"/>
          <w:divBdr>
            <w:top w:val="none" w:sz="0" w:space="0" w:color="auto"/>
            <w:left w:val="none" w:sz="0" w:space="0" w:color="auto"/>
            <w:bottom w:val="none" w:sz="0" w:space="0" w:color="auto"/>
            <w:right w:val="none" w:sz="0" w:space="0" w:color="auto"/>
          </w:divBdr>
        </w:div>
        <w:div w:id="1272280123">
          <w:marLeft w:val="0"/>
          <w:marRight w:val="0"/>
          <w:marTop w:val="0"/>
          <w:marBottom w:val="0"/>
          <w:divBdr>
            <w:top w:val="none" w:sz="0" w:space="0" w:color="auto"/>
            <w:left w:val="none" w:sz="0" w:space="0" w:color="auto"/>
            <w:bottom w:val="none" w:sz="0" w:space="0" w:color="auto"/>
            <w:right w:val="none" w:sz="0" w:space="0" w:color="auto"/>
          </w:divBdr>
        </w:div>
        <w:div w:id="691733102">
          <w:marLeft w:val="0"/>
          <w:marRight w:val="0"/>
          <w:marTop w:val="0"/>
          <w:marBottom w:val="0"/>
          <w:divBdr>
            <w:top w:val="none" w:sz="0" w:space="0" w:color="auto"/>
            <w:left w:val="none" w:sz="0" w:space="0" w:color="auto"/>
            <w:bottom w:val="none" w:sz="0" w:space="0" w:color="auto"/>
            <w:right w:val="none" w:sz="0" w:space="0" w:color="auto"/>
          </w:divBdr>
        </w:div>
        <w:div w:id="1201287520">
          <w:marLeft w:val="0"/>
          <w:marRight w:val="0"/>
          <w:marTop w:val="0"/>
          <w:marBottom w:val="0"/>
          <w:divBdr>
            <w:top w:val="none" w:sz="0" w:space="0" w:color="auto"/>
            <w:left w:val="none" w:sz="0" w:space="0" w:color="auto"/>
            <w:bottom w:val="none" w:sz="0" w:space="0" w:color="auto"/>
            <w:right w:val="none" w:sz="0" w:space="0" w:color="auto"/>
          </w:divBdr>
        </w:div>
        <w:div w:id="1044057869">
          <w:marLeft w:val="0"/>
          <w:marRight w:val="0"/>
          <w:marTop w:val="0"/>
          <w:marBottom w:val="0"/>
          <w:divBdr>
            <w:top w:val="none" w:sz="0" w:space="0" w:color="auto"/>
            <w:left w:val="none" w:sz="0" w:space="0" w:color="auto"/>
            <w:bottom w:val="none" w:sz="0" w:space="0" w:color="auto"/>
            <w:right w:val="none" w:sz="0" w:space="0" w:color="auto"/>
          </w:divBdr>
        </w:div>
        <w:div w:id="65930156">
          <w:marLeft w:val="0"/>
          <w:marRight w:val="0"/>
          <w:marTop w:val="0"/>
          <w:marBottom w:val="0"/>
          <w:divBdr>
            <w:top w:val="none" w:sz="0" w:space="0" w:color="auto"/>
            <w:left w:val="none" w:sz="0" w:space="0" w:color="auto"/>
            <w:bottom w:val="none" w:sz="0" w:space="0" w:color="auto"/>
            <w:right w:val="none" w:sz="0" w:space="0" w:color="auto"/>
          </w:divBdr>
        </w:div>
        <w:div w:id="2020086106">
          <w:marLeft w:val="0"/>
          <w:marRight w:val="0"/>
          <w:marTop w:val="0"/>
          <w:marBottom w:val="0"/>
          <w:divBdr>
            <w:top w:val="none" w:sz="0" w:space="0" w:color="auto"/>
            <w:left w:val="none" w:sz="0" w:space="0" w:color="auto"/>
            <w:bottom w:val="none" w:sz="0" w:space="0" w:color="auto"/>
            <w:right w:val="none" w:sz="0" w:space="0" w:color="auto"/>
          </w:divBdr>
        </w:div>
      </w:divsChild>
    </w:div>
    <w:div w:id="1445004563">
      <w:marLeft w:val="0"/>
      <w:marRight w:val="0"/>
      <w:marTop w:val="0"/>
      <w:marBottom w:val="0"/>
      <w:divBdr>
        <w:top w:val="none" w:sz="0" w:space="0" w:color="auto"/>
        <w:left w:val="none" w:sz="0" w:space="0" w:color="auto"/>
        <w:bottom w:val="none" w:sz="0" w:space="0" w:color="auto"/>
        <w:right w:val="none" w:sz="0" w:space="0" w:color="auto"/>
      </w:divBdr>
    </w:div>
    <w:div w:id="1449859911">
      <w:marLeft w:val="0"/>
      <w:marRight w:val="0"/>
      <w:marTop w:val="0"/>
      <w:marBottom w:val="0"/>
      <w:divBdr>
        <w:top w:val="none" w:sz="0" w:space="0" w:color="auto"/>
        <w:left w:val="none" w:sz="0" w:space="0" w:color="auto"/>
        <w:bottom w:val="none" w:sz="0" w:space="0" w:color="auto"/>
        <w:right w:val="none" w:sz="0" w:space="0" w:color="auto"/>
      </w:divBdr>
    </w:div>
    <w:div w:id="1452893131">
      <w:marLeft w:val="0"/>
      <w:marRight w:val="0"/>
      <w:marTop w:val="0"/>
      <w:marBottom w:val="0"/>
      <w:divBdr>
        <w:top w:val="none" w:sz="0" w:space="0" w:color="auto"/>
        <w:left w:val="none" w:sz="0" w:space="0" w:color="auto"/>
        <w:bottom w:val="none" w:sz="0" w:space="0" w:color="auto"/>
        <w:right w:val="none" w:sz="0" w:space="0" w:color="auto"/>
      </w:divBdr>
    </w:div>
    <w:div w:id="1454060100">
      <w:marLeft w:val="0"/>
      <w:marRight w:val="0"/>
      <w:marTop w:val="0"/>
      <w:marBottom w:val="0"/>
      <w:divBdr>
        <w:top w:val="none" w:sz="0" w:space="0" w:color="auto"/>
        <w:left w:val="none" w:sz="0" w:space="0" w:color="auto"/>
        <w:bottom w:val="none" w:sz="0" w:space="0" w:color="auto"/>
        <w:right w:val="none" w:sz="0" w:space="0" w:color="auto"/>
      </w:divBdr>
    </w:div>
    <w:div w:id="1454791893">
      <w:marLeft w:val="0"/>
      <w:marRight w:val="0"/>
      <w:marTop w:val="0"/>
      <w:marBottom w:val="0"/>
      <w:divBdr>
        <w:top w:val="none" w:sz="0" w:space="0" w:color="auto"/>
        <w:left w:val="none" w:sz="0" w:space="0" w:color="auto"/>
        <w:bottom w:val="none" w:sz="0" w:space="0" w:color="auto"/>
        <w:right w:val="none" w:sz="0" w:space="0" w:color="auto"/>
      </w:divBdr>
    </w:div>
    <w:div w:id="1457530371">
      <w:marLeft w:val="0"/>
      <w:marRight w:val="0"/>
      <w:marTop w:val="0"/>
      <w:marBottom w:val="0"/>
      <w:divBdr>
        <w:top w:val="none" w:sz="0" w:space="0" w:color="auto"/>
        <w:left w:val="none" w:sz="0" w:space="0" w:color="auto"/>
        <w:bottom w:val="none" w:sz="0" w:space="0" w:color="auto"/>
        <w:right w:val="none" w:sz="0" w:space="0" w:color="auto"/>
      </w:divBdr>
    </w:div>
    <w:div w:id="1457945831">
      <w:marLeft w:val="0"/>
      <w:marRight w:val="0"/>
      <w:marTop w:val="0"/>
      <w:marBottom w:val="0"/>
      <w:divBdr>
        <w:top w:val="none" w:sz="0" w:space="0" w:color="auto"/>
        <w:left w:val="none" w:sz="0" w:space="0" w:color="auto"/>
        <w:bottom w:val="none" w:sz="0" w:space="0" w:color="auto"/>
        <w:right w:val="none" w:sz="0" w:space="0" w:color="auto"/>
      </w:divBdr>
    </w:div>
    <w:div w:id="1458328161">
      <w:marLeft w:val="0"/>
      <w:marRight w:val="0"/>
      <w:marTop w:val="0"/>
      <w:marBottom w:val="0"/>
      <w:divBdr>
        <w:top w:val="none" w:sz="0" w:space="0" w:color="auto"/>
        <w:left w:val="none" w:sz="0" w:space="0" w:color="auto"/>
        <w:bottom w:val="none" w:sz="0" w:space="0" w:color="auto"/>
        <w:right w:val="none" w:sz="0" w:space="0" w:color="auto"/>
      </w:divBdr>
    </w:div>
    <w:div w:id="1461338777">
      <w:marLeft w:val="0"/>
      <w:marRight w:val="0"/>
      <w:marTop w:val="0"/>
      <w:marBottom w:val="0"/>
      <w:divBdr>
        <w:top w:val="none" w:sz="0" w:space="0" w:color="auto"/>
        <w:left w:val="none" w:sz="0" w:space="0" w:color="auto"/>
        <w:bottom w:val="none" w:sz="0" w:space="0" w:color="auto"/>
        <w:right w:val="none" w:sz="0" w:space="0" w:color="auto"/>
      </w:divBdr>
    </w:div>
    <w:div w:id="1465198704">
      <w:marLeft w:val="0"/>
      <w:marRight w:val="0"/>
      <w:marTop w:val="0"/>
      <w:marBottom w:val="0"/>
      <w:divBdr>
        <w:top w:val="none" w:sz="0" w:space="0" w:color="auto"/>
        <w:left w:val="none" w:sz="0" w:space="0" w:color="auto"/>
        <w:bottom w:val="none" w:sz="0" w:space="0" w:color="auto"/>
        <w:right w:val="none" w:sz="0" w:space="0" w:color="auto"/>
      </w:divBdr>
    </w:div>
    <w:div w:id="1465659432">
      <w:marLeft w:val="0"/>
      <w:marRight w:val="0"/>
      <w:marTop w:val="0"/>
      <w:marBottom w:val="0"/>
      <w:divBdr>
        <w:top w:val="none" w:sz="0" w:space="0" w:color="auto"/>
        <w:left w:val="none" w:sz="0" w:space="0" w:color="auto"/>
        <w:bottom w:val="none" w:sz="0" w:space="0" w:color="auto"/>
        <w:right w:val="none" w:sz="0" w:space="0" w:color="auto"/>
      </w:divBdr>
    </w:div>
    <w:div w:id="1466117212">
      <w:marLeft w:val="0"/>
      <w:marRight w:val="0"/>
      <w:marTop w:val="0"/>
      <w:marBottom w:val="0"/>
      <w:divBdr>
        <w:top w:val="none" w:sz="0" w:space="0" w:color="auto"/>
        <w:left w:val="none" w:sz="0" w:space="0" w:color="auto"/>
        <w:bottom w:val="none" w:sz="0" w:space="0" w:color="auto"/>
        <w:right w:val="none" w:sz="0" w:space="0" w:color="auto"/>
      </w:divBdr>
    </w:div>
    <w:div w:id="1466966876">
      <w:marLeft w:val="0"/>
      <w:marRight w:val="0"/>
      <w:marTop w:val="0"/>
      <w:marBottom w:val="0"/>
      <w:divBdr>
        <w:top w:val="none" w:sz="0" w:space="0" w:color="auto"/>
        <w:left w:val="none" w:sz="0" w:space="0" w:color="auto"/>
        <w:bottom w:val="none" w:sz="0" w:space="0" w:color="auto"/>
        <w:right w:val="none" w:sz="0" w:space="0" w:color="auto"/>
      </w:divBdr>
    </w:div>
    <w:div w:id="1469517882">
      <w:marLeft w:val="0"/>
      <w:marRight w:val="0"/>
      <w:marTop w:val="0"/>
      <w:marBottom w:val="0"/>
      <w:divBdr>
        <w:top w:val="none" w:sz="0" w:space="0" w:color="auto"/>
        <w:left w:val="none" w:sz="0" w:space="0" w:color="auto"/>
        <w:bottom w:val="none" w:sz="0" w:space="0" w:color="auto"/>
        <w:right w:val="none" w:sz="0" w:space="0" w:color="auto"/>
      </w:divBdr>
    </w:div>
    <w:div w:id="1470855277">
      <w:marLeft w:val="0"/>
      <w:marRight w:val="0"/>
      <w:marTop w:val="0"/>
      <w:marBottom w:val="0"/>
      <w:divBdr>
        <w:top w:val="none" w:sz="0" w:space="0" w:color="auto"/>
        <w:left w:val="none" w:sz="0" w:space="0" w:color="auto"/>
        <w:bottom w:val="none" w:sz="0" w:space="0" w:color="auto"/>
        <w:right w:val="none" w:sz="0" w:space="0" w:color="auto"/>
      </w:divBdr>
    </w:div>
    <w:div w:id="1478035883">
      <w:marLeft w:val="0"/>
      <w:marRight w:val="0"/>
      <w:marTop w:val="0"/>
      <w:marBottom w:val="0"/>
      <w:divBdr>
        <w:top w:val="none" w:sz="0" w:space="0" w:color="auto"/>
        <w:left w:val="none" w:sz="0" w:space="0" w:color="auto"/>
        <w:bottom w:val="none" w:sz="0" w:space="0" w:color="auto"/>
        <w:right w:val="none" w:sz="0" w:space="0" w:color="auto"/>
      </w:divBdr>
    </w:div>
    <w:div w:id="1478495849">
      <w:marLeft w:val="0"/>
      <w:marRight w:val="0"/>
      <w:marTop w:val="0"/>
      <w:marBottom w:val="0"/>
      <w:divBdr>
        <w:top w:val="none" w:sz="0" w:space="0" w:color="auto"/>
        <w:left w:val="none" w:sz="0" w:space="0" w:color="auto"/>
        <w:bottom w:val="none" w:sz="0" w:space="0" w:color="auto"/>
        <w:right w:val="none" w:sz="0" w:space="0" w:color="auto"/>
      </w:divBdr>
    </w:div>
    <w:div w:id="1484659602">
      <w:marLeft w:val="0"/>
      <w:marRight w:val="0"/>
      <w:marTop w:val="0"/>
      <w:marBottom w:val="0"/>
      <w:divBdr>
        <w:top w:val="none" w:sz="0" w:space="0" w:color="auto"/>
        <w:left w:val="none" w:sz="0" w:space="0" w:color="auto"/>
        <w:bottom w:val="none" w:sz="0" w:space="0" w:color="auto"/>
        <w:right w:val="none" w:sz="0" w:space="0" w:color="auto"/>
      </w:divBdr>
    </w:div>
    <w:div w:id="1484856582">
      <w:marLeft w:val="0"/>
      <w:marRight w:val="0"/>
      <w:marTop w:val="0"/>
      <w:marBottom w:val="0"/>
      <w:divBdr>
        <w:top w:val="none" w:sz="0" w:space="0" w:color="auto"/>
        <w:left w:val="none" w:sz="0" w:space="0" w:color="auto"/>
        <w:bottom w:val="none" w:sz="0" w:space="0" w:color="auto"/>
        <w:right w:val="none" w:sz="0" w:space="0" w:color="auto"/>
      </w:divBdr>
    </w:div>
    <w:div w:id="1484859478">
      <w:marLeft w:val="0"/>
      <w:marRight w:val="0"/>
      <w:marTop w:val="0"/>
      <w:marBottom w:val="0"/>
      <w:divBdr>
        <w:top w:val="none" w:sz="0" w:space="0" w:color="auto"/>
        <w:left w:val="none" w:sz="0" w:space="0" w:color="auto"/>
        <w:bottom w:val="none" w:sz="0" w:space="0" w:color="auto"/>
        <w:right w:val="none" w:sz="0" w:space="0" w:color="auto"/>
      </w:divBdr>
      <w:divsChild>
        <w:div w:id="1838378768">
          <w:marLeft w:val="0"/>
          <w:marRight w:val="0"/>
          <w:marTop w:val="0"/>
          <w:marBottom w:val="0"/>
          <w:divBdr>
            <w:top w:val="none" w:sz="0" w:space="0" w:color="auto"/>
            <w:left w:val="none" w:sz="0" w:space="0" w:color="auto"/>
            <w:bottom w:val="none" w:sz="0" w:space="0" w:color="auto"/>
            <w:right w:val="none" w:sz="0" w:space="0" w:color="auto"/>
          </w:divBdr>
          <w:divsChild>
            <w:div w:id="691078935">
              <w:marLeft w:val="0"/>
              <w:marRight w:val="0"/>
              <w:marTop w:val="0"/>
              <w:marBottom w:val="0"/>
              <w:divBdr>
                <w:top w:val="none" w:sz="0" w:space="0" w:color="auto"/>
                <w:left w:val="none" w:sz="0" w:space="0" w:color="auto"/>
                <w:bottom w:val="none" w:sz="0" w:space="0" w:color="auto"/>
                <w:right w:val="none" w:sz="0" w:space="0" w:color="auto"/>
              </w:divBdr>
            </w:div>
            <w:div w:id="2028946635">
              <w:marLeft w:val="0"/>
              <w:marRight w:val="0"/>
              <w:marTop w:val="0"/>
              <w:marBottom w:val="0"/>
              <w:divBdr>
                <w:top w:val="none" w:sz="0" w:space="0" w:color="auto"/>
                <w:left w:val="none" w:sz="0" w:space="0" w:color="auto"/>
                <w:bottom w:val="none" w:sz="0" w:space="0" w:color="auto"/>
                <w:right w:val="none" w:sz="0" w:space="0" w:color="auto"/>
              </w:divBdr>
            </w:div>
            <w:div w:id="1170751154">
              <w:marLeft w:val="0"/>
              <w:marRight w:val="0"/>
              <w:marTop w:val="0"/>
              <w:marBottom w:val="0"/>
              <w:divBdr>
                <w:top w:val="none" w:sz="0" w:space="0" w:color="auto"/>
                <w:left w:val="none" w:sz="0" w:space="0" w:color="auto"/>
                <w:bottom w:val="none" w:sz="0" w:space="0" w:color="auto"/>
                <w:right w:val="none" w:sz="0" w:space="0" w:color="auto"/>
              </w:divBdr>
            </w:div>
            <w:div w:id="1268273821">
              <w:marLeft w:val="0"/>
              <w:marRight w:val="0"/>
              <w:marTop w:val="0"/>
              <w:marBottom w:val="0"/>
              <w:divBdr>
                <w:top w:val="none" w:sz="0" w:space="0" w:color="auto"/>
                <w:left w:val="none" w:sz="0" w:space="0" w:color="auto"/>
                <w:bottom w:val="none" w:sz="0" w:space="0" w:color="auto"/>
                <w:right w:val="none" w:sz="0" w:space="0" w:color="auto"/>
              </w:divBdr>
            </w:div>
            <w:div w:id="2043898869">
              <w:marLeft w:val="0"/>
              <w:marRight w:val="0"/>
              <w:marTop w:val="0"/>
              <w:marBottom w:val="0"/>
              <w:divBdr>
                <w:top w:val="none" w:sz="0" w:space="0" w:color="auto"/>
                <w:left w:val="none" w:sz="0" w:space="0" w:color="auto"/>
                <w:bottom w:val="none" w:sz="0" w:space="0" w:color="auto"/>
                <w:right w:val="none" w:sz="0" w:space="0" w:color="auto"/>
              </w:divBdr>
            </w:div>
            <w:div w:id="843209952">
              <w:marLeft w:val="0"/>
              <w:marRight w:val="0"/>
              <w:marTop w:val="0"/>
              <w:marBottom w:val="0"/>
              <w:divBdr>
                <w:top w:val="none" w:sz="0" w:space="0" w:color="auto"/>
                <w:left w:val="none" w:sz="0" w:space="0" w:color="auto"/>
                <w:bottom w:val="none" w:sz="0" w:space="0" w:color="auto"/>
                <w:right w:val="none" w:sz="0" w:space="0" w:color="auto"/>
              </w:divBdr>
            </w:div>
            <w:div w:id="843473333">
              <w:marLeft w:val="0"/>
              <w:marRight w:val="0"/>
              <w:marTop w:val="0"/>
              <w:marBottom w:val="0"/>
              <w:divBdr>
                <w:top w:val="none" w:sz="0" w:space="0" w:color="auto"/>
                <w:left w:val="none" w:sz="0" w:space="0" w:color="auto"/>
                <w:bottom w:val="none" w:sz="0" w:space="0" w:color="auto"/>
                <w:right w:val="none" w:sz="0" w:space="0" w:color="auto"/>
              </w:divBdr>
            </w:div>
            <w:div w:id="134030393">
              <w:marLeft w:val="0"/>
              <w:marRight w:val="0"/>
              <w:marTop w:val="0"/>
              <w:marBottom w:val="0"/>
              <w:divBdr>
                <w:top w:val="none" w:sz="0" w:space="0" w:color="auto"/>
                <w:left w:val="none" w:sz="0" w:space="0" w:color="auto"/>
                <w:bottom w:val="none" w:sz="0" w:space="0" w:color="auto"/>
                <w:right w:val="none" w:sz="0" w:space="0" w:color="auto"/>
              </w:divBdr>
            </w:div>
            <w:div w:id="825903466">
              <w:marLeft w:val="0"/>
              <w:marRight w:val="0"/>
              <w:marTop w:val="0"/>
              <w:marBottom w:val="0"/>
              <w:divBdr>
                <w:top w:val="none" w:sz="0" w:space="0" w:color="auto"/>
                <w:left w:val="none" w:sz="0" w:space="0" w:color="auto"/>
                <w:bottom w:val="none" w:sz="0" w:space="0" w:color="auto"/>
                <w:right w:val="none" w:sz="0" w:space="0" w:color="auto"/>
              </w:divBdr>
            </w:div>
            <w:div w:id="1957982774">
              <w:marLeft w:val="0"/>
              <w:marRight w:val="0"/>
              <w:marTop w:val="0"/>
              <w:marBottom w:val="0"/>
              <w:divBdr>
                <w:top w:val="none" w:sz="0" w:space="0" w:color="auto"/>
                <w:left w:val="none" w:sz="0" w:space="0" w:color="auto"/>
                <w:bottom w:val="none" w:sz="0" w:space="0" w:color="auto"/>
                <w:right w:val="none" w:sz="0" w:space="0" w:color="auto"/>
              </w:divBdr>
            </w:div>
            <w:div w:id="798954905">
              <w:marLeft w:val="0"/>
              <w:marRight w:val="0"/>
              <w:marTop w:val="0"/>
              <w:marBottom w:val="0"/>
              <w:divBdr>
                <w:top w:val="none" w:sz="0" w:space="0" w:color="auto"/>
                <w:left w:val="none" w:sz="0" w:space="0" w:color="auto"/>
                <w:bottom w:val="none" w:sz="0" w:space="0" w:color="auto"/>
                <w:right w:val="none" w:sz="0" w:space="0" w:color="auto"/>
              </w:divBdr>
            </w:div>
            <w:div w:id="179661253">
              <w:marLeft w:val="0"/>
              <w:marRight w:val="0"/>
              <w:marTop w:val="0"/>
              <w:marBottom w:val="0"/>
              <w:divBdr>
                <w:top w:val="none" w:sz="0" w:space="0" w:color="auto"/>
                <w:left w:val="none" w:sz="0" w:space="0" w:color="auto"/>
                <w:bottom w:val="none" w:sz="0" w:space="0" w:color="auto"/>
                <w:right w:val="none" w:sz="0" w:space="0" w:color="auto"/>
              </w:divBdr>
            </w:div>
            <w:div w:id="1077551190">
              <w:marLeft w:val="0"/>
              <w:marRight w:val="0"/>
              <w:marTop w:val="0"/>
              <w:marBottom w:val="0"/>
              <w:divBdr>
                <w:top w:val="none" w:sz="0" w:space="0" w:color="auto"/>
                <w:left w:val="none" w:sz="0" w:space="0" w:color="auto"/>
                <w:bottom w:val="none" w:sz="0" w:space="0" w:color="auto"/>
                <w:right w:val="none" w:sz="0" w:space="0" w:color="auto"/>
              </w:divBdr>
            </w:div>
            <w:div w:id="155536272">
              <w:marLeft w:val="0"/>
              <w:marRight w:val="0"/>
              <w:marTop w:val="0"/>
              <w:marBottom w:val="0"/>
              <w:divBdr>
                <w:top w:val="none" w:sz="0" w:space="0" w:color="auto"/>
                <w:left w:val="none" w:sz="0" w:space="0" w:color="auto"/>
                <w:bottom w:val="none" w:sz="0" w:space="0" w:color="auto"/>
                <w:right w:val="none" w:sz="0" w:space="0" w:color="auto"/>
              </w:divBdr>
            </w:div>
            <w:div w:id="1610118219">
              <w:marLeft w:val="0"/>
              <w:marRight w:val="0"/>
              <w:marTop w:val="0"/>
              <w:marBottom w:val="0"/>
              <w:divBdr>
                <w:top w:val="none" w:sz="0" w:space="0" w:color="auto"/>
                <w:left w:val="none" w:sz="0" w:space="0" w:color="auto"/>
                <w:bottom w:val="none" w:sz="0" w:space="0" w:color="auto"/>
                <w:right w:val="none" w:sz="0" w:space="0" w:color="auto"/>
              </w:divBdr>
            </w:div>
            <w:div w:id="127283229">
              <w:marLeft w:val="0"/>
              <w:marRight w:val="0"/>
              <w:marTop w:val="0"/>
              <w:marBottom w:val="0"/>
              <w:divBdr>
                <w:top w:val="none" w:sz="0" w:space="0" w:color="auto"/>
                <w:left w:val="none" w:sz="0" w:space="0" w:color="auto"/>
                <w:bottom w:val="none" w:sz="0" w:space="0" w:color="auto"/>
                <w:right w:val="none" w:sz="0" w:space="0" w:color="auto"/>
              </w:divBdr>
            </w:div>
            <w:div w:id="1613779166">
              <w:marLeft w:val="0"/>
              <w:marRight w:val="0"/>
              <w:marTop w:val="0"/>
              <w:marBottom w:val="0"/>
              <w:divBdr>
                <w:top w:val="none" w:sz="0" w:space="0" w:color="auto"/>
                <w:left w:val="none" w:sz="0" w:space="0" w:color="auto"/>
                <w:bottom w:val="none" w:sz="0" w:space="0" w:color="auto"/>
                <w:right w:val="none" w:sz="0" w:space="0" w:color="auto"/>
              </w:divBdr>
            </w:div>
            <w:div w:id="2013607856">
              <w:marLeft w:val="0"/>
              <w:marRight w:val="0"/>
              <w:marTop w:val="0"/>
              <w:marBottom w:val="0"/>
              <w:divBdr>
                <w:top w:val="none" w:sz="0" w:space="0" w:color="auto"/>
                <w:left w:val="none" w:sz="0" w:space="0" w:color="auto"/>
                <w:bottom w:val="none" w:sz="0" w:space="0" w:color="auto"/>
                <w:right w:val="none" w:sz="0" w:space="0" w:color="auto"/>
              </w:divBdr>
            </w:div>
            <w:div w:id="1671564498">
              <w:marLeft w:val="0"/>
              <w:marRight w:val="0"/>
              <w:marTop w:val="0"/>
              <w:marBottom w:val="0"/>
              <w:divBdr>
                <w:top w:val="none" w:sz="0" w:space="0" w:color="auto"/>
                <w:left w:val="none" w:sz="0" w:space="0" w:color="auto"/>
                <w:bottom w:val="none" w:sz="0" w:space="0" w:color="auto"/>
                <w:right w:val="none" w:sz="0" w:space="0" w:color="auto"/>
              </w:divBdr>
            </w:div>
            <w:div w:id="1693533750">
              <w:marLeft w:val="0"/>
              <w:marRight w:val="0"/>
              <w:marTop w:val="0"/>
              <w:marBottom w:val="0"/>
              <w:divBdr>
                <w:top w:val="none" w:sz="0" w:space="0" w:color="auto"/>
                <w:left w:val="none" w:sz="0" w:space="0" w:color="auto"/>
                <w:bottom w:val="none" w:sz="0" w:space="0" w:color="auto"/>
                <w:right w:val="none" w:sz="0" w:space="0" w:color="auto"/>
              </w:divBdr>
            </w:div>
            <w:div w:id="786503416">
              <w:marLeft w:val="0"/>
              <w:marRight w:val="0"/>
              <w:marTop w:val="0"/>
              <w:marBottom w:val="0"/>
              <w:divBdr>
                <w:top w:val="none" w:sz="0" w:space="0" w:color="auto"/>
                <w:left w:val="none" w:sz="0" w:space="0" w:color="auto"/>
                <w:bottom w:val="none" w:sz="0" w:space="0" w:color="auto"/>
                <w:right w:val="none" w:sz="0" w:space="0" w:color="auto"/>
              </w:divBdr>
            </w:div>
            <w:div w:id="678579856">
              <w:marLeft w:val="0"/>
              <w:marRight w:val="0"/>
              <w:marTop w:val="0"/>
              <w:marBottom w:val="0"/>
              <w:divBdr>
                <w:top w:val="none" w:sz="0" w:space="0" w:color="auto"/>
                <w:left w:val="none" w:sz="0" w:space="0" w:color="auto"/>
                <w:bottom w:val="none" w:sz="0" w:space="0" w:color="auto"/>
                <w:right w:val="none" w:sz="0" w:space="0" w:color="auto"/>
              </w:divBdr>
            </w:div>
            <w:div w:id="120000398">
              <w:marLeft w:val="0"/>
              <w:marRight w:val="0"/>
              <w:marTop w:val="0"/>
              <w:marBottom w:val="0"/>
              <w:divBdr>
                <w:top w:val="none" w:sz="0" w:space="0" w:color="auto"/>
                <w:left w:val="none" w:sz="0" w:space="0" w:color="auto"/>
                <w:bottom w:val="none" w:sz="0" w:space="0" w:color="auto"/>
                <w:right w:val="none" w:sz="0" w:space="0" w:color="auto"/>
              </w:divBdr>
            </w:div>
            <w:div w:id="1003632966">
              <w:marLeft w:val="0"/>
              <w:marRight w:val="0"/>
              <w:marTop w:val="0"/>
              <w:marBottom w:val="0"/>
              <w:divBdr>
                <w:top w:val="none" w:sz="0" w:space="0" w:color="auto"/>
                <w:left w:val="none" w:sz="0" w:space="0" w:color="auto"/>
                <w:bottom w:val="none" w:sz="0" w:space="0" w:color="auto"/>
                <w:right w:val="none" w:sz="0" w:space="0" w:color="auto"/>
              </w:divBdr>
            </w:div>
            <w:div w:id="1296257340">
              <w:marLeft w:val="0"/>
              <w:marRight w:val="0"/>
              <w:marTop w:val="0"/>
              <w:marBottom w:val="0"/>
              <w:divBdr>
                <w:top w:val="none" w:sz="0" w:space="0" w:color="auto"/>
                <w:left w:val="none" w:sz="0" w:space="0" w:color="auto"/>
                <w:bottom w:val="none" w:sz="0" w:space="0" w:color="auto"/>
                <w:right w:val="none" w:sz="0" w:space="0" w:color="auto"/>
              </w:divBdr>
            </w:div>
            <w:div w:id="407726732">
              <w:marLeft w:val="0"/>
              <w:marRight w:val="0"/>
              <w:marTop w:val="0"/>
              <w:marBottom w:val="0"/>
              <w:divBdr>
                <w:top w:val="none" w:sz="0" w:space="0" w:color="auto"/>
                <w:left w:val="none" w:sz="0" w:space="0" w:color="auto"/>
                <w:bottom w:val="none" w:sz="0" w:space="0" w:color="auto"/>
                <w:right w:val="none" w:sz="0" w:space="0" w:color="auto"/>
              </w:divBdr>
            </w:div>
            <w:div w:id="821045068">
              <w:marLeft w:val="0"/>
              <w:marRight w:val="0"/>
              <w:marTop w:val="0"/>
              <w:marBottom w:val="0"/>
              <w:divBdr>
                <w:top w:val="none" w:sz="0" w:space="0" w:color="auto"/>
                <w:left w:val="none" w:sz="0" w:space="0" w:color="auto"/>
                <w:bottom w:val="none" w:sz="0" w:space="0" w:color="auto"/>
                <w:right w:val="none" w:sz="0" w:space="0" w:color="auto"/>
              </w:divBdr>
            </w:div>
            <w:div w:id="373042597">
              <w:marLeft w:val="0"/>
              <w:marRight w:val="0"/>
              <w:marTop w:val="0"/>
              <w:marBottom w:val="0"/>
              <w:divBdr>
                <w:top w:val="none" w:sz="0" w:space="0" w:color="auto"/>
                <w:left w:val="none" w:sz="0" w:space="0" w:color="auto"/>
                <w:bottom w:val="none" w:sz="0" w:space="0" w:color="auto"/>
                <w:right w:val="none" w:sz="0" w:space="0" w:color="auto"/>
              </w:divBdr>
            </w:div>
            <w:div w:id="586229942">
              <w:marLeft w:val="0"/>
              <w:marRight w:val="0"/>
              <w:marTop w:val="0"/>
              <w:marBottom w:val="0"/>
              <w:divBdr>
                <w:top w:val="none" w:sz="0" w:space="0" w:color="auto"/>
                <w:left w:val="none" w:sz="0" w:space="0" w:color="auto"/>
                <w:bottom w:val="none" w:sz="0" w:space="0" w:color="auto"/>
                <w:right w:val="none" w:sz="0" w:space="0" w:color="auto"/>
              </w:divBdr>
            </w:div>
            <w:div w:id="1737900240">
              <w:marLeft w:val="0"/>
              <w:marRight w:val="0"/>
              <w:marTop w:val="0"/>
              <w:marBottom w:val="0"/>
              <w:divBdr>
                <w:top w:val="none" w:sz="0" w:space="0" w:color="auto"/>
                <w:left w:val="none" w:sz="0" w:space="0" w:color="auto"/>
                <w:bottom w:val="none" w:sz="0" w:space="0" w:color="auto"/>
                <w:right w:val="none" w:sz="0" w:space="0" w:color="auto"/>
              </w:divBdr>
            </w:div>
            <w:div w:id="110560332">
              <w:marLeft w:val="0"/>
              <w:marRight w:val="0"/>
              <w:marTop w:val="0"/>
              <w:marBottom w:val="0"/>
              <w:divBdr>
                <w:top w:val="none" w:sz="0" w:space="0" w:color="auto"/>
                <w:left w:val="none" w:sz="0" w:space="0" w:color="auto"/>
                <w:bottom w:val="none" w:sz="0" w:space="0" w:color="auto"/>
                <w:right w:val="none" w:sz="0" w:space="0" w:color="auto"/>
              </w:divBdr>
            </w:div>
            <w:div w:id="1782996780">
              <w:marLeft w:val="0"/>
              <w:marRight w:val="0"/>
              <w:marTop w:val="0"/>
              <w:marBottom w:val="0"/>
              <w:divBdr>
                <w:top w:val="none" w:sz="0" w:space="0" w:color="auto"/>
                <w:left w:val="none" w:sz="0" w:space="0" w:color="auto"/>
                <w:bottom w:val="none" w:sz="0" w:space="0" w:color="auto"/>
                <w:right w:val="none" w:sz="0" w:space="0" w:color="auto"/>
              </w:divBdr>
            </w:div>
            <w:div w:id="896404796">
              <w:marLeft w:val="0"/>
              <w:marRight w:val="0"/>
              <w:marTop w:val="0"/>
              <w:marBottom w:val="0"/>
              <w:divBdr>
                <w:top w:val="none" w:sz="0" w:space="0" w:color="auto"/>
                <w:left w:val="none" w:sz="0" w:space="0" w:color="auto"/>
                <w:bottom w:val="none" w:sz="0" w:space="0" w:color="auto"/>
                <w:right w:val="none" w:sz="0" w:space="0" w:color="auto"/>
              </w:divBdr>
            </w:div>
            <w:div w:id="888960611">
              <w:marLeft w:val="0"/>
              <w:marRight w:val="0"/>
              <w:marTop w:val="0"/>
              <w:marBottom w:val="0"/>
              <w:divBdr>
                <w:top w:val="none" w:sz="0" w:space="0" w:color="auto"/>
                <w:left w:val="none" w:sz="0" w:space="0" w:color="auto"/>
                <w:bottom w:val="none" w:sz="0" w:space="0" w:color="auto"/>
                <w:right w:val="none" w:sz="0" w:space="0" w:color="auto"/>
              </w:divBdr>
            </w:div>
            <w:div w:id="1912620296">
              <w:marLeft w:val="0"/>
              <w:marRight w:val="0"/>
              <w:marTop w:val="0"/>
              <w:marBottom w:val="0"/>
              <w:divBdr>
                <w:top w:val="none" w:sz="0" w:space="0" w:color="auto"/>
                <w:left w:val="none" w:sz="0" w:space="0" w:color="auto"/>
                <w:bottom w:val="none" w:sz="0" w:space="0" w:color="auto"/>
                <w:right w:val="none" w:sz="0" w:space="0" w:color="auto"/>
              </w:divBdr>
            </w:div>
            <w:div w:id="1413240598">
              <w:marLeft w:val="0"/>
              <w:marRight w:val="0"/>
              <w:marTop w:val="0"/>
              <w:marBottom w:val="0"/>
              <w:divBdr>
                <w:top w:val="none" w:sz="0" w:space="0" w:color="auto"/>
                <w:left w:val="none" w:sz="0" w:space="0" w:color="auto"/>
                <w:bottom w:val="none" w:sz="0" w:space="0" w:color="auto"/>
                <w:right w:val="none" w:sz="0" w:space="0" w:color="auto"/>
              </w:divBdr>
            </w:div>
            <w:div w:id="2085030269">
              <w:marLeft w:val="0"/>
              <w:marRight w:val="0"/>
              <w:marTop w:val="0"/>
              <w:marBottom w:val="0"/>
              <w:divBdr>
                <w:top w:val="none" w:sz="0" w:space="0" w:color="auto"/>
                <w:left w:val="none" w:sz="0" w:space="0" w:color="auto"/>
                <w:bottom w:val="none" w:sz="0" w:space="0" w:color="auto"/>
                <w:right w:val="none" w:sz="0" w:space="0" w:color="auto"/>
              </w:divBdr>
            </w:div>
            <w:div w:id="2037658775">
              <w:marLeft w:val="0"/>
              <w:marRight w:val="0"/>
              <w:marTop w:val="0"/>
              <w:marBottom w:val="0"/>
              <w:divBdr>
                <w:top w:val="none" w:sz="0" w:space="0" w:color="auto"/>
                <w:left w:val="none" w:sz="0" w:space="0" w:color="auto"/>
                <w:bottom w:val="none" w:sz="0" w:space="0" w:color="auto"/>
                <w:right w:val="none" w:sz="0" w:space="0" w:color="auto"/>
              </w:divBdr>
            </w:div>
            <w:div w:id="304091858">
              <w:marLeft w:val="0"/>
              <w:marRight w:val="0"/>
              <w:marTop w:val="0"/>
              <w:marBottom w:val="0"/>
              <w:divBdr>
                <w:top w:val="none" w:sz="0" w:space="0" w:color="auto"/>
                <w:left w:val="none" w:sz="0" w:space="0" w:color="auto"/>
                <w:bottom w:val="none" w:sz="0" w:space="0" w:color="auto"/>
                <w:right w:val="none" w:sz="0" w:space="0" w:color="auto"/>
              </w:divBdr>
            </w:div>
            <w:div w:id="98526516">
              <w:marLeft w:val="0"/>
              <w:marRight w:val="0"/>
              <w:marTop w:val="0"/>
              <w:marBottom w:val="0"/>
              <w:divBdr>
                <w:top w:val="none" w:sz="0" w:space="0" w:color="auto"/>
                <w:left w:val="none" w:sz="0" w:space="0" w:color="auto"/>
                <w:bottom w:val="none" w:sz="0" w:space="0" w:color="auto"/>
                <w:right w:val="none" w:sz="0" w:space="0" w:color="auto"/>
              </w:divBdr>
            </w:div>
            <w:div w:id="710810105">
              <w:marLeft w:val="0"/>
              <w:marRight w:val="0"/>
              <w:marTop w:val="0"/>
              <w:marBottom w:val="0"/>
              <w:divBdr>
                <w:top w:val="none" w:sz="0" w:space="0" w:color="auto"/>
                <w:left w:val="none" w:sz="0" w:space="0" w:color="auto"/>
                <w:bottom w:val="none" w:sz="0" w:space="0" w:color="auto"/>
                <w:right w:val="none" w:sz="0" w:space="0" w:color="auto"/>
              </w:divBdr>
            </w:div>
            <w:div w:id="4480940">
              <w:marLeft w:val="0"/>
              <w:marRight w:val="0"/>
              <w:marTop w:val="0"/>
              <w:marBottom w:val="0"/>
              <w:divBdr>
                <w:top w:val="none" w:sz="0" w:space="0" w:color="auto"/>
                <w:left w:val="none" w:sz="0" w:space="0" w:color="auto"/>
                <w:bottom w:val="none" w:sz="0" w:space="0" w:color="auto"/>
                <w:right w:val="none" w:sz="0" w:space="0" w:color="auto"/>
              </w:divBdr>
            </w:div>
            <w:div w:id="1672760242">
              <w:marLeft w:val="0"/>
              <w:marRight w:val="0"/>
              <w:marTop w:val="0"/>
              <w:marBottom w:val="0"/>
              <w:divBdr>
                <w:top w:val="none" w:sz="0" w:space="0" w:color="auto"/>
                <w:left w:val="none" w:sz="0" w:space="0" w:color="auto"/>
                <w:bottom w:val="none" w:sz="0" w:space="0" w:color="auto"/>
                <w:right w:val="none" w:sz="0" w:space="0" w:color="auto"/>
              </w:divBdr>
            </w:div>
            <w:div w:id="379864212">
              <w:marLeft w:val="0"/>
              <w:marRight w:val="0"/>
              <w:marTop w:val="0"/>
              <w:marBottom w:val="0"/>
              <w:divBdr>
                <w:top w:val="none" w:sz="0" w:space="0" w:color="auto"/>
                <w:left w:val="none" w:sz="0" w:space="0" w:color="auto"/>
                <w:bottom w:val="none" w:sz="0" w:space="0" w:color="auto"/>
                <w:right w:val="none" w:sz="0" w:space="0" w:color="auto"/>
              </w:divBdr>
            </w:div>
            <w:div w:id="205602036">
              <w:marLeft w:val="0"/>
              <w:marRight w:val="0"/>
              <w:marTop w:val="0"/>
              <w:marBottom w:val="0"/>
              <w:divBdr>
                <w:top w:val="none" w:sz="0" w:space="0" w:color="auto"/>
                <w:left w:val="none" w:sz="0" w:space="0" w:color="auto"/>
                <w:bottom w:val="none" w:sz="0" w:space="0" w:color="auto"/>
                <w:right w:val="none" w:sz="0" w:space="0" w:color="auto"/>
              </w:divBdr>
            </w:div>
            <w:div w:id="1754811153">
              <w:marLeft w:val="0"/>
              <w:marRight w:val="0"/>
              <w:marTop w:val="0"/>
              <w:marBottom w:val="0"/>
              <w:divBdr>
                <w:top w:val="none" w:sz="0" w:space="0" w:color="auto"/>
                <w:left w:val="none" w:sz="0" w:space="0" w:color="auto"/>
                <w:bottom w:val="none" w:sz="0" w:space="0" w:color="auto"/>
                <w:right w:val="none" w:sz="0" w:space="0" w:color="auto"/>
              </w:divBdr>
            </w:div>
            <w:div w:id="1946187057">
              <w:marLeft w:val="0"/>
              <w:marRight w:val="0"/>
              <w:marTop w:val="0"/>
              <w:marBottom w:val="0"/>
              <w:divBdr>
                <w:top w:val="none" w:sz="0" w:space="0" w:color="auto"/>
                <w:left w:val="none" w:sz="0" w:space="0" w:color="auto"/>
                <w:bottom w:val="none" w:sz="0" w:space="0" w:color="auto"/>
                <w:right w:val="none" w:sz="0" w:space="0" w:color="auto"/>
              </w:divBdr>
            </w:div>
            <w:div w:id="548128">
              <w:marLeft w:val="0"/>
              <w:marRight w:val="0"/>
              <w:marTop w:val="0"/>
              <w:marBottom w:val="0"/>
              <w:divBdr>
                <w:top w:val="none" w:sz="0" w:space="0" w:color="auto"/>
                <w:left w:val="none" w:sz="0" w:space="0" w:color="auto"/>
                <w:bottom w:val="none" w:sz="0" w:space="0" w:color="auto"/>
                <w:right w:val="none" w:sz="0" w:space="0" w:color="auto"/>
              </w:divBdr>
            </w:div>
            <w:div w:id="656540449">
              <w:marLeft w:val="0"/>
              <w:marRight w:val="0"/>
              <w:marTop w:val="0"/>
              <w:marBottom w:val="0"/>
              <w:divBdr>
                <w:top w:val="none" w:sz="0" w:space="0" w:color="auto"/>
                <w:left w:val="none" w:sz="0" w:space="0" w:color="auto"/>
                <w:bottom w:val="none" w:sz="0" w:space="0" w:color="auto"/>
                <w:right w:val="none" w:sz="0" w:space="0" w:color="auto"/>
              </w:divBdr>
            </w:div>
            <w:div w:id="212429647">
              <w:marLeft w:val="0"/>
              <w:marRight w:val="0"/>
              <w:marTop w:val="0"/>
              <w:marBottom w:val="0"/>
              <w:divBdr>
                <w:top w:val="none" w:sz="0" w:space="0" w:color="auto"/>
                <w:left w:val="none" w:sz="0" w:space="0" w:color="auto"/>
                <w:bottom w:val="none" w:sz="0" w:space="0" w:color="auto"/>
                <w:right w:val="none" w:sz="0" w:space="0" w:color="auto"/>
              </w:divBdr>
            </w:div>
            <w:div w:id="1252619275">
              <w:marLeft w:val="0"/>
              <w:marRight w:val="0"/>
              <w:marTop w:val="0"/>
              <w:marBottom w:val="0"/>
              <w:divBdr>
                <w:top w:val="none" w:sz="0" w:space="0" w:color="auto"/>
                <w:left w:val="none" w:sz="0" w:space="0" w:color="auto"/>
                <w:bottom w:val="none" w:sz="0" w:space="0" w:color="auto"/>
                <w:right w:val="none" w:sz="0" w:space="0" w:color="auto"/>
              </w:divBdr>
            </w:div>
            <w:div w:id="2003316877">
              <w:marLeft w:val="0"/>
              <w:marRight w:val="0"/>
              <w:marTop w:val="0"/>
              <w:marBottom w:val="0"/>
              <w:divBdr>
                <w:top w:val="none" w:sz="0" w:space="0" w:color="auto"/>
                <w:left w:val="none" w:sz="0" w:space="0" w:color="auto"/>
                <w:bottom w:val="none" w:sz="0" w:space="0" w:color="auto"/>
                <w:right w:val="none" w:sz="0" w:space="0" w:color="auto"/>
              </w:divBdr>
            </w:div>
            <w:div w:id="722674817">
              <w:marLeft w:val="0"/>
              <w:marRight w:val="0"/>
              <w:marTop w:val="0"/>
              <w:marBottom w:val="0"/>
              <w:divBdr>
                <w:top w:val="none" w:sz="0" w:space="0" w:color="auto"/>
                <w:left w:val="none" w:sz="0" w:space="0" w:color="auto"/>
                <w:bottom w:val="none" w:sz="0" w:space="0" w:color="auto"/>
                <w:right w:val="none" w:sz="0" w:space="0" w:color="auto"/>
              </w:divBdr>
            </w:div>
            <w:div w:id="2022470901">
              <w:marLeft w:val="0"/>
              <w:marRight w:val="0"/>
              <w:marTop w:val="0"/>
              <w:marBottom w:val="0"/>
              <w:divBdr>
                <w:top w:val="none" w:sz="0" w:space="0" w:color="auto"/>
                <w:left w:val="none" w:sz="0" w:space="0" w:color="auto"/>
                <w:bottom w:val="none" w:sz="0" w:space="0" w:color="auto"/>
                <w:right w:val="none" w:sz="0" w:space="0" w:color="auto"/>
              </w:divBdr>
            </w:div>
            <w:div w:id="356194940">
              <w:marLeft w:val="0"/>
              <w:marRight w:val="0"/>
              <w:marTop w:val="0"/>
              <w:marBottom w:val="0"/>
              <w:divBdr>
                <w:top w:val="none" w:sz="0" w:space="0" w:color="auto"/>
                <w:left w:val="none" w:sz="0" w:space="0" w:color="auto"/>
                <w:bottom w:val="none" w:sz="0" w:space="0" w:color="auto"/>
                <w:right w:val="none" w:sz="0" w:space="0" w:color="auto"/>
              </w:divBdr>
            </w:div>
            <w:div w:id="333723437">
              <w:marLeft w:val="0"/>
              <w:marRight w:val="0"/>
              <w:marTop w:val="0"/>
              <w:marBottom w:val="0"/>
              <w:divBdr>
                <w:top w:val="none" w:sz="0" w:space="0" w:color="auto"/>
                <w:left w:val="none" w:sz="0" w:space="0" w:color="auto"/>
                <w:bottom w:val="none" w:sz="0" w:space="0" w:color="auto"/>
                <w:right w:val="none" w:sz="0" w:space="0" w:color="auto"/>
              </w:divBdr>
            </w:div>
            <w:div w:id="1557203284">
              <w:marLeft w:val="0"/>
              <w:marRight w:val="0"/>
              <w:marTop w:val="0"/>
              <w:marBottom w:val="0"/>
              <w:divBdr>
                <w:top w:val="none" w:sz="0" w:space="0" w:color="auto"/>
                <w:left w:val="none" w:sz="0" w:space="0" w:color="auto"/>
                <w:bottom w:val="none" w:sz="0" w:space="0" w:color="auto"/>
                <w:right w:val="none" w:sz="0" w:space="0" w:color="auto"/>
              </w:divBdr>
            </w:div>
            <w:div w:id="1533954810">
              <w:marLeft w:val="0"/>
              <w:marRight w:val="0"/>
              <w:marTop w:val="0"/>
              <w:marBottom w:val="0"/>
              <w:divBdr>
                <w:top w:val="none" w:sz="0" w:space="0" w:color="auto"/>
                <w:left w:val="none" w:sz="0" w:space="0" w:color="auto"/>
                <w:bottom w:val="none" w:sz="0" w:space="0" w:color="auto"/>
                <w:right w:val="none" w:sz="0" w:space="0" w:color="auto"/>
              </w:divBdr>
            </w:div>
            <w:div w:id="159588392">
              <w:marLeft w:val="0"/>
              <w:marRight w:val="0"/>
              <w:marTop w:val="0"/>
              <w:marBottom w:val="0"/>
              <w:divBdr>
                <w:top w:val="none" w:sz="0" w:space="0" w:color="auto"/>
                <w:left w:val="none" w:sz="0" w:space="0" w:color="auto"/>
                <w:bottom w:val="none" w:sz="0" w:space="0" w:color="auto"/>
                <w:right w:val="none" w:sz="0" w:space="0" w:color="auto"/>
              </w:divBdr>
            </w:div>
            <w:div w:id="1030956233">
              <w:marLeft w:val="0"/>
              <w:marRight w:val="0"/>
              <w:marTop w:val="0"/>
              <w:marBottom w:val="0"/>
              <w:divBdr>
                <w:top w:val="none" w:sz="0" w:space="0" w:color="auto"/>
                <w:left w:val="none" w:sz="0" w:space="0" w:color="auto"/>
                <w:bottom w:val="none" w:sz="0" w:space="0" w:color="auto"/>
                <w:right w:val="none" w:sz="0" w:space="0" w:color="auto"/>
              </w:divBdr>
            </w:div>
            <w:div w:id="1206675983">
              <w:marLeft w:val="0"/>
              <w:marRight w:val="0"/>
              <w:marTop w:val="0"/>
              <w:marBottom w:val="0"/>
              <w:divBdr>
                <w:top w:val="none" w:sz="0" w:space="0" w:color="auto"/>
                <w:left w:val="none" w:sz="0" w:space="0" w:color="auto"/>
                <w:bottom w:val="none" w:sz="0" w:space="0" w:color="auto"/>
                <w:right w:val="none" w:sz="0" w:space="0" w:color="auto"/>
              </w:divBdr>
            </w:div>
            <w:div w:id="1540624212">
              <w:marLeft w:val="0"/>
              <w:marRight w:val="0"/>
              <w:marTop w:val="0"/>
              <w:marBottom w:val="0"/>
              <w:divBdr>
                <w:top w:val="none" w:sz="0" w:space="0" w:color="auto"/>
                <w:left w:val="none" w:sz="0" w:space="0" w:color="auto"/>
                <w:bottom w:val="none" w:sz="0" w:space="0" w:color="auto"/>
                <w:right w:val="none" w:sz="0" w:space="0" w:color="auto"/>
              </w:divBdr>
            </w:div>
            <w:div w:id="71391485">
              <w:marLeft w:val="0"/>
              <w:marRight w:val="0"/>
              <w:marTop w:val="0"/>
              <w:marBottom w:val="0"/>
              <w:divBdr>
                <w:top w:val="none" w:sz="0" w:space="0" w:color="auto"/>
                <w:left w:val="none" w:sz="0" w:space="0" w:color="auto"/>
                <w:bottom w:val="none" w:sz="0" w:space="0" w:color="auto"/>
                <w:right w:val="none" w:sz="0" w:space="0" w:color="auto"/>
              </w:divBdr>
            </w:div>
            <w:div w:id="184947217">
              <w:marLeft w:val="0"/>
              <w:marRight w:val="0"/>
              <w:marTop w:val="0"/>
              <w:marBottom w:val="0"/>
              <w:divBdr>
                <w:top w:val="none" w:sz="0" w:space="0" w:color="auto"/>
                <w:left w:val="none" w:sz="0" w:space="0" w:color="auto"/>
                <w:bottom w:val="none" w:sz="0" w:space="0" w:color="auto"/>
                <w:right w:val="none" w:sz="0" w:space="0" w:color="auto"/>
              </w:divBdr>
            </w:div>
            <w:div w:id="730809278">
              <w:marLeft w:val="0"/>
              <w:marRight w:val="0"/>
              <w:marTop w:val="0"/>
              <w:marBottom w:val="0"/>
              <w:divBdr>
                <w:top w:val="none" w:sz="0" w:space="0" w:color="auto"/>
                <w:left w:val="none" w:sz="0" w:space="0" w:color="auto"/>
                <w:bottom w:val="none" w:sz="0" w:space="0" w:color="auto"/>
                <w:right w:val="none" w:sz="0" w:space="0" w:color="auto"/>
              </w:divBdr>
            </w:div>
            <w:div w:id="1898592544">
              <w:marLeft w:val="0"/>
              <w:marRight w:val="0"/>
              <w:marTop w:val="0"/>
              <w:marBottom w:val="0"/>
              <w:divBdr>
                <w:top w:val="none" w:sz="0" w:space="0" w:color="auto"/>
                <w:left w:val="none" w:sz="0" w:space="0" w:color="auto"/>
                <w:bottom w:val="none" w:sz="0" w:space="0" w:color="auto"/>
                <w:right w:val="none" w:sz="0" w:space="0" w:color="auto"/>
              </w:divBdr>
            </w:div>
            <w:div w:id="316345227">
              <w:marLeft w:val="0"/>
              <w:marRight w:val="0"/>
              <w:marTop w:val="0"/>
              <w:marBottom w:val="0"/>
              <w:divBdr>
                <w:top w:val="none" w:sz="0" w:space="0" w:color="auto"/>
                <w:left w:val="none" w:sz="0" w:space="0" w:color="auto"/>
                <w:bottom w:val="none" w:sz="0" w:space="0" w:color="auto"/>
                <w:right w:val="none" w:sz="0" w:space="0" w:color="auto"/>
              </w:divBdr>
            </w:div>
            <w:div w:id="1673482909">
              <w:marLeft w:val="0"/>
              <w:marRight w:val="0"/>
              <w:marTop w:val="0"/>
              <w:marBottom w:val="0"/>
              <w:divBdr>
                <w:top w:val="none" w:sz="0" w:space="0" w:color="auto"/>
                <w:left w:val="none" w:sz="0" w:space="0" w:color="auto"/>
                <w:bottom w:val="none" w:sz="0" w:space="0" w:color="auto"/>
                <w:right w:val="none" w:sz="0" w:space="0" w:color="auto"/>
              </w:divBdr>
            </w:div>
            <w:div w:id="1811626084">
              <w:marLeft w:val="0"/>
              <w:marRight w:val="0"/>
              <w:marTop w:val="0"/>
              <w:marBottom w:val="0"/>
              <w:divBdr>
                <w:top w:val="none" w:sz="0" w:space="0" w:color="auto"/>
                <w:left w:val="none" w:sz="0" w:space="0" w:color="auto"/>
                <w:bottom w:val="none" w:sz="0" w:space="0" w:color="auto"/>
                <w:right w:val="none" w:sz="0" w:space="0" w:color="auto"/>
              </w:divBdr>
            </w:div>
            <w:div w:id="1851214847">
              <w:marLeft w:val="0"/>
              <w:marRight w:val="0"/>
              <w:marTop w:val="0"/>
              <w:marBottom w:val="0"/>
              <w:divBdr>
                <w:top w:val="none" w:sz="0" w:space="0" w:color="auto"/>
                <w:left w:val="none" w:sz="0" w:space="0" w:color="auto"/>
                <w:bottom w:val="none" w:sz="0" w:space="0" w:color="auto"/>
                <w:right w:val="none" w:sz="0" w:space="0" w:color="auto"/>
              </w:divBdr>
            </w:div>
            <w:div w:id="606733928">
              <w:marLeft w:val="0"/>
              <w:marRight w:val="0"/>
              <w:marTop w:val="0"/>
              <w:marBottom w:val="0"/>
              <w:divBdr>
                <w:top w:val="none" w:sz="0" w:space="0" w:color="auto"/>
                <w:left w:val="none" w:sz="0" w:space="0" w:color="auto"/>
                <w:bottom w:val="none" w:sz="0" w:space="0" w:color="auto"/>
                <w:right w:val="none" w:sz="0" w:space="0" w:color="auto"/>
              </w:divBdr>
            </w:div>
            <w:div w:id="1433932922">
              <w:marLeft w:val="0"/>
              <w:marRight w:val="0"/>
              <w:marTop w:val="0"/>
              <w:marBottom w:val="0"/>
              <w:divBdr>
                <w:top w:val="none" w:sz="0" w:space="0" w:color="auto"/>
                <w:left w:val="none" w:sz="0" w:space="0" w:color="auto"/>
                <w:bottom w:val="none" w:sz="0" w:space="0" w:color="auto"/>
                <w:right w:val="none" w:sz="0" w:space="0" w:color="auto"/>
              </w:divBdr>
            </w:div>
            <w:div w:id="516693697">
              <w:marLeft w:val="0"/>
              <w:marRight w:val="0"/>
              <w:marTop w:val="0"/>
              <w:marBottom w:val="0"/>
              <w:divBdr>
                <w:top w:val="none" w:sz="0" w:space="0" w:color="auto"/>
                <w:left w:val="none" w:sz="0" w:space="0" w:color="auto"/>
                <w:bottom w:val="none" w:sz="0" w:space="0" w:color="auto"/>
                <w:right w:val="none" w:sz="0" w:space="0" w:color="auto"/>
              </w:divBdr>
            </w:div>
            <w:div w:id="1606841253">
              <w:marLeft w:val="0"/>
              <w:marRight w:val="0"/>
              <w:marTop w:val="0"/>
              <w:marBottom w:val="0"/>
              <w:divBdr>
                <w:top w:val="none" w:sz="0" w:space="0" w:color="auto"/>
                <w:left w:val="none" w:sz="0" w:space="0" w:color="auto"/>
                <w:bottom w:val="none" w:sz="0" w:space="0" w:color="auto"/>
                <w:right w:val="none" w:sz="0" w:space="0" w:color="auto"/>
              </w:divBdr>
            </w:div>
            <w:div w:id="598492584">
              <w:marLeft w:val="0"/>
              <w:marRight w:val="0"/>
              <w:marTop w:val="0"/>
              <w:marBottom w:val="0"/>
              <w:divBdr>
                <w:top w:val="none" w:sz="0" w:space="0" w:color="auto"/>
                <w:left w:val="none" w:sz="0" w:space="0" w:color="auto"/>
                <w:bottom w:val="none" w:sz="0" w:space="0" w:color="auto"/>
                <w:right w:val="none" w:sz="0" w:space="0" w:color="auto"/>
              </w:divBdr>
            </w:div>
            <w:div w:id="1350566131">
              <w:marLeft w:val="0"/>
              <w:marRight w:val="0"/>
              <w:marTop w:val="0"/>
              <w:marBottom w:val="0"/>
              <w:divBdr>
                <w:top w:val="none" w:sz="0" w:space="0" w:color="auto"/>
                <w:left w:val="none" w:sz="0" w:space="0" w:color="auto"/>
                <w:bottom w:val="none" w:sz="0" w:space="0" w:color="auto"/>
                <w:right w:val="none" w:sz="0" w:space="0" w:color="auto"/>
              </w:divBdr>
            </w:div>
            <w:div w:id="1900247650">
              <w:marLeft w:val="0"/>
              <w:marRight w:val="0"/>
              <w:marTop w:val="0"/>
              <w:marBottom w:val="0"/>
              <w:divBdr>
                <w:top w:val="none" w:sz="0" w:space="0" w:color="auto"/>
                <w:left w:val="none" w:sz="0" w:space="0" w:color="auto"/>
                <w:bottom w:val="none" w:sz="0" w:space="0" w:color="auto"/>
                <w:right w:val="none" w:sz="0" w:space="0" w:color="auto"/>
              </w:divBdr>
            </w:div>
            <w:div w:id="600916083">
              <w:marLeft w:val="0"/>
              <w:marRight w:val="0"/>
              <w:marTop w:val="0"/>
              <w:marBottom w:val="0"/>
              <w:divBdr>
                <w:top w:val="none" w:sz="0" w:space="0" w:color="auto"/>
                <w:left w:val="none" w:sz="0" w:space="0" w:color="auto"/>
                <w:bottom w:val="none" w:sz="0" w:space="0" w:color="auto"/>
                <w:right w:val="none" w:sz="0" w:space="0" w:color="auto"/>
              </w:divBdr>
            </w:div>
            <w:div w:id="129907787">
              <w:marLeft w:val="0"/>
              <w:marRight w:val="0"/>
              <w:marTop w:val="0"/>
              <w:marBottom w:val="0"/>
              <w:divBdr>
                <w:top w:val="none" w:sz="0" w:space="0" w:color="auto"/>
                <w:left w:val="none" w:sz="0" w:space="0" w:color="auto"/>
                <w:bottom w:val="none" w:sz="0" w:space="0" w:color="auto"/>
                <w:right w:val="none" w:sz="0" w:space="0" w:color="auto"/>
              </w:divBdr>
            </w:div>
            <w:div w:id="5878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5735">
      <w:marLeft w:val="0"/>
      <w:marRight w:val="0"/>
      <w:marTop w:val="0"/>
      <w:marBottom w:val="0"/>
      <w:divBdr>
        <w:top w:val="none" w:sz="0" w:space="0" w:color="auto"/>
        <w:left w:val="none" w:sz="0" w:space="0" w:color="auto"/>
        <w:bottom w:val="none" w:sz="0" w:space="0" w:color="auto"/>
        <w:right w:val="none" w:sz="0" w:space="0" w:color="auto"/>
      </w:divBdr>
    </w:div>
    <w:div w:id="1486894314">
      <w:marLeft w:val="0"/>
      <w:marRight w:val="0"/>
      <w:marTop w:val="0"/>
      <w:marBottom w:val="0"/>
      <w:divBdr>
        <w:top w:val="none" w:sz="0" w:space="0" w:color="auto"/>
        <w:left w:val="none" w:sz="0" w:space="0" w:color="auto"/>
        <w:bottom w:val="none" w:sz="0" w:space="0" w:color="auto"/>
        <w:right w:val="none" w:sz="0" w:space="0" w:color="auto"/>
      </w:divBdr>
    </w:div>
    <w:div w:id="1488016429">
      <w:marLeft w:val="0"/>
      <w:marRight w:val="0"/>
      <w:marTop w:val="0"/>
      <w:marBottom w:val="0"/>
      <w:divBdr>
        <w:top w:val="none" w:sz="0" w:space="0" w:color="auto"/>
        <w:left w:val="none" w:sz="0" w:space="0" w:color="auto"/>
        <w:bottom w:val="none" w:sz="0" w:space="0" w:color="auto"/>
        <w:right w:val="none" w:sz="0" w:space="0" w:color="auto"/>
      </w:divBdr>
    </w:div>
    <w:div w:id="1488084345">
      <w:marLeft w:val="0"/>
      <w:marRight w:val="0"/>
      <w:marTop w:val="0"/>
      <w:marBottom w:val="0"/>
      <w:divBdr>
        <w:top w:val="none" w:sz="0" w:space="0" w:color="auto"/>
        <w:left w:val="none" w:sz="0" w:space="0" w:color="auto"/>
        <w:bottom w:val="none" w:sz="0" w:space="0" w:color="auto"/>
        <w:right w:val="none" w:sz="0" w:space="0" w:color="auto"/>
      </w:divBdr>
      <w:divsChild>
        <w:div w:id="1706641175">
          <w:marLeft w:val="0"/>
          <w:marRight w:val="0"/>
          <w:marTop w:val="0"/>
          <w:marBottom w:val="0"/>
          <w:divBdr>
            <w:top w:val="none" w:sz="0" w:space="0" w:color="auto"/>
            <w:left w:val="none" w:sz="0" w:space="0" w:color="auto"/>
            <w:bottom w:val="none" w:sz="0" w:space="0" w:color="auto"/>
            <w:right w:val="none" w:sz="0" w:space="0" w:color="auto"/>
          </w:divBdr>
          <w:divsChild>
            <w:div w:id="1807356124">
              <w:marLeft w:val="0"/>
              <w:marRight w:val="0"/>
              <w:marTop w:val="0"/>
              <w:marBottom w:val="0"/>
              <w:divBdr>
                <w:top w:val="none" w:sz="0" w:space="0" w:color="auto"/>
                <w:left w:val="none" w:sz="0" w:space="0" w:color="auto"/>
                <w:bottom w:val="none" w:sz="0" w:space="0" w:color="auto"/>
                <w:right w:val="none" w:sz="0" w:space="0" w:color="auto"/>
              </w:divBdr>
            </w:div>
            <w:div w:id="1547060411">
              <w:marLeft w:val="0"/>
              <w:marRight w:val="0"/>
              <w:marTop w:val="0"/>
              <w:marBottom w:val="0"/>
              <w:divBdr>
                <w:top w:val="none" w:sz="0" w:space="0" w:color="auto"/>
                <w:left w:val="none" w:sz="0" w:space="0" w:color="auto"/>
                <w:bottom w:val="none" w:sz="0" w:space="0" w:color="auto"/>
                <w:right w:val="none" w:sz="0" w:space="0" w:color="auto"/>
              </w:divBdr>
            </w:div>
            <w:div w:id="1488982321">
              <w:marLeft w:val="0"/>
              <w:marRight w:val="0"/>
              <w:marTop w:val="0"/>
              <w:marBottom w:val="0"/>
              <w:divBdr>
                <w:top w:val="none" w:sz="0" w:space="0" w:color="auto"/>
                <w:left w:val="none" w:sz="0" w:space="0" w:color="auto"/>
                <w:bottom w:val="none" w:sz="0" w:space="0" w:color="auto"/>
                <w:right w:val="none" w:sz="0" w:space="0" w:color="auto"/>
              </w:divBdr>
            </w:div>
            <w:div w:id="190924638">
              <w:marLeft w:val="0"/>
              <w:marRight w:val="0"/>
              <w:marTop w:val="0"/>
              <w:marBottom w:val="0"/>
              <w:divBdr>
                <w:top w:val="none" w:sz="0" w:space="0" w:color="auto"/>
                <w:left w:val="none" w:sz="0" w:space="0" w:color="auto"/>
                <w:bottom w:val="none" w:sz="0" w:space="0" w:color="auto"/>
                <w:right w:val="none" w:sz="0" w:space="0" w:color="auto"/>
              </w:divBdr>
            </w:div>
            <w:div w:id="2039349365">
              <w:marLeft w:val="0"/>
              <w:marRight w:val="0"/>
              <w:marTop w:val="0"/>
              <w:marBottom w:val="0"/>
              <w:divBdr>
                <w:top w:val="none" w:sz="0" w:space="0" w:color="auto"/>
                <w:left w:val="none" w:sz="0" w:space="0" w:color="auto"/>
                <w:bottom w:val="none" w:sz="0" w:space="0" w:color="auto"/>
                <w:right w:val="none" w:sz="0" w:space="0" w:color="auto"/>
              </w:divBdr>
            </w:div>
            <w:div w:id="2116627722">
              <w:marLeft w:val="0"/>
              <w:marRight w:val="0"/>
              <w:marTop w:val="0"/>
              <w:marBottom w:val="0"/>
              <w:divBdr>
                <w:top w:val="none" w:sz="0" w:space="0" w:color="auto"/>
                <w:left w:val="none" w:sz="0" w:space="0" w:color="auto"/>
                <w:bottom w:val="none" w:sz="0" w:space="0" w:color="auto"/>
                <w:right w:val="none" w:sz="0" w:space="0" w:color="auto"/>
              </w:divBdr>
            </w:div>
            <w:div w:id="2138449445">
              <w:marLeft w:val="0"/>
              <w:marRight w:val="0"/>
              <w:marTop w:val="0"/>
              <w:marBottom w:val="0"/>
              <w:divBdr>
                <w:top w:val="none" w:sz="0" w:space="0" w:color="auto"/>
                <w:left w:val="none" w:sz="0" w:space="0" w:color="auto"/>
                <w:bottom w:val="none" w:sz="0" w:space="0" w:color="auto"/>
                <w:right w:val="none" w:sz="0" w:space="0" w:color="auto"/>
              </w:divBdr>
            </w:div>
            <w:div w:id="2058814660">
              <w:marLeft w:val="0"/>
              <w:marRight w:val="0"/>
              <w:marTop w:val="0"/>
              <w:marBottom w:val="0"/>
              <w:divBdr>
                <w:top w:val="none" w:sz="0" w:space="0" w:color="auto"/>
                <w:left w:val="none" w:sz="0" w:space="0" w:color="auto"/>
                <w:bottom w:val="none" w:sz="0" w:space="0" w:color="auto"/>
                <w:right w:val="none" w:sz="0" w:space="0" w:color="auto"/>
              </w:divBdr>
            </w:div>
            <w:div w:id="1629119588">
              <w:marLeft w:val="0"/>
              <w:marRight w:val="0"/>
              <w:marTop w:val="0"/>
              <w:marBottom w:val="0"/>
              <w:divBdr>
                <w:top w:val="none" w:sz="0" w:space="0" w:color="auto"/>
                <w:left w:val="none" w:sz="0" w:space="0" w:color="auto"/>
                <w:bottom w:val="none" w:sz="0" w:space="0" w:color="auto"/>
                <w:right w:val="none" w:sz="0" w:space="0" w:color="auto"/>
              </w:divBdr>
            </w:div>
            <w:div w:id="1987582756">
              <w:marLeft w:val="0"/>
              <w:marRight w:val="0"/>
              <w:marTop w:val="0"/>
              <w:marBottom w:val="0"/>
              <w:divBdr>
                <w:top w:val="none" w:sz="0" w:space="0" w:color="auto"/>
                <w:left w:val="none" w:sz="0" w:space="0" w:color="auto"/>
                <w:bottom w:val="none" w:sz="0" w:space="0" w:color="auto"/>
                <w:right w:val="none" w:sz="0" w:space="0" w:color="auto"/>
              </w:divBdr>
            </w:div>
            <w:div w:id="1025211039">
              <w:marLeft w:val="0"/>
              <w:marRight w:val="0"/>
              <w:marTop w:val="0"/>
              <w:marBottom w:val="0"/>
              <w:divBdr>
                <w:top w:val="none" w:sz="0" w:space="0" w:color="auto"/>
                <w:left w:val="none" w:sz="0" w:space="0" w:color="auto"/>
                <w:bottom w:val="none" w:sz="0" w:space="0" w:color="auto"/>
                <w:right w:val="none" w:sz="0" w:space="0" w:color="auto"/>
              </w:divBdr>
            </w:div>
            <w:div w:id="1686638627">
              <w:marLeft w:val="0"/>
              <w:marRight w:val="0"/>
              <w:marTop w:val="0"/>
              <w:marBottom w:val="0"/>
              <w:divBdr>
                <w:top w:val="none" w:sz="0" w:space="0" w:color="auto"/>
                <w:left w:val="none" w:sz="0" w:space="0" w:color="auto"/>
                <w:bottom w:val="none" w:sz="0" w:space="0" w:color="auto"/>
                <w:right w:val="none" w:sz="0" w:space="0" w:color="auto"/>
              </w:divBdr>
            </w:div>
            <w:div w:id="376978721">
              <w:marLeft w:val="0"/>
              <w:marRight w:val="0"/>
              <w:marTop w:val="0"/>
              <w:marBottom w:val="0"/>
              <w:divBdr>
                <w:top w:val="none" w:sz="0" w:space="0" w:color="auto"/>
                <w:left w:val="none" w:sz="0" w:space="0" w:color="auto"/>
                <w:bottom w:val="none" w:sz="0" w:space="0" w:color="auto"/>
                <w:right w:val="none" w:sz="0" w:space="0" w:color="auto"/>
              </w:divBdr>
            </w:div>
            <w:div w:id="638458314">
              <w:marLeft w:val="0"/>
              <w:marRight w:val="0"/>
              <w:marTop w:val="0"/>
              <w:marBottom w:val="0"/>
              <w:divBdr>
                <w:top w:val="none" w:sz="0" w:space="0" w:color="auto"/>
                <w:left w:val="none" w:sz="0" w:space="0" w:color="auto"/>
                <w:bottom w:val="none" w:sz="0" w:space="0" w:color="auto"/>
                <w:right w:val="none" w:sz="0" w:space="0" w:color="auto"/>
              </w:divBdr>
            </w:div>
            <w:div w:id="1614047511">
              <w:marLeft w:val="0"/>
              <w:marRight w:val="0"/>
              <w:marTop w:val="0"/>
              <w:marBottom w:val="0"/>
              <w:divBdr>
                <w:top w:val="none" w:sz="0" w:space="0" w:color="auto"/>
                <w:left w:val="none" w:sz="0" w:space="0" w:color="auto"/>
                <w:bottom w:val="none" w:sz="0" w:space="0" w:color="auto"/>
                <w:right w:val="none" w:sz="0" w:space="0" w:color="auto"/>
              </w:divBdr>
            </w:div>
            <w:div w:id="1290355911">
              <w:marLeft w:val="0"/>
              <w:marRight w:val="0"/>
              <w:marTop w:val="0"/>
              <w:marBottom w:val="0"/>
              <w:divBdr>
                <w:top w:val="none" w:sz="0" w:space="0" w:color="auto"/>
                <w:left w:val="none" w:sz="0" w:space="0" w:color="auto"/>
                <w:bottom w:val="none" w:sz="0" w:space="0" w:color="auto"/>
                <w:right w:val="none" w:sz="0" w:space="0" w:color="auto"/>
              </w:divBdr>
            </w:div>
            <w:div w:id="418675149">
              <w:marLeft w:val="0"/>
              <w:marRight w:val="0"/>
              <w:marTop w:val="0"/>
              <w:marBottom w:val="0"/>
              <w:divBdr>
                <w:top w:val="none" w:sz="0" w:space="0" w:color="auto"/>
                <w:left w:val="none" w:sz="0" w:space="0" w:color="auto"/>
                <w:bottom w:val="none" w:sz="0" w:space="0" w:color="auto"/>
                <w:right w:val="none" w:sz="0" w:space="0" w:color="auto"/>
              </w:divBdr>
            </w:div>
            <w:div w:id="1494104200">
              <w:marLeft w:val="0"/>
              <w:marRight w:val="0"/>
              <w:marTop w:val="0"/>
              <w:marBottom w:val="0"/>
              <w:divBdr>
                <w:top w:val="none" w:sz="0" w:space="0" w:color="auto"/>
                <w:left w:val="none" w:sz="0" w:space="0" w:color="auto"/>
                <w:bottom w:val="none" w:sz="0" w:space="0" w:color="auto"/>
                <w:right w:val="none" w:sz="0" w:space="0" w:color="auto"/>
              </w:divBdr>
            </w:div>
            <w:div w:id="1541740813">
              <w:marLeft w:val="0"/>
              <w:marRight w:val="0"/>
              <w:marTop w:val="0"/>
              <w:marBottom w:val="0"/>
              <w:divBdr>
                <w:top w:val="none" w:sz="0" w:space="0" w:color="auto"/>
                <w:left w:val="none" w:sz="0" w:space="0" w:color="auto"/>
                <w:bottom w:val="none" w:sz="0" w:space="0" w:color="auto"/>
                <w:right w:val="none" w:sz="0" w:space="0" w:color="auto"/>
              </w:divBdr>
            </w:div>
            <w:div w:id="327027052">
              <w:marLeft w:val="0"/>
              <w:marRight w:val="0"/>
              <w:marTop w:val="0"/>
              <w:marBottom w:val="0"/>
              <w:divBdr>
                <w:top w:val="none" w:sz="0" w:space="0" w:color="auto"/>
                <w:left w:val="none" w:sz="0" w:space="0" w:color="auto"/>
                <w:bottom w:val="none" w:sz="0" w:space="0" w:color="auto"/>
                <w:right w:val="none" w:sz="0" w:space="0" w:color="auto"/>
              </w:divBdr>
            </w:div>
            <w:div w:id="2011327535">
              <w:marLeft w:val="0"/>
              <w:marRight w:val="0"/>
              <w:marTop w:val="0"/>
              <w:marBottom w:val="0"/>
              <w:divBdr>
                <w:top w:val="none" w:sz="0" w:space="0" w:color="auto"/>
                <w:left w:val="none" w:sz="0" w:space="0" w:color="auto"/>
                <w:bottom w:val="none" w:sz="0" w:space="0" w:color="auto"/>
                <w:right w:val="none" w:sz="0" w:space="0" w:color="auto"/>
              </w:divBdr>
            </w:div>
            <w:div w:id="2067676439">
              <w:marLeft w:val="0"/>
              <w:marRight w:val="0"/>
              <w:marTop w:val="0"/>
              <w:marBottom w:val="0"/>
              <w:divBdr>
                <w:top w:val="none" w:sz="0" w:space="0" w:color="auto"/>
                <w:left w:val="none" w:sz="0" w:space="0" w:color="auto"/>
                <w:bottom w:val="none" w:sz="0" w:space="0" w:color="auto"/>
                <w:right w:val="none" w:sz="0" w:space="0" w:color="auto"/>
              </w:divBdr>
            </w:div>
            <w:div w:id="1164009988">
              <w:marLeft w:val="0"/>
              <w:marRight w:val="0"/>
              <w:marTop w:val="0"/>
              <w:marBottom w:val="0"/>
              <w:divBdr>
                <w:top w:val="none" w:sz="0" w:space="0" w:color="auto"/>
                <w:left w:val="none" w:sz="0" w:space="0" w:color="auto"/>
                <w:bottom w:val="none" w:sz="0" w:space="0" w:color="auto"/>
                <w:right w:val="none" w:sz="0" w:space="0" w:color="auto"/>
              </w:divBdr>
            </w:div>
            <w:div w:id="1709913300">
              <w:marLeft w:val="0"/>
              <w:marRight w:val="0"/>
              <w:marTop w:val="0"/>
              <w:marBottom w:val="0"/>
              <w:divBdr>
                <w:top w:val="none" w:sz="0" w:space="0" w:color="auto"/>
                <w:left w:val="none" w:sz="0" w:space="0" w:color="auto"/>
                <w:bottom w:val="none" w:sz="0" w:space="0" w:color="auto"/>
                <w:right w:val="none" w:sz="0" w:space="0" w:color="auto"/>
              </w:divBdr>
            </w:div>
            <w:div w:id="1318338669">
              <w:marLeft w:val="0"/>
              <w:marRight w:val="0"/>
              <w:marTop w:val="0"/>
              <w:marBottom w:val="0"/>
              <w:divBdr>
                <w:top w:val="none" w:sz="0" w:space="0" w:color="auto"/>
                <w:left w:val="none" w:sz="0" w:space="0" w:color="auto"/>
                <w:bottom w:val="none" w:sz="0" w:space="0" w:color="auto"/>
                <w:right w:val="none" w:sz="0" w:space="0" w:color="auto"/>
              </w:divBdr>
            </w:div>
            <w:div w:id="621420710">
              <w:marLeft w:val="0"/>
              <w:marRight w:val="0"/>
              <w:marTop w:val="0"/>
              <w:marBottom w:val="0"/>
              <w:divBdr>
                <w:top w:val="none" w:sz="0" w:space="0" w:color="auto"/>
                <w:left w:val="none" w:sz="0" w:space="0" w:color="auto"/>
                <w:bottom w:val="none" w:sz="0" w:space="0" w:color="auto"/>
                <w:right w:val="none" w:sz="0" w:space="0" w:color="auto"/>
              </w:divBdr>
            </w:div>
            <w:div w:id="26302558">
              <w:marLeft w:val="0"/>
              <w:marRight w:val="0"/>
              <w:marTop w:val="0"/>
              <w:marBottom w:val="0"/>
              <w:divBdr>
                <w:top w:val="none" w:sz="0" w:space="0" w:color="auto"/>
                <w:left w:val="none" w:sz="0" w:space="0" w:color="auto"/>
                <w:bottom w:val="none" w:sz="0" w:space="0" w:color="auto"/>
                <w:right w:val="none" w:sz="0" w:space="0" w:color="auto"/>
              </w:divBdr>
            </w:div>
            <w:div w:id="491992087">
              <w:marLeft w:val="0"/>
              <w:marRight w:val="0"/>
              <w:marTop w:val="0"/>
              <w:marBottom w:val="0"/>
              <w:divBdr>
                <w:top w:val="none" w:sz="0" w:space="0" w:color="auto"/>
                <w:left w:val="none" w:sz="0" w:space="0" w:color="auto"/>
                <w:bottom w:val="none" w:sz="0" w:space="0" w:color="auto"/>
                <w:right w:val="none" w:sz="0" w:space="0" w:color="auto"/>
              </w:divBdr>
            </w:div>
            <w:div w:id="1740908610">
              <w:marLeft w:val="0"/>
              <w:marRight w:val="0"/>
              <w:marTop w:val="0"/>
              <w:marBottom w:val="0"/>
              <w:divBdr>
                <w:top w:val="none" w:sz="0" w:space="0" w:color="auto"/>
                <w:left w:val="none" w:sz="0" w:space="0" w:color="auto"/>
                <w:bottom w:val="none" w:sz="0" w:space="0" w:color="auto"/>
                <w:right w:val="none" w:sz="0" w:space="0" w:color="auto"/>
              </w:divBdr>
            </w:div>
            <w:div w:id="104886182">
              <w:marLeft w:val="0"/>
              <w:marRight w:val="0"/>
              <w:marTop w:val="0"/>
              <w:marBottom w:val="0"/>
              <w:divBdr>
                <w:top w:val="none" w:sz="0" w:space="0" w:color="auto"/>
                <w:left w:val="none" w:sz="0" w:space="0" w:color="auto"/>
                <w:bottom w:val="none" w:sz="0" w:space="0" w:color="auto"/>
                <w:right w:val="none" w:sz="0" w:space="0" w:color="auto"/>
              </w:divBdr>
            </w:div>
            <w:div w:id="1810320300">
              <w:marLeft w:val="0"/>
              <w:marRight w:val="0"/>
              <w:marTop w:val="0"/>
              <w:marBottom w:val="0"/>
              <w:divBdr>
                <w:top w:val="none" w:sz="0" w:space="0" w:color="auto"/>
                <w:left w:val="none" w:sz="0" w:space="0" w:color="auto"/>
                <w:bottom w:val="none" w:sz="0" w:space="0" w:color="auto"/>
                <w:right w:val="none" w:sz="0" w:space="0" w:color="auto"/>
              </w:divBdr>
            </w:div>
            <w:div w:id="535385800">
              <w:marLeft w:val="0"/>
              <w:marRight w:val="0"/>
              <w:marTop w:val="0"/>
              <w:marBottom w:val="0"/>
              <w:divBdr>
                <w:top w:val="none" w:sz="0" w:space="0" w:color="auto"/>
                <w:left w:val="none" w:sz="0" w:space="0" w:color="auto"/>
                <w:bottom w:val="none" w:sz="0" w:space="0" w:color="auto"/>
                <w:right w:val="none" w:sz="0" w:space="0" w:color="auto"/>
              </w:divBdr>
            </w:div>
            <w:div w:id="1781534616">
              <w:marLeft w:val="0"/>
              <w:marRight w:val="0"/>
              <w:marTop w:val="0"/>
              <w:marBottom w:val="0"/>
              <w:divBdr>
                <w:top w:val="none" w:sz="0" w:space="0" w:color="auto"/>
                <w:left w:val="none" w:sz="0" w:space="0" w:color="auto"/>
                <w:bottom w:val="none" w:sz="0" w:space="0" w:color="auto"/>
                <w:right w:val="none" w:sz="0" w:space="0" w:color="auto"/>
              </w:divBdr>
            </w:div>
            <w:div w:id="1508443513">
              <w:marLeft w:val="0"/>
              <w:marRight w:val="0"/>
              <w:marTop w:val="0"/>
              <w:marBottom w:val="0"/>
              <w:divBdr>
                <w:top w:val="none" w:sz="0" w:space="0" w:color="auto"/>
                <w:left w:val="none" w:sz="0" w:space="0" w:color="auto"/>
                <w:bottom w:val="none" w:sz="0" w:space="0" w:color="auto"/>
                <w:right w:val="none" w:sz="0" w:space="0" w:color="auto"/>
              </w:divBdr>
            </w:div>
            <w:div w:id="1871409631">
              <w:marLeft w:val="0"/>
              <w:marRight w:val="0"/>
              <w:marTop w:val="0"/>
              <w:marBottom w:val="0"/>
              <w:divBdr>
                <w:top w:val="none" w:sz="0" w:space="0" w:color="auto"/>
                <w:left w:val="none" w:sz="0" w:space="0" w:color="auto"/>
                <w:bottom w:val="none" w:sz="0" w:space="0" w:color="auto"/>
                <w:right w:val="none" w:sz="0" w:space="0" w:color="auto"/>
              </w:divBdr>
            </w:div>
            <w:div w:id="494304410">
              <w:marLeft w:val="0"/>
              <w:marRight w:val="0"/>
              <w:marTop w:val="0"/>
              <w:marBottom w:val="0"/>
              <w:divBdr>
                <w:top w:val="none" w:sz="0" w:space="0" w:color="auto"/>
                <w:left w:val="none" w:sz="0" w:space="0" w:color="auto"/>
                <w:bottom w:val="none" w:sz="0" w:space="0" w:color="auto"/>
                <w:right w:val="none" w:sz="0" w:space="0" w:color="auto"/>
              </w:divBdr>
            </w:div>
            <w:div w:id="1400445519">
              <w:marLeft w:val="0"/>
              <w:marRight w:val="0"/>
              <w:marTop w:val="0"/>
              <w:marBottom w:val="0"/>
              <w:divBdr>
                <w:top w:val="none" w:sz="0" w:space="0" w:color="auto"/>
                <w:left w:val="none" w:sz="0" w:space="0" w:color="auto"/>
                <w:bottom w:val="none" w:sz="0" w:space="0" w:color="auto"/>
                <w:right w:val="none" w:sz="0" w:space="0" w:color="auto"/>
              </w:divBdr>
            </w:div>
            <w:div w:id="1486050839">
              <w:marLeft w:val="0"/>
              <w:marRight w:val="0"/>
              <w:marTop w:val="0"/>
              <w:marBottom w:val="0"/>
              <w:divBdr>
                <w:top w:val="none" w:sz="0" w:space="0" w:color="auto"/>
                <w:left w:val="none" w:sz="0" w:space="0" w:color="auto"/>
                <w:bottom w:val="none" w:sz="0" w:space="0" w:color="auto"/>
                <w:right w:val="none" w:sz="0" w:space="0" w:color="auto"/>
              </w:divBdr>
            </w:div>
            <w:div w:id="1347052392">
              <w:marLeft w:val="0"/>
              <w:marRight w:val="0"/>
              <w:marTop w:val="0"/>
              <w:marBottom w:val="0"/>
              <w:divBdr>
                <w:top w:val="none" w:sz="0" w:space="0" w:color="auto"/>
                <w:left w:val="none" w:sz="0" w:space="0" w:color="auto"/>
                <w:bottom w:val="none" w:sz="0" w:space="0" w:color="auto"/>
                <w:right w:val="none" w:sz="0" w:space="0" w:color="auto"/>
              </w:divBdr>
            </w:div>
            <w:div w:id="982152883">
              <w:marLeft w:val="0"/>
              <w:marRight w:val="0"/>
              <w:marTop w:val="0"/>
              <w:marBottom w:val="0"/>
              <w:divBdr>
                <w:top w:val="none" w:sz="0" w:space="0" w:color="auto"/>
                <w:left w:val="none" w:sz="0" w:space="0" w:color="auto"/>
                <w:bottom w:val="none" w:sz="0" w:space="0" w:color="auto"/>
                <w:right w:val="none" w:sz="0" w:space="0" w:color="auto"/>
              </w:divBdr>
            </w:div>
            <w:div w:id="1410422049">
              <w:marLeft w:val="0"/>
              <w:marRight w:val="0"/>
              <w:marTop w:val="0"/>
              <w:marBottom w:val="0"/>
              <w:divBdr>
                <w:top w:val="none" w:sz="0" w:space="0" w:color="auto"/>
                <w:left w:val="none" w:sz="0" w:space="0" w:color="auto"/>
                <w:bottom w:val="none" w:sz="0" w:space="0" w:color="auto"/>
                <w:right w:val="none" w:sz="0" w:space="0" w:color="auto"/>
              </w:divBdr>
            </w:div>
            <w:div w:id="2130662653">
              <w:marLeft w:val="0"/>
              <w:marRight w:val="0"/>
              <w:marTop w:val="0"/>
              <w:marBottom w:val="0"/>
              <w:divBdr>
                <w:top w:val="none" w:sz="0" w:space="0" w:color="auto"/>
                <w:left w:val="none" w:sz="0" w:space="0" w:color="auto"/>
                <w:bottom w:val="none" w:sz="0" w:space="0" w:color="auto"/>
                <w:right w:val="none" w:sz="0" w:space="0" w:color="auto"/>
              </w:divBdr>
            </w:div>
            <w:div w:id="429744155">
              <w:marLeft w:val="0"/>
              <w:marRight w:val="0"/>
              <w:marTop w:val="0"/>
              <w:marBottom w:val="0"/>
              <w:divBdr>
                <w:top w:val="none" w:sz="0" w:space="0" w:color="auto"/>
                <w:left w:val="none" w:sz="0" w:space="0" w:color="auto"/>
                <w:bottom w:val="none" w:sz="0" w:space="0" w:color="auto"/>
                <w:right w:val="none" w:sz="0" w:space="0" w:color="auto"/>
              </w:divBdr>
            </w:div>
            <w:div w:id="500773760">
              <w:marLeft w:val="0"/>
              <w:marRight w:val="0"/>
              <w:marTop w:val="0"/>
              <w:marBottom w:val="0"/>
              <w:divBdr>
                <w:top w:val="none" w:sz="0" w:space="0" w:color="auto"/>
                <w:left w:val="none" w:sz="0" w:space="0" w:color="auto"/>
                <w:bottom w:val="none" w:sz="0" w:space="0" w:color="auto"/>
                <w:right w:val="none" w:sz="0" w:space="0" w:color="auto"/>
              </w:divBdr>
            </w:div>
            <w:div w:id="1449663897">
              <w:marLeft w:val="0"/>
              <w:marRight w:val="0"/>
              <w:marTop w:val="0"/>
              <w:marBottom w:val="0"/>
              <w:divBdr>
                <w:top w:val="none" w:sz="0" w:space="0" w:color="auto"/>
                <w:left w:val="none" w:sz="0" w:space="0" w:color="auto"/>
                <w:bottom w:val="none" w:sz="0" w:space="0" w:color="auto"/>
                <w:right w:val="none" w:sz="0" w:space="0" w:color="auto"/>
              </w:divBdr>
            </w:div>
            <w:div w:id="2116248283">
              <w:marLeft w:val="0"/>
              <w:marRight w:val="0"/>
              <w:marTop w:val="0"/>
              <w:marBottom w:val="0"/>
              <w:divBdr>
                <w:top w:val="none" w:sz="0" w:space="0" w:color="auto"/>
                <w:left w:val="none" w:sz="0" w:space="0" w:color="auto"/>
                <w:bottom w:val="none" w:sz="0" w:space="0" w:color="auto"/>
                <w:right w:val="none" w:sz="0" w:space="0" w:color="auto"/>
              </w:divBdr>
            </w:div>
            <w:div w:id="134757842">
              <w:marLeft w:val="0"/>
              <w:marRight w:val="0"/>
              <w:marTop w:val="0"/>
              <w:marBottom w:val="0"/>
              <w:divBdr>
                <w:top w:val="none" w:sz="0" w:space="0" w:color="auto"/>
                <w:left w:val="none" w:sz="0" w:space="0" w:color="auto"/>
                <w:bottom w:val="none" w:sz="0" w:space="0" w:color="auto"/>
                <w:right w:val="none" w:sz="0" w:space="0" w:color="auto"/>
              </w:divBdr>
            </w:div>
            <w:div w:id="688457344">
              <w:marLeft w:val="0"/>
              <w:marRight w:val="0"/>
              <w:marTop w:val="0"/>
              <w:marBottom w:val="0"/>
              <w:divBdr>
                <w:top w:val="none" w:sz="0" w:space="0" w:color="auto"/>
                <w:left w:val="none" w:sz="0" w:space="0" w:color="auto"/>
                <w:bottom w:val="none" w:sz="0" w:space="0" w:color="auto"/>
                <w:right w:val="none" w:sz="0" w:space="0" w:color="auto"/>
              </w:divBdr>
            </w:div>
            <w:div w:id="1812015451">
              <w:marLeft w:val="0"/>
              <w:marRight w:val="0"/>
              <w:marTop w:val="0"/>
              <w:marBottom w:val="0"/>
              <w:divBdr>
                <w:top w:val="none" w:sz="0" w:space="0" w:color="auto"/>
                <w:left w:val="none" w:sz="0" w:space="0" w:color="auto"/>
                <w:bottom w:val="none" w:sz="0" w:space="0" w:color="auto"/>
                <w:right w:val="none" w:sz="0" w:space="0" w:color="auto"/>
              </w:divBdr>
            </w:div>
            <w:div w:id="381834414">
              <w:marLeft w:val="0"/>
              <w:marRight w:val="0"/>
              <w:marTop w:val="0"/>
              <w:marBottom w:val="0"/>
              <w:divBdr>
                <w:top w:val="none" w:sz="0" w:space="0" w:color="auto"/>
                <w:left w:val="none" w:sz="0" w:space="0" w:color="auto"/>
                <w:bottom w:val="none" w:sz="0" w:space="0" w:color="auto"/>
                <w:right w:val="none" w:sz="0" w:space="0" w:color="auto"/>
              </w:divBdr>
            </w:div>
            <w:div w:id="752238752">
              <w:marLeft w:val="0"/>
              <w:marRight w:val="0"/>
              <w:marTop w:val="0"/>
              <w:marBottom w:val="0"/>
              <w:divBdr>
                <w:top w:val="none" w:sz="0" w:space="0" w:color="auto"/>
                <w:left w:val="none" w:sz="0" w:space="0" w:color="auto"/>
                <w:bottom w:val="none" w:sz="0" w:space="0" w:color="auto"/>
                <w:right w:val="none" w:sz="0" w:space="0" w:color="auto"/>
              </w:divBdr>
            </w:div>
            <w:div w:id="1556501384">
              <w:marLeft w:val="0"/>
              <w:marRight w:val="0"/>
              <w:marTop w:val="0"/>
              <w:marBottom w:val="0"/>
              <w:divBdr>
                <w:top w:val="none" w:sz="0" w:space="0" w:color="auto"/>
                <w:left w:val="none" w:sz="0" w:space="0" w:color="auto"/>
                <w:bottom w:val="none" w:sz="0" w:space="0" w:color="auto"/>
                <w:right w:val="none" w:sz="0" w:space="0" w:color="auto"/>
              </w:divBdr>
            </w:div>
            <w:div w:id="651174586">
              <w:marLeft w:val="0"/>
              <w:marRight w:val="0"/>
              <w:marTop w:val="0"/>
              <w:marBottom w:val="0"/>
              <w:divBdr>
                <w:top w:val="none" w:sz="0" w:space="0" w:color="auto"/>
                <w:left w:val="none" w:sz="0" w:space="0" w:color="auto"/>
                <w:bottom w:val="none" w:sz="0" w:space="0" w:color="auto"/>
                <w:right w:val="none" w:sz="0" w:space="0" w:color="auto"/>
              </w:divBdr>
            </w:div>
            <w:div w:id="1482691720">
              <w:marLeft w:val="0"/>
              <w:marRight w:val="0"/>
              <w:marTop w:val="0"/>
              <w:marBottom w:val="0"/>
              <w:divBdr>
                <w:top w:val="none" w:sz="0" w:space="0" w:color="auto"/>
                <w:left w:val="none" w:sz="0" w:space="0" w:color="auto"/>
                <w:bottom w:val="none" w:sz="0" w:space="0" w:color="auto"/>
                <w:right w:val="none" w:sz="0" w:space="0" w:color="auto"/>
              </w:divBdr>
            </w:div>
            <w:div w:id="1116371866">
              <w:marLeft w:val="0"/>
              <w:marRight w:val="0"/>
              <w:marTop w:val="0"/>
              <w:marBottom w:val="0"/>
              <w:divBdr>
                <w:top w:val="none" w:sz="0" w:space="0" w:color="auto"/>
                <w:left w:val="none" w:sz="0" w:space="0" w:color="auto"/>
                <w:bottom w:val="none" w:sz="0" w:space="0" w:color="auto"/>
                <w:right w:val="none" w:sz="0" w:space="0" w:color="auto"/>
              </w:divBdr>
            </w:div>
            <w:div w:id="1814444736">
              <w:marLeft w:val="0"/>
              <w:marRight w:val="0"/>
              <w:marTop w:val="0"/>
              <w:marBottom w:val="0"/>
              <w:divBdr>
                <w:top w:val="none" w:sz="0" w:space="0" w:color="auto"/>
                <w:left w:val="none" w:sz="0" w:space="0" w:color="auto"/>
                <w:bottom w:val="none" w:sz="0" w:space="0" w:color="auto"/>
                <w:right w:val="none" w:sz="0" w:space="0" w:color="auto"/>
              </w:divBdr>
            </w:div>
            <w:div w:id="1982155386">
              <w:marLeft w:val="0"/>
              <w:marRight w:val="0"/>
              <w:marTop w:val="0"/>
              <w:marBottom w:val="0"/>
              <w:divBdr>
                <w:top w:val="none" w:sz="0" w:space="0" w:color="auto"/>
                <w:left w:val="none" w:sz="0" w:space="0" w:color="auto"/>
                <w:bottom w:val="none" w:sz="0" w:space="0" w:color="auto"/>
                <w:right w:val="none" w:sz="0" w:space="0" w:color="auto"/>
              </w:divBdr>
            </w:div>
            <w:div w:id="1171681049">
              <w:marLeft w:val="0"/>
              <w:marRight w:val="0"/>
              <w:marTop w:val="0"/>
              <w:marBottom w:val="0"/>
              <w:divBdr>
                <w:top w:val="none" w:sz="0" w:space="0" w:color="auto"/>
                <w:left w:val="none" w:sz="0" w:space="0" w:color="auto"/>
                <w:bottom w:val="none" w:sz="0" w:space="0" w:color="auto"/>
                <w:right w:val="none" w:sz="0" w:space="0" w:color="auto"/>
              </w:divBdr>
            </w:div>
            <w:div w:id="1079643117">
              <w:marLeft w:val="0"/>
              <w:marRight w:val="0"/>
              <w:marTop w:val="0"/>
              <w:marBottom w:val="0"/>
              <w:divBdr>
                <w:top w:val="none" w:sz="0" w:space="0" w:color="auto"/>
                <w:left w:val="none" w:sz="0" w:space="0" w:color="auto"/>
                <w:bottom w:val="none" w:sz="0" w:space="0" w:color="auto"/>
                <w:right w:val="none" w:sz="0" w:space="0" w:color="auto"/>
              </w:divBdr>
            </w:div>
            <w:div w:id="260375323">
              <w:marLeft w:val="0"/>
              <w:marRight w:val="0"/>
              <w:marTop w:val="0"/>
              <w:marBottom w:val="0"/>
              <w:divBdr>
                <w:top w:val="none" w:sz="0" w:space="0" w:color="auto"/>
                <w:left w:val="none" w:sz="0" w:space="0" w:color="auto"/>
                <w:bottom w:val="none" w:sz="0" w:space="0" w:color="auto"/>
                <w:right w:val="none" w:sz="0" w:space="0" w:color="auto"/>
              </w:divBdr>
            </w:div>
            <w:div w:id="739981494">
              <w:marLeft w:val="0"/>
              <w:marRight w:val="0"/>
              <w:marTop w:val="0"/>
              <w:marBottom w:val="0"/>
              <w:divBdr>
                <w:top w:val="none" w:sz="0" w:space="0" w:color="auto"/>
                <w:left w:val="none" w:sz="0" w:space="0" w:color="auto"/>
                <w:bottom w:val="none" w:sz="0" w:space="0" w:color="auto"/>
                <w:right w:val="none" w:sz="0" w:space="0" w:color="auto"/>
              </w:divBdr>
            </w:div>
            <w:div w:id="1218739833">
              <w:marLeft w:val="0"/>
              <w:marRight w:val="0"/>
              <w:marTop w:val="0"/>
              <w:marBottom w:val="0"/>
              <w:divBdr>
                <w:top w:val="none" w:sz="0" w:space="0" w:color="auto"/>
                <w:left w:val="none" w:sz="0" w:space="0" w:color="auto"/>
                <w:bottom w:val="none" w:sz="0" w:space="0" w:color="auto"/>
                <w:right w:val="none" w:sz="0" w:space="0" w:color="auto"/>
              </w:divBdr>
            </w:div>
            <w:div w:id="470557958">
              <w:marLeft w:val="0"/>
              <w:marRight w:val="0"/>
              <w:marTop w:val="0"/>
              <w:marBottom w:val="0"/>
              <w:divBdr>
                <w:top w:val="none" w:sz="0" w:space="0" w:color="auto"/>
                <w:left w:val="none" w:sz="0" w:space="0" w:color="auto"/>
                <w:bottom w:val="none" w:sz="0" w:space="0" w:color="auto"/>
                <w:right w:val="none" w:sz="0" w:space="0" w:color="auto"/>
              </w:divBdr>
            </w:div>
            <w:div w:id="1556576412">
              <w:marLeft w:val="0"/>
              <w:marRight w:val="0"/>
              <w:marTop w:val="0"/>
              <w:marBottom w:val="0"/>
              <w:divBdr>
                <w:top w:val="none" w:sz="0" w:space="0" w:color="auto"/>
                <w:left w:val="none" w:sz="0" w:space="0" w:color="auto"/>
                <w:bottom w:val="none" w:sz="0" w:space="0" w:color="auto"/>
                <w:right w:val="none" w:sz="0" w:space="0" w:color="auto"/>
              </w:divBdr>
            </w:div>
            <w:div w:id="811871250">
              <w:marLeft w:val="0"/>
              <w:marRight w:val="0"/>
              <w:marTop w:val="0"/>
              <w:marBottom w:val="0"/>
              <w:divBdr>
                <w:top w:val="none" w:sz="0" w:space="0" w:color="auto"/>
                <w:left w:val="none" w:sz="0" w:space="0" w:color="auto"/>
                <w:bottom w:val="none" w:sz="0" w:space="0" w:color="auto"/>
                <w:right w:val="none" w:sz="0" w:space="0" w:color="auto"/>
              </w:divBdr>
            </w:div>
            <w:div w:id="1239753747">
              <w:marLeft w:val="0"/>
              <w:marRight w:val="0"/>
              <w:marTop w:val="0"/>
              <w:marBottom w:val="0"/>
              <w:divBdr>
                <w:top w:val="none" w:sz="0" w:space="0" w:color="auto"/>
                <w:left w:val="none" w:sz="0" w:space="0" w:color="auto"/>
                <w:bottom w:val="none" w:sz="0" w:space="0" w:color="auto"/>
                <w:right w:val="none" w:sz="0" w:space="0" w:color="auto"/>
              </w:divBdr>
            </w:div>
            <w:div w:id="1845391509">
              <w:marLeft w:val="0"/>
              <w:marRight w:val="0"/>
              <w:marTop w:val="0"/>
              <w:marBottom w:val="0"/>
              <w:divBdr>
                <w:top w:val="none" w:sz="0" w:space="0" w:color="auto"/>
                <w:left w:val="none" w:sz="0" w:space="0" w:color="auto"/>
                <w:bottom w:val="none" w:sz="0" w:space="0" w:color="auto"/>
                <w:right w:val="none" w:sz="0" w:space="0" w:color="auto"/>
              </w:divBdr>
            </w:div>
            <w:div w:id="498349690">
              <w:marLeft w:val="0"/>
              <w:marRight w:val="0"/>
              <w:marTop w:val="0"/>
              <w:marBottom w:val="0"/>
              <w:divBdr>
                <w:top w:val="none" w:sz="0" w:space="0" w:color="auto"/>
                <w:left w:val="none" w:sz="0" w:space="0" w:color="auto"/>
                <w:bottom w:val="none" w:sz="0" w:space="0" w:color="auto"/>
                <w:right w:val="none" w:sz="0" w:space="0" w:color="auto"/>
              </w:divBdr>
            </w:div>
            <w:div w:id="2114471959">
              <w:marLeft w:val="0"/>
              <w:marRight w:val="0"/>
              <w:marTop w:val="0"/>
              <w:marBottom w:val="0"/>
              <w:divBdr>
                <w:top w:val="none" w:sz="0" w:space="0" w:color="auto"/>
                <w:left w:val="none" w:sz="0" w:space="0" w:color="auto"/>
                <w:bottom w:val="none" w:sz="0" w:space="0" w:color="auto"/>
                <w:right w:val="none" w:sz="0" w:space="0" w:color="auto"/>
              </w:divBdr>
            </w:div>
            <w:div w:id="972171295">
              <w:marLeft w:val="0"/>
              <w:marRight w:val="0"/>
              <w:marTop w:val="0"/>
              <w:marBottom w:val="0"/>
              <w:divBdr>
                <w:top w:val="none" w:sz="0" w:space="0" w:color="auto"/>
                <w:left w:val="none" w:sz="0" w:space="0" w:color="auto"/>
                <w:bottom w:val="none" w:sz="0" w:space="0" w:color="auto"/>
                <w:right w:val="none" w:sz="0" w:space="0" w:color="auto"/>
              </w:divBdr>
            </w:div>
            <w:div w:id="1116292985">
              <w:marLeft w:val="0"/>
              <w:marRight w:val="0"/>
              <w:marTop w:val="0"/>
              <w:marBottom w:val="0"/>
              <w:divBdr>
                <w:top w:val="none" w:sz="0" w:space="0" w:color="auto"/>
                <w:left w:val="none" w:sz="0" w:space="0" w:color="auto"/>
                <w:bottom w:val="none" w:sz="0" w:space="0" w:color="auto"/>
                <w:right w:val="none" w:sz="0" w:space="0" w:color="auto"/>
              </w:divBdr>
            </w:div>
            <w:div w:id="96370638">
              <w:marLeft w:val="0"/>
              <w:marRight w:val="0"/>
              <w:marTop w:val="0"/>
              <w:marBottom w:val="0"/>
              <w:divBdr>
                <w:top w:val="none" w:sz="0" w:space="0" w:color="auto"/>
                <w:left w:val="none" w:sz="0" w:space="0" w:color="auto"/>
                <w:bottom w:val="none" w:sz="0" w:space="0" w:color="auto"/>
                <w:right w:val="none" w:sz="0" w:space="0" w:color="auto"/>
              </w:divBdr>
            </w:div>
            <w:div w:id="959190833">
              <w:marLeft w:val="0"/>
              <w:marRight w:val="0"/>
              <w:marTop w:val="0"/>
              <w:marBottom w:val="0"/>
              <w:divBdr>
                <w:top w:val="none" w:sz="0" w:space="0" w:color="auto"/>
                <w:left w:val="none" w:sz="0" w:space="0" w:color="auto"/>
                <w:bottom w:val="none" w:sz="0" w:space="0" w:color="auto"/>
                <w:right w:val="none" w:sz="0" w:space="0" w:color="auto"/>
              </w:divBdr>
            </w:div>
            <w:div w:id="1022628076">
              <w:marLeft w:val="0"/>
              <w:marRight w:val="0"/>
              <w:marTop w:val="0"/>
              <w:marBottom w:val="0"/>
              <w:divBdr>
                <w:top w:val="none" w:sz="0" w:space="0" w:color="auto"/>
                <w:left w:val="none" w:sz="0" w:space="0" w:color="auto"/>
                <w:bottom w:val="none" w:sz="0" w:space="0" w:color="auto"/>
                <w:right w:val="none" w:sz="0" w:space="0" w:color="auto"/>
              </w:divBdr>
            </w:div>
            <w:div w:id="743916716">
              <w:marLeft w:val="0"/>
              <w:marRight w:val="0"/>
              <w:marTop w:val="0"/>
              <w:marBottom w:val="0"/>
              <w:divBdr>
                <w:top w:val="none" w:sz="0" w:space="0" w:color="auto"/>
                <w:left w:val="none" w:sz="0" w:space="0" w:color="auto"/>
                <w:bottom w:val="none" w:sz="0" w:space="0" w:color="auto"/>
                <w:right w:val="none" w:sz="0" w:space="0" w:color="auto"/>
              </w:divBdr>
            </w:div>
            <w:div w:id="81610664">
              <w:marLeft w:val="0"/>
              <w:marRight w:val="0"/>
              <w:marTop w:val="0"/>
              <w:marBottom w:val="0"/>
              <w:divBdr>
                <w:top w:val="none" w:sz="0" w:space="0" w:color="auto"/>
                <w:left w:val="none" w:sz="0" w:space="0" w:color="auto"/>
                <w:bottom w:val="none" w:sz="0" w:space="0" w:color="auto"/>
                <w:right w:val="none" w:sz="0" w:space="0" w:color="auto"/>
              </w:divBdr>
            </w:div>
            <w:div w:id="63839272">
              <w:marLeft w:val="0"/>
              <w:marRight w:val="0"/>
              <w:marTop w:val="0"/>
              <w:marBottom w:val="0"/>
              <w:divBdr>
                <w:top w:val="none" w:sz="0" w:space="0" w:color="auto"/>
                <w:left w:val="none" w:sz="0" w:space="0" w:color="auto"/>
                <w:bottom w:val="none" w:sz="0" w:space="0" w:color="auto"/>
                <w:right w:val="none" w:sz="0" w:space="0" w:color="auto"/>
              </w:divBdr>
            </w:div>
            <w:div w:id="1069884747">
              <w:marLeft w:val="0"/>
              <w:marRight w:val="0"/>
              <w:marTop w:val="0"/>
              <w:marBottom w:val="0"/>
              <w:divBdr>
                <w:top w:val="none" w:sz="0" w:space="0" w:color="auto"/>
                <w:left w:val="none" w:sz="0" w:space="0" w:color="auto"/>
                <w:bottom w:val="none" w:sz="0" w:space="0" w:color="auto"/>
                <w:right w:val="none" w:sz="0" w:space="0" w:color="auto"/>
              </w:divBdr>
            </w:div>
            <w:div w:id="910386799">
              <w:marLeft w:val="0"/>
              <w:marRight w:val="0"/>
              <w:marTop w:val="0"/>
              <w:marBottom w:val="0"/>
              <w:divBdr>
                <w:top w:val="none" w:sz="0" w:space="0" w:color="auto"/>
                <w:left w:val="none" w:sz="0" w:space="0" w:color="auto"/>
                <w:bottom w:val="none" w:sz="0" w:space="0" w:color="auto"/>
                <w:right w:val="none" w:sz="0" w:space="0" w:color="auto"/>
              </w:divBdr>
            </w:div>
            <w:div w:id="1706252686">
              <w:marLeft w:val="0"/>
              <w:marRight w:val="0"/>
              <w:marTop w:val="0"/>
              <w:marBottom w:val="0"/>
              <w:divBdr>
                <w:top w:val="none" w:sz="0" w:space="0" w:color="auto"/>
                <w:left w:val="none" w:sz="0" w:space="0" w:color="auto"/>
                <w:bottom w:val="none" w:sz="0" w:space="0" w:color="auto"/>
                <w:right w:val="none" w:sz="0" w:space="0" w:color="auto"/>
              </w:divBdr>
            </w:div>
            <w:div w:id="1013533052">
              <w:marLeft w:val="0"/>
              <w:marRight w:val="0"/>
              <w:marTop w:val="0"/>
              <w:marBottom w:val="0"/>
              <w:divBdr>
                <w:top w:val="none" w:sz="0" w:space="0" w:color="auto"/>
                <w:left w:val="none" w:sz="0" w:space="0" w:color="auto"/>
                <w:bottom w:val="none" w:sz="0" w:space="0" w:color="auto"/>
                <w:right w:val="none" w:sz="0" w:space="0" w:color="auto"/>
              </w:divBdr>
            </w:div>
            <w:div w:id="954481182">
              <w:marLeft w:val="0"/>
              <w:marRight w:val="0"/>
              <w:marTop w:val="0"/>
              <w:marBottom w:val="0"/>
              <w:divBdr>
                <w:top w:val="none" w:sz="0" w:space="0" w:color="auto"/>
                <w:left w:val="none" w:sz="0" w:space="0" w:color="auto"/>
                <w:bottom w:val="none" w:sz="0" w:space="0" w:color="auto"/>
                <w:right w:val="none" w:sz="0" w:space="0" w:color="auto"/>
              </w:divBdr>
            </w:div>
            <w:div w:id="432283886">
              <w:marLeft w:val="0"/>
              <w:marRight w:val="0"/>
              <w:marTop w:val="0"/>
              <w:marBottom w:val="0"/>
              <w:divBdr>
                <w:top w:val="none" w:sz="0" w:space="0" w:color="auto"/>
                <w:left w:val="none" w:sz="0" w:space="0" w:color="auto"/>
                <w:bottom w:val="none" w:sz="0" w:space="0" w:color="auto"/>
                <w:right w:val="none" w:sz="0" w:space="0" w:color="auto"/>
              </w:divBdr>
            </w:div>
            <w:div w:id="1832286030">
              <w:marLeft w:val="0"/>
              <w:marRight w:val="0"/>
              <w:marTop w:val="0"/>
              <w:marBottom w:val="0"/>
              <w:divBdr>
                <w:top w:val="none" w:sz="0" w:space="0" w:color="auto"/>
                <w:left w:val="none" w:sz="0" w:space="0" w:color="auto"/>
                <w:bottom w:val="none" w:sz="0" w:space="0" w:color="auto"/>
                <w:right w:val="none" w:sz="0" w:space="0" w:color="auto"/>
              </w:divBdr>
            </w:div>
            <w:div w:id="324553818">
              <w:marLeft w:val="0"/>
              <w:marRight w:val="0"/>
              <w:marTop w:val="0"/>
              <w:marBottom w:val="0"/>
              <w:divBdr>
                <w:top w:val="none" w:sz="0" w:space="0" w:color="auto"/>
                <w:left w:val="none" w:sz="0" w:space="0" w:color="auto"/>
                <w:bottom w:val="none" w:sz="0" w:space="0" w:color="auto"/>
                <w:right w:val="none" w:sz="0" w:space="0" w:color="auto"/>
              </w:divBdr>
            </w:div>
            <w:div w:id="1223298222">
              <w:marLeft w:val="0"/>
              <w:marRight w:val="0"/>
              <w:marTop w:val="0"/>
              <w:marBottom w:val="0"/>
              <w:divBdr>
                <w:top w:val="none" w:sz="0" w:space="0" w:color="auto"/>
                <w:left w:val="none" w:sz="0" w:space="0" w:color="auto"/>
                <w:bottom w:val="none" w:sz="0" w:space="0" w:color="auto"/>
                <w:right w:val="none" w:sz="0" w:space="0" w:color="auto"/>
              </w:divBdr>
            </w:div>
            <w:div w:id="1851019395">
              <w:marLeft w:val="0"/>
              <w:marRight w:val="0"/>
              <w:marTop w:val="0"/>
              <w:marBottom w:val="0"/>
              <w:divBdr>
                <w:top w:val="none" w:sz="0" w:space="0" w:color="auto"/>
                <w:left w:val="none" w:sz="0" w:space="0" w:color="auto"/>
                <w:bottom w:val="none" w:sz="0" w:space="0" w:color="auto"/>
                <w:right w:val="none" w:sz="0" w:space="0" w:color="auto"/>
              </w:divBdr>
            </w:div>
            <w:div w:id="1599945084">
              <w:marLeft w:val="0"/>
              <w:marRight w:val="0"/>
              <w:marTop w:val="0"/>
              <w:marBottom w:val="0"/>
              <w:divBdr>
                <w:top w:val="none" w:sz="0" w:space="0" w:color="auto"/>
                <w:left w:val="none" w:sz="0" w:space="0" w:color="auto"/>
                <w:bottom w:val="none" w:sz="0" w:space="0" w:color="auto"/>
                <w:right w:val="none" w:sz="0" w:space="0" w:color="auto"/>
              </w:divBdr>
            </w:div>
            <w:div w:id="1505319004">
              <w:marLeft w:val="0"/>
              <w:marRight w:val="0"/>
              <w:marTop w:val="0"/>
              <w:marBottom w:val="0"/>
              <w:divBdr>
                <w:top w:val="none" w:sz="0" w:space="0" w:color="auto"/>
                <w:left w:val="none" w:sz="0" w:space="0" w:color="auto"/>
                <w:bottom w:val="none" w:sz="0" w:space="0" w:color="auto"/>
                <w:right w:val="none" w:sz="0" w:space="0" w:color="auto"/>
              </w:divBdr>
            </w:div>
            <w:div w:id="1610626470">
              <w:marLeft w:val="0"/>
              <w:marRight w:val="0"/>
              <w:marTop w:val="0"/>
              <w:marBottom w:val="0"/>
              <w:divBdr>
                <w:top w:val="none" w:sz="0" w:space="0" w:color="auto"/>
                <w:left w:val="none" w:sz="0" w:space="0" w:color="auto"/>
                <w:bottom w:val="none" w:sz="0" w:space="0" w:color="auto"/>
                <w:right w:val="none" w:sz="0" w:space="0" w:color="auto"/>
              </w:divBdr>
            </w:div>
            <w:div w:id="789125087">
              <w:marLeft w:val="0"/>
              <w:marRight w:val="0"/>
              <w:marTop w:val="0"/>
              <w:marBottom w:val="0"/>
              <w:divBdr>
                <w:top w:val="none" w:sz="0" w:space="0" w:color="auto"/>
                <w:left w:val="none" w:sz="0" w:space="0" w:color="auto"/>
                <w:bottom w:val="none" w:sz="0" w:space="0" w:color="auto"/>
                <w:right w:val="none" w:sz="0" w:space="0" w:color="auto"/>
              </w:divBdr>
            </w:div>
            <w:div w:id="1314526603">
              <w:marLeft w:val="0"/>
              <w:marRight w:val="0"/>
              <w:marTop w:val="0"/>
              <w:marBottom w:val="0"/>
              <w:divBdr>
                <w:top w:val="none" w:sz="0" w:space="0" w:color="auto"/>
                <w:left w:val="none" w:sz="0" w:space="0" w:color="auto"/>
                <w:bottom w:val="none" w:sz="0" w:space="0" w:color="auto"/>
                <w:right w:val="none" w:sz="0" w:space="0" w:color="auto"/>
              </w:divBdr>
            </w:div>
            <w:div w:id="335497149">
              <w:marLeft w:val="0"/>
              <w:marRight w:val="0"/>
              <w:marTop w:val="0"/>
              <w:marBottom w:val="0"/>
              <w:divBdr>
                <w:top w:val="none" w:sz="0" w:space="0" w:color="auto"/>
                <w:left w:val="none" w:sz="0" w:space="0" w:color="auto"/>
                <w:bottom w:val="none" w:sz="0" w:space="0" w:color="auto"/>
                <w:right w:val="none" w:sz="0" w:space="0" w:color="auto"/>
              </w:divBdr>
            </w:div>
            <w:div w:id="1197156487">
              <w:marLeft w:val="0"/>
              <w:marRight w:val="0"/>
              <w:marTop w:val="0"/>
              <w:marBottom w:val="0"/>
              <w:divBdr>
                <w:top w:val="none" w:sz="0" w:space="0" w:color="auto"/>
                <w:left w:val="none" w:sz="0" w:space="0" w:color="auto"/>
                <w:bottom w:val="none" w:sz="0" w:space="0" w:color="auto"/>
                <w:right w:val="none" w:sz="0" w:space="0" w:color="auto"/>
              </w:divBdr>
            </w:div>
            <w:div w:id="1380975166">
              <w:marLeft w:val="0"/>
              <w:marRight w:val="0"/>
              <w:marTop w:val="0"/>
              <w:marBottom w:val="0"/>
              <w:divBdr>
                <w:top w:val="none" w:sz="0" w:space="0" w:color="auto"/>
                <w:left w:val="none" w:sz="0" w:space="0" w:color="auto"/>
                <w:bottom w:val="none" w:sz="0" w:space="0" w:color="auto"/>
                <w:right w:val="none" w:sz="0" w:space="0" w:color="auto"/>
              </w:divBdr>
            </w:div>
            <w:div w:id="381247158">
              <w:marLeft w:val="0"/>
              <w:marRight w:val="0"/>
              <w:marTop w:val="0"/>
              <w:marBottom w:val="0"/>
              <w:divBdr>
                <w:top w:val="none" w:sz="0" w:space="0" w:color="auto"/>
                <w:left w:val="none" w:sz="0" w:space="0" w:color="auto"/>
                <w:bottom w:val="none" w:sz="0" w:space="0" w:color="auto"/>
                <w:right w:val="none" w:sz="0" w:space="0" w:color="auto"/>
              </w:divBdr>
            </w:div>
            <w:div w:id="61029518">
              <w:marLeft w:val="0"/>
              <w:marRight w:val="0"/>
              <w:marTop w:val="0"/>
              <w:marBottom w:val="0"/>
              <w:divBdr>
                <w:top w:val="none" w:sz="0" w:space="0" w:color="auto"/>
                <w:left w:val="none" w:sz="0" w:space="0" w:color="auto"/>
                <w:bottom w:val="none" w:sz="0" w:space="0" w:color="auto"/>
                <w:right w:val="none" w:sz="0" w:space="0" w:color="auto"/>
              </w:divBdr>
            </w:div>
            <w:div w:id="602152154">
              <w:marLeft w:val="0"/>
              <w:marRight w:val="0"/>
              <w:marTop w:val="0"/>
              <w:marBottom w:val="0"/>
              <w:divBdr>
                <w:top w:val="none" w:sz="0" w:space="0" w:color="auto"/>
                <w:left w:val="none" w:sz="0" w:space="0" w:color="auto"/>
                <w:bottom w:val="none" w:sz="0" w:space="0" w:color="auto"/>
                <w:right w:val="none" w:sz="0" w:space="0" w:color="auto"/>
              </w:divBdr>
            </w:div>
            <w:div w:id="1442073243">
              <w:marLeft w:val="0"/>
              <w:marRight w:val="0"/>
              <w:marTop w:val="0"/>
              <w:marBottom w:val="0"/>
              <w:divBdr>
                <w:top w:val="none" w:sz="0" w:space="0" w:color="auto"/>
                <w:left w:val="none" w:sz="0" w:space="0" w:color="auto"/>
                <w:bottom w:val="none" w:sz="0" w:space="0" w:color="auto"/>
                <w:right w:val="none" w:sz="0" w:space="0" w:color="auto"/>
              </w:divBdr>
            </w:div>
            <w:div w:id="823469426">
              <w:marLeft w:val="0"/>
              <w:marRight w:val="0"/>
              <w:marTop w:val="0"/>
              <w:marBottom w:val="0"/>
              <w:divBdr>
                <w:top w:val="none" w:sz="0" w:space="0" w:color="auto"/>
                <w:left w:val="none" w:sz="0" w:space="0" w:color="auto"/>
                <w:bottom w:val="none" w:sz="0" w:space="0" w:color="auto"/>
                <w:right w:val="none" w:sz="0" w:space="0" w:color="auto"/>
              </w:divBdr>
            </w:div>
            <w:div w:id="299580053">
              <w:marLeft w:val="0"/>
              <w:marRight w:val="0"/>
              <w:marTop w:val="0"/>
              <w:marBottom w:val="0"/>
              <w:divBdr>
                <w:top w:val="none" w:sz="0" w:space="0" w:color="auto"/>
                <w:left w:val="none" w:sz="0" w:space="0" w:color="auto"/>
                <w:bottom w:val="none" w:sz="0" w:space="0" w:color="auto"/>
                <w:right w:val="none" w:sz="0" w:space="0" w:color="auto"/>
              </w:divBdr>
            </w:div>
            <w:div w:id="233273410">
              <w:marLeft w:val="0"/>
              <w:marRight w:val="0"/>
              <w:marTop w:val="0"/>
              <w:marBottom w:val="0"/>
              <w:divBdr>
                <w:top w:val="none" w:sz="0" w:space="0" w:color="auto"/>
                <w:left w:val="none" w:sz="0" w:space="0" w:color="auto"/>
                <w:bottom w:val="none" w:sz="0" w:space="0" w:color="auto"/>
                <w:right w:val="none" w:sz="0" w:space="0" w:color="auto"/>
              </w:divBdr>
            </w:div>
            <w:div w:id="796990515">
              <w:marLeft w:val="0"/>
              <w:marRight w:val="0"/>
              <w:marTop w:val="0"/>
              <w:marBottom w:val="0"/>
              <w:divBdr>
                <w:top w:val="none" w:sz="0" w:space="0" w:color="auto"/>
                <w:left w:val="none" w:sz="0" w:space="0" w:color="auto"/>
                <w:bottom w:val="none" w:sz="0" w:space="0" w:color="auto"/>
                <w:right w:val="none" w:sz="0" w:space="0" w:color="auto"/>
              </w:divBdr>
            </w:div>
            <w:div w:id="1813911542">
              <w:marLeft w:val="0"/>
              <w:marRight w:val="0"/>
              <w:marTop w:val="0"/>
              <w:marBottom w:val="0"/>
              <w:divBdr>
                <w:top w:val="none" w:sz="0" w:space="0" w:color="auto"/>
                <w:left w:val="none" w:sz="0" w:space="0" w:color="auto"/>
                <w:bottom w:val="none" w:sz="0" w:space="0" w:color="auto"/>
                <w:right w:val="none" w:sz="0" w:space="0" w:color="auto"/>
              </w:divBdr>
            </w:div>
            <w:div w:id="1129590432">
              <w:marLeft w:val="0"/>
              <w:marRight w:val="0"/>
              <w:marTop w:val="0"/>
              <w:marBottom w:val="0"/>
              <w:divBdr>
                <w:top w:val="none" w:sz="0" w:space="0" w:color="auto"/>
                <w:left w:val="none" w:sz="0" w:space="0" w:color="auto"/>
                <w:bottom w:val="none" w:sz="0" w:space="0" w:color="auto"/>
                <w:right w:val="none" w:sz="0" w:space="0" w:color="auto"/>
              </w:divBdr>
            </w:div>
            <w:div w:id="1277450350">
              <w:marLeft w:val="0"/>
              <w:marRight w:val="0"/>
              <w:marTop w:val="0"/>
              <w:marBottom w:val="0"/>
              <w:divBdr>
                <w:top w:val="none" w:sz="0" w:space="0" w:color="auto"/>
                <w:left w:val="none" w:sz="0" w:space="0" w:color="auto"/>
                <w:bottom w:val="none" w:sz="0" w:space="0" w:color="auto"/>
                <w:right w:val="none" w:sz="0" w:space="0" w:color="auto"/>
              </w:divBdr>
            </w:div>
            <w:div w:id="302734040">
              <w:marLeft w:val="0"/>
              <w:marRight w:val="0"/>
              <w:marTop w:val="0"/>
              <w:marBottom w:val="0"/>
              <w:divBdr>
                <w:top w:val="none" w:sz="0" w:space="0" w:color="auto"/>
                <w:left w:val="none" w:sz="0" w:space="0" w:color="auto"/>
                <w:bottom w:val="none" w:sz="0" w:space="0" w:color="auto"/>
                <w:right w:val="none" w:sz="0" w:space="0" w:color="auto"/>
              </w:divBdr>
            </w:div>
            <w:div w:id="588392642">
              <w:marLeft w:val="0"/>
              <w:marRight w:val="0"/>
              <w:marTop w:val="0"/>
              <w:marBottom w:val="0"/>
              <w:divBdr>
                <w:top w:val="none" w:sz="0" w:space="0" w:color="auto"/>
                <w:left w:val="none" w:sz="0" w:space="0" w:color="auto"/>
                <w:bottom w:val="none" w:sz="0" w:space="0" w:color="auto"/>
                <w:right w:val="none" w:sz="0" w:space="0" w:color="auto"/>
              </w:divBdr>
            </w:div>
            <w:div w:id="1099789405">
              <w:marLeft w:val="0"/>
              <w:marRight w:val="0"/>
              <w:marTop w:val="0"/>
              <w:marBottom w:val="0"/>
              <w:divBdr>
                <w:top w:val="none" w:sz="0" w:space="0" w:color="auto"/>
                <w:left w:val="none" w:sz="0" w:space="0" w:color="auto"/>
                <w:bottom w:val="none" w:sz="0" w:space="0" w:color="auto"/>
                <w:right w:val="none" w:sz="0" w:space="0" w:color="auto"/>
              </w:divBdr>
            </w:div>
            <w:div w:id="1127090288">
              <w:marLeft w:val="0"/>
              <w:marRight w:val="0"/>
              <w:marTop w:val="0"/>
              <w:marBottom w:val="0"/>
              <w:divBdr>
                <w:top w:val="none" w:sz="0" w:space="0" w:color="auto"/>
                <w:left w:val="none" w:sz="0" w:space="0" w:color="auto"/>
                <w:bottom w:val="none" w:sz="0" w:space="0" w:color="auto"/>
                <w:right w:val="none" w:sz="0" w:space="0" w:color="auto"/>
              </w:divBdr>
            </w:div>
            <w:div w:id="1202790066">
              <w:marLeft w:val="0"/>
              <w:marRight w:val="0"/>
              <w:marTop w:val="0"/>
              <w:marBottom w:val="0"/>
              <w:divBdr>
                <w:top w:val="none" w:sz="0" w:space="0" w:color="auto"/>
                <w:left w:val="none" w:sz="0" w:space="0" w:color="auto"/>
                <w:bottom w:val="none" w:sz="0" w:space="0" w:color="auto"/>
                <w:right w:val="none" w:sz="0" w:space="0" w:color="auto"/>
              </w:divBdr>
            </w:div>
            <w:div w:id="833910466">
              <w:marLeft w:val="0"/>
              <w:marRight w:val="0"/>
              <w:marTop w:val="0"/>
              <w:marBottom w:val="0"/>
              <w:divBdr>
                <w:top w:val="none" w:sz="0" w:space="0" w:color="auto"/>
                <w:left w:val="none" w:sz="0" w:space="0" w:color="auto"/>
                <w:bottom w:val="none" w:sz="0" w:space="0" w:color="auto"/>
                <w:right w:val="none" w:sz="0" w:space="0" w:color="auto"/>
              </w:divBdr>
            </w:div>
            <w:div w:id="700207771">
              <w:marLeft w:val="0"/>
              <w:marRight w:val="0"/>
              <w:marTop w:val="0"/>
              <w:marBottom w:val="0"/>
              <w:divBdr>
                <w:top w:val="none" w:sz="0" w:space="0" w:color="auto"/>
                <w:left w:val="none" w:sz="0" w:space="0" w:color="auto"/>
                <w:bottom w:val="none" w:sz="0" w:space="0" w:color="auto"/>
                <w:right w:val="none" w:sz="0" w:space="0" w:color="auto"/>
              </w:divBdr>
            </w:div>
            <w:div w:id="458837899">
              <w:marLeft w:val="0"/>
              <w:marRight w:val="0"/>
              <w:marTop w:val="0"/>
              <w:marBottom w:val="0"/>
              <w:divBdr>
                <w:top w:val="none" w:sz="0" w:space="0" w:color="auto"/>
                <w:left w:val="none" w:sz="0" w:space="0" w:color="auto"/>
                <w:bottom w:val="none" w:sz="0" w:space="0" w:color="auto"/>
                <w:right w:val="none" w:sz="0" w:space="0" w:color="auto"/>
              </w:divBdr>
            </w:div>
            <w:div w:id="678041898">
              <w:marLeft w:val="0"/>
              <w:marRight w:val="0"/>
              <w:marTop w:val="0"/>
              <w:marBottom w:val="0"/>
              <w:divBdr>
                <w:top w:val="none" w:sz="0" w:space="0" w:color="auto"/>
                <w:left w:val="none" w:sz="0" w:space="0" w:color="auto"/>
                <w:bottom w:val="none" w:sz="0" w:space="0" w:color="auto"/>
                <w:right w:val="none" w:sz="0" w:space="0" w:color="auto"/>
              </w:divBdr>
            </w:div>
            <w:div w:id="1850480704">
              <w:marLeft w:val="0"/>
              <w:marRight w:val="0"/>
              <w:marTop w:val="0"/>
              <w:marBottom w:val="0"/>
              <w:divBdr>
                <w:top w:val="none" w:sz="0" w:space="0" w:color="auto"/>
                <w:left w:val="none" w:sz="0" w:space="0" w:color="auto"/>
                <w:bottom w:val="none" w:sz="0" w:space="0" w:color="auto"/>
                <w:right w:val="none" w:sz="0" w:space="0" w:color="auto"/>
              </w:divBdr>
            </w:div>
            <w:div w:id="1414667019">
              <w:marLeft w:val="0"/>
              <w:marRight w:val="0"/>
              <w:marTop w:val="0"/>
              <w:marBottom w:val="0"/>
              <w:divBdr>
                <w:top w:val="none" w:sz="0" w:space="0" w:color="auto"/>
                <w:left w:val="none" w:sz="0" w:space="0" w:color="auto"/>
                <w:bottom w:val="none" w:sz="0" w:space="0" w:color="auto"/>
                <w:right w:val="none" w:sz="0" w:space="0" w:color="auto"/>
              </w:divBdr>
            </w:div>
            <w:div w:id="1953172129">
              <w:marLeft w:val="0"/>
              <w:marRight w:val="0"/>
              <w:marTop w:val="0"/>
              <w:marBottom w:val="0"/>
              <w:divBdr>
                <w:top w:val="none" w:sz="0" w:space="0" w:color="auto"/>
                <w:left w:val="none" w:sz="0" w:space="0" w:color="auto"/>
                <w:bottom w:val="none" w:sz="0" w:space="0" w:color="auto"/>
                <w:right w:val="none" w:sz="0" w:space="0" w:color="auto"/>
              </w:divBdr>
            </w:div>
            <w:div w:id="1618557721">
              <w:marLeft w:val="0"/>
              <w:marRight w:val="0"/>
              <w:marTop w:val="0"/>
              <w:marBottom w:val="0"/>
              <w:divBdr>
                <w:top w:val="none" w:sz="0" w:space="0" w:color="auto"/>
                <w:left w:val="none" w:sz="0" w:space="0" w:color="auto"/>
                <w:bottom w:val="none" w:sz="0" w:space="0" w:color="auto"/>
                <w:right w:val="none" w:sz="0" w:space="0" w:color="auto"/>
              </w:divBdr>
            </w:div>
            <w:div w:id="1250501829">
              <w:marLeft w:val="0"/>
              <w:marRight w:val="0"/>
              <w:marTop w:val="0"/>
              <w:marBottom w:val="0"/>
              <w:divBdr>
                <w:top w:val="none" w:sz="0" w:space="0" w:color="auto"/>
                <w:left w:val="none" w:sz="0" w:space="0" w:color="auto"/>
                <w:bottom w:val="none" w:sz="0" w:space="0" w:color="auto"/>
                <w:right w:val="none" w:sz="0" w:space="0" w:color="auto"/>
              </w:divBdr>
            </w:div>
            <w:div w:id="427888670">
              <w:marLeft w:val="0"/>
              <w:marRight w:val="0"/>
              <w:marTop w:val="0"/>
              <w:marBottom w:val="0"/>
              <w:divBdr>
                <w:top w:val="none" w:sz="0" w:space="0" w:color="auto"/>
                <w:left w:val="none" w:sz="0" w:space="0" w:color="auto"/>
                <w:bottom w:val="none" w:sz="0" w:space="0" w:color="auto"/>
                <w:right w:val="none" w:sz="0" w:space="0" w:color="auto"/>
              </w:divBdr>
            </w:div>
            <w:div w:id="1611663437">
              <w:marLeft w:val="0"/>
              <w:marRight w:val="0"/>
              <w:marTop w:val="0"/>
              <w:marBottom w:val="0"/>
              <w:divBdr>
                <w:top w:val="none" w:sz="0" w:space="0" w:color="auto"/>
                <w:left w:val="none" w:sz="0" w:space="0" w:color="auto"/>
                <w:bottom w:val="none" w:sz="0" w:space="0" w:color="auto"/>
                <w:right w:val="none" w:sz="0" w:space="0" w:color="auto"/>
              </w:divBdr>
            </w:div>
            <w:div w:id="2097361654">
              <w:marLeft w:val="0"/>
              <w:marRight w:val="0"/>
              <w:marTop w:val="0"/>
              <w:marBottom w:val="0"/>
              <w:divBdr>
                <w:top w:val="none" w:sz="0" w:space="0" w:color="auto"/>
                <w:left w:val="none" w:sz="0" w:space="0" w:color="auto"/>
                <w:bottom w:val="none" w:sz="0" w:space="0" w:color="auto"/>
                <w:right w:val="none" w:sz="0" w:space="0" w:color="auto"/>
              </w:divBdr>
            </w:div>
            <w:div w:id="433479138">
              <w:marLeft w:val="0"/>
              <w:marRight w:val="0"/>
              <w:marTop w:val="0"/>
              <w:marBottom w:val="0"/>
              <w:divBdr>
                <w:top w:val="none" w:sz="0" w:space="0" w:color="auto"/>
                <w:left w:val="none" w:sz="0" w:space="0" w:color="auto"/>
                <w:bottom w:val="none" w:sz="0" w:space="0" w:color="auto"/>
                <w:right w:val="none" w:sz="0" w:space="0" w:color="auto"/>
              </w:divBdr>
            </w:div>
            <w:div w:id="1020207073">
              <w:marLeft w:val="0"/>
              <w:marRight w:val="0"/>
              <w:marTop w:val="0"/>
              <w:marBottom w:val="0"/>
              <w:divBdr>
                <w:top w:val="none" w:sz="0" w:space="0" w:color="auto"/>
                <w:left w:val="none" w:sz="0" w:space="0" w:color="auto"/>
                <w:bottom w:val="none" w:sz="0" w:space="0" w:color="auto"/>
                <w:right w:val="none" w:sz="0" w:space="0" w:color="auto"/>
              </w:divBdr>
            </w:div>
            <w:div w:id="173539602">
              <w:marLeft w:val="0"/>
              <w:marRight w:val="0"/>
              <w:marTop w:val="0"/>
              <w:marBottom w:val="0"/>
              <w:divBdr>
                <w:top w:val="none" w:sz="0" w:space="0" w:color="auto"/>
                <w:left w:val="none" w:sz="0" w:space="0" w:color="auto"/>
                <w:bottom w:val="none" w:sz="0" w:space="0" w:color="auto"/>
                <w:right w:val="none" w:sz="0" w:space="0" w:color="auto"/>
              </w:divBdr>
            </w:div>
            <w:div w:id="635378229">
              <w:marLeft w:val="0"/>
              <w:marRight w:val="0"/>
              <w:marTop w:val="0"/>
              <w:marBottom w:val="0"/>
              <w:divBdr>
                <w:top w:val="none" w:sz="0" w:space="0" w:color="auto"/>
                <w:left w:val="none" w:sz="0" w:space="0" w:color="auto"/>
                <w:bottom w:val="none" w:sz="0" w:space="0" w:color="auto"/>
                <w:right w:val="none" w:sz="0" w:space="0" w:color="auto"/>
              </w:divBdr>
            </w:div>
            <w:div w:id="1979994334">
              <w:marLeft w:val="0"/>
              <w:marRight w:val="0"/>
              <w:marTop w:val="0"/>
              <w:marBottom w:val="0"/>
              <w:divBdr>
                <w:top w:val="none" w:sz="0" w:space="0" w:color="auto"/>
                <w:left w:val="none" w:sz="0" w:space="0" w:color="auto"/>
                <w:bottom w:val="none" w:sz="0" w:space="0" w:color="auto"/>
                <w:right w:val="none" w:sz="0" w:space="0" w:color="auto"/>
              </w:divBdr>
            </w:div>
            <w:div w:id="1990858775">
              <w:marLeft w:val="0"/>
              <w:marRight w:val="0"/>
              <w:marTop w:val="0"/>
              <w:marBottom w:val="0"/>
              <w:divBdr>
                <w:top w:val="none" w:sz="0" w:space="0" w:color="auto"/>
                <w:left w:val="none" w:sz="0" w:space="0" w:color="auto"/>
                <w:bottom w:val="none" w:sz="0" w:space="0" w:color="auto"/>
                <w:right w:val="none" w:sz="0" w:space="0" w:color="auto"/>
              </w:divBdr>
            </w:div>
            <w:div w:id="1155337846">
              <w:marLeft w:val="0"/>
              <w:marRight w:val="0"/>
              <w:marTop w:val="0"/>
              <w:marBottom w:val="0"/>
              <w:divBdr>
                <w:top w:val="none" w:sz="0" w:space="0" w:color="auto"/>
                <w:left w:val="none" w:sz="0" w:space="0" w:color="auto"/>
                <w:bottom w:val="none" w:sz="0" w:space="0" w:color="auto"/>
                <w:right w:val="none" w:sz="0" w:space="0" w:color="auto"/>
              </w:divBdr>
            </w:div>
            <w:div w:id="1632252293">
              <w:marLeft w:val="0"/>
              <w:marRight w:val="0"/>
              <w:marTop w:val="0"/>
              <w:marBottom w:val="0"/>
              <w:divBdr>
                <w:top w:val="none" w:sz="0" w:space="0" w:color="auto"/>
                <w:left w:val="none" w:sz="0" w:space="0" w:color="auto"/>
                <w:bottom w:val="none" w:sz="0" w:space="0" w:color="auto"/>
                <w:right w:val="none" w:sz="0" w:space="0" w:color="auto"/>
              </w:divBdr>
            </w:div>
            <w:div w:id="1154688446">
              <w:marLeft w:val="0"/>
              <w:marRight w:val="0"/>
              <w:marTop w:val="0"/>
              <w:marBottom w:val="0"/>
              <w:divBdr>
                <w:top w:val="none" w:sz="0" w:space="0" w:color="auto"/>
                <w:left w:val="none" w:sz="0" w:space="0" w:color="auto"/>
                <w:bottom w:val="none" w:sz="0" w:space="0" w:color="auto"/>
                <w:right w:val="none" w:sz="0" w:space="0" w:color="auto"/>
              </w:divBdr>
            </w:div>
            <w:div w:id="108668496">
              <w:marLeft w:val="0"/>
              <w:marRight w:val="0"/>
              <w:marTop w:val="0"/>
              <w:marBottom w:val="0"/>
              <w:divBdr>
                <w:top w:val="none" w:sz="0" w:space="0" w:color="auto"/>
                <w:left w:val="none" w:sz="0" w:space="0" w:color="auto"/>
                <w:bottom w:val="none" w:sz="0" w:space="0" w:color="auto"/>
                <w:right w:val="none" w:sz="0" w:space="0" w:color="auto"/>
              </w:divBdr>
            </w:div>
            <w:div w:id="1898734511">
              <w:marLeft w:val="0"/>
              <w:marRight w:val="0"/>
              <w:marTop w:val="0"/>
              <w:marBottom w:val="0"/>
              <w:divBdr>
                <w:top w:val="none" w:sz="0" w:space="0" w:color="auto"/>
                <w:left w:val="none" w:sz="0" w:space="0" w:color="auto"/>
                <w:bottom w:val="none" w:sz="0" w:space="0" w:color="auto"/>
                <w:right w:val="none" w:sz="0" w:space="0" w:color="auto"/>
              </w:divBdr>
            </w:div>
            <w:div w:id="1729649399">
              <w:marLeft w:val="0"/>
              <w:marRight w:val="0"/>
              <w:marTop w:val="0"/>
              <w:marBottom w:val="0"/>
              <w:divBdr>
                <w:top w:val="none" w:sz="0" w:space="0" w:color="auto"/>
                <w:left w:val="none" w:sz="0" w:space="0" w:color="auto"/>
                <w:bottom w:val="none" w:sz="0" w:space="0" w:color="auto"/>
                <w:right w:val="none" w:sz="0" w:space="0" w:color="auto"/>
              </w:divBdr>
            </w:div>
            <w:div w:id="1487547218">
              <w:marLeft w:val="0"/>
              <w:marRight w:val="0"/>
              <w:marTop w:val="0"/>
              <w:marBottom w:val="0"/>
              <w:divBdr>
                <w:top w:val="none" w:sz="0" w:space="0" w:color="auto"/>
                <w:left w:val="none" w:sz="0" w:space="0" w:color="auto"/>
                <w:bottom w:val="none" w:sz="0" w:space="0" w:color="auto"/>
                <w:right w:val="none" w:sz="0" w:space="0" w:color="auto"/>
              </w:divBdr>
            </w:div>
            <w:div w:id="1846019563">
              <w:marLeft w:val="0"/>
              <w:marRight w:val="0"/>
              <w:marTop w:val="0"/>
              <w:marBottom w:val="0"/>
              <w:divBdr>
                <w:top w:val="none" w:sz="0" w:space="0" w:color="auto"/>
                <w:left w:val="none" w:sz="0" w:space="0" w:color="auto"/>
                <w:bottom w:val="none" w:sz="0" w:space="0" w:color="auto"/>
                <w:right w:val="none" w:sz="0" w:space="0" w:color="auto"/>
              </w:divBdr>
            </w:div>
            <w:div w:id="515189778">
              <w:marLeft w:val="0"/>
              <w:marRight w:val="0"/>
              <w:marTop w:val="0"/>
              <w:marBottom w:val="0"/>
              <w:divBdr>
                <w:top w:val="none" w:sz="0" w:space="0" w:color="auto"/>
                <w:left w:val="none" w:sz="0" w:space="0" w:color="auto"/>
                <w:bottom w:val="none" w:sz="0" w:space="0" w:color="auto"/>
                <w:right w:val="none" w:sz="0" w:space="0" w:color="auto"/>
              </w:divBdr>
            </w:div>
            <w:div w:id="1158885850">
              <w:marLeft w:val="0"/>
              <w:marRight w:val="0"/>
              <w:marTop w:val="0"/>
              <w:marBottom w:val="0"/>
              <w:divBdr>
                <w:top w:val="none" w:sz="0" w:space="0" w:color="auto"/>
                <w:left w:val="none" w:sz="0" w:space="0" w:color="auto"/>
                <w:bottom w:val="none" w:sz="0" w:space="0" w:color="auto"/>
                <w:right w:val="none" w:sz="0" w:space="0" w:color="auto"/>
              </w:divBdr>
            </w:div>
            <w:div w:id="383023697">
              <w:marLeft w:val="0"/>
              <w:marRight w:val="0"/>
              <w:marTop w:val="0"/>
              <w:marBottom w:val="0"/>
              <w:divBdr>
                <w:top w:val="none" w:sz="0" w:space="0" w:color="auto"/>
                <w:left w:val="none" w:sz="0" w:space="0" w:color="auto"/>
                <w:bottom w:val="none" w:sz="0" w:space="0" w:color="auto"/>
                <w:right w:val="none" w:sz="0" w:space="0" w:color="auto"/>
              </w:divBdr>
            </w:div>
            <w:div w:id="665208047">
              <w:marLeft w:val="0"/>
              <w:marRight w:val="0"/>
              <w:marTop w:val="0"/>
              <w:marBottom w:val="0"/>
              <w:divBdr>
                <w:top w:val="none" w:sz="0" w:space="0" w:color="auto"/>
                <w:left w:val="none" w:sz="0" w:space="0" w:color="auto"/>
                <w:bottom w:val="none" w:sz="0" w:space="0" w:color="auto"/>
                <w:right w:val="none" w:sz="0" w:space="0" w:color="auto"/>
              </w:divBdr>
            </w:div>
            <w:div w:id="781343918">
              <w:marLeft w:val="0"/>
              <w:marRight w:val="0"/>
              <w:marTop w:val="0"/>
              <w:marBottom w:val="0"/>
              <w:divBdr>
                <w:top w:val="none" w:sz="0" w:space="0" w:color="auto"/>
                <w:left w:val="none" w:sz="0" w:space="0" w:color="auto"/>
                <w:bottom w:val="none" w:sz="0" w:space="0" w:color="auto"/>
                <w:right w:val="none" w:sz="0" w:space="0" w:color="auto"/>
              </w:divBdr>
            </w:div>
            <w:div w:id="683433990">
              <w:marLeft w:val="0"/>
              <w:marRight w:val="0"/>
              <w:marTop w:val="0"/>
              <w:marBottom w:val="0"/>
              <w:divBdr>
                <w:top w:val="none" w:sz="0" w:space="0" w:color="auto"/>
                <w:left w:val="none" w:sz="0" w:space="0" w:color="auto"/>
                <w:bottom w:val="none" w:sz="0" w:space="0" w:color="auto"/>
                <w:right w:val="none" w:sz="0" w:space="0" w:color="auto"/>
              </w:divBdr>
            </w:div>
            <w:div w:id="2065525862">
              <w:marLeft w:val="0"/>
              <w:marRight w:val="0"/>
              <w:marTop w:val="0"/>
              <w:marBottom w:val="0"/>
              <w:divBdr>
                <w:top w:val="none" w:sz="0" w:space="0" w:color="auto"/>
                <w:left w:val="none" w:sz="0" w:space="0" w:color="auto"/>
                <w:bottom w:val="none" w:sz="0" w:space="0" w:color="auto"/>
                <w:right w:val="none" w:sz="0" w:space="0" w:color="auto"/>
              </w:divBdr>
            </w:div>
            <w:div w:id="681509680">
              <w:marLeft w:val="0"/>
              <w:marRight w:val="0"/>
              <w:marTop w:val="0"/>
              <w:marBottom w:val="0"/>
              <w:divBdr>
                <w:top w:val="none" w:sz="0" w:space="0" w:color="auto"/>
                <w:left w:val="none" w:sz="0" w:space="0" w:color="auto"/>
                <w:bottom w:val="none" w:sz="0" w:space="0" w:color="auto"/>
                <w:right w:val="none" w:sz="0" w:space="0" w:color="auto"/>
              </w:divBdr>
            </w:div>
            <w:div w:id="1274363850">
              <w:marLeft w:val="0"/>
              <w:marRight w:val="0"/>
              <w:marTop w:val="0"/>
              <w:marBottom w:val="0"/>
              <w:divBdr>
                <w:top w:val="none" w:sz="0" w:space="0" w:color="auto"/>
                <w:left w:val="none" w:sz="0" w:space="0" w:color="auto"/>
                <w:bottom w:val="none" w:sz="0" w:space="0" w:color="auto"/>
                <w:right w:val="none" w:sz="0" w:space="0" w:color="auto"/>
              </w:divBdr>
            </w:div>
            <w:div w:id="1151290540">
              <w:marLeft w:val="0"/>
              <w:marRight w:val="0"/>
              <w:marTop w:val="0"/>
              <w:marBottom w:val="0"/>
              <w:divBdr>
                <w:top w:val="none" w:sz="0" w:space="0" w:color="auto"/>
                <w:left w:val="none" w:sz="0" w:space="0" w:color="auto"/>
                <w:bottom w:val="none" w:sz="0" w:space="0" w:color="auto"/>
                <w:right w:val="none" w:sz="0" w:space="0" w:color="auto"/>
              </w:divBdr>
            </w:div>
            <w:div w:id="297734196">
              <w:marLeft w:val="0"/>
              <w:marRight w:val="0"/>
              <w:marTop w:val="0"/>
              <w:marBottom w:val="0"/>
              <w:divBdr>
                <w:top w:val="none" w:sz="0" w:space="0" w:color="auto"/>
                <w:left w:val="none" w:sz="0" w:space="0" w:color="auto"/>
                <w:bottom w:val="none" w:sz="0" w:space="0" w:color="auto"/>
                <w:right w:val="none" w:sz="0" w:space="0" w:color="auto"/>
              </w:divBdr>
            </w:div>
            <w:div w:id="730613473">
              <w:marLeft w:val="0"/>
              <w:marRight w:val="0"/>
              <w:marTop w:val="0"/>
              <w:marBottom w:val="0"/>
              <w:divBdr>
                <w:top w:val="none" w:sz="0" w:space="0" w:color="auto"/>
                <w:left w:val="none" w:sz="0" w:space="0" w:color="auto"/>
                <w:bottom w:val="none" w:sz="0" w:space="0" w:color="auto"/>
                <w:right w:val="none" w:sz="0" w:space="0" w:color="auto"/>
              </w:divBdr>
            </w:div>
            <w:div w:id="879710205">
              <w:marLeft w:val="0"/>
              <w:marRight w:val="0"/>
              <w:marTop w:val="0"/>
              <w:marBottom w:val="0"/>
              <w:divBdr>
                <w:top w:val="none" w:sz="0" w:space="0" w:color="auto"/>
                <w:left w:val="none" w:sz="0" w:space="0" w:color="auto"/>
                <w:bottom w:val="none" w:sz="0" w:space="0" w:color="auto"/>
                <w:right w:val="none" w:sz="0" w:space="0" w:color="auto"/>
              </w:divBdr>
            </w:div>
            <w:div w:id="1317799321">
              <w:marLeft w:val="0"/>
              <w:marRight w:val="0"/>
              <w:marTop w:val="0"/>
              <w:marBottom w:val="0"/>
              <w:divBdr>
                <w:top w:val="none" w:sz="0" w:space="0" w:color="auto"/>
                <w:left w:val="none" w:sz="0" w:space="0" w:color="auto"/>
                <w:bottom w:val="none" w:sz="0" w:space="0" w:color="auto"/>
                <w:right w:val="none" w:sz="0" w:space="0" w:color="auto"/>
              </w:divBdr>
            </w:div>
            <w:div w:id="1022587700">
              <w:marLeft w:val="0"/>
              <w:marRight w:val="0"/>
              <w:marTop w:val="0"/>
              <w:marBottom w:val="0"/>
              <w:divBdr>
                <w:top w:val="none" w:sz="0" w:space="0" w:color="auto"/>
                <w:left w:val="none" w:sz="0" w:space="0" w:color="auto"/>
                <w:bottom w:val="none" w:sz="0" w:space="0" w:color="auto"/>
                <w:right w:val="none" w:sz="0" w:space="0" w:color="auto"/>
              </w:divBdr>
            </w:div>
            <w:div w:id="961424023">
              <w:marLeft w:val="0"/>
              <w:marRight w:val="0"/>
              <w:marTop w:val="0"/>
              <w:marBottom w:val="0"/>
              <w:divBdr>
                <w:top w:val="none" w:sz="0" w:space="0" w:color="auto"/>
                <w:left w:val="none" w:sz="0" w:space="0" w:color="auto"/>
                <w:bottom w:val="none" w:sz="0" w:space="0" w:color="auto"/>
                <w:right w:val="none" w:sz="0" w:space="0" w:color="auto"/>
              </w:divBdr>
            </w:div>
            <w:div w:id="2073192218">
              <w:marLeft w:val="0"/>
              <w:marRight w:val="0"/>
              <w:marTop w:val="0"/>
              <w:marBottom w:val="0"/>
              <w:divBdr>
                <w:top w:val="none" w:sz="0" w:space="0" w:color="auto"/>
                <w:left w:val="none" w:sz="0" w:space="0" w:color="auto"/>
                <w:bottom w:val="none" w:sz="0" w:space="0" w:color="auto"/>
                <w:right w:val="none" w:sz="0" w:space="0" w:color="auto"/>
              </w:divBdr>
            </w:div>
            <w:div w:id="1921283706">
              <w:marLeft w:val="0"/>
              <w:marRight w:val="0"/>
              <w:marTop w:val="0"/>
              <w:marBottom w:val="0"/>
              <w:divBdr>
                <w:top w:val="none" w:sz="0" w:space="0" w:color="auto"/>
                <w:left w:val="none" w:sz="0" w:space="0" w:color="auto"/>
                <w:bottom w:val="none" w:sz="0" w:space="0" w:color="auto"/>
                <w:right w:val="none" w:sz="0" w:space="0" w:color="auto"/>
              </w:divBdr>
            </w:div>
            <w:div w:id="1665164691">
              <w:marLeft w:val="0"/>
              <w:marRight w:val="0"/>
              <w:marTop w:val="0"/>
              <w:marBottom w:val="0"/>
              <w:divBdr>
                <w:top w:val="none" w:sz="0" w:space="0" w:color="auto"/>
                <w:left w:val="none" w:sz="0" w:space="0" w:color="auto"/>
                <w:bottom w:val="none" w:sz="0" w:space="0" w:color="auto"/>
                <w:right w:val="none" w:sz="0" w:space="0" w:color="auto"/>
              </w:divBdr>
            </w:div>
            <w:div w:id="1299721561">
              <w:marLeft w:val="0"/>
              <w:marRight w:val="0"/>
              <w:marTop w:val="0"/>
              <w:marBottom w:val="0"/>
              <w:divBdr>
                <w:top w:val="none" w:sz="0" w:space="0" w:color="auto"/>
                <w:left w:val="none" w:sz="0" w:space="0" w:color="auto"/>
                <w:bottom w:val="none" w:sz="0" w:space="0" w:color="auto"/>
                <w:right w:val="none" w:sz="0" w:space="0" w:color="auto"/>
              </w:divBdr>
            </w:div>
            <w:div w:id="1329207571">
              <w:marLeft w:val="0"/>
              <w:marRight w:val="0"/>
              <w:marTop w:val="0"/>
              <w:marBottom w:val="0"/>
              <w:divBdr>
                <w:top w:val="none" w:sz="0" w:space="0" w:color="auto"/>
                <w:left w:val="none" w:sz="0" w:space="0" w:color="auto"/>
                <w:bottom w:val="none" w:sz="0" w:space="0" w:color="auto"/>
                <w:right w:val="none" w:sz="0" w:space="0" w:color="auto"/>
              </w:divBdr>
            </w:div>
            <w:div w:id="2031252739">
              <w:marLeft w:val="0"/>
              <w:marRight w:val="0"/>
              <w:marTop w:val="0"/>
              <w:marBottom w:val="0"/>
              <w:divBdr>
                <w:top w:val="none" w:sz="0" w:space="0" w:color="auto"/>
                <w:left w:val="none" w:sz="0" w:space="0" w:color="auto"/>
                <w:bottom w:val="none" w:sz="0" w:space="0" w:color="auto"/>
                <w:right w:val="none" w:sz="0" w:space="0" w:color="auto"/>
              </w:divBdr>
            </w:div>
            <w:div w:id="489717517">
              <w:marLeft w:val="0"/>
              <w:marRight w:val="0"/>
              <w:marTop w:val="0"/>
              <w:marBottom w:val="0"/>
              <w:divBdr>
                <w:top w:val="none" w:sz="0" w:space="0" w:color="auto"/>
                <w:left w:val="none" w:sz="0" w:space="0" w:color="auto"/>
                <w:bottom w:val="none" w:sz="0" w:space="0" w:color="auto"/>
                <w:right w:val="none" w:sz="0" w:space="0" w:color="auto"/>
              </w:divBdr>
            </w:div>
            <w:div w:id="1342121467">
              <w:marLeft w:val="0"/>
              <w:marRight w:val="0"/>
              <w:marTop w:val="0"/>
              <w:marBottom w:val="0"/>
              <w:divBdr>
                <w:top w:val="none" w:sz="0" w:space="0" w:color="auto"/>
                <w:left w:val="none" w:sz="0" w:space="0" w:color="auto"/>
                <w:bottom w:val="none" w:sz="0" w:space="0" w:color="auto"/>
                <w:right w:val="none" w:sz="0" w:space="0" w:color="auto"/>
              </w:divBdr>
            </w:div>
            <w:div w:id="762187110">
              <w:marLeft w:val="0"/>
              <w:marRight w:val="0"/>
              <w:marTop w:val="0"/>
              <w:marBottom w:val="0"/>
              <w:divBdr>
                <w:top w:val="none" w:sz="0" w:space="0" w:color="auto"/>
                <w:left w:val="none" w:sz="0" w:space="0" w:color="auto"/>
                <w:bottom w:val="none" w:sz="0" w:space="0" w:color="auto"/>
                <w:right w:val="none" w:sz="0" w:space="0" w:color="auto"/>
              </w:divBdr>
            </w:div>
            <w:div w:id="2118862840">
              <w:marLeft w:val="0"/>
              <w:marRight w:val="0"/>
              <w:marTop w:val="0"/>
              <w:marBottom w:val="0"/>
              <w:divBdr>
                <w:top w:val="none" w:sz="0" w:space="0" w:color="auto"/>
                <w:left w:val="none" w:sz="0" w:space="0" w:color="auto"/>
                <w:bottom w:val="none" w:sz="0" w:space="0" w:color="auto"/>
                <w:right w:val="none" w:sz="0" w:space="0" w:color="auto"/>
              </w:divBdr>
            </w:div>
            <w:div w:id="119035360">
              <w:marLeft w:val="0"/>
              <w:marRight w:val="0"/>
              <w:marTop w:val="0"/>
              <w:marBottom w:val="0"/>
              <w:divBdr>
                <w:top w:val="none" w:sz="0" w:space="0" w:color="auto"/>
                <w:left w:val="none" w:sz="0" w:space="0" w:color="auto"/>
                <w:bottom w:val="none" w:sz="0" w:space="0" w:color="auto"/>
                <w:right w:val="none" w:sz="0" w:space="0" w:color="auto"/>
              </w:divBdr>
            </w:div>
            <w:div w:id="35084808">
              <w:marLeft w:val="0"/>
              <w:marRight w:val="0"/>
              <w:marTop w:val="0"/>
              <w:marBottom w:val="0"/>
              <w:divBdr>
                <w:top w:val="none" w:sz="0" w:space="0" w:color="auto"/>
                <w:left w:val="none" w:sz="0" w:space="0" w:color="auto"/>
                <w:bottom w:val="none" w:sz="0" w:space="0" w:color="auto"/>
                <w:right w:val="none" w:sz="0" w:space="0" w:color="auto"/>
              </w:divBdr>
            </w:div>
            <w:div w:id="233053735">
              <w:marLeft w:val="0"/>
              <w:marRight w:val="0"/>
              <w:marTop w:val="0"/>
              <w:marBottom w:val="0"/>
              <w:divBdr>
                <w:top w:val="none" w:sz="0" w:space="0" w:color="auto"/>
                <w:left w:val="none" w:sz="0" w:space="0" w:color="auto"/>
                <w:bottom w:val="none" w:sz="0" w:space="0" w:color="auto"/>
                <w:right w:val="none" w:sz="0" w:space="0" w:color="auto"/>
              </w:divBdr>
            </w:div>
            <w:div w:id="1606493938">
              <w:marLeft w:val="0"/>
              <w:marRight w:val="0"/>
              <w:marTop w:val="0"/>
              <w:marBottom w:val="0"/>
              <w:divBdr>
                <w:top w:val="none" w:sz="0" w:space="0" w:color="auto"/>
                <w:left w:val="none" w:sz="0" w:space="0" w:color="auto"/>
                <w:bottom w:val="none" w:sz="0" w:space="0" w:color="auto"/>
                <w:right w:val="none" w:sz="0" w:space="0" w:color="auto"/>
              </w:divBdr>
            </w:div>
            <w:div w:id="820538904">
              <w:marLeft w:val="0"/>
              <w:marRight w:val="0"/>
              <w:marTop w:val="0"/>
              <w:marBottom w:val="0"/>
              <w:divBdr>
                <w:top w:val="none" w:sz="0" w:space="0" w:color="auto"/>
                <w:left w:val="none" w:sz="0" w:space="0" w:color="auto"/>
                <w:bottom w:val="none" w:sz="0" w:space="0" w:color="auto"/>
                <w:right w:val="none" w:sz="0" w:space="0" w:color="auto"/>
              </w:divBdr>
            </w:div>
            <w:div w:id="1231385037">
              <w:marLeft w:val="0"/>
              <w:marRight w:val="0"/>
              <w:marTop w:val="0"/>
              <w:marBottom w:val="0"/>
              <w:divBdr>
                <w:top w:val="none" w:sz="0" w:space="0" w:color="auto"/>
                <w:left w:val="none" w:sz="0" w:space="0" w:color="auto"/>
                <w:bottom w:val="none" w:sz="0" w:space="0" w:color="auto"/>
                <w:right w:val="none" w:sz="0" w:space="0" w:color="auto"/>
              </w:divBdr>
            </w:div>
            <w:div w:id="2077894603">
              <w:marLeft w:val="0"/>
              <w:marRight w:val="0"/>
              <w:marTop w:val="0"/>
              <w:marBottom w:val="0"/>
              <w:divBdr>
                <w:top w:val="none" w:sz="0" w:space="0" w:color="auto"/>
                <w:left w:val="none" w:sz="0" w:space="0" w:color="auto"/>
                <w:bottom w:val="none" w:sz="0" w:space="0" w:color="auto"/>
                <w:right w:val="none" w:sz="0" w:space="0" w:color="auto"/>
              </w:divBdr>
            </w:div>
            <w:div w:id="771781567">
              <w:marLeft w:val="0"/>
              <w:marRight w:val="0"/>
              <w:marTop w:val="0"/>
              <w:marBottom w:val="0"/>
              <w:divBdr>
                <w:top w:val="none" w:sz="0" w:space="0" w:color="auto"/>
                <w:left w:val="none" w:sz="0" w:space="0" w:color="auto"/>
                <w:bottom w:val="none" w:sz="0" w:space="0" w:color="auto"/>
                <w:right w:val="none" w:sz="0" w:space="0" w:color="auto"/>
              </w:divBdr>
            </w:div>
            <w:div w:id="487017390">
              <w:marLeft w:val="0"/>
              <w:marRight w:val="0"/>
              <w:marTop w:val="0"/>
              <w:marBottom w:val="0"/>
              <w:divBdr>
                <w:top w:val="none" w:sz="0" w:space="0" w:color="auto"/>
                <w:left w:val="none" w:sz="0" w:space="0" w:color="auto"/>
                <w:bottom w:val="none" w:sz="0" w:space="0" w:color="auto"/>
                <w:right w:val="none" w:sz="0" w:space="0" w:color="auto"/>
              </w:divBdr>
            </w:div>
            <w:div w:id="2115972786">
              <w:marLeft w:val="0"/>
              <w:marRight w:val="0"/>
              <w:marTop w:val="0"/>
              <w:marBottom w:val="0"/>
              <w:divBdr>
                <w:top w:val="none" w:sz="0" w:space="0" w:color="auto"/>
                <w:left w:val="none" w:sz="0" w:space="0" w:color="auto"/>
                <w:bottom w:val="none" w:sz="0" w:space="0" w:color="auto"/>
                <w:right w:val="none" w:sz="0" w:space="0" w:color="auto"/>
              </w:divBdr>
            </w:div>
            <w:div w:id="138770625">
              <w:marLeft w:val="0"/>
              <w:marRight w:val="0"/>
              <w:marTop w:val="0"/>
              <w:marBottom w:val="0"/>
              <w:divBdr>
                <w:top w:val="none" w:sz="0" w:space="0" w:color="auto"/>
                <w:left w:val="none" w:sz="0" w:space="0" w:color="auto"/>
                <w:bottom w:val="none" w:sz="0" w:space="0" w:color="auto"/>
                <w:right w:val="none" w:sz="0" w:space="0" w:color="auto"/>
              </w:divBdr>
            </w:div>
            <w:div w:id="584070999">
              <w:marLeft w:val="0"/>
              <w:marRight w:val="0"/>
              <w:marTop w:val="0"/>
              <w:marBottom w:val="0"/>
              <w:divBdr>
                <w:top w:val="none" w:sz="0" w:space="0" w:color="auto"/>
                <w:left w:val="none" w:sz="0" w:space="0" w:color="auto"/>
                <w:bottom w:val="none" w:sz="0" w:space="0" w:color="auto"/>
                <w:right w:val="none" w:sz="0" w:space="0" w:color="auto"/>
              </w:divBdr>
            </w:div>
            <w:div w:id="377321551">
              <w:marLeft w:val="0"/>
              <w:marRight w:val="0"/>
              <w:marTop w:val="0"/>
              <w:marBottom w:val="0"/>
              <w:divBdr>
                <w:top w:val="none" w:sz="0" w:space="0" w:color="auto"/>
                <w:left w:val="none" w:sz="0" w:space="0" w:color="auto"/>
                <w:bottom w:val="none" w:sz="0" w:space="0" w:color="auto"/>
                <w:right w:val="none" w:sz="0" w:space="0" w:color="auto"/>
              </w:divBdr>
            </w:div>
            <w:div w:id="347610727">
              <w:marLeft w:val="0"/>
              <w:marRight w:val="0"/>
              <w:marTop w:val="0"/>
              <w:marBottom w:val="0"/>
              <w:divBdr>
                <w:top w:val="none" w:sz="0" w:space="0" w:color="auto"/>
                <w:left w:val="none" w:sz="0" w:space="0" w:color="auto"/>
                <w:bottom w:val="none" w:sz="0" w:space="0" w:color="auto"/>
                <w:right w:val="none" w:sz="0" w:space="0" w:color="auto"/>
              </w:divBdr>
            </w:div>
            <w:div w:id="1977682094">
              <w:marLeft w:val="0"/>
              <w:marRight w:val="0"/>
              <w:marTop w:val="0"/>
              <w:marBottom w:val="0"/>
              <w:divBdr>
                <w:top w:val="none" w:sz="0" w:space="0" w:color="auto"/>
                <w:left w:val="none" w:sz="0" w:space="0" w:color="auto"/>
                <w:bottom w:val="none" w:sz="0" w:space="0" w:color="auto"/>
                <w:right w:val="none" w:sz="0" w:space="0" w:color="auto"/>
              </w:divBdr>
            </w:div>
            <w:div w:id="21056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6468">
      <w:marLeft w:val="0"/>
      <w:marRight w:val="0"/>
      <w:marTop w:val="0"/>
      <w:marBottom w:val="0"/>
      <w:divBdr>
        <w:top w:val="none" w:sz="0" w:space="0" w:color="auto"/>
        <w:left w:val="none" w:sz="0" w:space="0" w:color="auto"/>
        <w:bottom w:val="none" w:sz="0" w:space="0" w:color="auto"/>
        <w:right w:val="none" w:sz="0" w:space="0" w:color="auto"/>
      </w:divBdr>
    </w:div>
    <w:div w:id="1495949950">
      <w:marLeft w:val="0"/>
      <w:marRight w:val="0"/>
      <w:marTop w:val="0"/>
      <w:marBottom w:val="0"/>
      <w:divBdr>
        <w:top w:val="none" w:sz="0" w:space="0" w:color="auto"/>
        <w:left w:val="none" w:sz="0" w:space="0" w:color="auto"/>
        <w:bottom w:val="none" w:sz="0" w:space="0" w:color="auto"/>
        <w:right w:val="none" w:sz="0" w:space="0" w:color="auto"/>
      </w:divBdr>
    </w:div>
    <w:div w:id="1500389868">
      <w:marLeft w:val="0"/>
      <w:marRight w:val="0"/>
      <w:marTop w:val="0"/>
      <w:marBottom w:val="0"/>
      <w:divBdr>
        <w:top w:val="none" w:sz="0" w:space="0" w:color="auto"/>
        <w:left w:val="none" w:sz="0" w:space="0" w:color="auto"/>
        <w:bottom w:val="none" w:sz="0" w:space="0" w:color="auto"/>
        <w:right w:val="none" w:sz="0" w:space="0" w:color="auto"/>
      </w:divBdr>
    </w:div>
    <w:div w:id="1501506229">
      <w:marLeft w:val="0"/>
      <w:marRight w:val="0"/>
      <w:marTop w:val="0"/>
      <w:marBottom w:val="0"/>
      <w:divBdr>
        <w:top w:val="none" w:sz="0" w:space="0" w:color="auto"/>
        <w:left w:val="none" w:sz="0" w:space="0" w:color="auto"/>
        <w:bottom w:val="none" w:sz="0" w:space="0" w:color="auto"/>
        <w:right w:val="none" w:sz="0" w:space="0" w:color="auto"/>
      </w:divBdr>
    </w:div>
    <w:div w:id="1502239262">
      <w:marLeft w:val="0"/>
      <w:marRight w:val="0"/>
      <w:marTop w:val="0"/>
      <w:marBottom w:val="0"/>
      <w:divBdr>
        <w:top w:val="none" w:sz="0" w:space="0" w:color="auto"/>
        <w:left w:val="none" w:sz="0" w:space="0" w:color="auto"/>
        <w:bottom w:val="none" w:sz="0" w:space="0" w:color="auto"/>
        <w:right w:val="none" w:sz="0" w:space="0" w:color="auto"/>
      </w:divBdr>
    </w:div>
    <w:div w:id="1504934877">
      <w:marLeft w:val="0"/>
      <w:marRight w:val="0"/>
      <w:marTop w:val="0"/>
      <w:marBottom w:val="0"/>
      <w:divBdr>
        <w:top w:val="none" w:sz="0" w:space="0" w:color="auto"/>
        <w:left w:val="none" w:sz="0" w:space="0" w:color="auto"/>
        <w:bottom w:val="none" w:sz="0" w:space="0" w:color="auto"/>
        <w:right w:val="none" w:sz="0" w:space="0" w:color="auto"/>
      </w:divBdr>
    </w:div>
    <w:div w:id="1507556446">
      <w:marLeft w:val="0"/>
      <w:marRight w:val="0"/>
      <w:marTop w:val="0"/>
      <w:marBottom w:val="0"/>
      <w:divBdr>
        <w:top w:val="none" w:sz="0" w:space="0" w:color="auto"/>
        <w:left w:val="none" w:sz="0" w:space="0" w:color="auto"/>
        <w:bottom w:val="none" w:sz="0" w:space="0" w:color="auto"/>
        <w:right w:val="none" w:sz="0" w:space="0" w:color="auto"/>
      </w:divBdr>
    </w:div>
    <w:div w:id="1510827884">
      <w:marLeft w:val="0"/>
      <w:marRight w:val="0"/>
      <w:marTop w:val="0"/>
      <w:marBottom w:val="0"/>
      <w:divBdr>
        <w:top w:val="none" w:sz="0" w:space="0" w:color="auto"/>
        <w:left w:val="none" w:sz="0" w:space="0" w:color="auto"/>
        <w:bottom w:val="none" w:sz="0" w:space="0" w:color="auto"/>
        <w:right w:val="none" w:sz="0" w:space="0" w:color="auto"/>
      </w:divBdr>
    </w:div>
    <w:div w:id="1512335425">
      <w:marLeft w:val="0"/>
      <w:marRight w:val="0"/>
      <w:marTop w:val="0"/>
      <w:marBottom w:val="0"/>
      <w:divBdr>
        <w:top w:val="none" w:sz="0" w:space="0" w:color="auto"/>
        <w:left w:val="none" w:sz="0" w:space="0" w:color="auto"/>
        <w:bottom w:val="none" w:sz="0" w:space="0" w:color="auto"/>
        <w:right w:val="none" w:sz="0" w:space="0" w:color="auto"/>
      </w:divBdr>
    </w:div>
    <w:div w:id="1514151043">
      <w:marLeft w:val="0"/>
      <w:marRight w:val="0"/>
      <w:marTop w:val="0"/>
      <w:marBottom w:val="0"/>
      <w:divBdr>
        <w:top w:val="none" w:sz="0" w:space="0" w:color="auto"/>
        <w:left w:val="none" w:sz="0" w:space="0" w:color="auto"/>
        <w:bottom w:val="none" w:sz="0" w:space="0" w:color="auto"/>
        <w:right w:val="none" w:sz="0" w:space="0" w:color="auto"/>
      </w:divBdr>
    </w:div>
    <w:div w:id="1517888232">
      <w:marLeft w:val="0"/>
      <w:marRight w:val="0"/>
      <w:marTop w:val="0"/>
      <w:marBottom w:val="0"/>
      <w:divBdr>
        <w:top w:val="none" w:sz="0" w:space="0" w:color="auto"/>
        <w:left w:val="none" w:sz="0" w:space="0" w:color="auto"/>
        <w:bottom w:val="none" w:sz="0" w:space="0" w:color="auto"/>
        <w:right w:val="none" w:sz="0" w:space="0" w:color="auto"/>
      </w:divBdr>
    </w:div>
    <w:div w:id="1518419946">
      <w:marLeft w:val="0"/>
      <w:marRight w:val="0"/>
      <w:marTop w:val="0"/>
      <w:marBottom w:val="0"/>
      <w:divBdr>
        <w:top w:val="none" w:sz="0" w:space="0" w:color="auto"/>
        <w:left w:val="none" w:sz="0" w:space="0" w:color="auto"/>
        <w:bottom w:val="none" w:sz="0" w:space="0" w:color="auto"/>
        <w:right w:val="none" w:sz="0" w:space="0" w:color="auto"/>
      </w:divBdr>
    </w:div>
    <w:div w:id="1519080892">
      <w:marLeft w:val="0"/>
      <w:marRight w:val="0"/>
      <w:marTop w:val="0"/>
      <w:marBottom w:val="0"/>
      <w:divBdr>
        <w:top w:val="none" w:sz="0" w:space="0" w:color="auto"/>
        <w:left w:val="none" w:sz="0" w:space="0" w:color="auto"/>
        <w:bottom w:val="none" w:sz="0" w:space="0" w:color="auto"/>
        <w:right w:val="none" w:sz="0" w:space="0" w:color="auto"/>
      </w:divBdr>
    </w:div>
    <w:div w:id="1521236740">
      <w:marLeft w:val="0"/>
      <w:marRight w:val="0"/>
      <w:marTop w:val="0"/>
      <w:marBottom w:val="0"/>
      <w:divBdr>
        <w:top w:val="none" w:sz="0" w:space="0" w:color="auto"/>
        <w:left w:val="none" w:sz="0" w:space="0" w:color="auto"/>
        <w:bottom w:val="none" w:sz="0" w:space="0" w:color="auto"/>
        <w:right w:val="none" w:sz="0" w:space="0" w:color="auto"/>
      </w:divBdr>
    </w:div>
    <w:div w:id="1527282308">
      <w:marLeft w:val="0"/>
      <w:marRight w:val="0"/>
      <w:marTop w:val="0"/>
      <w:marBottom w:val="0"/>
      <w:divBdr>
        <w:top w:val="none" w:sz="0" w:space="0" w:color="auto"/>
        <w:left w:val="none" w:sz="0" w:space="0" w:color="auto"/>
        <w:bottom w:val="none" w:sz="0" w:space="0" w:color="auto"/>
        <w:right w:val="none" w:sz="0" w:space="0" w:color="auto"/>
      </w:divBdr>
    </w:div>
    <w:div w:id="1531647016">
      <w:marLeft w:val="0"/>
      <w:marRight w:val="0"/>
      <w:marTop w:val="0"/>
      <w:marBottom w:val="0"/>
      <w:divBdr>
        <w:top w:val="none" w:sz="0" w:space="0" w:color="auto"/>
        <w:left w:val="none" w:sz="0" w:space="0" w:color="auto"/>
        <w:bottom w:val="none" w:sz="0" w:space="0" w:color="auto"/>
        <w:right w:val="none" w:sz="0" w:space="0" w:color="auto"/>
      </w:divBdr>
    </w:div>
    <w:div w:id="1531996066">
      <w:marLeft w:val="0"/>
      <w:marRight w:val="0"/>
      <w:marTop w:val="0"/>
      <w:marBottom w:val="0"/>
      <w:divBdr>
        <w:top w:val="none" w:sz="0" w:space="0" w:color="auto"/>
        <w:left w:val="none" w:sz="0" w:space="0" w:color="auto"/>
        <w:bottom w:val="none" w:sz="0" w:space="0" w:color="auto"/>
        <w:right w:val="none" w:sz="0" w:space="0" w:color="auto"/>
      </w:divBdr>
    </w:div>
    <w:div w:id="1538271030">
      <w:marLeft w:val="0"/>
      <w:marRight w:val="0"/>
      <w:marTop w:val="0"/>
      <w:marBottom w:val="0"/>
      <w:divBdr>
        <w:top w:val="none" w:sz="0" w:space="0" w:color="auto"/>
        <w:left w:val="none" w:sz="0" w:space="0" w:color="auto"/>
        <w:bottom w:val="none" w:sz="0" w:space="0" w:color="auto"/>
        <w:right w:val="none" w:sz="0" w:space="0" w:color="auto"/>
      </w:divBdr>
    </w:div>
    <w:div w:id="1540585770">
      <w:marLeft w:val="0"/>
      <w:marRight w:val="0"/>
      <w:marTop w:val="0"/>
      <w:marBottom w:val="0"/>
      <w:divBdr>
        <w:top w:val="none" w:sz="0" w:space="0" w:color="auto"/>
        <w:left w:val="none" w:sz="0" w:space="0" w:color="auto"/>
        <w:bottom w:val="none" w:sz="0" w:space="0" w:color="auto"/>
        <w:right w:val="none" w:sz="0" w:space="0" w:color="auto"/>
      </w:divBdr>
    </w:div>
    <w:div w:id="1544948639">
      <w:marLeft w:val="0"/>
      <w:marRight w:val="0"/>
      <w:marTop w:val="0"/>
      <w:marBottom w:val="0"/>
      <w:divBdr>
        <w:top w:val="none" w:sz="0" w:space="0" w:color="auto"/>
        <w:left w:val="none" w:sz="0" w:space="0" w:color="auto"/>
        <w:bottom w:val="none" w:sz="0" w:space="0" w:color="auto"/>
        <w:right w:val="none" w:sz="0" w:space="0" w:color="auto"/>
      </w:divBdr>
    </w:div>
    <w:div w:id="1546334226">
      <w:marLeft w:val="0"/>
      <w:marRight w:val="0"/>
      <w:marTop w:val="0"/>
      <w:marBottom w:val="0"/>
      <w:divBdr>
        <w:top w:val="none" w:sz="0" w:space="0" w:color="auto"/>
        <w:left w:val="none" w:sz="0" w:space="0" w:color="auto"/>
        <w:bottom w:val="none" w:sz="0" w:space="0" w:color="auto"/>
        <w:right w:val="none" w:sz="0" w:space="0" w:color="auto"/>
      </w:divBdr>
      <w:divsChild>
        <w:div w:id="1159926728">
          <w:marLeft w:val="0"/>
          <w:marRight w:val="0"/>
          <w:marTop w:val="0"/>
          <w:marBottom w:val="0"/>
          <w:divBdr>
            <w:top w:val="none" w:sz="0" w:space="0" w:color="auto"/>
            <w:left w:val="none" w:sz="0" w:space="0" w:color="auto"/>
            <w:bottom w:val="none" w:sz="0" w:space="0" w:color="auto"/>
            <w:right w:val="none" w:sz="0" w:space="0" w:color="auto"/>
          </w:divBdr>
        </w:div>
        <w:div w:id="2099255716">
          <w:marLeft w:val="0"/>
          <w:marRight w:val="0"/>
          <w:marTop w:val="0"/>
          <w:marBottom w:val="0"/>
          <w:divBdr>
            <w:top w:val="none" w:sz="0" w:space="0" w:color="auto"/>
            <w:left w:val="none" w:sz="0" w:space="0" w:color="auto"/>
            <w:bottom w:val="none" w:sz="0" w:space="0" w:color="auto"/>
            <w:right w:val="none" w:sz="0" w:space="0" w:color="auto"/>
          </w:divBdr>
        </w:div>
        <w:div w:id="744648557">
          <w:marLeft w:val="0"/>
          <w:marRight w:val="0"/>
          <w:marTop w:val="0"/>
          <w:marBottom w:val="0"/>
          <w:divBdr>
            <w:top w:val="none" w:sz="0" w:space="0" w:color="auto"/>
            <w:left w:val="none" w:sz="0" w:space="0" w:color="auto"/>
            <w:bottom w:val="none" w:sz="0" w:space="0" w:color="auto"/>
            <w:right w:val="none" w:sz="0" w:space="0" w:color="auto"/>
          </w:divBdr>
        </w:div>
        <w:div w:id="1248537615">
          <w:marLeft w:val="0"/>
          <w:marRight w:val="0"/>
          <w:marTop w:val="0"/>
          <w:marBottom w:val="0"/>
          <w:divBdr>
            <w:top w:val="none" w:sz="0" w:space="0" w:color="auto"/>
            <w:left w:val="none" w:sz="0" w:space="0" w:color="auto"/>
            <w:bottom w:val="none" w:sz="0" w:space="0" w:color="auto"/>
            <w:right w:val="none" w:sz="0" w:space="0" w:color="auto"/>
          </w:divBdr>
        </w:div>
        <w:div w:id="1127816422">
          <w:marLeft w:val="0"/>
          <w:marRight w:val="0"/>
          <w:marTop w:val="0"/>
          <w:marBottom w:val="0"/>
          <w:divBdr>
            <w:top w:val="none" w:sz="0" w:space="0" w:color="auto"/>
            <w:left w:val="none" w:sz="0" w:space="0" w:color="auto"/>
            <w:bottom w:val="none" w:sz="0" w:space="0" w:color="auto"/>
            <w:right w:val="none" w:sz="0" w:space="0" w:color="auto"/>
          </w:divBdr>
        </w:div>
        <w:div w:id="940072036">
          <w:marLeft w:val="0"/>
          <w:marRight w:val="0"/>
          <w:marTop w:val="0"/>
          <w:marBottom w:val="0"/>
          <w:divBdr>
            <w:top w:val="none" w:sz="0" w:space="0" w:color="auto"/>
            <w:left w:val="none" w:sz="0" w:space="0" w:color="auto"/>
            <w:bottom w:val="none" w:sz="0" w:space="0" w:color="auto"/>
            <w:right w:val="none" w:sz="0" w:space="0" w:color="auto"/>
          </w:divBdr>
        </w:div>
        <w:div w:id="467862091">
          <w:marLeft w:val="0"/>
          <w:marRight w:val="0"/>
          <w:marTop w:val="0"/>
          <w:marBottom w:val="0"/>
          <w:divBdr>
            <w:top w:val="none" w:sz="0" w:space="0" w:color="auto"/>
            <w:left w:val="none" w:sz="0" w:space="0" w:color="auto"/>
            <w:bottom w:val="none" w:sz="0" w:space="0" w:color="auto"/>
            <w:right w:val="none" w:sz="0" w:space="0" w:color="auto"/>
          </w:divBdr>
        </w:div>
        <w:div w:id="1941797052">
          <w:marLeft w:val="0"/>
          <w:marRight w:val="0"/>
          <w:marTop w:val="0"/>
          <w:marBottom w:val="0"/>
          <w:divBdr>
            <w:top w:val="none" w:sz="0" w:space="0" w:color="auto"/>
            <w:left w:val="none" w:sz="0" w:space="0" w:color="auto"/>
            <w:bottom w:val="none" w:sz="0" w:space="0" w:color="auto"/>
            <w:right w:val="none" w:sz="0" w:space="0" w:color="auto"/>
          </w:divBdr>
        </w:div>
        <w:div w:id="1688944227">
          <w:marLeft w:val="0"/>
          <w:marRight w:val="0"/>
          <w:marTop w:val="0"/>
          <w:marBottom w:val="0"/>
          <w:divBdr>
            <w:top w:val="none" w:sz="0" w:space="0" w:color="auto"/>
            <w:left w:val="none" w:sz="0" w:space="0" w:color="auto"/>
            <w:bottom w:val="none" w:sz="0" w:space="0" w:color="auto"/>
            <w:right w:val="none" w:sz="0" w:space="0" w:color="auto"/>
          </w:divBdr>
        </w:div>
        <w:div w:id="2114663614">
          <w:marLeft w:val="0"/>
          <w:marRight w:val="0"/>
          <w:marTop w:val="0"/>
          <w:marBottom w:val="0"/>
          <w:divBdr>
            <w:top w:val="none" w:sz="0" w:space="0" w:color="auto"/>
            <w:left w:val="none" w:sz="0" w:space="0" w:color="auto"/>
            <w:bottom w:val="none" w:sz="0" w:space="0" w:color="auto"/>
            <w:right w:val="none" w:sz="0" w:space="0" w:color="auto"/>
          </w:divBdr>
        </w:div>
        <w:div w:id="2089379629">
          <w:marLeft w:val="0"/>
          <w:marRight w:val="0"/>
          <w:marTop w:val="0"/>
          <w:marBottom w:val="0"/>
          <w:divBdr>
            <w:top w:val="none" w:sz="0" w:space="0" w:color="auto"/>
            <w:left w:val="none" w:sz="0" w:space="0" w:color="auto"/>
            <w:bottom w:val="none" w:sz="0" w:space="0" w:color="auto"/>
            <w:right w:val="none" w:sz="0" w:space="0" w:color="auto"/>
          </w:divBdr>
        </w:div>
        <w:div w:id="1302421554">
          <w:marLeft w:val="0"/>
          <w:marRight w:val="0"/>
          <w:marTop w:val="0"/>
          <w:marBottom w:val="0"/>
          <w:divBdr>
            <w:top w:val="none" w:sz="0" w:space="0" w:color="auto"/>
            <w:left w:val="none" w:sz="0" w:space="0" w:color="auto"/>
            <w:bottom w:val="none" w:sz="0" w:space="0" w:color="auto"/>
            <w:right w:val="none" w:sz="0" w:space="0" w:color="auto"/>
          </w:divBdr>
        </w:div>
        <w:div w:id="2111968302">
          <w:marLeft w:val="0"/>
          <w:marRight w:val="0"/>
          <w:marTop w:val="0"/>
          <w:marBottom w:val="0"/>
          <w:divBdr>
            <w:top w:val="none" w:sz="0" w:space="0" w:color="auto"/>
            <w:left w:val="none" w:sz="0" w:space="0" w:color="auto"/>
            <w:bottom w:val="none" w:sz="0" w:space="0" w:color="auto"/>
            <w:right w:val="none" w:sz="0" w:space="0" w:color="auto"/>
          </w:divBdr>
        </w:div>
        <w:div w:id="845751681">
          <w:marLeft w:val="0"/>
          <w:marRight w:val="0"/>
          <w:marTop w:val="0"/>
          <w:marBottom w:val="0"/>
          <w:divBdr>
            <w:top w:val="none" w:sz="0" w:space="0" w:color="auto"/>
            <w:left w:val="none" w:sz="0" w:space="0" w:color="auto"/>
            <w:bottom w:val="none" w:sz="0" w:space="0" w:color="auto"/>
            <w:right w:val="none" w:sz="0" w:space="0" w:color="auto"/>
          </w:divBdr>
        </w:div>
        <w:div w:id="1207983908">
          <w:marLeft w:val="0"/>
          <w:marRight w:val="0"/>
          <w:marTop w:val="0"/>
          <w:marBottom w:val="0"/>
          <w:divBdr>
            <w:top w:val="none" w:sz="0" w:space="0" w:color="auto"/>
            <w:left w:val="none" w:sz="0" w:space="0" w:color="auto"/>
            <w:bottom w:val="none" w:sz="0" w:space="0" w:color="auto"/>
            <w:right w:val="none" w:sz="0" w:space="0" w:color="auto"/>
          </w:divBdr>
        </w:div>
        <w:div w:id="50664160">
          <w:marLeft w:val="0"/>
          <w:marRight w:val="0"/>
          <w:marTop w:val="0"/>
          <w:marBottom w:val="0"/>
          <w:divBdr>
            <w:top w:val="none" w:sz="0" w:space="0" w:color="auto"/>
            <w:left w:val="none" w:sz="0" w:space="0" w:color="auto"/>
            <w:bottom w:val="none" w:sz="0" w:space="0" w:color="auto"/>
            <w:right w:val="none" w:sz="0" w:space="0" w:color="auto"/>
          </w:divBdr>
        </w:div>
        <w:div w:id="562833084">
          <w:marLeft w:val="0"/>
          <w:marRight w:val="0"/>
          <w:marTop w:val="0"/>
          <w:marBottom w:val="0"/>
          <w:divBdr>
            <w:top w:val="none" w:sz="0" w:space="0" w:color="auto"/>
            <w:left w:val="none" w:sz="0" w:space="0" w:color="auto"/>
            <w:bottom w:val="none" w:sz="0" w:space="0" w:color="auto"/>
            <w:right w:val="none" w:sz="0" w:space="0" w:color="auto"/>
          </w:divBdr>
        </w:div>
        <w:div w:id="361898974">
          <w:marLeft w:val="0"/>
          <w:marRight w:val="0"/>
          <w:marTop w:val="0"/>
          <w:marBottom w:val="0"/>
          <w:divBdr>
            <w:top w:val="none" w:sz="0" w:space="0" w:color="auto"/>
            <w:left w:val="none" w:sz="0" w:space="0" w:color="auto"/>
            <w:bottom w:val="none" w:sz="0" w:space="0" w:color="auto"/>
            <w:right w:val="none" w:sz="0" w:space="0" w:color="auto"/>
          </w:divBdr>
        </w:div>
        <w:div w:id="92018084">
          <w:marLeft w:val="0"/>
          <w:marRight w:val="0"/>
          <w:marTop w:val="0"/>
          <w:marBottom w:val="0"/>
          <w:divBdr>
            <w:top w:val="none" w:sz="0" w:space="0" w:color="auto"/>
            <w:left w:val="none" w:sz="0" w:space="0" w:color="auto"/>
            <w:bottom w:val="none" w:sz="0" w:space="0" w:color="auto"/>
            <w:right w:val="none" w:sz="0" w:space="0" w:color="auto"/>
          </w:divBdr>
        </w:div>
        <w:div w:id="1030257983">
          <w:marLeft w:val="0"/>
          <w:marRight w:val="0"/>
          <w:marTop w:val="0"/>
          <w:marBottom w:val="0"/>
          <w:divBdr>
            <w:top w:val="none" w:sz="0" w:space="0" w:color="auto"/>
            <w:left w:val="none" w:sz="0" w:space="0" w:color="auto"/>
            <w:bottom w:val="none" w:sz="0" w:space="0" w:color="auto"/>
            <w:right w:val="none" w:sz="0" w:space="0" w:color="auto"/>
          </w:divBdr>
        </w:div>
        <w:div w:id="401754587">
          <w:marLeft w:val="0"/>
          <w:marRight w:val="0"/>
          <w:marTop w:val="0"/>
          <w:marBottom w:val="0"/>
          <w:divBdr>
            <w:top w:val="none" w:sz="0" w:space="0" w:color="auto"/>
            <w:left w:val="none" w:sz="0" w:space="0" w:color="auto"/>
            <w:bottom w:val="none" w:sz="0" w:space="0" w:color="auto"/>
            <w:right w:val="none" w:sz="0" w:space="0" w:color="auto"/>
          </w:divBdr>
        </w:div>
        <w:div w:id="17855405">
          <w:marLeft w:val="0"/>
          <w:marRight w:val="0"/>
          <w:marTop w:val="0"/>
          <w:marBottom w:val="0"/>
          <w:divBdr>
            <w:top w:val="none" w:sz="0" w:space="0" w:color="auto"/>
            <w:left w:val="none" w:sz="0" w:space="0" w:color="auto"/>
            <w:bottom w:val="none" w:sz="0" w:space="0" w:color="auto"/>
            <w:right w:val="none" w:sz="0" w:space="0" w:color="auto"/>
          </w:divBdr>
        </w:div>
        <w:div w:id="1464615183">
          <w:marLeft w:val="0"/>
          <w:marRight w:val="0"/>
          <w:marTop w:val="0"/>
          <w:marBottom w:val="0"/>
          <w:divBdr>
            <w:top w:val="none" w:sz="0" w:space="0" w:color="auto"/>
            <w:left w:val="none" w:sz="0" w:space="0" w:color="auto"/>
            <w:bottom w:val="none" w:sz="0" w:space="0" w:color="auto"/>
            <w:right w:val="none" w:sz="0" w:space="0" w:color="auto"/>
          </w:divBdr>
        </w:div>
        <w:div w:id="95759317">
          <w:marLeft w:val="0"/>
          <w:marRight w:val="0"/>
          <w:marTop w:val="0"/>
          <w:marBottom w:val="0"/>
          <w:divBdr>
            <w:top w:val="none" w:sz="0" w:space="0" w:color="auto"/>
            <w:left w:val="none" w:sz="0" w:space="0" w:color="auto"/>
            <w:bottom w:val="none" w:sz="0" w:space="0" w:color="auto"/>
            <w:right w:val="none" w:sz="0" w:space="0" w:color="auto"/>
          </w:divBdr>
        </w:div>
        <w:div w:id="371810072">
          <w:marLeft w:val="0"/>
          <w:marRight w:val="0"/>
          <w:marTop w:val="0"/>
          <w:marBottom w:val="0"/>
          <w:divBdr>
            <w:top w:val="none" w:sz="0" w:space="0" w:color="auto"/>
            <w:left w:val="none" w:sz="0" w:space="0" w:color="auto"/>
            <w:bottom w:val="none" w:sz="0" w:space="0" w:color="auto"/>
            <w:right w:val="none" w:sz="0" w:space="0" w:color="auto"/>
          </w:divBdr>
        </w:div>
        <w:div w:id="1344941295">
          <w:marLeft w:val="0"/>
          <w:marRight w:val="0"/>
          <w:marTop w:val="0"/>
          <w:marBottom w:val="0"/>
          <w:divBdr>
            <w:top w:val="none" w:sz="0" w:space="0" w:color="auto"/>
            <w:left w:val="none" w:sz="0" w:space="0" w:color="auto"/>
            <w:bottom w:val="none" w:sz="0" w:space="0" w:color="auto"/>
            <w:right w:val="none" w:sz="0" w:space="0" w:color="auto"/>
          </w:divBdr>
        </w:div>
        <w:div w:id="1636328160">
          <w:marLeft w:val="0"/>
          <w:marRight w:val="0"/>
          <w:marTop w:val="0"/>
          <w:marBottom w:val="0"/>
          <w:divBdr>
            <w:top w:val="none" w:sz="0" w:space="0" w:color="auto"/>
            <w:left w:val="none" w:sz="0" w:space="0" w:color="auto"/>
            <w:bottom w:val="none" w:sz="0" w:space="0" w:color="auto"/>
            <w:right w:val="none" w:sz="0" w:space="0" w:color="auto"/>
          </w:divBdr>
        </w:div>
        <w:div w:id="1111246233">
          <w:marLeft w:val="0"/>
          <w:marRight w:val="0"/>
          <w:marTop w:val="0"/>
          <w:marBottom w:val="0"/>
          <w:divBdr>
            <w:top w:val="none" w:sz="0" w:space="0" w:color="auto"/>
            <w:left w:val="none" w:sz="0" w:space="0" w:color="auto"/>
            <w:bottom w:val="none" w:sz="0" w:space="0" w:color="auto"/>
            <w:right w:val="none" w:sz="0" w:space="0" w:color="auto"/>
          </w:divBdr>
        </w:div>
        <w:div w:id="557135122">
          <w:marLeft w:val="0"/>
          <w:marRight w:val="0"/>
          <w:marTop w:val="0"/>
          <w:marBottom w:val="0"/>
          <w:divBdr>
            <w:top w:val="none" w:sz="0" w:space="0" w:color="auto"/>
            <w:left w:val="none" w:sz="0" w:space="0" w:color="auto"/>
            <w:bottom w:val="none" w:sz="0" w:space="0" w:color="auto"/>
            <w:right w:val="none" w:sz="0" w:space="0" w:color="auto"/>
          </w:divBdr>
        </w:div>
        <w:div w:id="2111579338">
          <w:marLeft w:val="0"/>
          <w:marRight w:val="0"/>
          <w:marTop w:val="0"/>
          <w:marBottom w:val="0"/>
          <w:divBdr>
            <w:top w:val="none" w:sz="0" w:space="0" w:color="auto"/>
            <w:left w:val="none" w:sz="0" w:space="0" w:color="auto"/>
            <w:bottom w:val="none" w:sz="0" w:space="0" w:color="auto"/>
            <w:right w:val="none" w:sz="0" w:space="0" w:color="auto"/>
          </w:divBdr>
        </w:div>
        <w:div w:id="1689209605">
          <w:marLeft w:val="0"/>
          <w:marRight w:val="0"/>
          <w:marTop w:val="0"/>
          <w:marBottom w:val="0"/>
          <w:divBdr>
            <w:top w:val="none" w:sz="0" w:space="0" w:color="auto"/>
            <w:left w:val="none" w:sz="0" w:space="0" w:color="auto"/>
            <w:bottom w:val="none" w:sz="0" w:space="0" w:color="auto"/>
            <w:right w:val="none" w:sz="0" w:space="0" w:color="auto"/>
          </w:divBdr>
        </w:div>
        <w:div w:id="613244520">
          <w:marLeft w:val="0"/>
          <w:marRight w:val="0"/>
          <w:marTop w:val="0"/>
          <w:marBottom w:val="0"/>
          <w:divBdr>
            <w:top w:val="none" w:sz="0" w:space="0" w:color="auto"/>
            <w:left w:val="none" w:sz="0" w:space="0" w:color="auto"/>
            <w:bottom w:val="none" w:sz="0" w:space="0" w:color="auto"/>
            <w:right w:val="none" w:sz="0" w:space="0" w:color="auto"/>
          </w:divBdr>
        </w:div>
        <w:div w:id="1540315632">
          <w:marLeft w:val="0"/>
          <w:marRight w:val="0"/>
          <w:marTop w:val="0"/>
          <w:marBottom w:val="0"/>
          <w:divBdr>
            <w:top w:val="none" w:sz="0" w:space="0" w:color="auto"/>
            <w:left w:val="none" w:sz="0" w:space="0" w:color="auto"/>
            <w:bottom w:val="none" w:sz="0" w:space="0" w:color="auto"/>
            <w:right w:val="none" w:sz="0" w:space="0" w:color="auto"/>
          </w:divBdr>
        </w:div>
        <w:div w:id="1908494611">
          <w:marLeft w:val="0"/>
          <w:marRight w:val="0"/>
          <w:marTop w:val="0"/>
          <w:marBottom w:val="0"/>
          <w:divBdr>
            <w:top w:val="none" w:sz="0" w:space="0" w:color="auto"/>
            <w:left w:val="none" w:sz="0" w:space="0" w:color="auto"/>
            <w:bottom w:val="none" w:sz="0" w:space="0" w:color="auto"/>
            <w:right w:val="none" w:sz="0" w:space="0" w:color="auto"/>
          </w:divBdr>
        </w:div>
        <w:div w:id="1461192650">
          <w:marLeft w:val="0"/>
          <w:marRight w:val="0"/>
          <w:marTop w:val="0"/>
          <w:marBottom w:val="0"/>
          <w:divBdr>
            <w:top w:val="none" w:sz="0" w:space="0" w:color="auto"/>
            <w:left w:val="none" w:sz="0" w:space="0" w:color="auto"/>
            <w:bottom w:val="none" w:sz="0" w:space="0" w:color="auto"/>
            <w:right w:val="none" w:sz="0" w:space="0" w:color="auto"/>
          </w:divBdr>
        </w:div>
        <w:div w:id="1454708770">
          <w:marLeft w:val="0"/>
          <w:marRight w:val="0"/>
          <w:marTop w:val="0"/>
          <w:marBottom w:val="0"/>
          <w:divBdr>
            <w:top w:val="none" w:sz="0" w:space="0" w:color="auto"/>
            <w:left w:val="none" w:sz="0" w:space="0" w:color="auto"/>
            <w:bottom w:val="none" w:sz="0" w:space="0" w:color="auto"/>
            <w:right w:val="none" w:sz="0" w:space="0" w:color="auto"/>
          </w:divBdr>
        </w:div>
        <w:div w:id="1856264393">
          <w:marLeft w:val="0"/>
          <w:marRight w:val="0"/>
          <w:marTop w:val="0"/>
          <w:marBottom w:val="0"/>
          <w:divBdr>
            <w:top w:val="none" w:sz="0" w:space="0" w:color="auto"/>
            <w:left w:val="none" w:sz="0" w:space="0" w:color="auto"/>
            <w:bottom w:val="none" w:sz="0" w:space="0" w:color="auto"/>
            <w:right w:val="none" w:sz="0" w:space="0" w:color="auto"/>
          </w:divBdr>
        </w:div>
        <w:div w:id="786117046">
          <w:marLeft w:val="0"/>
          <w:marRight w:val="0"/>
          <w:marTop w:val="0"/>
          <w:marBottom w:val="0"/>
          <w:divBdr>
            <w:top w:val="none" w:sz="0" w:space="0" w:color="auto"/>
            <w:left w:val="none" w:sz="0" w:space="0" w:color="auto"/>
            <w:bottom w:val="none" w:sz="0" w:space="0" w:color="auto"/>
            <w:right w:val="none" w:sz="0" w:space="0" w:color="auto"/>
          </w:divBdr>
        </w:div>
        <w:div w:id="406224618">
          <w:marLeft w:val="0"/>
          <w:marRight w:val="0"/>
          <w:marTop w:val="0"/>
          <w:marBottom w:val="0"/>
          <w:divBdr>
            <w:top w:val="none" w:sz="0" w:space="0" w:color="auto"/>
            <w:left w:val="none" w:sz="0" w:space="0" w:color="auto"/>
            <w:bottom w:val="none" w:sz="0" w:space="0" w:color="auto"/>
            <w:right w:val="none" w:sz="0" w:space="0" w:color="auto"/>
          </w:divBdr>
        </w:div>
        <w:div w:id="2088307114">
          <w:marLeft w:val="0"/>
          <w:marRight w:val="0"/>
          <w:marTop w:val="0"/>
          <w:marBottom w:val="0"/>
          <w:divBdr>
            <w:top w:val="none" w:sz="0" w:space="0" w:color="auto"/>
            <w:left w:val="none" w:sz="0" w:space="0" w:color="auto"/>
            <w:bottom w:val="none" w:sz="0" w:space="0" w:color="auto"/>
            <w:right w:val="none" w:sz="0" w:space="0" w:color="auto"/>
          </w:divBdr>
        </w:div>
        <w:div w:id="1314068743">
          <w:marLeft w:val="0"/>
          <w:marRight w:val="0"/>
          <w:marTop w:val="0"/>
          <w:marBottom w:val="0"/>
          <w:divBdr>
            <w:top w:val="none" w:sz="0" w:space="0" w:color="auto"/>
            <w:left w:val="none" w:sz="0" w:space="0" w:color="auto"/>
            <w:bottom w:val="none" w:sz="0" w:space="0" w:color="auto"/>
            <w:right w:val="none" w:sz="0" w:space="0" w:color="auto"/>
          </w:divBdr>
        </w:div>
        <w:div w:id="1034303284">
          <w:marLeft w:val="0"/>
          <w:marRight w:val="0"/>
          <w:marTop w:val="0"/>
          <w:marBottom w:val="0"/>
          <w:divBdr>
            <w:top w:val="none" w:sz="0" w:space="0" w:color="auto"/>
            <w:left w:val="none" w:sz="0" w:space="0" w:color="auto"/>
            <w:bottom w:val="none" w:sz="0" w:space="0" w:color="auto"/>
            <w:right w:val="none" w:sz="0" w:space="0" w:color="auto"/>
          </w:divBdr>
        </w:div>
        <w:div w:id="1623882893">
          <w:marLeft w:val="0"/>
          <w:marRight w:val="0"/>
          <w:marTop w:val="0"/>
          <w:marBottom w:val="0"/>
          <w:divBdr>
            <w:top w:val="none" w:sz="0" w:space="0" w:color="auto"/>
            <w:left w:val="none" w:sz="0" w:space="0" w:color="auto"/>
            <w:bottom w:val="none" w:sz="0" w:space="0" w:color="auto"/>
            <w:right w:val="none" w:sz="0" w:space="0" w:color="auto"/>
          </w:divBdr>
        </w:div>
        <w:div w:id="1355376706">
          <w:marLeft w:val="0"/>
          <w:marRight w:val="0"/>
          <w:marTop w:val="0"/>
          <w:marBottom w:val="0"/>
          <w:divBdr>
            <w:top w:val="none" w:sz="0" w:space="0" w:color="auto"/>
            <w:left w:val="none" w:sz="0" w:space="0" w:color="auto"/>
            <w:bottom w:val="none" w:sz="0" w:space="0" w:color="auto"/>
            <w:right w:val="none" w:sz="0" w:space="0" w:color="auto"/>
          </w:divBdr>
        </w:div>
        <w:div w:id="1230966044">
          <w:marLeft w:val="0"/>
          <w:marRight w:val="0"/>
          <w:marTop w:val="0"/>
          <w:marBottom w:val="0"/>
          <w:divBdr>
            <w:top w:val="none" w:sz="0" w:space="0" w:color="auto"/>
            <w:left w:val="none" w:sz="0" w:space="0" w:color="auto"/>
            <w:bottom w:val="none" w:sz="0" w:space="0" w:color="auto"/>
            <w:right w:val="none" w:sz="0" w:space="0" w:color="auto"/>
          </w:divBdr>
        </w:div>
        <w:div w:id="2062942727">
          <w:marLeft w:val="0"/>
          <w:marRight w:val="0"/>
          <w:marTop w:val="0"/>
          <w:marBottom w:val="0"/>
          <w:divBdr>
            <w:top w:val="none" w:sz="0" w:space="0" w:color="auto"/>
            <w:left w:val="none" w:sz="0" w:space="0" w:color="auto"/>
            <w:bottom w:val="none" w:sz="0" w:space="0" w:color="auto"/>
            <w:right w:val="none" w:sz="0" w:space="0" w:color="auto"/>
          </w:divBdr>
        </w:div>
        <w:div w:id="1495996972">
          <w:marLeft w:val="0"/>
          <w:marRight w:val="0"/>
          <w:marTop w:val="0"/>
          <w:marBottom w:val="0"/>
          <w:divBdr>
            <w:top w:val="none" w:sz="0" w:space="0" w:color="auto"/>
            <w:left w:val="none" w:sz="0" w:space="0" w:color="auto"/>
            <w:bottom w:val="none" w:sz="0" w:space="0" w:color="auto"/>
            <w:right w:val="none" w:sz="0" w:space="0" w:color="auto"/>
          </w:divBdr>
        </w:div>
        <w:div w:id="166218436">
          <w:marLeft w:val="0"/>
          <w:marRight w:val="0"/>
          <w:marTop w:val="0"/>
          <w:marBottom w:val="0"/>
          <w:divBdr>
            <w:top w:val="none" w:sz="0" w:space="0" w:color="auto"/>
            <w:left w:val="none" w:sz="0" w:space="0" w:color="auto"/>
            <w:bottom w:val="none" w:sz="0" w:space="0" w:color="auto"/>
            <w:right w:val="none" w:sz="0" w:space="0" w:color="auto"/>
          </w:divBdr>
        </w:div>
        <w:div w:id="1899167862">
          <w:marLeft w:val="0"/>
          <w:marRight w:val="0"/>
          <w:marTop w:val="0"/>
          <w:marBottom w:val="0"/>
          <w:divBdr>
            <w:top w:val="none" w:sz="0" w:space="0" w:color="auto"/>
            <w:left w:val="none" w:sz="0" w:space="0" w:color="auto"/>
            <w:bottom w:val="none" w:sz="0" w:space="0" w:color="auto"/>
            <w:right w:val="none" w:sz="0" w:space="0" w:color="auto"/>
          </w:divBdr>
        </w:div>
        <w:div w:id="1154369464">
          <w:marLeft w:val="0"/>
          <w:marRight w:val="0"/>
          <w:marTop w:val="0"/>
          <w:marBottom w:val="0"/>
          <w:divBdr>
            <w:top w:val="none" w:sz="0" w:space="0" w:color="auto"/>
            <w:left w:val="none" w:sz="0" w:space="0" w:color="auto"/>
            <w:bottom w:val="none" w:sz="0" w:space="0" w:color="auto"/>
            <w:right w:val="none" w:sz="0" w:space="0" w:color="auto"/>
          </w:divBdr>
        </w:div>
        <w:div w:id="1885678935">
          <w:marLeft w:val="0"/>
          <w:marRight w:val="0"/>
          <w:marTop w:val="0"/>
          <w:marBottom w:val="0"/>
          <w:divBdr>
            <w:top w:val="none" w:sz="0" w:space="0" w:color="auto"/>
            <w:left w:val="none" w:sz="0" w:space="0" w:color="auto"/>
            <w:bottom w:val="none" w:sz="0" w:space="0" w:color="auto"/>
            <w:right w:val="none" w:sz="0" w:space="0" w:color="auto"/>
          </w:divBdr>
        </w:div>
        <w:div w:id="52312103">
          <w:marLeft w:val="0"/>
          <w:marRight w:val="0"/>
          <w:marTop w:val="0"/>
          <w:marBottom w:val="0"/>
          <w:divBdr>
            <w:top w:val="none" w:sz="0" w:space="0" w:color="auto"/>
            <w:left w:val="none" w:sz="0" w:space="0" w:color="auto"/>
            <w:bottom w:val="none" w:sz="0" w:space="0" w:color="auto"/>
            <w:right w:val="none" w:sz="0" w:space="0" w:color="auto"/>
          </w:divBdr>
        </w:div>
        <w:div w:id="1002784548">
          <w:marLeft w:val="0"/>
          <w:marRight w:val="0"/>
          <w:marTop w:val="0"/>
          <w:marBottom w:val="0"/>
          <w:divBdr>
            <w:top w:val="none" w:sz="0" w:space="0" w:color="auto"/>
            <w:left w:val="none" w:sz="0" w:space="0" w:color="auto"/>
            <w:bottom w:val="none" w:sz="0" w:space="0" w:color="auto"/>
            <w:right w:val="none" w:sz="0" w:space="0" w:color="auto"/>
          </w:divBdr>
        </w:div>
        <w:div w:id="1592549128">
          <w:marLeft w:val="0"/>
          <w:marRight w:val="0"/>
          <w:marTop w:val="0"/>
          <w:marBottom w:val="0"/>
          <w:divBdr>
            <w:top w:val="none" w:sz="0" w:space="0" w:color="auto"/>
            <w:left w:val="none" w:sz="0" w:space="0" w:color="auto"/>
            <w:bottom w:val="none" w:sz="0" w:space="0" w:color="auto"/>
            <w:right w:val="none" w:sz="0" w:space="0" w:color="auto"/>
          </w:divBdr>
        </w:div>
        <w:div w:id="1344745832">
          <w:marLeft w:val="0"/>
          <w:marRight w:val="0"/>
          <w:marTop w:val="0"/>
          <w:marBottom w:val="0"/>
          <w:divBdr>
            <w:top w:val="none" w:sz="0" w:space="0" w:color="auto"/>
            <w:left w:val="none" w:sz="0" w:space="0" w:color="auto"/>
            <w:bottom w:val="none" w:sz="0" w:space="0" w:color="auto"/>
            <w:right w:val="none" w:sz="0" w:space="0" w:color="auto"/>
          </w:divBdr>
        </w:div>
        <w:div w:id="1927573649">
          <w:marLeft w:val="0"/>
          <w:marRight w:val="0"/>
          <w:marTop w:val="0"/>
          <w:marBottom w:val="0"/>
          <w:divBdr>
            <w:top w:val="none" w:sz="0" w:space="0" w:color="auto"/>
            <w:left w:val="none" w:sz="0" w:space="0" w:color="auto"/>
            <w:bottom w:val="none" w:sz="0" w:space="0" w:color="auto"/>
            <w:right w:val="none" w:sz="0" w:space="0" w:color="auto"/>
          </w:divBdr>
        </w:div>
        <w:div w:id="475994889">
          <w:marLeft w:val="0"/>
          <w:marRight w:val="0"/>
          <w:marTop w:val="0"/>
          <w:marBottom w:val="0"/>
          <w:divBdr>
            <w:top w:val="none" w:sz="0" w:space="0" w:color="auto"/>
            <w:left w:val="none" w:sz="0" w:space="0" w:color="auto"/>
            <w:bottom w:val="none" w:sz="0" w:space="0" w:color="auto"/>
            <w:right w:val="none" w:sz="0" w:space="0" w:color="auto"/>
          </w:divBdr>
        </w:div>
        <w:div w:id="1105149145">
          <w:marLeft w:val="0"/>
          <w:marRight w:val="0"/>
          <w:marTop w:val="0"/>
          <w:marBottom w:val="0"/>
          <w:divBdr>
            <w:top w:val="none" w:sz="0" w:space="0" w:color="auto"/>
            <w:left w:val="none" w:sz="0" w:space="0" w:color="auto"/>
            <w:bottom w:val="none" w:sz="0" w:space="0" w:color="auto"/>
            <w:right w:val="none" w:sz="0" w:space="0" w:color="auto"/>
          </w:divBdr>
        </w:div>
        <w:div w:id="1759717587">
          <w:marLeft w:val="0"/>
          <w:marRight w:val="0"/>
          <w:marTop w:val="0"/>
          <w:marBottom w:val="0"/>
          <w:divBdr>
            <w:top w:val="none" w:sz="0" w:space="0" w:color="auto"/>
            <w:left w:val="none" w:sz="0" w:space="0" w:color="auto"/>
            <w:bottom w:val="none" w:sz="0" w:space="0" w:color="auto"/>
            <w:right w:val="none" w:sz="0" w:space="0" w:color="auto"/>
          </w:divBdr>
        </w:div>
        <w:div w:id="708455173">
          <w:marLeft w:val="0"/>
          <w:marRight w:val="0"/>
          <w:marTop w:val="0"/>
          <w:marBottom w:val="0"/>
          <w:divBdr>
            <w:top w:val="none" w:sz="0" w:space="0" w:color="auto"/>
            <w:left w:val="none" w:sz="0" w:space="0" w:color="auto"/>
            <w:bottom w:val="none" w:sz="0" w:space="0" w:color="auto"/>
            <w:right w:val="none" w:sz="0" w:space="0" w:color="auto"/>
          </w:divBdr>
        </w:div>
        <w:div w:id="6249877">
          <w:marLeft w:val="0"/>
          <w:marRight w:val="0"/>
          <w:marTop w:val="0"/>
          <w:marBottom w:val="0"/>
          <w:divBdr>
            <w:top w:val="none" w:sz="0" w:space="0" w:color="auto"/>
            <w:left w:val="none" w:sz="0" w:space="0" w:color="auto"/>
            <w:bottom w:val="none" w:sz="0" w:space="0" w:color="auto"/>
            <w:right w:val="none" w:sz="0" w:space="0" w:color="auto"/>
          </w:divBdr>
        </w:div>
        <w:div w:id="900596009">
          <w:marLeft w:val="0"/>
          <w:marRight w:val="0"/>
          <w:marTop w:val="0"/>
          <w:marBottom w:val="0"/>
          <w:divBdr>
            <w:top w:val="none" w:sz="0" w:space="0" w:color="auto"/>
            <w:left w:val="none" w:sz="0" w:space="0" w:color="auto"/>
            <w:bottom w:val="none" w:sz="0" w:space="0" w:color="auto"/>
            <w:right w:val="none" w:sz="0" w:space="0" w:color="auto"/>
          </w:divBdr>
        </w:div>
        <w:div w:id="244807729">
          <w:marLeft w:val="0"/>
          <w:marRight w:val="0"/>
          <w:marTop w:val="0"/>
          <w:marBottom w:val="0"/>
          <w:divBdr>
            <w:top w:val="none" w:sz="0" w:space="0" w:color="auto"/>
            <w:left w:val="none" w:sz="0" w:space="0" w:color="auto"/>
            <w:bottom w:val="none" w:sz="0" w:space="0" w:color="auto"/>
            <w:right w:val="none" w:sz="0" w:space="0" w:color="auto"/>
          </w:divBdr>
        </w:div>
        <w:div w:id="695694331">
          <w:marLeft w:val="0"/>
          <w:marRight w:val="0"/>
          <w:marTop w:val="0"/>
          <w:marBottom w:val="0"/>
          <w:divBdr>
            <w:top w:val="none" w:sz="0" w:space="0" w:color="auto"/>
            <w:left w:val="none" w:sz="0" w:space="0" w:color="auto"/>
            <w:bottom w:val="none" w:sz="0" w:space="0" w:color="auto"/>
            <w:right w:val="none" w:sz="0" w:space="0" w:color="auto"/>
          </w:divBdr>
        </w:div>
        <w:div w:id="337269001">
          <w:marLeft w:val="0"/>
          <w:marRight w:val="0"/>
          <w:marTop w:val="0"/>
          <w:marBottom w:val="0"/>
          <w:divBdr>
            <w:top w:val="none" w:sz="0" w:space="0" w:color="auto"/>
            <w:left w:val="none" w:sz="0" w:space="0" w:color="auto"/>
            <w:bottom w:val="none" w:sz="0" w:space="0" w:color="auto"/>
            <w:right w:val="none" w:sz="0" w:space="0" w:color="auto"/>
          </w:divBdr>
        </w:div>
        <w:div w:id="1411847267">
          <w:marLeft w:val="0"/>
          <w:marRight w:val="0"/>
          <w:marTop w:val="0"/>
          <w:marBottom w:val="0"/>
          <w:divBdr>
            <w:top w:val="none" w:sz="0" w:space="0" w:color="auto"/>
            <w:left w:val="none" w:sz="0" w:space="0" w:color="auto"/>
            <w:bottom w:val="none" w:sz="0" w:space="0" w:color="auto"/>
            <w:right w:val="none" w:sz="0" w:space="0" w:color="auto"/>
          </w:divBdr>
        </w:div>
      </w:divsChild>
    </w:div>
    <w:div w:id="1548222534">
      <w:marLeft w:val="0"/>
      <w:marRight w:val="0"/>
      <w:marTop w:val="0"/>
      <w:marBottom w:val="0"/>
      <w:divBdr>
        <w:top w:val="none" w:sz="0" w:space="0" w:color="auto"/>
        <w:left w:val="none" w:sz="0" w:space="0" w:color="auto"/>
        <w:bottom w:val="none" w:sz="0" w:space="0" w:color="auto"/>
        <w:right w:val="none" w:sz="0" w:space="0" w:color="auto"/>
      </w:divBdr>
    </w:div>
    <w:div w:id="1552227568">
      <w:marLeft w:val="0"/>
      <w:marRight w:val="0"/>
      <w:marTop w:val="0"/>
      <w:marBottom w:val="0"/>
      <w:divBdr>
        <w:top w:val="none" w:sz="0" w:space="0" w:color="auto"/>
        <w:left w:val="none" w:sz="0" w:space="0" w:color="auto"/>
        <w:bottom w:val="none" w:sz="0" w:space="0" w:color="auto"/>
        <w:right w:val="none" w:sz="0" w:space="0" w:color="auto"/>
      </w:divBdr>
    </w:div>
    <w:div w:id="1552762378">
      <w:marLeft w:val="0"/>
      <w:marRight w:val="0"/>
      <w:marTop w:val="0"/>
      <w:marBottom w:val="0"/>
      <w:divBdr>
        <w:top w:val="none" w:sz="0" w:space="0" w:color="auto"/>
        <w:left w:val="none" w:sz="0" w:space="0" w:color="auto"/>
        <w:bottom w:val="none" w:sz="0" w:space="0" w:color="auto"/>
        <w:right w:val="none" w:sz="0" w:space="0" w:color="auto"/>
      </w:divBdr>
    </w:div>
    <w:div w:id="1555508167">
      <w:marLeft w:val="0"/>
      <w:marRight w:val="0"/>
      <w:marTop w:val="0"/>
      <w:marBottom w:val="0"/>
      <w:divBdr>
        <w:top w:val="none" w:sz="0" w:space="0" w:color="auto"/>
        <w:left w:val="none" w:sz="0" w:space="0" w:color="auto"/>
        <w:bottom w:val="none" w:sz="0" w:space="0" w:color="auto"/>
        <w:right w:val="none" w:sz="0" w:space="0" w:color="auto"/>
      </w:divBdr>
    </w:div>
    <w:div w:id="1556820685">
      <w:marLeft w:val="0"/>
      <w:marRight w:val="0"/>
      <w:marTop w:val="0"/>
      <w:marBottom w:val="0"/>
      <w:divBdr>
        <w:top w:val="none" w:sz="0" w:space="0" w:color="auto"/>
        <w:left w:val="none" w:sz="0" w:space="0" w:color="auto"/>
        <w:bottom w:val="none" w:sz="0" w:space="0" w:color="auto"/>
        <w:right w:val="none" w:sz="0" w:space="0" w:color="auto"/>
      </w:divBdr>
    </w:div>
    <w:div w:id="1557012462">
      <w:marLeft w:val="0"/>
      <w:marRight w:val="0"/>
      <w:marTop w:val="0"/>
      <w:marBottom w:val="0"/>
      <w:divBdr>
        <w:top w:val="none" w:sz="0" w:space="0" w:color="auto"/>
        <w:left w:val="none" w:sz="0" w:space="0" w:color="auto"/>
        <w:bottom w:val="none" w:sz="0" w:space="0" w:color="auto"/>
        <w:right w:val="none" w:sz="0" w:space="0" w:color="auto"/>
      </w:divBdr>
    </w:div>
    <w:div w:id="1557858077">
      <w:marLeft w:val="0"/>
      <w:marRight w:val="0"/>
      <w:marTop w:val="0"/>
      <w:marBottom w:val="0"/>
      <w:divBdr>
        <w:top w:val="none" w:sz="0" w:space="0" w:color="auto"/>
        <w:left w:val="none" w:sz="0" w:space="0" w:color="auto"/>
        <w:bottom w:val="none" w:sz="0" w:space="0" w:color="auto"/>
        <w:right w:val="none" w:sz="0" w:space="0" w:color="auto"/>
      </w:divBdr>
    </w:div>
    <w:div w:id="1561096451">
      <w:marLeft w:val="0"/>
      <w:marRight w:val="0"/>
      <w:marTop w:val="0"/>
      <w:marBottom w:val="0"/>
      <w:divBdr>
        <w:top w:val="none" w:sz="0" w:space="0" w:color="auto"/>
        <w:left w:val="none" w:sz="0" w:space="0" w:color="auto"/>
        <w:bottom w:val="none" w:sz="0" w:space="0" w:color="auto"/>
        <w:right w:val="none" w:sz="0" w:space="0" w:color="auto"/>
      </w:divBdr>
    </w:div>
    <w:div w:id="1562789970">
      <w:marLeft w:val="0"/>
      <w:marRight w:val="0"/>
      <w:marTop w:val="0"/>
      <w:marBottom w:val="0"/>
      <w:divBdr>
        <w:top w:val="none" w:sz="0" w:space="0" w:color="auto"/>
        <w:left w:val="none" w:sz="0" w:space="0" w:color="auto"/>
        <w:bottom w:val="none" w:sz="0" w:space="0" w:color="auto"/>
        <w:right w:val="none" w:sz="0" w:space="0" w:color="auto"/>
      </w:divBdr>
    </w:div>
    <w:div w:id="1563558472">
      <w:marLeft w:val="0"/>
      <w:marRight w:val="0"/>
      <w:marTop w:val="0"/>
      <w:marBottom w:val="0"/>
      <w:divBdr>
        <w:top w:val="none" w:sz="0" w:space="0" w:color="auto"/>
        <w:left w:val="none" w:sz="0" w:space="0" w:color="auto"/>
        <w:bottom w:val="none" w:sz="0" w:space="0" w:color="auto"/>
        <w:right w:val="none" w:sz="0" w:space="0" w:color="auto"/>
      </w:divBdr>
    </w:div>
    <w:div w:id="1564176581">
      <w:marLeft w:val="0"/>
      <w:marRight w:val="0"/>
      <w:marTop w:val="0"/>
      <w:marBottom w:val="0"/>
      <w:divBdr>
        <w:top w:val="none" w:sz="0" w:space="0" w:color="auto"/>
        <w:left w:val="none" w:sz="0" w:space="0" w:color="auto"/>
        <w:bottom w:val="none" w:sz="0" w:space="0" w:color="auto"/>
        <w:right w:val="none" w:sz="0" w:space="0" w:color="auto"/>
      </w:divBdr>
    </w:div>
    <w:div w:id="1567954114">
      <w:marLeft w:val="0"/>
      <w:marRight w:val="0"/>
      <w:marTop w:val="0"/>
      <w:marBottom w:val="0"/>
      <w:divBdr>
        <w:top w:val="none" w:sz="0" w:space="0" w:color="auto"/>
        <w:left w:val="none" w:sz="0" w:space="0" w:color="auto"/>
        <w:bottom w:val="none" w:sz="0" w:space="0" w:color="auto"/>
        <w:right w:val="none" w:sz="0" w:space="0" w:color="auto"/>
      </w:divBdr>
    </w:div>
    <w:div w:id="1568760178">
      <w:marLeft w:val="0"/>
      <w:marRight w:val="0"/>
      <w:marTop w:val="0"/>
      <w:marBottom w:val="0"/>
      <w:divBdr>
        <w:top w:val="none" w:sz="0" w:space="0" w:color="auto"/>
        <w:left w:val="none" w:sz="0" w:space="0" w:color="auto"/>
        <w:bottom w:val="none" w:sz="0" w:space="0" w:color="auto"/>
        <w:right w:val="none" w:sz="0" w:space="0" w:color="auto"/>
      </w:divBdr>
    </w:div>
    <w:div w:id="1569615352">
      <w:marLeft w:val="0"/>
      <w:marRight w:val="0"/>
      <w:marTop w:val="0"/>
      <w:marBottom w:val="0"/>
      <w:divBdr>
        <w:top w:val="none" w:sz="0" w:space="0" w:color="auto"/>
        <w:left w:val="none" w:sz="0" w:space="0" w:color="auto"/>
        <w:bottom w:val="none" w:sz="0" w:space="0" w:color="auto"/>
        <w:right w:val="none" w:sz="0" w:space="0" w:color="auto"/>
      </w:divBdr>
    </w:div>
    <w:div w:id="1571113164">
      <w:marLeft w:val="0"/>
      <w:marRight w:val="0"/>
      <w:marTop w:val="0"/>
      <w:marBottom w:val="0"/>
      <w:divBdr>
        <w:top w:val="none" w:sz="0" w:space="0" w:color="auto"/>
        <w:left w:val="none" w:sz="0" w:space="0" w:color="auto"/>
        <w:bottom w:val="none" w:sz="0" w:space="0" w:color="auto"/>
        <w:right w:val="none" w:sz="0" w:space="0" w:color="auto"/>
      </w:divBdr>
    </w:div>
    <w:div w:id="1572499193">
      <w:marLeft w:val="0"/>
      <w:marRight w:val="0"/>
      <w:marTop w:val="0"/>
      <w:marBottom w:val="0"/>
      <w:divBdr>
        <w:top w:val="none" w:sz="0" w:space="0" w:color="auto"/>
        <w:left w:val="none" w:sz="0" w:space="0" w:color="auto"/>
        <w:bottom w:val="none" w:sz="0" w:space="0" w:color="auto"/>
        <w:right w:val="none" w:sz="0" w:space="0" w:color="auto"/>
      </w:divBdr>
    </w:div>
    <w:div w:id="1574973740">
      <w:marLeft w:val="0"/>
      <w:marRight w:val="0"/>
      <w:marTop w:val="0"/>
      <w:marBottom w:val="0"/>
      <w:divBdr>
        <w:top w:val="none" w:sz="0" w:space="0" w:color="auto"/>
        <w:left w:val="none" w:sz="0" w:space="0" w:color="auto"/>
        <w:bottom w:val="none" w:sz="0" w:space="0" w:color="auto"/>
        <w:right w:val="none" w:sz="0" w:space="0" w:color="auto"/>
      </w:divBdr>
    </w:div>
    <w:div w:id="1576351803">
      <w:marLeft w:val="0"/>
      <w:marRight w:val="0"/>
      <w:marTop w:val="0"/>
      <w:marBottom w:val="0"/>
      <w:divBdr>
        <w:top w:val="none" w:sz="0" w:space="0" w:color="auto"/>
        <w:left w:val="none" w:sz="0" w:space="0" w:color="auto"/>
        <w:bottom w:val="none" w:sz="0" w:space="0" w:color="auto"/>
        <w:right w:val="none" w:sz="0" w:space="0" w:color="auto"/>
      </w:divBdr>
    </w:div>
    <w:div w:id="1577399042">
      <w:marLeft w:val="0"/>
      <w:marRight w:val="0"/>
      <w:marTop w:val="0"/>
      <w:marBottom w:val="0"/>
      <w:divBdr>
        <w:top w:val="none" w:sz="0" w:space="0" w:color="auto"/>
        <w:left w:val="none" w:sz="0" w:space="0" w:color="auto"/>
        <w:bottom w:val="none" w:sz="0" w:space="0" w:color="auto"/>
        <w:right w:val="none" w:sz="0" w:space="0" w:color="auto"/>
      </w:divBdr>
    </w:div>
    <w:div w:id="1579441443">
      <w:marLeft w:val="0"/>
      <w:marRight w:val="0"/>
      <w:marTop w:val="0"/>
      <w:marBottom w:val="0"/>
      <w:divBdr>
        <w:top w:val="none" w:sz="0" w:space="0" w:color="auto"/>
        <w:left w:val="none" w:sz="0" w:space="0" w:color="auto"/>
        <w:bottom w:val="none" w:sz="0" w:space="0" w:color="auto"/>
        <w:right w:val="none" w:sz="0" w:space="0" w:color="auto"/>
      </w:divBdr>
      <w:divsChild>
        <w:div w:id="1250307324">
          <w:marLeft w:val="0"/>
          <w:marRight w:val="0"/>
          <w:marTop w:val="0"/>
          <w:marBottom w:val="0"/>
          <w:divBdr>
            <w:top w:val="none" w:sz="0" w:space="0" w:color="auto"/>
            <w:left w:val="none" w:sz="0" w:space="0" w:color="auto"/>
            <w:bottom w:val="none" w:sz="0" w:space="0" w:color="auto"/>
            <w:right w:val="none" w:sz="0" w:space="0" w:color="auto"/>
          </w:divBdr>
          <w:divsChild>
            <w:div w:id="1986543227">
              <w:marLeft w:val="0"/>
              <w:marRight w:val="0"/>
              <w:marTop w:val="0"/>
              <w:marBottom w:val="0"/>
              <w:divBdr>
                <w:top w:val="none" w:sz="0" w:space="0" w:color="auto"/>
                <w:left w:val="none" w:sz="0" w:space="0" w:color="auto"/>
                <w:bottom w:val="none" w:sz="0" w:space="0" w:color="auto"/>
                <w:right w:val="none" w:sz="0" w:space="0" w:color="auto"/>
              </w:divBdr>
            </w:div>
            <w:div w:id="308554662">
              <w:marLeft w:val="0"/>
              <w:marRight w:val="0"/>
              <w:marTop w:val="0"/>
              <w:marBottom w:val="0"/>
              <w:divBdr>
                <w:top w:val="none" w:sz="0" w:space="0" w:color="auto"/>
                <w:left w:val="none" w:sz="0" w:space="0" w:color="auto"/>
                <w:bottom w:val="none" w:sz="0" w:space="0" w:color="auto"/>
                <w:right w:val="none" w:sz="0" w:space="0" w:color="auto"/>
              </w:divBdr>
            </w:div>
            <w:div w:id="103694615">
              <w:marLeft w:val="0"/>
              <w:marRight w:val="0"/>
              <w:marTop w:val="0"/>
              <w:marBottom w:val="0"/>
              <w:divBdr>
                <w:top w:val="none" w:sz="0" w:space="0" w:color="auto"/>
                <w:left w:val="none" w:sz="0" w:space="0" w:color="auto"/>
                <w:bottom w:val="none" w:sz="0" w:space="0" w:color="auto"/>
                <w:right w:val="none" w:sz="0" w:space="0" w:color="auto"/>
              </w:divBdr>
            </w:div>
            <w:div w:id="878132004">
              <w:marLeft w:val="0"/>
              <w:marRight w:val="0"/>
              <w:marTop w:val="0"/>
              <w:marBottom w:val="0"/>
              <w:divBdr>
                <w:top w:val="none" w:sz="0" w:space="0" w:color="auto"/>
                <w:left w:val="none" w:sz="0" w:space="0" w:color="auto"/>
                <w:bottom w:val="none" w:sz="0" w:space="0" w:color="auto"/>
                <w:right w:val="none" w:sz="0" w:space="0" w:color="auto"/>
              </w:divBdr>
            </w:div>
            <w:div w:id="1629780644">
              <w:marLeft w:val="0"/>
              <w:marRight w:val="0"/>
              <w:marTop w:val="0"/>
              <w:marBottom w:val="0"/>
              <w:divBdr>
                <w:top w:val="none" w:sz="0" w:space="0" w:color="auto"/>
                <w:left w:val="none" w:sz="0" w:space="0" w:color="auto"/>
                <w:bottom w:val="none" w:sz="0" w:space="0" w:color="auto"/>
                <w:right w:val="none" w:sz="0" w:space="0" w:color="auto"/>
              </w:divBdr>
            </w:div>
            <w:div w:id="579829338">
              <w:marLeft w:val="0"/>
              <w:marRight w:val="0"/>
              <w:marTop w:val="0"/>
              <w:marBottom w:val="0"/>
              <w:divBdr>
                <w:top w:val="none" w:sz="0" w:space="0" w:color="auto"/>
                <w:left w:val="none" w:sz="0" w:space="0" w:color="auto"/>
                <w:bottom w:val="none" w:sz="0" w:space="0" w:color="auto"/>
                <w:right w:val="none" w:sz="0" w:space="0" w:color="auto"/>
              </w:divBdr>
            </w:div>
            <w:div w:id="1821993975">
              <w:marLeft w:val="0"/>
              <w:marRight w:val="0"/>
              <w:marTop w:val="0"/>
              <w:marBottom w:val="0"/>
              <w:divBdr>
                <w:top w:val="none" w:sz="0" w:space="0" w:color="auto"/>
                <w:left w:val="none" w:sz="0" w:space="0" w:color="auto"/>
                <w:bottom w:val="none" w:sz="0" w:space="0" w:color="auto"/>
                <w:right w:val="none" w:sz="0" w:space="0" w:color="auto"/>
              </w:divBdr>
            </w:div>
            <w:div w:id="435558623">
              <w:marLeft w:val="0"/>
              <w:marRight w:val="0"/>
              <w:marTop w:val="0"/>
              <w:marBottom w:val="0"/>
              <w:divBdr>
                <w:top w:val="none" w:sz="0" w:space="0" w:color="auto"/>
                <w:left w:val="none" w:sz="0" w:space="0" w:color="auto"/>
                <w:bottom w:val="none" w:sz="0" w:space="0" w:color="auto"/>
                <w:right w:val="none" w:sz="0" w:space="0" w:color="auto"/>
              </w:divBdr>
            </w:div>
            <w:div w:id="569930347">
              <w:marLeft w:val="0"/>
              <w:marRight w:val="0"/>
              <w:marTop w:val="0"/>
              <w:marBottom w:val="0"/>
              <w:divBdr>
                <w:top w:val="none" w:sz="0" w:space="0" w:color="auto"/>
                <w:left w:val="none" w:sz="0" w:space="0" w:color="auto"/>
                <w:bottom w:val="none" w:sz="0" w:space="0" w:color="auto"/>
                <w:right w:val="none" w:sz="0" w:space="0" w:color="auto"/>
              </w:divBdr>
            </w:div>
            <w:div w:id="506600744">
              <w:marLeft w:val="0"/>
              <w:marRight w:val="0"/>
              <w:marTop w:val="0"/>
              <w:marBottom w:val="0"/>
              <w:divBdr>
                <w:top w:val="none" w:sz="0" w:space="0" w:color="auto"/>
                <w:left w:val="none" w:sz="0" w:space="0" w:color="auto"/>
                <w:bottom w:val="none" w:sz="0" w:space="0" w:color="auto"/>
                <w:right w:val="none" w:sz="0" w:space="0" w:color="auto"/>
              </w:divBdr>
            </w:div>
            <w:div w:id="672998953">
              <w:marLeft w:val="0"/>
              <w:marRight w:val="0"/>
              <w:marTop w:val="0"/>
              <w:marBottom w:val="0"/>
              <w:divBdr>
                <w:top w:val="none" w:sz="0" w:space="0" w:color="auto"/>
                <w:left w:val="none" w:sz="0" w:space="0" w:color="auto"/>
                <w:bottom w:val="none" w:sz="0" w:space="0" w:color="auto"/>
                <w:right w:val="none" w:sz="0" w:space="0" w:color="auto"/>
              </w:divBdr>
            </w:div>
            <w:div w:id="113642128">
              <w:marLeft w:val="0"/>
              <w:marRight w:val="0"/>
              <w:marTop w:val="0"/>
              <w:marBottom w:val="0"/>
              <w:divBdr>
                <w:top w:val="none" w:sz="0" w:space="0" w:color="auto"/>
                <w:left w:val="none" w:sz="0" w:space="0" w:color="auto"/>
                <w:bottom w:val="none" w:sz="0" w:space="0" w:color="auto"/>
                <w:right w:val="none" w:sz="0" w:space="0" w:color="auto"/>
              </w:divBdr>
            </w:div>
            <w:div w:id="1007371414">
              <w:marLeft w:val="0"/>
              <w:marRight w:val="0"/>
              <w:marTop w:val="0"/>
              <w:marBottom w:val="0"/>
              <w:divBdr>
                <w:top w:val="none" w:sz="0" w:space="0" w:color="auto"/>
                <w:left w:val="none" w:sz="0" w:space="0" w:color="auto"/>
                <w:bottom w:val="none" w:sz="0" w:space="0" w:color="auto"/>
                <w:right w:val="none" w:sz="0" w:space="0" w:color="auto"/>
              </w:divBdr>
            </w:div>
            <w:div w:id="1376387731">
              <w:marLeft w:val="0"/>
              <w:marRight w:val="0"/>
              <w:marTop w:val="0"/>
              <w:marBottom w:val="0"/>
              <w:divBdr>
                <w:top w:val="none" w:sz="0" w:space="0" w:color="auto"/>
                <w:left w:val="none" w:sz="0" w:space="0" w:color="auto"/>
                <w:bottom w:val="none" w:sz="0" w:space="0" w:color="auto"/>
                <w:right w:val="none" w:sz="0" w:space="0" w:color="auto"/>
              </w:divBdr>
            </w:div>
            <w:div w:id="1295721553">
              <w:marLeft w:val="0"/>
              <w:marRight w:val="0"/>
              <w:marTop w:val="0"/>
              <w:marBottom w:val="0"/>
              <w:divBdr>
                <w:top w:val="none" w:sz="0" w:space="0" w:color="auto"/>
                <w:left w:val="none" w:sz="0" w:space="0" w:color="auto"/>
                <w:bottom w:val="none" w:sz="0" w:space="0" w:color="auto"/>
                <w:right w:val="none" w:sz="0" w:space="0" w:color="auto"/>
              </w:divBdr>
            </w:div>
            <w:div w:id="987779569">
              <w:marLeft w:val="0"/>
              <w:marRight w:val="0"/>
              <w:marTop w:val="0"/>
              <w:marBottom w:val="0"/>
              <w:divBdr>
                <w:top w:val="none" w:sz="0" w:space="0" w:color="auto"/>
                <w:left w:val="none" w:sz="0" w:space="0" w:color="auto"/>
                <w:bottom w:val="none" w:sz="0" w:space="0" w:color="auto"/>
                <w:right w:val="none" w:sz="0" w:space="0" w:color="auto"/>
              </w:divBdr>
            </w:div>
            <w:div w:id="436802509">
              <w:marLeft w:val="0"/>
              <w:marRight w:val="0"/>
              <w:marTop w:val="0"/>
              <w:marBottom w:val="0"/>
              <w:divBdr>
                <w:top w:val="none" w:sz="0" w:space="0" w:color="auto"/>
                <w:left w:val="none" w:sz="0" w:space="0" w:color="auto"/>
                <w:bottom w:val="none" w:sz="0" w:space="0" w:color="auto"/>
                <w:right w:val="none" w:sz="0" w:space="0" w:color="auto"/>
              </w:divBdr>
            </w:div>
            <w:div w:id="652874068">
              <w:marLeft w:val="0"/>
              <w:marRight w:val="0"/>
              <w:marTop w:val="0"/>
              <w:marBottom w:val="0"/>
              <w:divBdr>
                <w:top w:val="none" w:sz="0" w:space="0" w:color="auto"/>
                <w:left w:val="none" w:sz="0" w:space="0" w:color="auto"/>
                <w:bottom w:val="none" w:sz="0" w:space="0" w:color="auto"/>
                <w:right w:val="none" w:sz="0" w:space="0" w:color="auto"/>
              </w:divBdr>
            </w:div>
            <w:div w:id="1626695383">
              <w:marLeft w:val="0"/>
              <w:marRight w:val="0"/>
              <w:marTop w:val="0"/>
              <w:marBottom w:val="0"/>
              <w:divBdr>
                <w:top w:val="none" w:sz="0" w:space="0" w:color="auto"/>
                <w:left w:val="none" w:sz="0" w:space="0" w:color="auto"/>
                <w:bottom w:val="none" w:sz="0" w:space="0" w:color="auto"/>
                <w:right w:val="none" w:sz="0" w:space="0" w:color="auto"/>
              </w:divBdr>
            </w:div>
            <w:div w:id="2066831656">
              <w:marLeft w:val="0"/>
              <w:marRight w:val="0"/>
              <w:marTop w:val="0"/>
              <w:marBottom w:val="0"/>
              <w:divBdr>
                <w:top w:val="none" w:sz="0" w:space="0" w:color="auto"/>
                <w:left w:val="none" w:sz="0" w:space="0" w:color="auto"/>
                <w:bottom w:val="none" w:sz="0" w:space="0" w:color="auto"/>
                <w:right w:val="none" w:sz="0" w:space="0" w:color="auto"/>
              </w:divBdr>
            </w:div>
            <w:div w:id="1768887637">
              <w:marLeft w:val="0"/>
              <w:marRight w:val="0"/>
              <w:marTop w:val="0"/>
              <w:marBottom w:val="0"/>
              <w:divBdr>
                <w:top w:val="none" w:sz="0" w:space="0" w:color="auto"/>
                <w:left w:val="none" w:sz="0" w:space="0" w:color="auto"/>
                <w:bottom w:val="none" w:sz="0" w:space="0" w:color="auto"/>
                <w:right w:val="none" w:sz="0" w:space="0" w:color="auto"/>
              </w:divBdr>
            </w:div>
            <w:div w:id="1502502797">
              <w:marLeft w:val="0"/>
              <w:marRight w:val="0"/>
              <w:marTop w:val="0"/>
              <w:marBottom w:val="0"/>
              <w:divBdr>
                <w:top w:val="none" w:sz="0" w:space="0" w:color="auto"/>
                <w:left w:val="none" w:sz="0" w:space="0" w:color="auto"/>
                <w:bottom w:val="none" w:sz="0" w:space="0" w:color="auto"/>
                <w:right w:val="none" w:sz="0" w:space="0" w:color="auto"/>
              </w:divBdr>
            </w:div>
            <w:div w:id="908004238">
              <w:marLeft w:val="0"/>
              <w:marRight w:val="0"/>
              <w:marTop w:val="0"/>
              <w:marBottom w:val="0"/>
              <w:divBdr>
                <w:top w:val="none" w:sz="0" w:space="0" w:color="auto"/>
                <w:left w:val="none" w:sz="0" w:space="0" w:color="auto"/>
                <w:bottom w:val="none" w:sz="0" w:space="0" w:color="auto"/>
                <w:right w:val="none" w:sz="0" w:space="0" w:color="auto"/>
              </w:divBdr>
            </w:div>
            <w:div w:id="1692337361">
              <w:marLeft w:val="0"/>
              <w:marRight w:val="0"/>
              <w:marTop w:val="0"/>
              <w:marBottom w:val="0"/>
              <w:divBdr>
                <w:top w:val="none" w:sz="0" w:space="0" w:color="auto"/>
                <w:left w:val="none" w:sz="0" w:space="0" w:color="auto"/>
                <w:bottom w:val="none" w:sz="0" w:space="0" w:color="auto"/>
                <w:right w:val="none" w:sz="0" w:space="0" w:color="auto"/>
              </w:divBdr>
            </w:div>
            <w:div w:id="1508053695">
              <w:marLeft w:val="0"/>
              <w:marRight w:val="0"/>
              <w:marTop w:val="0"/>
              <w:marBottom w:val="0"/>
              <w:divBdr>
                <w:top w:val="none" w:sz="0" w:space="0" w:color="auto"/>
                <w:left w:val="none" w:sz="0" w:space="0" w:color="auto"/>
                <w:bottom w:val="none" w:sz="0" w:space="0" w:color="auto"/>
                <w:right w:val="none" w:sz="0" w:space="0" w:color="auto"/>
              </w:divBdr>
            </w:div>
            <w:div w:id="1105881746">
              <w:marLeft w:val="0"/>
              <w:marRight w:val="0"/>
              <w:marTop w:val="0"/>
              <w:marBottom w:val="0"/>
              <w:divBdr>
                <w:top w:val="none" w:sz="0" w:space="0" w:color="auto"/>
                <w:left w:val="none" w:sz="0" w:space="0" w:color="auto"/>
                <w:bottom w:val="none" w:sz="0" w:space="0" w:color="auto"/>
                <w:right w:val="none" w:sz="0" w:space="0" w:color="auto"/>
              </w:divBdr>
            </w:div>
            <w:div w:id="2017616205">
              <w:marLeft w:val="0"/>
              <w:marRight w:val="0"/>
              <w:marTop w:val="0"/>
              <w:marBottom w:val="0"/>
              <w:divBdr>
                <w:top w:val="none" w:sz="0" w:space="0" w:color="auto"/>
                <w:left w:val="none" w:sz="0" w:space="0" w:color="auto"/>
                <w:bottom w:val="none" w:sz="0" w:space="0" w:color="auto"/>
                <w:right w:val="none" w:sz="0" w:space="0" w:color="auto"/>
              </w:divBdr>
            </w:div>
            <w:div w:id="2083524993">
              <w:marLeft w:val="0"/>
              <w:marRight w:val="0"/>
              <w:marTop w:val="0"/>
              <w:marBottom w:val="0"/>
              <w:divBdr>
                <w:top w:val="none" w:sz="0" w:space="0" w:color="auto"/>
                <w:left w:val="none" w:sz="0" w:space="0" w:color="auto"/>
                <w:bottom w:val="none" w:sz="0" w:space="0" w:color="auto"/>
                <w:right w:val="none" w:sz="0" w:space="0" w:color="auto"/>
              </w:divBdr>
            </w:div>
            <w:div w:id="54594821">
              <w:marLeft w:val="0"/>
              <w:marRight w:val="0"/>
              <w:marTop w:val="0"/>
              <w:marBottom w:val="0"/>
              <w:divBdr>
                <w:top w:val="none" w:sz="0" w:space="0" w:color="auto"/>
                <w:left w:val="none" w:sz="0" w:space="0" w:color="auto"/>
                <w:bottom w:val="none" w:sz="0" w:space="0" w:color="auto"/>
                <w:right w:val="none" w:sz="0" w:space="0" w:color="auto"/>
              </w:divBdr>
            </w:div>
            <w:div w:id="240287725">
              <w:marLeft w:val="0"/>
              <w:marRight w:val="0"/>
              <w:marTop w:val="0"/>
              <w:marBottom w:val="0"/>
              <w:divBdr>
                <w:top w:val="none" w:sz="0" w:space="0" w:color="auto"/>
                <w:left w:val="none" w:sz="0" w:space="0" w:color="auto"/>
                <w:bottom w:val="none" w:sz="0" w:space="0" w:color="auto"/>
                <w:right w:val="none" w:sz="0" w:space="0" w:color="auto"/>
              </w:divBdr>
            </w:div>
            <w:div w:id="1519811982">
              <w:marLeft w:val="0"/>
              <w:marRight w:val="0"/>
              <w:marTop w:val="0"/>
              <w:marBottom w:val="0"/>
              <w:divBdr>
                <w:top w:val="none" w:sz="0" w:space="0" w:color="auto"/>
                <w:left w:val="none" w:sz="0" w:space="0" w:color="auto"/>
                <w:bottom w:val="none" w:sz="0" w:space="0" w:color="auto"/>
                <w:right w:val="none" w:sz="0" w:space="0" w:color="auto"/>
              </w:divBdr>
            </w:div>
            <w:div w:id="1538620357">
              <w:marLeft w:val="0"/>
              <w:marRight w:val="0"/>
              <w:marTop w:val="0"/>
              <w:marBottom w:val="0"/>
              <w:divBdr>
                <w:top w:val="none" w:sz="0" w:space="0" w:color="auto"/>
                <w:left w:val="none" w:sz="0" w:space="0" w:color="auto"/>
                <w:bottom w:val="none" w:sz="0" w:space="0" w:color="auto"/>
                <w:right w:val="none" w:sz="0" w:space="0" w:color="auto"/>
              </w:divBdr>
            </w:div>
            <w:div w:id="1332636958">
              <w:marLeft w:val="0"/>
              <w:marRight w:val="0"/>
              <w:marTop w:val="0"/>
              <w:marBottom w:val="0"/>
              <w:divBdr>
                <w:top w:val="none" w:sz="0" w:space="0" w:color="auto"/>
                <w:left w:val="none" w:sz="0" w:space="0" w:color="auto"/>
                <w:bottom w:val="none" w:sz="0" w:space="0" w:color="auto"/>
                <w:right w:val="none" w:sz="0" w:space="0" w:color="auto"/>
              </w:divBdr>
            </w:div>
            <w:div w:id="859126984">
              <w:marLeft w:val="0"/>
              <w:marRight w:val="0"/>
              <w:marTop w:val="0"/>
              <w:marBottom w:val="0"/>
              <w:divBdr>
                <w:top w:val="none" w:sz="0" w:space="0" w:color="auto"/>
                <w:left w:val="none" w:sz="0" w:space="0" w:color="auto"/>
                <w:bottom w:val="none" w:sz="0" w:space="0" w:color="auto"/>
                <w:right w:val="none" w:sz="0" w:space="0" w:color="auto"/>
              </w:divBdr>
            </w:div>
            <w:div w:id="1899515356">
              <w:marLeft w:val="0"/>
              <w:marRight w:val="0"/>
              <w:marTop w:val="0"/>
              <w:marBottom w:val="0"/>
              <w:divBdr>
                <w:top w:val="none" w:sz="0" w:space="0" w:color="auto"/>
                <w:left w:val="none" w:sz="0" w:space="0" w:color="auto"/>
                <w:bottom w:val="none" w:sz="0" w:space="0" w:color="auto"/>
                <w:right w:val="none" w:sz="0" w:space="0" w:color="auto"/>
              </w:divBdr>
            </w:div>
            <w:div w:id="300963778">
              <w:marLeft w:val="0"/>
              <w:marRight w:val="0"/>
              <w:marTop w:val="0"/>
              <w:marBottom w:val="0"/>
              <w:divBdr>
                <w:top w:val="none" w:sz="0" w:space="0" w:color="auto"/>
                <w:left w:val="none" w:sz="0" w:space="0" w:color="auto"/>
                <w:bottom w:val="none" w:sz="0" w:space="0" w:color="auto"/>
                <w:right w:val="none" w:sz="0" w:space="0" w:color="auto"/>
              </w:divBdr>
            </w:div>
            <w:div w:id="1644650253">
              <w:marLeft w:val="0"/>
              <w:marRight w:val="0"/>
              <w:marTop w:val="0"/>
              <w:marBottom w:val="0"/>
              <w:divBdr>
                <w:top w:val="none" w:sz="0" w:space="0" w:color="auto"/>
                <w:left w:val="none" w:sz="0" w:space="0" w:color="auto"/>
                <w:bottom w:val="none" w:sz="0" w:space="0" w:color="auto"/>
                <w:right w:val="none" w:sz="0" w:space="0" w:color="auto"/>
              </w:divBdr>
            </w:div>
            <w:div w:id="596795300">
              <w:marLeft w:val="0"/>
              <w:marRight w:val="0"/>
              <w:marTop w:val="0"/>
              <w:marBottom w:val="0"/>
              <w:divBdr>
                <w:top w:val="none" w:sz="0" w:space="0" w:color="auto"/>
                <w:left w:val="none" w:sz="0" w:space="0" w:color="auto"/>
                <w:bottom w:val="none" w:sz="0" w:space="0" w:color="auto"/>
                <w:right w:val="none" w:sz="0" w:space="0" w:color="auto"/>
              </w:divBdr>
            </w:div>
            <w:div w:id="1070078017">
              <w:marLeft w:val="0"/>
              <w:marRight w:val="0"/>
              <w:marTop w:val="0"/>
              <w:marBottom w:val="0"/>
              <w:divBdr>
                <w:top w:val="none" w:sz="0" w:space="0" w:color="auto"/>
                <w:left w:val="none" w:sz="0" w:space="0" w:color="auto"/>
                <w:bottom w:val="none" w:sz="0" w:space="0" w:color="auto"/>
                <w:right w:val="none" w:sz="0" w:space="0" w:color="auto"/>
              </w:divBdr>
            </w:div>
            <w:div w:id="165366866">
              <w:marLeft w:val="0"/>
              <w:marRight w:val="0"/>
              <w:marTop w:val="0"/>
              <w:marBottom w:val="0"/>
              <w:divBdr>
                <w:top w:val="none" w:sz="0" w:space="0" w:color="auto"/>
                <w:left w:val="none" w:sz="0" w:space="0" w:color="auto"/>
                <w:bottom w:val="none" w:sz="0" w:space="0" w:color="auto"/>
                <w:right w:val="none" w:sz="0" w:space="0" w:color="auto"/>
              </w:divBdr>
            </w:div>
            <w:div w:id="381486213">
              <w:marLeft w:val="0"/>
              <w:marRight w:val="0"/>
              <w:marTop w:val="0"/>
              <w:marBottom w:val="0"/>
              <w:divBdr>
                <w:top w:val="none" w:sz="0" w:space="0" w:color="auto"/>
                <w:left w:val="none" w:sz="0" w:space="0" w:color="auto"/>
                <w:bottom w:val="none" w:sz="0" w:space="0" w:color="auto"/>
                <w:right w:val="none" w:sz="0" w:space="0" w:color="auto"/>
              </w:divBdr>
            </w:div>
            <w:div w:id="1502819068">
              <w:marLeft w:val="0"/>
              <w:marRight w:val="0"/>
              <w:marTop w:val="0"/>
              <w:marBottom w:val="0"/>
              <w:divBdr>
                <w:top w:val="none" w:sz="0" w:space="0" w:color="auto"/>
                <w:left w:val="none" w:sz="0" w:space="0" w:color="auto"/>
                <w:bottom w:val="none" w:sz="0" w:space="0" w:color="auto"/>
                <w:right w:val="none" w:sz="0" w:space="0" w:color="auto"/>
              </w:divBdr>
            </w:div>
            <w:div w:id="1956787354">
              <w:marLeft w:val="0"/>
              <w:marRight w:val="0"/>
              <w:marTop w:val="0"/>
              <w:marBottom w:val="0"/>
              <w:divBdr>
                <w:top w:val="none" w:sz="0" w:space="0" w:color="auto"/>
                <w:left w:val="none" w:sz="0" w:space="0" w:color="auto"/>
                <w:bottom w:val="none" w:sz="0" w:space="0" w:color="auto"/>
                <w:right w:val="none" w:sz="0" w:space="0" w:color="auto"/>
              </w:divBdr>
            </w:div>
            <w:div w:id="366223661">
              <w:marLeft w:val="0"/>
              <w:marRight w:val="0"/>
              <w:marTop w:val="0"/>
              <w:marBottom w:val="0"/>
              <w:divBdr>
                <w:top w:val="none" w:sz="0" w:space="0" w:color="auto"/>
                <w:left w:val="none" w:sz="0" w:space="0" w:color="auto"/>
                <w:bottom w:val="none" w:sz="0" w:space="0" w:color="auto"/>
                <w:right w:val="none" w:sz="0" w:space="0" w:color="auto"/>
              </w:divBdr>
            </w:div>
            <w:div w:id="1012955391">
              <w:marLeft w:val="0"/>
              <w:marRight w:val="0"/>
              <w:marTop w:val="0"/>
              <w:marBottom w:val="0"/>
              <w:divBdr>
                <w:top w:val="none" w:sz="0" w:space="0" w:color="auto"/>
                <w:left w:val="none" w:sz="0" w:space="0" w:color="auto"/>
                <w:bottom w:val="none" w:sz="0" w:space="0" w:color="auto"/>
                <w:right w:val="none" w:sz="0" w:space="0" w:color="auto"/>
              </w:divBdr>
            </w:div>
            <w:div w:id="1982809253">
              <w:marLeft w:val="0"/>
              <w:marRight w:val="0"/>
              <w:marTop w:val="0"/>
              <w:marBottom w:val="0"/>
              <w:divBdr>
                <w:top w:val="none" w:sz="0" w:space="0" w:color="auto"/>
                <w:left w:val="none" w:sz="0" w:space="0" w:color="auto"/>
                <w:bottom w:val="none" w:sz="0" w:space="0" w:color="auto"/>
                <w:right w:val="none" w:sz="0" w:space="0" w:color="auto"/>
              </w:divBdr>
            </w:div>
            <w:div w:id="312638416">
              <w:marLeft w:val="0"/>
              <w:marRight w:val="0"/>
              <w:marTop w:val="0"/>
              <w:marBottom w:val="0"/>
              <w:divBdr>
                <w:top w:val="none" w:sz="0" w:space="0" w:color="auto"/>
                <w:left w:val="none" w:sz="0" w:space="0" w:color="auto"/>
                <w:bottom w:val="none" w:sz="0" w:space="0" w:color="auto"/>
                <w:right w:val="none" w:sz="0" w:space="0" w:color="auto"/>
              </w:divBdr>
            </w:div>
            <w:div w:id="2063669095">
              <w:marLeft w:val="0"/>
              <w:marRight w:val="0"/>
              <w:marTop w:val="0"/>
              <w:marBottom w:val="0"/>
              <w:divBdr>
                <w:top w:val="none" w:sz="0" w:space="0" w:color="auto"/>
                <w:left w:val="none" w:sz="0" w:space="0" w:color="auto"/>
                <w:bottom w:val="none" w:sz="0" w:space="0" w:color="auto"/>
                <w:right w:val="none" w:sz="0" w:space="0" w:color="auto"/>
              </w:divBdr>
            </w:div>
            <w:div w:id="1532108891">
              <w:marLeft w:val="0"/>
              <w:marRight w:val="0"/>
              <w:marTop w:val="0"/>
              <w:marBottom w:val="0"/>
              <w:divBdr>
                <w:top w:val="none" w:sz="0" w:space="0" w:color="auto"/>
                <w:left w:val="none" w:sz="0" w:space="0" w:color="auto"/>
                <w:bottom w:val="none" w:sz="0" w:space="0" w:color="auto"/>
                <w:right w:val="none" w:sz="0" w:space="0" w:color="auto"/>
              </w:divBdr>
            </w:div>
            <w:div w:id="1254439144">
              <w:marLeft w:val="0"/>
              <w:marRight w:val="0"/>
              <w:marTop w:val="0"/>
              <w:marBottom w:val="0"/>
              <w:divBdr>
                <w:top w:val="none" w:sz="0" w:space="0" w:color="auto"/>
                <w:left w:val="none" w:sz="0" w:space="0" w:color="auto"/>
                <w:bottom w:val="none" w:sz="0" w:space="0" w:color="auto"/>
                <w:right w:val="none" w:sz="0" w:space="0" w:color="auto"/>
              </w:divBdr>
            </w:div>
            <w:div w:id="975374265">
              <w:marLeft w:val="0"/>
              <w:marRight w:val="0"/>
              <w:marTop w:val="0"/>
              <w:marBottom w:val="0"/>
              <w:divBdr>
                <w:top w:val="none" w:sz="0" w:space="0" w:color="auto"/>
                <w:left w:val="none" w:sz="0" w:space="0" w:color="auto"/>
                <w:bottom w:val="none" w:sz="0" w:space="0" w:color="auto"/>
                <w:right w:val="none" w:sz="0" w:space="0" w:color="auto"/>
              </w:divBdr>
            </w:div>
            <w:div w:id="1173716236">
              <w:marLeft w:val="0"/>
              <w:marRight w:val="0"/>
              <w:marTop w:val="0"/>
              <w:marBottom w:val="0"/>
              <w:divBdr>
                <w:top w:val="none" w:sz="0" w:space="0" w:color="auto"/>
                <w:left w:val="none" w:sz="0" w:space="0" w:color="auto"/>
                <w:bottom w:val="none" w:sz="0" w:space="0" w:color="auto"/>
                <w:right w:val="none" w:sz="0" w:space="0" w:color="auto"/>
              </w:divBdr>
            </w:div>
            <w:div w:id="1809201924">
              <w:marLeft w:val="0"/>
              <w:marRight w:val="0"/>
              <w:marTop w:val="0"/>
              <w:marBottom w:val="0"/>
              <w:divBdr>
                <w:top w:val="none" w:sz="0" w:space="0" w:color="auto"/>
                <w:left w:val="none" w:sz="0" w:space="0" w:color="auto"/>
                <w:bottom w:val="none" w:sz="0" w:space="0" w:color="auto"/>
                <w:right w:val="none" w:sz="0" w:space="0" w:color="auto"/>
              </w:divBdr>
            </w:div>
            <w:div w:id="611985352">
              <w:marLeft w:val="0"/>
              <w:marRight w:val="0"/>
              <w:marTop w:val="0"/>
              <w:marBottom w:val="0"/>
              <w:divBdr>
                <w:top w:val="none" w:sz="0" w:space="0" w:color="auto"/>
                <w:left w:val="none" w:sz="0" w:space="0" w:color="auto"/>
                <w:bottom w:val="none" w:sz="0" w:space="0" w:color="auto"/>
                <w:right w:val="none" w:sz="0" w:space="0" w:color="auto"/>
              </w:divBdr>
            </w:div>
            <w:div w:id="673650613">
              <w:marLeft w:val="0"/>
              <w:marRight w:val="0"/>
              <w:marTop w:val="0"/>
              <w:marBottom w:val="0"/>
              <w:divBdr>
                <w:top w:val="none" w:sz="0" w:space="0" w:color="auto"/>
                <w:left w:val="none" w:sz="0" w:space="0" w:color="auto"/>
                <w:bottom w:val="none" w:sz="0" w:space="0" w:color="auto"/>
                <w:right w:val="none" w:sz="0" w:space="0" w:color="auto"/>
              </w:divBdr>
            </w:div>
            <w:div w:id="190845184">
              <w:marLeft w:val="0"/>
              <w:marRight w:val="0"/>
              <w:marTop w:val="0"/>
              <w:marBottom w:val="0"/>
              <w:divBdr>
                <w:top w:val="none" w:sz="0" w:space="0" w:color="auto"/>
                <w:left w:val="none" w:sz="0" w:space="0" w:color="auto"/>
                <w:bottom w:val="none" w:sz="0" w:space="0" w:color="auto"/>
                <w:right w:val="none" w:sz="0" w:space="0" w:color="auto"/>
              </w:divBdr>
            </w:div>
            <w:div w:id="801577680">
              <w:marLeft w:val="0"/>
              <w:marRight w:val="0"/>
              <w:marTop w:val="0"/>
              <w:marBottom w:val="0"/>
              <w:divBdr>
                <w:top w:val="none" w:sz="0" w:space="0" w:color="auto"/>
                <w:left w:val="none" w:sz="0" w:space="0" w:color="auto"/>
                <w:bottom w:val="none" w:sz="0" w:space="0" w:color="auto"/>
                <w:right w:val="none" w:sz="0" w:space="0" w:color="auto"/>
              </w:divBdr>
            </w:div>
            <w:div w:id="793334002">
              <w:marLeft w:val="0"/>
              <w:marRight w:val="0"/>
              <w:marTop w:val="0"/>
              <w:marBottom w:val="0"/>
              <w:divBdr>
                <w:top w:val="none" w:sz="0" w:space="0" w:color="auto"/>
                <w:left w:val="none" w:sz="0" w:space="0" w:color="auto"/>
                <w:bottom w:val="none" w:sz="0" w:space="0" w:color="auto"/>
                <w:right w:val="none" w:sz="0" w:space="0" w:color="auto"/>
              </w:divBdr>
            </w:div>
            <w:div w:id="1715764723">
              <w:marLeft w:val="0"/>
              <w:marRight w:val="0"/>
              <w:marTop w:val="0"/>
              <w:marBottom w:val="0"/>
              <w:divBdr>
                <w:top w:val="none" w:sz="0" w:space="0" w:color="auto"/>
                <w:left w:val="none" w:sz="0" w:space="0" w:color="auto"/>
                <w:bottom w:val="none" w:sz="0" w:space="0" w:color="auto"/>
                <w:right w:val="none" w:sz="0" w:space="0" w:color="auto"/>
              </w:divBdr>
            </w:div>
            <w:div w:id="2028555087">
              <w:marLeft w:val="0"/>
              <w:marRight w:val="0"/>
              <w:marTop w:val="0"/>
              <w:marBottom w:val="0"/>
              <w:divBdr>
                <w:top w:val="none" w:sz="0" w:space="0" w:color="auto"/>
                <w:left w:val="none" w:sz="0" w:space="0" w:color="auto"/>
                <w:bottom w:val="none" w:sz="0" w:space="0" w:color="auto"/>
                <w:right w:val="none" w:sz="0" w:space="0" w:color="auto"/>
              </w:divBdr>
            </w:div>
            <w:div w:id="875580848">
              <w:marLeft w:val="0"/>
              <w:marRight w:val="0"/>
              <w:marTop w:val="0"/>
              <w:marBottom w:val="0"/>
              <w:divBdr>
                <w:top w:val="none" w:sz="0" w:space="0" w:color="auto"/>
                <w:left w:val="none" w:sz="0" w:space="0" w:color="auto"/>
                <w:bottom w:val="none" w:sz="0" w:space="0" w:color="auto"/>
                <w:right w:val="none" w:sz="0" w:space="0" w:color="auto"/>
              </w:divBdr>
            </w:div>
            <w:div w:id="1735661475">
              <w:marLeft w:val="0"/>
              <w:marRight w:val="0"/>
              <w:marTop w:val="0"/>
              <w:marBottom w:val="0"/>
              <w:divBdr>
                <w:top w:val="none" w:sz="0" w:space="0" w:color="auto"/>
                <w:left w:val="none" w:sz="0" w:space="0" w:color="auto"/>
                <w:bottom w:val="none" w:sz="0" w:space="0" w:color="auto"/>
                <w:right w:val="none" w:sz="0" w:space="0" w:color="auto"/>
              </w:divBdr>
            </w:div>
            <w:div w:id="1148783425">
              <w:marLeft w:val="0"/>
              <w:marRight w:val="0"/>
              <w:marTop w:val="0"/>
              <w:marBottom w:val="0"/>
              <w:divBdr>
                <w:top w:val="none" w:sz="0" w:space="0" w:color="auto"/>
                <w:left w:val="none" w:sz="0" w:space="0" w:color="auto"/>
                <w:bottom w:val="none" w:sz="0" w:space="0" w:color="auto"/>
                <w:right w:val="none" w:sz="0" w:space="0" w:color="auto"/>
              </w:divBdr>
            </w:div>
            <w:div w:id="957881984">
              <w:marLeft w:val="0"/>
              <w:marRight w:val="0"/>
              <w:marTop w:val="0"/>
              <w:marBottom w:val="0"/>
              <w:divBdr>
                <w:top w:val="none" w:sz="0" w:space="0" w:color="auto"/>
                <w:left w:val="none" w:sz="0" w:space="0" w:color="auto"/>
                <w:bottom w:val="none" w:sz="0" w:space="0" w:color="auto"/>
                <w:right w:val="none" w:sz="0" w:space="0" w:color="auto"/>
              </w:divBdr>
            </w:div>
            <w:div w:id="369693129">
              <w:marLeft w:val="0"/>
              <w:marRight w:val="0"/>
              <w:marTop w:val="0"/>
              <w:marBottom w:val="0"/>
              <w:divBdr>
                <w:top w:val="none" w:sz="0" w:space="0" w:color="auto"/>
                <w:left w:val="none" w:sz="0" w:space="0" w:color="auto"/>
                <w:bottom w:val="none" w:sz="0" w:space="0" w:color="auto"/>
                <w:right w:val="none" w:sz="0" w:space="0" w:color="auto"/>
              </w:divBdr>
            </w:div>
            <w:div w:id="1503084292">
              <w:marLeft w:val="0"/>
              <w:marRight w:val="0"/>
              <w:marTop w:val="0"/>
              <w:marBottom w:val="0"/>
              <w:divBdr>
                <w:top w:val="none" w:sz="0" w:space="0" w:color="auto"/>
                <w:left w:val="none" w:sz="0" w:space="0" w:color="auto"/>
                <w:bottom w:val="none" w:sz="0" w:space="0" w:color="auto"/>
                <w:right w:val="none" w:sz="0" w:space="0" w:color="auto"/>
              </w:divBdr>
            </w:div>
            <w:div w:id="360979977">
              <w:marLeft w:val="0"/>
              <w:marRight w:val="0"/>
              <w:marTop w:val="0"/>
              <w:marBottom w:val="0"/>
              <w:divBdr>
                <w:top w:val="none" w:sz="0" w:space="0" w:color="auto"/>
                <w:left w:val="none" w:sz="0" w:space="0" w:color="auto"/>
                <w:bottom w:val="none" w:sz="0" w:space="0" w:color="auto"/>
                <w:right w:val="none" w:sz="0" w:space="0" w:color="auto"/>
              </w:divBdr>
            </w:div>
            <w:div w:id="1337228901">
              <w:marLeft w:val="0"/>
              <w:marRight w:val="0"/>
              <w:marTop w:val="0"/>
              <w:marBottom w:val="0"/>
              <w:divBdr>
                <w:top w:val="none" w:sz="0" w:space="0" w:color="auto"/>
                <w:left w:val="none" w:sz="0" w:space="0" w:color="auto"/>
                <w:bottom w:val="none" w:sz="0" w:space="0" w:color="auto"/>
                <w:right w:val="none" w:sz="0" w:space="0" w:color="auto"/>
              </w:divBdr>
            </w:div>
            <w:div w:id="639191622">
              <w:marLeft w:val="0"/>
              <w:marRight w:val="0"/>
              <w:marTop w:val="0"/>
              <w:marBottom w:val="0"/>
              <w:divBdr>
                <w:top w:val="none" w:sz="0" w:space="0" w:color="auto"/>
                <w:left w:val="none" w:sz="0" w:space="0" w:color="auto"/>
                <w:bottom w:val="none" w:sz="0" w:space="0" w:color="auto"/>
                <w:right w:val="none" w:sz="0" w:space="0" w:color="auto"/>
              </w:divBdr>
            </w:div>
            <w:div w:id="35012751">
              <w:marLeft w:val="0"/>
              <w:marRight w:val="0"/>
              <w:marTop w:val="0"/>
              <w:marBottom w:val="0"/>
              <w:divBdr>
                <w:top w:val="none" w:sz="0" w:space="0" w:color="auto"/>
                <w:left w:val="none" w:sz="0" w:space="0" w:color="auto"/>
                <w:bottom w:val="none" w:sz="0" w:space="0" w:color="auto"/>
                <w:right w:val="none" w:sz="0" w:space="0" w:color="auto"/>
              </w:divBdr>
            </w:div>
            <w:div w:id="1261446588">
              <w:marLeft w:val="0"/>
              <w:marRight w:val="0"/>
              <w:marTop w:val="0"/>
              <w:marBottom w:val="0"/>
              <w:divBdr>
                <w:top w:val="none" w:sz="0" w:space="0" w:color="auto"/>
                <w:left w:val="none" w:sz="0" w:space="0" w:color="auto"/>
                <w:bottom w:val="none" w:sz="0" w:space="0" w:color="auto"/>
                <w:right w:val="none" w:sz="0" w:space="0" w:color="auto"/>
              </w:divBdr>
            </w:div>
            <w:div w:id="1002901743">
              <w:marLeft w:val="0"/>
              <w:marRight w:val="0"/>
              <w:marTop w:val="0"/>
              <w:marBottom w:val="0"/>
              <w:divBdr>
                <w:top w:val="none" w:sz="0" w:space="0" w:color="auto"/>
                <w:left w:val="none" w:sz="0" w:space="0" w:color="auto"/>
                <w:bottom w:val="none" w:sz="0" w:space="0" w:color="auto"/>
                <w:right w:val="none" w:sz="0" w:space="0" w:color="auto"/>
              </w:divBdr>
            </w:div>
            <w:div w:id="890573735">
              <w:marLeft w:val="0"/>
              <w:marRight w:val="0"/>
              <w:marTop w:val="0"/>
              <w:marBottom w:val="0"/>
              <w:divBdr>
                <w:top w:val="none" w:sz="0" w:space="0" w:color="auto"/>
                <w:left w:val="none" w:sz="0" w:space="0" w:color="auto"/>
                <w:bottom w:val="none" w:sz="0" w:space="0" w:color="auto"/>
                <w:right w:val="none" w:sz="0" w:space="0" w:color="auto"/>
              </w:divBdr>
            </w:div>
            <w:div w:id="184948344">
              <w:marLeft w:val="0"/>
              <w:marRight w:val="0"/>
              <w:marTop w:val="0"/>
              <w:marBottom w:val="0"/>
              <w:divBdr>
                <w:top w:val="none" w:sz="0" w:space="0" w:color="auto"/>
                <w:left w:val="none" w:sz="0" w:space="0" w:color="auto"/>
                <w:bottom w:val="none" w:sz="0" w:space="0" w:color="auto"/>
                <w:right w:val="none" w:sz="0" w:space="0" w:color="auto"/>
              </w:divBdr>
            </w:div>
            <w:div w:id="201603122">
              <w:marLeft w:val="0"/>
              <w:marRight w:val="0"/>
              <w:marTop w:val="0"/>
              <w:marBottom w:val="0"/>
              <w:divBdr>
                <w:top w:val="none" w:sz="0" w:space="0" w:color="auto"/>
                <w:left w:val="none" w:sz="0" w:space="0" w:color="auto"/>
                <w:bottom w:val="none" w:sz="0" w:space="0" w:color="auto"/>
                <w:right w:val="none" w:sz="0" w:space="0" w:color="auto"/>
              </w:divBdr>
            </w:div>
            <w:div w:id="1771194162">
              <w:marLeft w:val="0"/>
              <w:marRight w:val="0"/>
              <w:marTop w:val="0"/>
              <w:marBottom w:val="0"/>
              <w:divBdr>
                <w:top w:val="none" w:sz="0" w:space="0" w:color="auto"/>
                <w:left w:val="none" w:sz="0" w:space="0" w:color="auto"/>
                <w:bottom w:val="none" w:sz="0" w:space="0" w:color="auto"/>
                <w:right w:val="none" w:sz="0" w:space="0" w:color="auto"/>
              </w:divBdr>
            </w:div>
            <w:div w:id="1469778947">
              <w:marLeft w:val="0"/>
              <w:marRight w:val="0"/>
              <w:marTop w:val="0"/>
              <w:marBottom w:val="0"/>
              <w:divBdr>
                <w:top w:val="none" w:sz="0" w:space="0" w:color="auto"/>
                <w:left w:val="none" w:sz="0" w:space="0" w:color="auto"/>
                <w:bottom w:val="none" w:sz="0" w:space="0" w:color="auto"/>
                <w:right w:val="none" w:sz="0" w:space="0" w:color="auto"/>
              </w:divBdr>
            </w:div>
            <w:div w:id="1543636417">
              <w:marLeft w:val="0"/>
              <w:marRight w:val="0"/>
              <w:marTop w:val="0"/>
              <w:marBottom w:val="0"/>
              <w:divBdr>
                <w:top w:val="none" w:sz="0" w:space="0" w:color="auto"/>
                <w:left w:val="none" w:sz="0" w:space="0" w:color="auto"/>
                <w:bottom w:val="none" w:sz="0" w:space="0" w:color="auto"/>
                <w:right w:val="none" w:sz="0" w:space="0" w:color="auto"/>
              </w:divBdr>
            </w:div>
            <w:div w:id="1167286555">
              <w:marLeft w:val="0"/>
              <w:marRight w:val="0"/>
              <w:marTop w:val="0"/>
              <w:marBottom w:val="0"/>
              <w:divBdr>
                <w:top w:val="none" w:sz="0" w:space="0" w:color="auto"/>
                <w:left w:val="none" w:sz="0" w:space="0" w:color="auto"/>
                <w:bottom w:val="none" w:sz="0" w:space="0" w:color="auto"/>
                <w:right w:val="none" w:sz="0" w:space="0" w:color="auto"/>
              </w:divBdr>
            </w:div>
            <w:div w:id="1559898033">
              <w:marLeft w:val="0"/>
              <w:marRight w:val="0"/>
              <w:marTop w:val="0"/>
              <w:marBottom w:val="0"/>
              <w:divBdr>
                <w:top w:val="none" w:sz="0" w:space="0" w:color="auto"/>
                <w:left w:val="none" w:sz="0" w:space="0" w:color="auto"/>
                <w:bottom w:val="none" w:sz="0" w:space="0" w:color="auto"/>
                <w:right w:val="none" w:sz="0" w:space="0" w:color="auto"/>
              </w:divBdr>
            </w:div>
            <w:div w:id="1239169114">
              <w:marLeft w:val="0"/>
              <w:marRight w:val="0"/>
              <w:marTop w:val="0"/>
              <w:marBottom w:val="0"/>
              <w:divBdr>
                <w:top w:val="none" w:sz="0" w:space="0" w:color="auto"/>
                <w:left w:val="none" w:sz="0" w:space="0" w:color="auto"/>
                <w:bottom w:val="none" w:sz="0" w:space="0" w:color="auto"/>
                <w:right w:val="none" w:sz="0" w:space="0" w:color="auto"/>
              </w:divBdr>
            </w:div>
            <w:div w:id="1933389491">
              <w:marLeft w:val="0"/>
              <w:marRight w:val="0"/>
              <w:marTop w:val="0"/>
              <w:marBottom w:val="0"/>
              <w:divBdr>
                <w:top w:val="none" w:sz="0" w:space="0" w:color="auto"/>
                <w:left w:val="none" w:sz="0" w:space="0" w:color="auto"/>
                <w:bottom w:val="none" w:sz="0" w:space="0" w:color="auto"/>
                <w:right w:val="none" w:sz="0" w:space="0" w:color="auto"/>
              </w:divBdr>
            </w:div>
            <w:div w:id="767114032">
              <w:marLeft w:val="0"/>
              <w:marRight w:val="0"/>
              <w:marTop w:val="0"/>
              <w:marBottom w:val="0"/>
              <w:divBdr>
                <w:top w:val="none" w:sz="0" w:space="0" w:color="auto"/>
                <w:left w:val="none" w:sz="0" w:space="0" w:color="auto"/>
                <w:bottom w:val="none" w:sz="0" w:space="0" w:color="auto"/>
                <w:right w:val="none" w:sz="0" w:space="0" w:color="auto"/>
              </w:divBdr>
            </w:div>
            <w:div w:id="678628524">
              <w:marLeft w:val="0"/>
              <w:marRight w:val="0"/>
              <w:marTop w:val="0"/>
              <w:marBottom w:val="0"/>
              <w:divBdr>
                <w:top w:val="none" w:sz="0" w:space="0" w:color="auto"/>
                <w:left w:val="none" w:sz="0" w:space="0" w:color="auto"/>
                <w:bottom w:val="none" w:sz="0" w:space="0" w:color="auto"/>
                <w:right w:val="none" w:sz="0" w:space="0" w:color="auto"/>
              </w:divBdr>
            </w:div>
            <w:div w:id="904608686">
              <w:marLeft w:val="0"/>
              <w:marRight w:val="0"/>
              <w:marTop w:val="0"/>
              <w:marBottom w:val="0"/>
              <w:divBdr>
                <w:top w:val="none" w:sz="0" w:space="0" w:color="auto"/>
                <w:left w:val="none" w:sz="0" w:space="0" w:color="auto"/>
                <w:bottom w:val="none" w:sz="0" w:space="0" w:color="auto"/>
                <w:right w:val="none" w:sz="0" w:space="0" w:color="auto"/>
              </w:divBdr>
            </w:div>
            <w:div w:id="486092846">
              <w:marLeft w:val="0"/>
              <w:marRight w:val="0"/>
              <w:marTop w:val="0"/>
              <w:marBottom w:val="0"/>
              <w:divBdr>
                <w:top w:val="none" w:sz="0" w:space="0" w:color="auto"/>
                <w:left w:val="none" w:sz="0" w:space="0" w:color="auto"/>
                <w:bottom w:val="none" w:sz="0" w:space="0" w:color="auto"/>
                <w:right w:val="none" w:sz="0" w:space="0" w:color="auto"/>
              </w:divBdr>
            </w:div>
            <w:div w:id="1538155471">
              <w:marLeft w:val="0"/>
              <w:marRight w:val="0"/>
              <w:marTop w:val="0"/>
              <w:marBottom w:val="0"/>
              <w:divBdr>
                <w:top w:val="none" w:sz="0" w:space="0" w:color="auto"/>
                <w:left w:val="none" w:sz="0" w:space="0" w:color="auto"/>
                <w:bottom w:val="none" w:sz="0" w:space="0" w:color="auto"/>
                <w:right w:val="none" w:sz="0" w:space="0" w:color="auto"/>
              </w:divBdr>
            </w:div>
            <w:div w:id="531962374">
              <w:marLeft w:val="0"/>
              <w:marRight w:val="0"/>
              <w:marTop w:val="0"/>
              <w:marBottom w:val="0"/>
              <w:divBdr>
                <w:top w:val="none" w:sz="0" w:space="0" w:color="auto"/>
                <w:left w:val="none" w:sz="0" w:space="0" w:color="auto"/>
                <w:bottom w:val="none" w:sz="0" w:space="0" w:color="auto"/>
                <w:right w:val="none" w:sz="0" w:space="0" w:color="auto"/>
              </w:divBdr>
            </w:div>
            <w:div w:id="1491368598">
              <w:marLeft w:val="0"/>
              <w:marRight w:val="0"/>
              <w:marTop w:val="0"/>
              <w:marBottom w:val="0"/>
              <w:divBdr>
                <w:top w:val="none" w:sz="0" w:space="0" w:color="auto"/>
                <w:left w:val="none" w:sz="0" w:space="0" w:color="auto"/>
                <w:bottom w:val="none" w:sz="0" w:space="0" w:color="auto"/>
                <w:right w:val="none" w:sz="0" w:space="0" w:color="auto"/>
              </w:divBdr>
            </w:div>
            <w:div w:id="83888037">
              <w:marLeft w:val="0"/>
              <w:marRight w:val="0"/>
              <w:marTop w:val="0"/>
              <w:marBottom w:val="0"/>
              <w:divBdr>
                <w:top w:val="none" w:sz="0" w:space="0" w:color="auto"/>
                <w:left w:val="none" w:sz="0" w:space="0" w:color="auto"/>
                <w:bottom w:val="none" w:sz="0" w:space="0" w:color="auto"/>
                <w:right w:val="none" w:sz="0" w:space="0" w:color="auto"/>
              </w:divBdr>
            </w:div>
            <w:div w:id="1540315703">
              <w:marLeft w:val="0"/>
              <w:marRight w:val="0"/>
              <w:marTop w:val="0"/>
              <w:marBottom w:val="0"/>
              <w:divBdr>
                <w:top w:val="none" w:sz="0" w:space="0" w:color="auto"/>
                <w:left w:val="none" w:sz="0" w:space="0" w:color="auto"/>
                <w:bottom w:val="none" w:sz="0" w:space="0" w:color="auto"/>
                <w:right w:val="none" w:sz="0" w:space="0" w:color="auto"/>
              </w:divBdr>
            </w:div>
            <w:div w:id="568465210">
              <w:marLeft w:val="0"/>
              <w:marRight w:val="0"/>
              <w:marTop w:val="0"/>
              <w:marBottom w:val="0"/>
              <w:divBdr>
                <w:top w:val="none" w:sz="0" w:space="0" w:color="auto"/>
                <w:left w:val="none" w:sz="0" w:space="0" w:color="auto"/>
                <w:bottom w:val="none" w:sz="0" w:space="0" w:color="auto"/>
                <w:right w:val="none" w:sz="0" w:space="0" w:color="auto"/>
              </w:divBdr>
            </w:div>
            <w:div w:id="770392243">
              <w:marLeft w:val="0"/>
              <w:marRight w:val="0"/>
              <w:marTop w:val="0"/>
              <w:marBottom w:val="0"/>
              <w:divBdr>
                <w:top w:val="none" w:sz="0" w:space="0" w:color="auto"/>
                <w:left w:val="none" w:sz="0" w:space="0" w:color="auto"/>
                <w:bottom w:val="none" w:sz="0" w:space="0" w:color="auto"/>
                <w:right w:val="none" w:sz="0" w:space="0" w:color="auto"/>
              </w:divBdr>
            </w:div>
            <w:div w:id="965308126">
              <w:marLeft w:val="0"/>
              <w:marRight w:val="0"/>
              <w:marTop w:val="0"/>
              <w:marBottom w:val="0"/>
              <w:divBdr>
                <w:top w:val="none" w:sz="0" w:space="0" w:color="auto"/>
                <w:left w:val="none" w:sz="0" w:space="0" w:color="auto"/>
                <w:bottom w:val="none" w:sz="0" w:space="0" w:color="auto"/>
                <w:right w:val="none" w:sz="0" w:space="0" w:color="auto"/>
              </w:divBdr>
            </w:div>
            <w:div w:id="1989048997">
              <w:marLeft w:val="0"/>
              <w:marRight w:val="0"/>
              <w:marTop w:val="0"/>
              <w:marBottom w:val="0"/>
              <w:divBdr>
                <w:top w:val="none" w:sz="0" w:space="0" w:color="auto"/>
                <w:left w:val="none" w:sz="0" w:space="0" w:color="auto"/>
                <w:bottom w:val="none" w:sz="0" w:space="0" w:color="auto"/>
                <w:right w:val="none" w:sz="0" w:space="0" w:color="auto"/>
              </w:divBdr>
            </w:div>
            <w:div w:id="674384043">
              <w:marLeft w:val="0"/>
              <w:marRight w:val="0"/>
              <w:marTop w:val="0"/>
              <w:marBottom w:val="0"/>
              <w:divBdr>
                <w:top w:val="none" w:sz="0" w:space="0" w:color="auto"/>
                <w:left w:val="none" w:sz="0" w:space="0" w:color="auto"/>
                <w:bottom w:val="none" w:sz="0" w:space="0" w:color="auto"/>
                <w:right w:val="none" w:sz="0" w:space="0" w:color="auto"/>
              </w:divBdr>
            </w:div>
            <w:div w:id="1812821579">
              <w:marLeft w:val="0"/>
              <w:marRight w:val="0"/>
              <w:marTop w:val="0"/>
              <w:marBottom w:val="0"/>
              <w:divBdr>
                <w:top w:val="none" w:sz="0" w:space="0" w:color="auto"/>
                <w:left w:val="none" w:sz="0" w:space="0" w:color="auto"/>
                <w:bottom w:val="none" w:sz="0" w:space="0" w:color="auto"/>
                <w:right w:val="none" w:sz="0" w:space="0" w:color="auto"/>
              </w:divBdr>
            </w:div>
            <w:div w:id="1263295083">
              <w:marLeft w:val="0"/>
              <w:marRight w:val="0"/>
              <w:marTop w:val="0"/>
              <w:marBottom w:val="0"/>
              <w:divBdr>
                <w:top w:val="none" w:sz="0" w:space="0" w:color="auto"/>
                <w:left w:val="none" w:sz="0" w:space="0" w:color="auto"/>
                <w:bottom w:val="none" w:sz="0" w:space="0" w:color="auto"/>
                <w:right w:val="none" w:sz="0" w:space="0" w:color="auto"/>
              </w:divBdr>
            </w:div>
            <w:div w:id="1517765651">
              <w:marLeft w:val="0"/>
              <w:marRight w:val="0"/>
              <w:marTop w:val="0"/>
              <w:marBottom w:val="0"/>
              <w:divBdr>
                <w:top w:val="none" w:sz="0" w:space="0" w:color="auto"/>
                <w:left w:val="none" w:sz="0" w:space="0" w:color="auto"/>
                <w:bottom w:val="none" w:sz="0" w:space="0" w:color="auto"/>
                <w:right w:val="none" w:sz="0" w:space="0" w:color="auto"/>
              </w:divBdr>
            </w:div>
            <w:div w:id="435368844">
              <w:marLeft w:val="0"/>
              <w:marRight w:val="0"/>
              <w:marTop w:val="0"/>
              <w:marBottom w:val="0"/>
              <w:divBdr>
                <w:top w:val="none" w:sz="0" w:space="0" w:color="auto"/>
                <w:left w:val="none" w:sz="0" w:space="0" w:color="auto"/>
                <w:bottom w:val="none" w:sz="0" w:space="0" w:color="auto"/>
                <w:right w:val="none" w:sz="0" w:space="0" w:color="auto"/>
              </w:divBdr>
            </w:div>
            <w:div w:id="354040807">
              <w:marLeft w:val="0"/>
              <w:marRight w:val="0"/>
              <w:marTop w:val="0"/>
              <w:marBottom w:val="0"/>
              <w:divBdr>
                <w:top w:val="none" w:sz="0" w:space="0" w:color="auto"/>
                <w:left w:val="none" w:sz="0" w:space="0" w:color="auto"/>
                <w:bottom w:val="none" w:sz="0" w:space="0" w:color="auto"/>
                <w:right w:val="none" w:sz="0" w:space="0" w:color="auto"/>
              </w:divBdr>
            </w:div>
            <w:div w:id="712005270">
              <w:marLeft w:val="0"/>
              <w:marRight w:val="0"/>
              <w:marTop w:val="0"/>
              <w:marBottom w:val="0"/>
              <w:divBdr>
                <w:top w:val="none" w:sz="0" w:space="0" w:color="auto"/>
                <w:left w:val="none" w:sz="0" w:space="0" w:color="auto"/>
                <w:bottom w:val="none" w:sz="0" w:space="0" w:color="auto"/>
                <w:right w:val="none" w:sz="0" w:space="0" w:color="auto"/>
              </w:divBdr>
            </w:div>
            <w:div w:id="1215696953">
              <w:marLeft w:val="0"/>
              <w:marRight w:val="0"/>
              <w:marTop w:val="0"/>
              <w:marBottom w:val="0"/>
              <w:divBdr>
                <w:top w:val="none" w:sz="0" w:space="0" w:color="auto"/>
                <w:left w:val="none" w:sz="0" w:space="0" w:color="auto"/>
                <w:bottom w:val="none" w:sz="0" w:space="0" w:color="auto"/>
                <w:right w:val="none" w:sz="0" w:space="0" w:color="auto"/>
              </w:divBdr>
            </w:div>
            <w:div w:id="1829595454">
              <w:marLeft w:val="0"/>
              <w:marRight w:val="0"/>
              <w:marTop w:val="0"/>
              <w:marBottom w:val="0"/>
              <w:divBdr>
                <w:top w:val="none" w:sz="0" w:space="0" w:color="auto"/>
                <w:left w:val="none" w:sz="0" w:space="0" w:color="auto"/>
                <w:bottom w:val="none" w:sz="0" w:space="0" w:color="auto"/>
                <w:right w:val="none" w:sz="0" w:space="0" w:color="auto"/>
              </w:divBdr>
            </w:div>
            <w:div w:id="493304077">
              <w:marLeft w:val="0"/>
              <w:marRight w:val="0"/>
              <w:marTop w:val="0"/>
              <w:marBottom w:val="0"/>
              <w:divBdr>
                <w:top w:val="none" w:sz="0" w:space="0" w:color="auto"/>
                <w:left w:val="none" w:sz="0" w:space="0" w:color="auto"/>
                <w:bottom w:val="none" w:sz="0" w:space="0" w:color="auto"/>
                <w:right w:val="none" w:sz="0" w:space="0" w:color="auto"/>
              </w:divBdr>
            </w:div>
            <w:div w:id="1039549458">
              <w:marLeft w:val="0"/>
              <w:marRight w:val="0"/>
              <w:marTop w:val="0"/>
              <w:marBottom w:val="0"/>
              <w:divBdr>
                <w:top w:val="none" w:sz="0" w:space="0" w:color="auto"/>
                <w:left w:val="none" w:sz="0" w:space="0" w:color="auto"/>
                <w:bottom w:val="none" w:sz="0" w:space="0" w:color="auto"/>
                <w:right w:val="none" w:sz="0" w:space="0" w:color="auto"/>
              </w:divBdr>
            </w:div>
            <w:div w:id="335546737">
              <w:marLeft w:val="0"/>
              <w:marRight w:val="0"/>
              <w:marTop w:val="0"/>
              <w:marBottom w:val="0"/>
              <w:divBdr>
                <w:top w:val="none" w:sz="0" w:space="0" w:color="auto"/>
                <w:left w:val="none" w:sz="0" w:space="0" w:color="auto"/>
                <w:bottom w:val="none" w:sz="0" w:space="0" w:color="auto"/>
                <w:right w:val="none" w:sz="0" w:space="0" w:color="auto"/>
              </w:divBdr>
            </w:div>
            <w:div w:id="1223979256">
              <w:marLeft w:val="0"/>
              <w:marRight w:val="0"/>
              <w:marTop w:val="0"/>
              <w:marBottom w:val="0"/>
              <w:divBdr>
                <w:top w:val="none" w:sz="0" w:space="0" w:color="auto"/>
                <w:left w:val="none" w:sz="0" w:space="0" w:color="auto"/>
                <w:bottom w:val="none" w:sz="0" w:space="0" w:color="auto"/>
                <w:right w:val="none" w:sz="0" w:space="0" w:color="auto"/>
              </w:divBdr>
            </w:div>
            <w:div w:id="147522229">
              <w:marLeft w:val="0"/>
              <w:marRight w:val="0"/>
              <w:marTop w:val="0"/>
              <w:marBottom w:val="0"/>
              <w:divBdr>
                <w:top w:val="none" w:sz="0" w:space="0" w:color="auto"/>
                <w:left w:val="none" w:sz="0" w:space="0" w:color="auto"/>
                <w:bottom w:val="none" w:sz="0" w:space="0" w:color="auto"/>
                <w:right w:val="none" w:sz="0" w:space="0" w:color="auto"/>
              </w:divBdr>
            </w:div>
            <w:div w:id="1451824053">
              <w:marLeft w:val="0"/>
              <w:marRight w:val="0"/>
              <w:marTop w:val="0"/>
              <w:marBottom w:val="0"/>
              <w:divBdr>
                <w:top w:val="none" w:sz="0" w:space="0" w:color="auto"/>
                <w:left w:val="none" w:sz="0" w:space="0" w:color="auto"/>
                <w:bottom w:val="none" w:sz="0" w:space="0" w:color="auto"/>
                <w:right w:val="none" w:sz="0" w:space="0" w:color="auto"/>
              </w:divBdr>
            </w:div>
            <w:div w:id="204295616">
              <w:marLeft w:val="0"/>
              <w:marRight w:val="0"/>
              <w:marTop w:val="0"/>
              <w:marBottom w:val="0"/>
              <w:divBdr>
                <w:top w:val="none" w:sz="0" w:space="0" w:color="auto"/>
                <w:left w:val="none" w:sz="0" w:space="0" w:color="auto"/>
                <w:bottom w:val="none" w:sz="0" w:space="0" w:color="auto"/>
                <w:right w:val="none" w:sz="0" w:space="0" w:color="auto"/>
              </w:divBdr>
            </w:div>
            <w:div w:id="1573077380">
              <w:marLeft w:val="0"/>
              <w:marRight w:val="0"/>
              <w:marTop w:val="0"/>
              <w:marBottom w:val="0"/>
              <w:divBdr>
                <w:top w:val="none" w:sz="0" w:space="0" w:color="auto"/>
                <w:left w:val="none" w:sz="0" w:space="0" w:color="auto"/>
                <w:bottom w:val="none" w:sz="0" w:space="0" w:color="auto"/>
                <w:right w:val="none" w:sz="0" w:space="0" w:color="auto"/>
              </w:divBdr>
            </w:div>
            <w:div w:id="196890883">
              <w:marLeft w:val="0"/>
              <w:marRight w:val="0"/>
              <w:marTop w:val="0"/>
              <w:marBottom w:val="0"/>
              <w:divBdr>
                <w:top w:val="none" w:sz="0" w:space="0" w:color="auto"/>
                <w:left w:val="none" w:sz="0" w:space="0" w:color="auto"/>
                <w:bottom w:val="none" w:sz="0" w:space="0" w:color="auto"/>
                <w:right w:val="none" w:sz="0" w:space="0" w:color="auto"/>
              </w:divBdr>
            </w:div>
            <w:div w:id="59519584">
              <w:marLeft w:val="0"/>
              <w:marRight w:val="0"/>
              <w:marTop w:val="0"/>
              <w:marBottom w:val="0"/>
              <w:divBdr>
                <w:top w:val="none" w:sz="0" w:space="0" w:color="auto"/>
                <w:left w:val="none" w:sz="0" w:space="0" w:color="auto"/>
                <w:bottom w:val="none" w:sz="0" w:space="0" w:color="auto"/>
                <w:right w:val="none" w:sz="0" w:space="0" w:color="auto"/>
              </w:divBdr>
            </w:div>
            <w:div w:id="685980605">
              <w:marLeft w:val="0"/>
              <w:marRight w:val="0"/>
              <w:marTop w:val="0"/>
              <w:marBottom w:val="0"/>
              <w:divBdr>
                <w:top w:val="none" w:sz="0" w:space="0" w:color="auto"/>
                <w:left w:val="none" w:sz="0" w:space="0" w:color="auto"/>
                <w:bottom w:val="none" w:sz="0" w:space="0" w:color="auto"/>
                <w:right w:val="none" w:sz="0" w:space="0" w:color="auto"/>
              </w:divBdr>
            </w:div>
            <w:div w:id="1464150547">
              <w:marLeft w:val="0"/>
              <w:marRight w:val="0"/>
              <w:marTop w:val="0"/>
              <w:marBottom w:val="0"/>
              <w:divBdr>
                <w:top w:val="none" w:sz="0" w:space="0" w:color="auto"/>
                <w:left w:val="none" w:sz="0" w:space="0" w:color="auto"/>
                <w:bottom w:val="none" w:sz="0" w:space="0" w:color="auto"/>
                <w:right w:val="none" w:sz="0" w:space="0" w:color="auto"/>
              </w:divBdr>
            </w:div>
            <w:div w:id="983388132">
              <w:marLeft w:val="0"/>
              <w:marRight w:val="0"/>
              <w:marTop w:val="0"/>
              <w:marBottom w:val="0"/>
              <w:divBdr>
                <w:top w:val="none" w:sz="0" w:space="0" w:color="auto"/>
                <w:left w:val="none" w:sz="0" w:space="0" w:color="auto"/>
                <w:bottom w:val="none" w:sz="0" w:space="0" w:color="auto"/>
                <w:right w:val="none" w:sz="0" w:space="0" w:color="auto"/>
              </w:divBdr>
            </w:div>
            <w:div w:id="201946712">
              <w:marLeft w:val="0"/>
              <w:marRight w:val="0"/>
              <w:marTop w:val="0"/>
              <w:marBottom w:val="0"/>
              <w:divBdr>
                <w:top w:val="none" w:sz="0" w:space="0" w:color="auto"/>
                <w:left w:val="none" w:sz="0" w:space="0" w:color="auto"/>
                <w:bottom w:val="none" w:sz="0" w:space="0" w:color="auto"/>
                <w:right w:val="none" w:sz="0" w:space="0" w:color="auto"/>
              </w:divBdr>
            </w:div>
            <w:div w:id="1087850006">
              <w:marLeft w:val="0"/>
              <w:marRight w:val="0"/>
              <w:marTop w:val="0"/>
              <w:marBottom w:val="0"/>
              <w:divBdr>
                <w:top w:val="none" w:sz="0" w:space="0" w:color="auto"/>
                <w:left w:val="none" w:sz="0" w:space="0" w:color="auto"/>
                <w:bottom w:val="none" w:sz="0" w:space="0" w:color="auto"/>
                <w:right w:val="none" w:sz="0" w:space="0" w:color="auto"/>
              </w:divBdr>
            </w:div>
            <w:div w:id="1396051987">
              <w:marLeft w:val="0"/>
              <w:marRight w:val="0"/>
              <w:marTop w:val="0"/>
              <w:marBottom w:val="0"/>
              <w:divBdr>
                <w:top w:val="none" w:sz="0" w:space="0" w:color="auto"/>
                <w:left w:val="none" w:sz="0" w:space="0" w:color="auto"/>
                <w:bottom w:val="none" w:sz="0" w:space="0" w:color="auto"/>
                <w:right w:val="none" w:sz="0" w:space="0" w:color="auto"/>
              </w:divBdr>
            </w:div>
            <w:div w:id="838810563">
              <w:marLeft w:val="0"/>
              <w:marRight w:val="0"/>
              <w:marTop w:val="0"/>
              <w:marBottom w:val="0"/>
              <w:divBdr>
                <w:top w:val="none" w:sz="0" w:space="0" w:color="auto"/>
                <w:left w:val="none" w:sz="0" w:space="0" w:color="auto"/>
                <w:bottom w:val="none" w:sz="0" w:space="0" w:color="auto"/>
                <w:right w:val="none" w:sz="0" w:space="0" w:color="auto"/>
              </w:divBdr>
            </w:div>
            <w:div w:id="1334723596">
              <w:marLeft w:val="0"/>
              <w:marRight w:val="0"/>
              <w:marTop w:val="0"/>
              <w:marBottom w:val="0"/>
              <w:divBdr>
                <w:top w:val="none" w:sz="0" w:space="0" w:color="auto"/>
                <w:left w:val="none" w:sz="0" w:space="0" w:color="auto"/>
                <w:bottom w:val="none" w:sz="0" w:space="0" w:color="auto"/>
                <w:right w:val="none" w:sz="0" w:space="0" w:color="auto"/>
              </w:divBdr>
            </w:div>
            <w:div w:id="603348120">
              <w:marLeft w:val="0"/>
              <w:marRight w:val="0"/>
              <w:marTop w:val="0"/>
              <w:marBottom w:val="0"/>
              <w:divBdr>
                <w:top w:val="none" w:sz="0" w:space="0" w:color="auto"/>
                <w:left w:val="none" w:sz="0" w:space="0" w:color="auto"/>
                <w:bottom w:val="none" w:sz="0" w:space="0" w:color="auto"/>
                <w:right w:val="none" w:sz="0" w:space="0" w:color="auto"/>
              </w:divBdr>
            </w:div>
            <w:div w:id="1635939410">
              <w:marLeft w:val="0"/>
              <w:marRight w:val="0"/>
              <w:marTop w:val="0"/>
              <w:marBottom w:val="0"/>
              <w:divBdr>
                <w:top w:val="none" w:sz="0" w:space="0" w:color="auto"/>
                <w:left w:val="none" w:sz="0" w:space="0" w:color="auto"/>
                <w:bottom w:val="none" w:sz="0" w:space="0" w:color="auto"/>
                <w:right w:val="none" w:sz="0" w:space="0" w:color="auto"/>
              </w:divBdr>
            </w:div>
            <w:div w:id="453522425">
              <w:marLeft w:val="0"/>
              <w:marRight w:val="0"/>
              <w:marTop w:val="0"/>
              <w:marBottom w:val="0"/>
              <w:divBdr>
                <w:top w:val="none" w:sz="0" w:space="0" w:color="auto"/>
                <w:left w:val="none" w:sz="0" w:space="0" w:color="auto"/>
                <w:bottom w:val="none" w:sz="0" w:space="0" w:color="auto"/>
                <w:right w:val="none" w:sz="0" w:space="0" w:color="auto"/>
              </w:divBdr>
            </w:div>
            <w:div w:id="2077312847">
              <w:marLeft w:val="0"/>
              <w:marRight w:val="0"/>
              <w:marTop w:val="0"/>
              <w:marBottom w:val="0"/>
              <w:divBdr>
                <w:top w:val="none" w:sz="0" w:space="0" w:color="auto"/>
                <w:left w:val="none" w:sz="0" w:space="0" w:color="auto"/>
                <w:bottom w:val="none" w:sz="0" w:space="0" w:color="auto"/>
                <w:right w:val="none" w:sz="0" w:space="0" w:color="auto"/>
              </w:divBdr>
            </w:div>
            <w:div w:id="852840647">
              <w:marLeft w:val="0"/>
              <w:marRight w:val="0"/>
              <w:marTop w:val="0"/>
              <w:marBottom w:val="0"/>
              <w:divBdr>
                <w:top w:val="none" w:sz="0" w:space="0" w:color="auto"/>
                <w:left w:val="none" w:sz="0" w:space="0" w:color="auto"/>
                <w:bottom w:val="none" w:sz="0" w:space="0" w:color="auto"/>
                <w:right w:val="none" w:sz="0" w:space="0" w:color="auto"/>
              </w:divBdr>
            </w:div>
            <w:div w:id="90322158">
              <w:marLeft w:val="0"/>
              <w:marRight w:val="0"/>
              <w:marTop w:val="0"/>
              <w:marBottom w:val="0"/>
              <w:divBdr>
                <w:top w:val="none" w:sz="0" w:space="0" w:color="auto"/>
                <w:left w:val="none" w:sz="0" w:space="0" w:color="auto"/>
                <w:bottom w:val="none" w:sz="0" w:space="0" w:color="auto"/>
                <w:right w:val="none" w:sz="0" w:space="0" w:color="auto"/>
              </w:divBdr>
            </w:div>
            <w:div w:id="617418545">
              <w:marLeft w:val="0"/>
              <w:marRight w:val="0"/>
              <w:marTop w:val="0"/>
              <w:marBottom w:val="0"/>
              <w:divBdr>
                <w:top w:val="none" w:sz="0" w:space="0" w:color="auto"/>
                <w:left w:val="none" w:sz="0" w:space="0" w:color="auto"/>
                <w:bottom w:val="none" w:sz="0" w:space="0" w:color="auto"/>
                <w:right w:val="none" w:sz="0" w:space="0" w:color="auto"/>
              </w:divBdr>
            </w:div>
            <w:div w:id="1469670092">
              <w:marLeft w:val="0"/>
              <w:marRight w:val="0"/>
              <w:marTop w:val="0"/>
              <w:marBottom w:val="0"/>
              <w:divBdr>
                <w:top w:val="none" w:sz="0" w:space="0" w:color="auto"/>
                <w:left w:val="none" w:sz="0" w:space="0" w:color="auto"/>
                <w:bottom w:val="none" w:sz="0" w:space="0" w:color="auto"/>
                <w:right w:val="none" w:sz="0" w:space="0" w:color="auto"/>
              </w:divBdr>
            </w:div>
            <w:div w:id="1147476171">
              <w:marLeft w:val="0"/>
              <w:marRight w:val="0"/>
              <w:marTop w:val="0"/>
              <w:marBottom w:val="0"/>
              <w:divBdr>
                <w:top w:val="none" w:sz="0" w:space="0" w:color="auto"/>
                <w:left w:val="none" w:sz="0" w:space="0" w:color="auto"/>
                <w:bottom w:val="none" w:sz="0" w:space="0" w:color="auto"/>
                <w:right w:val="none" w:sz="0" w:space="0" w:color="auto"/>
              </w:divBdr>
            </w:div>
            <w:div w:id="802965481">
              <w:marLeft w:val="0"/>
              <w:marRight w:val="0"/>
              <w:marTop w:val="0"/>
              <w:marBottom w:val="0"/>
              <w:divBdr>
                <w:top w:val="none" w:sz="0" w:space="0" w:color="auto"/>
                <w:left w:val="none" w:sz="0" w:space="0" w:color="auto"/>
                <w:bottom w:val="none" w:sz="0" w:space="0" w:color="auto"/>
                <w:right w:val="none" w:sz="0" w:space="0" w:color="auto"/>
              </w:divBdr>
            </w:div>
            <w:div w:id="1220046542">
              <w:marLeft w:val="0"/>
              <w:marRight w:val="0"/>
              <w:marTop w:val="0"/>
              <w:marBottom w:val="0"/>
              <w:divBdr>
                <w:top w:val="none" w:sz="0" w:space="0" w:color="auto"/>
                <w:left w:val="none" w:sz="0" w:space="0" w:color="auto"/>
                <w:bottom w:val="none" w:sz="0" w:space="0" w:color="auto"/>
                <w:right w:val="none" w:sz="0" w:space="0" w:color="auto"/>
              </w:divBdr>
            </w:div>
            <w:div w:id="2021618170">
              <w:marLeft w:val="0"/>
              <w:marRight w:val="0"/>
              <w:marTop w:val="0"/>
              <w:marBottom w:val="0"/>
              <w:divBdr>
                <w:top w:val="none" w:sz="0" w:space="0" w:color="auto"/>
                <w:left w:val="none" w:sz="0" w:space="0" w:color="auto"/>
                <w:bottom w:val="none" w:sz="0" w:space="0" w:color="auto"/>
                <w:right w:val="none" w:sz="0" w:space="0" w:color="auto"/>
              </w:divBdr>
            </w:div>
            <w:div w:id="552935534">
              <w:marLeft w:val="0"/>
              <w:marRight w:val="0"/>
              <w:marTop w:val="0"/>
              <w:marBottom w:val="0"/>
              <w:divBdr>
                <w:top w:val="none" w:sz="0" w:space="0" w:color="auto"/>
                <w:left w:val="none" w:sz="0" w:space="0" w:color="auto"/>
                <w:bottom w:val="none" w:sz="0" w:space="0" w:color="auto"/>
                <w:right w:val="none" w:sz="0" w:space="0" w:color="auto"/>
              </w:divBdr>
            </w:div>
            <w:div w:id="823283431">
              <w:marLeft w:val="0"/>
              <w:marRight w:val="0"/>
              <w:marTop w:val="0"/>
              <w:marBottom w:val="0"/>
              <w:divBdr>
                <w:top w:val="none" w:sz="0" w:space="0" w:color="auto"/>
                <w:left w:val="none" w:sz="0" w:space="0" w:color="auto"/>
                <w:bottom w:val="none" w:sz="0" w:space="0" w:color="auto"/>
                <w:right w:val="none" w:sz="0" w:space="0" w:color="auto"/>
              </w:divBdr>
            </w:div>
            <w:div w:id="8610402">
              <w:marLeft w:val="0"/>
              <w:marRight w:val="0"/>
              <w:marTop w:val="0"/>
              <w:marBottom w:val="0"/>
              <w:divBdr>
                <w:top w:val="none" w:sz="0" w:space="0" w:color="auto"/>
                <w:left w:val="none" w:sz="0" w:space="0" w:color="auto"/>
                <w:bottom w:val="none" w:sz="0" w:space="0" w:color="auto"/>
                <w:right w:val="none" w:sz="0" w:space="0" w:color="auto"/>
              </w:divBdr>
            </w:div>
            <w:div w:id="2138066267">
              <w:marLeft w:val="0"/>
              <w:marRight w:val="0"/>
              <w:marTop w:val="0"/>
              <w:marBottom w:val="0"/>
              <w:divBdr>
                <w:top w:val="none" w:sz="0" w:space="0" w:color="auto"/>
                <w:left w:val="none" w:sz="0" w:space="0" w:color="auto"/>
                <w:bottom w:val="none" w:sz="0" w:space="0" w:color="auto"/>
                <w:right w:val="none" w:sz="0" w:space="0" w:color="auto"/>
              </w:divBdr>
            </w:div>
            <w:div w:id="896012144">
              <w:marLeft w:val="0"/>
              <w:marRight w:val="0"/>
              <w:marTop w:val="0"/>
              <w:marBottom w:val="0"/>
              <w:divBdr>
                <w:top w:val="none" w:sz="0" w:space="0" w:color="auto"/>
                <w:left w:val="none" w:sz="0" w:space="0" w:color="auto"/>
                <w:bottom w:val="none" w:sz="0" w:space="0" w:color="auto"/>
                <w:right w:val="none" w:sz="0" w:space="0" w:color="auto"/>
              </w:divBdr>
            </w:div>
            <w:div w:id="1014302372">
              <w:marLeft w:val="0"/>
              <w:marRight w:val="0"/>
              <w:marTop w:val="0"/>
              <w:marBottom w:val="0"/>
              <w:divBdr>
                <w:top w:val="none" w:sz="0" w:space="0" w:color="auto"/>
                <w:left w:val="none" w:sz="0" w:space="0" w:color="auto"/>
                <w:bottom w:val="none" w:sz="0" w:space="0" w:color="auto"/>
                <w:right w:val="none" w:sz="0" w:space="0" w:color="auto"/>
              </w:divBdr>
            </w:div>
            <w:div w:id="1116872069">
              <w:marLeft w:val="0"/>
              <w:marRight w:val="0"/>
              <w:marTop w:val="0"/>
              <w:marBottom w:val="0"/>
              <w:divBdr>
                <w:top w:val="none" w:sz="0" w:space="0" w:color="auto"/>
                <w:left w:val="none" w:sz="0" w:space="0" w:color="auto"/>
                <w:bottom w:val="none" w:sz="0" w:space="0" w:color="auto"/>
                <w:right w:val="none" w:sz="0" w:space="0" w:color="auto"/>
              </w:divBdr>
            </w:div>
            <w:div w:id="278270094">
              <w:marLeft w:val="0"/>
              <w:marRight w:val="0"/>
              <w:marTop w:val="0"/>
              <w:marBottom w:val="0"/>
              <w:divBdr>
                <w:top w:val="none" w:sz="0" w:space="0" w:color="auto"/>
                <w:left w:val="none" w:sz="0" w:space="0" w:color="auto"/>
                <w:bottom w:val="none" w:sz="0" w:space="0" w:color="auto"/>
                <w:right w:val="none" w:sz="0" w:space="0" w:color="auto"/>
              </w:divBdr>
            </w:div>
            <w:div w:id="515926827">
              <w:marLeft w:val="0"/>
              <w:marRight w:val="0"/>
              <w:marTop w:val="0"/>
              <w:marBottom w:val="0"/>
              <w:divBdr>
                <w:top w:val="none" w:sz="0" w:space="0" w:color="auto"/>
                <w:left w:val="none" w:sz="0" w:space="0" w:color="auto"/>
                <w:bottom w:val="none" w:sz="0" w:space="0" w:color="auto"/>
                <w:right w:val="none" w:sz="0" w:space="0" w:color="auto"/>
              </w:divBdr>
            </w:div>
            <w:div w:id="2140225224">
              <w:marLeft w:val="0"/>
              <w:marRight w:val="0"/>
              <w:marTop w:val="0"/>
              <w:marBottom w:val="0"/>
              <w:divBdr>
                <w:top w:val="none" w:sz="0" w:space="0" w:color="auto"/>
                <w:left w:val="none" w:sz="0" w:space="0" w:color="auto"/>
                <w:bottom w:val="none" w:sz="0" w:space="0" w:color="auto"/>
                <w:right w:val="none" w:sz="0" w:space="0" w:color="auto"/>
              </w:divBdr>
            </w:div>
            <w:div w:id="571044924">
              <w:marLeft w:val="0"/>
              <w:marRight w:val="0"/>
              <w:marTop w:val="0"/>
              <w:marBottom w:val="0"/>
              <w:divBdr>
                <w:top w:val="none" w:sz="0" w:space="0" w:color="auto"/>
                <w:left w:val="none" w:sz="0" w:space="0" w:color="auto"/>
                <w:bottom w:val="none" w:sz="0" w:space="0" w:color="auto"/>
                <w:right w:val="none" w:sz="0" w:space="0" w:color="auto"/>
              </w:divBdr>
            </w:div>
            <w:div w:id="1236402788">
              <w:marLeft w:val="0"/>
              <w:marRight w:val="0"/>
              <w:marTop w:val="0"/>
              <w:marBottom w:val="0"/>
              <w:divBdr>
                <w:top w:val="none" w:sz="0" w:space="0" w:color="auto"/>
                <w:left w:val="none" w:sz="0" w:space="0" w:color="auto"/>
                <w:bottom w:val="none" w:sz="0" w:space="0" w:color="auto"/>
                <w:right w:val="none" w:sz="0" w:space="0" w:color="auto"/>
              </w:divBdr>
            </w:div>
            <w:div w:id="978924347">
              <w:marLeft w:val="0"/>
              <w:marRight w:val="0"/>
              <w:marTop w:val="0"/>
              <w:marBottom w:val="0"/>
              <w:divBdr>
                <w:top w:val="none" w:sz="0" w:space="0" w:color="auto"/>
                <w:left w:val="none" w:sz="0" w:space="0" w:color="auto"/>
                <w:bottom w:val="none" w:sz="0" w:space="0" w:color="auto"/>
                <w:right w:val="none" w:sz="0" w:space="0" w:color="auto"/>
              </w:divBdr>
            </w:div>
            <w:div w:id="2072608178">
              <w:marLeft w:val="0"/>
              <w:marRight w:val="0"/>
              <w:marTop w:val="0"/>
              <w:marBottom w:val="0"/>
              <w:divBdr>
                <w:top w:val="none" w:sz="0" w:space="0" w:color="auto"/>
                <w:left w:val="none" w:sz="0" w:space="0" w:color="auto"/>
                <w:bottom w:val="none" w:sz="0" w:space="0" w:color="auto"/>
                <w:right w:val="none" w:sz="0" w:space="0" w:color="auto"/>
              </w:divBdr>
            </w:div>
            <w:div w:id="811682048">
              <w:marLeft w:val="0"/>
              <w:marRight w:val="0"/>
              <w:marTop w:val="0"/>
              <w:marBottom w:val="0"/>
              <w:divBdr>
                <w:top w:val="none" w:sz="0" w:space="0" w:color="auto"/>
                <w:left w:val="none" w:sz="0" w:space="0" w:color="auto"/>
                <w:bottom w:val="none" w:sz="0" w:space="0" w:color="auto"/>
                <w:right w:val="none" w:sz="0" w:space="0" w:color="auto"/>
              </w:divBdr>
            </w:div>
            <w:div w:id="329993203">
              <w:marLeft w:val="0"/>
              <w:marRight w:val="0"/>
              <w:marTop w:val="0"/>
              <w:marBottom w:val="0"/>
              <w:divBdr>
                <w:top w:val="none" w:sz="0" w:space="0" w:color="auto"/>
                <w:left w:val="none" w:sz="0" w:space="0" w:color="auto"/>
                <w:bottom w:val="none" w:sz="0" w:space="0" w:color="auto"/>
                <w:right w:val="none" w:sz="0" w:space="0" w:color="auto"/>
              </w:divBdr>
            </w:div>
            <w:div w:id="1315835672">
              <w:marLeft w:val="0"/>
              <w:marRight w:val="0"/>
              <w:marTop w:val="0"/>
              <w:marBottom w:val="0"/>
              <w:divBdr>
                <w:top w:val="none" w:sz="0" w:space="0" w:color="auto"/>
                <w:left w:val="none" w:sz="0" w:space="0" w:color="auto"/>
                <w:bottom w:val="none" w:sz="0" w:space="0" w:color="auto"/>
                <w:right w:val="none" w:sz="0" w:space="0" w:color="auto"/>
              </w:divBdr>
            </w:div>
            <w:div w:id="348340894">
              <w:marLeft w:val="0"/>
              <w:marRight w:val="0"/>
              <w:marTop w:val="0"/>
              <w:marBottom w:val="0"/>
              <w:divBdr>
                <w:top w:val="none" w:sz="0" w:space="0" w:color="auto"/>
                <w:left w:val="none" w:sz="0" w:space="0" w:color="auto"/>
                <w:bottom w:val="none" w:sz="0" w:space="0" w:color="auto"/>
                <w:right w:val="none" w:sz="0" w:space="0" w:color="auto"/>
              </w:divBdr>
            </w:div>
            <w:div w:id="1213885507">
              <w:marLeft w:val="0"/>
              <w:marRight w:val="0"/>
              <w:marTop w:val="0"/>
              <w:marBottom w:val="0"/>
              <w:divBdr>
                <w:top w:val="none" w:sz="0" w:space="0" w:color="auto"/>
                <w:left w:val="none" w:sz="0" w:space="0" w:color="auto"/>
                <w:bottom w:val="none" w:sz="0" w:space="0" w:color="auto"/>
                <w:right w:val="none" w:sz="0" w:space="0" w:color="auto"/>
              </w:divBdr>
            </w:div>
            <w:div w:id="1637837691">
              <w:marLeft w:val="0"/>
              <w:marRight w:val="0"/>
              <w:marTop w:val="0"/>
              <w:marBottom w:val="0"/>
              <w:divBdr>
                <w:top w:val="none" w:sz="0" w:space="0" w:color="auto"/>
                <w:left w:val="none" w:sz="0" w:space="0" w:color="auto"/>
                <w:bottom w:val="none" w:sz="0" w:space="0" w:color="auto"/>
                <w:right w:val="none" w:sz="0" w:space="0" w:color="auto"/>
              </w:divBdr>
            </w:div>
            <w:div w:id="1782994375">
              <w:marLeft w:val="0"/>
              <w:marRight w:val="0"/>
              <w:marTop w:val="0"/>
              <w:marBottom w:val="0"/>
              <w:divBdr>
                <w:top w:val="none" w:sz="0" w:space="0" w:color="auto"/>
                <w:left w:val="none" w:sz="0" w:space="0" w:color="auto"/>
                <w:bottom w:val="none" w:sz="0" w:space="0" w:color="auto"/>
                <w:right w:val="none" w:sz="0" w:space="0" w:color="auto"/>
              </w:divBdr>
            </w:div>
            <w:div w:id="1654411979">
              <w:marLeft w:val="0"/>
              <w:marRight w:val="0"/>
              <w:marTop w:val="0"/>
              <w:marBottom w:val="0"/>
              <w:divBdr>
                <w:top w:val="none" w:sz="0" w:space="0" w:color="auto"/>
                <w:left w:val="none" w:sz="0" w:space="0" w:color="auto"/>
                <w:bottom w:val="none" w:sz="0" w:space="0" w:color="auto"/>
                <w:right w:val="none" w:sz="0" w:space="0" w:color="auto"/>
              </w:divBdr>
            </w:div>
            <w:div w:id="1694309336">
              <w:marLeft w:val="0"/>
              <w:marRight w:val="0"/>
              <w:marTop w:val="0"/>
              <w:marBottom w:val="0"/>
              <w:divBdr>
                <w:top w:val="none" w:sz="0" w:space="0" w:color="auto"/>
                <w:left w:val="none" w:sz="0" w:space="0" w:color="auto"/>
                <w:bottom w:val="none" w:sz="0" w:space="0" w:color="auto"/>
                <w:right w:val="none" w:sz="0" w:space="0" w:color="auto"/>
              </w:divBdr>
            </w:div>
            <w:div w:id="1093673253">
              <w:marLeft w:val="0"/>
              <w:marRight w:val="0"/>
              <w:marTop w:val="0"/>
              <w:marBottom w:val="0"/>
              <w:divBdr>
                <w:top w:val="none" w:sz="0" w:space="0" w:color="auto"/>
                <w:left w:val="none" w:sz="0" w:space="0" w:color="auto"/>
                <w:bottom w:val="none" w:sz="0" w:space="0" w:color="auto"/>
                <w:right w:val="none" w:sz="0" w:space="0" w:color="auto"/>
              </w:divBdr>
            </w:div>
            <w:div w:id="226765366">
              <w:marLeft w:val="0"/>
              <w:marRight w:val="0"/>
              <w:marTop w:val="0"/>
              <w:marBottom w:val="0"/>
              <w:divBdr>
                <w:top w:val="none" w:sz="0" w:space="0" w:color="auto"/>
                <w:left w:val="none" w:sz="0" w:space="0" w:color="auto"/>
                <w:bottom w:val="none" w:sz="0" w:space="0" w:color="auto"/>
                <w:right w:val="none" w:sz="0" w:space="0" w:color="auto"/>
              </w:divBdr>
            </w:div>
            <w:div w:id="1827547260">
              <w:marLeft w:val="0"/>
              <w:marRight w:val="0"/>
              <w:marTop w:val="0"/>
              <w:marBottom w:val="0"/>
              <w:divBdr>
                <w:top w:val="none" w:sz="0" w:space="0" w:color="auto"/>
                <w:left w:val="none" w:sz="0" w:space="0" w:color="auto"/>
                <w:bottom w:val="none" w:sz="0" w:space="0" w:color="auto"/>
                <w:right w:val="none" w:sz="0" w:space="0" w:color="auto"/>
              </w:divBdr>
            </w:div>
            <w:div w:id="1057707452">
              <w:marLeft w:val="0"/>
              <w:marRight w:val="0"/>
              <w:marTop w:val="0"/>
              <w:marBottom w:val="0"/>
              <w:divBdr>
                <w:top w:val="none" w:sz="0" w:space="0" w:color="auto"/>
                <w:left w:val="none" w:sz="0" w:space="0" w:color="auto"/>
                <w:bottom w:val="none" w:sz="0" w:space="0" w:color="auto"/>
                <w:right w:val="none" w:sz="0" w:space="0" w:color="auto"/>
              </w:divBdr>
            </w:div>
            <w:div w:id="874925928">
              <w:marLeft w:val="0"/>
              <w:marRight w:val="0"/>
              <w:marTop w:val="0"/>
              <w:marBottom w:val="0"/>
              <w:divBdr>
                <w:top w:val="none" w:sz="0" w:space="0" w:color="auto"/>
                <w:left w:val="none" w:sz="0" w:space="0" w:color="auto"/>
                <w:bottom w:val="none" w:sz="0" w:space="0" w:color="auto"/>
                <w:right w:val="none" w:sz="0" w:space="0" w:color="auto"/>
              </w:divBdr>
            </w:div>
            <w:div w:id="2000771790">
              <w:marLeft w:val="0"/>
              <w:marRight w:val="0"/>
              <w:marTop w:val="0"/>
              <w:marBottom w:val="0"/>
              <w:divBdr>
                <w:top w:val="none" w:sz="0" w:space="0" w:color="auto"/>
                <w:left w:val="none" w:sz="0" w:space="0" w:color="auto"/>
                <w:bottom w:val="none" w:sz="0" w:space="0" w:color="auto"/>
                <w:right w:val="none" w:sz="0" w:space="0" w:color="auto"/>
              </w:divBdr>
            </w:div>
            <w:div w:id="744955633">
              <w:marLeft w:val="0"/>
              <w:marRight w:val="0"/>
              <w:marTop w:val="0"/>
              <w:marBottom w:val="0"/>
              <w:divBdr>
                <w:top w:val="none" w:sz="0" w:space="0" w:color="auto"/>
                <w:left w:val="none" w:sz="0" w:space="0" w:color="auto"/>
                <w:bottom w:val="none" w:sz="0" w:space="0" w:color="auto"/>
                <w:right w:val="none" w:sz="0" w:space="0" w:color="auto"/>
              </w:divBdr>
            </w:div>
            <w:div w:id="307783031">
              <w:marLeft w:val="0"/>
              <w:marRight w:val="0"/>
              <w:marTop w:val="0"/>
              <w:marBottom w:val="0"/>
              <w:divBdr>
                <w:top w:val="none" w:sz="0" w:space="0" w:color="auto"/>
                <w:left w:val="none" w:sz="0" w:space="0" w:color="auto"/>
                <w:bottom w:val="none" w:sz="0" w:space="0" w:color="auto"/>
                <w:right w:val="none" w:sz="0" w:space="0" w:color="auto"/>
              </w:divBdr>
            </w:div>
            <w:div w:id="427239366">
              <w:marLeft w:val="0"/>
              <w:marRight w:val="0"/>
              <w:marTop w:val="0"/>
              <w:marBottom w:val="0"/>
              <w:divBdr>
                <w:top w:val="none" w:sz="0" w:space="0" w:color="auto"/>
                <w:left w:val="none" w:sz="0" w:space="0" w:color="auto"/>
                <w:bottom w:val="none" w:sz="0" w:space="0" w:color="auto"/>
                <w:right w:val="none" w:sz="0" w:space="0" w:color="auto"/>
              </w:divBdr>
            </w:div>
            <w:div w:id="2090885929">
              <w:marLeft w:val="0"/>
              <w:marRight w:val="0"/>
              <w:marTop w:val="0"/>
              <w:marBottom w:val="0"/>
              <w:divBdr>
                <w:top w:val="none" w:sz="0" w:space="0" w:color="auto"/>
                <w:left w:val="none" w:sz="0" w:space="0" w:color="auto"/>
                <w:bottom w:val="none" w:sz="0" w:space="0" w:color="auto"/>
                <w:right w:val="none" w:sz="0" w:space="0" w:color="auto"/>
              </w:divBdr>
            </w:div>
            <w:div w:id="1280183881">
              <w:marLeft w:val="0"/>
              <w:marRight w:val="0"/>
              <w:marTop w:val="0"/>
              <w:marBottom w:val="0"/>
              <w:divBdr>
                <w:top w:val="none" w:sz="0" w:space="0" w:color="auto"/>
                <w:left w:val="none" w:sz="0" w:space="0" w:color="auto"/>
                <w:bottom w:val="none" w:sz="0" w:space="0" w:color="auto"/>
                <w:right w:val="none" w:sz="0" w:space="0" w:color="auto"/>
              </w:divBdr>
            </w:div>
            <w:div w:id="2144613561">
              <w:marLeft w:val="0"/>
              <w:marRight w:val="0"/>
              <w:marTop w:val="0"/>
              <w:marBottom w:val="0"/>
              <w:divBdr>
                <w:top w:val="none" w:sz="0" w:space="0" w:color="auto"/>
                <w:left w:val="none" w:sz="0" w:space="0" w:color="auto"/>
                <w:bottom w:val="none" w:sz="0" w:space="0" w:color="auto"/>
                <w:right w:val="none" w:sz="0" w:space="0" w:color="auto"/>
              </w:divBdr>
            </w:div>
            <w:div w:id="1121681375">
              <w:marLeft w:val="0"/>
              <w:marRight w:val="0"/>
              <w:marTop w:val="0"/>
              <w:marBottom w:val="0"/>
              <w:divBdr>
                <w:top w:val="none" w:sz="0" w:space="0" w:color="auto"/>
                <w:left w:val="none" w:sz="0" w:space="0" w:color="auto"/>
                <w:bottom w:val="none" w:sz="0" w:space="0" w:color="auto"/>
                <w:right w:val="none" w:sz="0" w:space="0" w:color="auto"/>
              </w:divBdr>
            </w:div>
            <w:div w:id="914782390">
              <w:marLeft w:val="0"/>
              <w:marRight w:val="0"/>
              <w:marTop w:val="0"/>
              <w:marBottom w:val="0"/>
              <w:divBdr>
                <w:top w:val="none" w:sz="0" w:space="0" w:color="auto"/>
                <w:left w:val="none" w:sz="0" w:space="0" w:color="auto"/>
                <w:bottom w:val="none" w:sz="0" w:space="0" w:color="auto"/>
                <w:right w:val="none" w:sz="0" w:space="0" w:color="auto"/>
              </w:divBdr>
            </w:div>
            <w:div w:id="2129011840">
              <w:marLeft w:val="0"/>
              <w:marRight w:val="0"/>
              <w:marTop w:val="0"/>
              <w:marBottom w:val="0"/>
              <w:divBdr>
                <w:top w:val="none" w:sz="0" w:space="0" w:color="auto"/>
                <w:left w:val="none" w:sz="0" w:space="0" w:color="auto"/>
                <w:bottom w:val="none" w:sz="0" w:space="0" w:color="auto"/>
                <w:right w:val="none" w:sz="0" w:space="0" w:color="auto"/>
              </w:divBdr>
            </w:div>
            <w:div w:id="1272250569">
              <w:marLeft w:val="0"/>
              <w:marRight w:val="0"/>
              <w:marTop w:val="0"/>
              <w:marBottom w:val="0"/>
              <w:divBdr>
                <w:top w:val="none" w:sz="0" w:space="0" w:color="auto"/>
                <w:left w:val="none" w:sz="0" w:space="0" w:color="auto"/>
                <w:bottom w:val="none" w:sz="0" w:space="0" w:color="auto"/>
                <w:right w:val="none" w:sz="0" w:space="0" w:color="auto"/>
              </w:divBdr>
            </w:div>
            <w:div w:id="3675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29699">
      <w:marLeft w:val="0"/>
      <w:marRight w:val="0"/>
      <w:marTop w:val="0"/>
      <w:marBottom w:val="0"/>
      <w:divBdr>
        <w:top w:val="none" w:sz="0" w:space="0" w:color="auto"/>
        <w:left w:val="none" w:sz="0" w:space="0" w:color="auto"/>
        <w:bottom w:val="none" w:sz="0" w:space="0" w:color="auto"/>
        <w:right w:val="none" w:sz="0" w:space="0" w:color="auto"/>
      </w:divBdr>
    </w:div>
    <w:div w:id="1580824310">
      <w:marLeft w:val="0"/>
      <w:marRight w:val="0"/>
      <w:marTop w:val="0"/>
      <w:marBottom w:val="0"/>
      <w:divBdr>
        <w:top w:val="none" w:sz="0" w:space="0" w:color="auto"/>
        <w:left w:val="none" w:sz="0" w:space="0" w:color="auto"/>
        <w:bottom w:val="none" w:sz="0" w:space="0" w:color="auto"/>
        <w:right w:val="none" w:sz="0" w:space="0" w:color="auto"/>
      </w:divBdr>
    </w:div>
    <w:div w:id="1581518540">
      <w:marLeft w:val="0"/>
      <w:marRight w:val="0"/>
      <w:marTop w:val="0"/>
      <w:marBottom w:val="0"/>
      <w:divBdr>
        <w:top w:val="none" w:sz="0" w:space="0" w:color="auto"/>
        <w:left w:val="none" w:sz="0" w:space="0" w:color="auto"/>
        <w:bottom w:val="none" w:sz="0" w:space="0" w:color="auto"/>
        <w:right w:val="none" w:sz="0" w:space="0" w:color="auto"/>
      </w:divBdr>
    </w:div>
    <w:div w:id="1582328850">
      <w:marLeft w:val="0"/>
      <w:marRight w:val="0"/>
      <w:marTop w:val="0"/>
      <w:marBottom w:val="0"/>
      <w:divBdr>
        <w:top w:val="none" w:sz="0" w:space="0" w:color="auto"/>
        <w:left w:val="none" w:sz="0" w:space="0" w:color="auto"/>
        <w:bottom w:val="none" w:sz="0" w:space="0" w:color="auto"/>
        <w:right w:val="none" w:sz="0" w:space="0" w:color="auto"/>
      </w:divBdr>
    </w:div>
    <w:div w:id="1587959841">
      <w:marLeft w:val="0"/>
      <w:marRight w:val="0"/>
      <w:marTop w:val="0"/>
      <w:marBottom w:val="0"/>
      <w:divBdr>
        <w:top w:val="none" w:sz="0" w:space="0" w:color="auto"/>
        <w:left w:val="none" w:sz="0" w:space="0" w:color="auto"/>
        <w:bottom w:val="none" w:sz="0" w:space="0" w:color="auto"/>
        <w:right w:val="none" w:sz="0" w:space="0" w:color="auto"/>
      </w:divBdr>
    </w:div>
    <w:div w:id="1588534682">
      <w:marLeft w:val="0"/>
      <w:marRight w:val="0"/>
      <w:marTop w:val="0"/>
      <w:marBottom w:val="0"/>
      <w:divBdr>
        <w:top w:val="none" w:sz="0" w:space="0" w:color="auto"/>
        <w:left w:val="none" w:sz="0" w:space="0" w:color="auto"/>
        <w:bottom w:val="none" w:sz="0" w:space="0" w:color="auto"/>
        <w:right w:val="none" w:sz="0" w:space="0" w:color="auto"/>
      </w:divBdr>
    </w:div>
    <w:div w:id="1589802984">
      <w:marLeft w:val="0"/>
      <w:marRight w:val="0"/>
      <w:marTop w:val="0"/>
      <w:marBottom w:val="0"/>
      <w:divBdr>
        <w:top w:val="none" w:sz="0" w:space="0" w:color="auto"/>
        <w:left w:val="none" w:sz="0" w:space="0" w:color="auto"/>
        <w:bottom w:val="none" w:sz="0" w:space="0" w:color="auto"/>
        <w:right w:val="none" w:sz="0" w:space="0" w:color="auto"/>
      </w:divBdr>
    </w:div>
    <w:div w:id="1590850658">
      <w:marLeft w:val="0"/>
      <w:marRight w:val="0"/>
      <w:marTop w:val="0"/>
      <w:marBottom w:val="0"/>
      <w:divBdr>
        <w:top w:val="none" w:sz="0" w:space="0" w:color="auto"/>
        <w:left w:val="none" w:sz="0" w:space="0" w:color="auto"/>
        <w:bottom w:val="none" w:sz="0" w:space="0" w:color="auto"/>
        <w:right w:val="none" w:sz="0" w:space="0" w:color="auto"/>
      </w:divBdr>
    </w:div>
    <w:div w:id="1595674468">
      <w:marLeft w:val="0"/>
      <w:marRight w:val="0"/>
      <w:marTop w:val="0"/>
      <w:marBottom w:val="0"/>
      <w:divBdr>
        <w:top w:val="none" w:sz="0" w:space="0" w:color="auto"/>
        <w:left w:val="none" w:sz="0" w:space="0" w:color="auto"/>
        <w:bottom w:val="none" w:sz="0" w:space="0" w:color="auto"/>
        <w:right w:val="none" w:sz="0" w:space="0" w:color="auto"/>
      </w:divBdr>
    </w:div>
    <w:div w:id="1596666521">
      <w:marLeft w:val="0"/>
      <w:marRight w:val="0"/>
      <w:marTop w:val="0"/>
      <w:marBottom w:val="0"/>
      <w:divBdr>
        <w:top w:val="none" w:sz="0" w:space="0" w:color="auto"/>
        <w:left w:val="none" w:sz="0" w:space="0" w:color="auto"/>
        <w:bottom w:val="none" w:sz="0" w:space="0" w:color="auto"/>
        <w:right w:val="none" w:sz="0" w:space="0" w:color="auto"/>
      </w:divBdr>
    </w:div>
    <w:div w:id="1597401885">
      <w:marLeft w:val="0"/>
      <w:marRight w:val="0"/>
      <w:marTop w:val="0"/>
      <w:marBottom w:val="0"/>
      <w:divBdr>
        <w:top w:val="none" w:sz="0" w:space="0" w:color="auto"/>
        <w:left w:val="none" w:sz="0" w:space="0" w:color="auto"/>
        <w:bottom w:val="none" w:sz="0" w:space="0" w:color="auto"/>
        <w:right w:val="none" w:sz="0" w:space="0" w:color="auto"/>
      </w:divBdr>
    </w:div>
    <w:div w:id="1597441436">
      <w:marLeft w:val="0"/>
      <w:marRight w:val="0"/>
      <w:marTop w:val="0"/>
      <w:marBottom w:val="0"/>
      <w:divBdr>
        <w:top w:val="none" w:sz="0" w:space="0" w:color="auto"/>
        <w:left w:val="none" w:sz="0" w:space="0" w:color="auto"/>
        <w:bottom w:val="none" w:sz="0" w:space="0" w:color="auto"/>
        <w:right w:val="none" w:sz="0" w:space="0" w:color="auto"/>
      </w:divBdr>
    </w:div>
    <w:div w:id="1597636841">
      <w:marLeft w:val="0"/>
      <w:marRight w:val="0"/>
      <w:marTop w:val="0"/>
      <w:marBottom w:val="0"/>
      <w:divBdr>
        <w:top w:val="none" w:sz="0" w:space="0" w:color="auto"/>
        <w:left w:val="none" w:sz="0" w:space="0" w:color="auto"/>
        <w:bottom w:val="none" w:sz="0" w:space="0" w:color="auto"/>
        <w:right w:val="none" w:sz="0" w:space="0" w:color="auto"/>
      </w:divBdr>
    </w:div>
    <w:div w:id="1598782904">
      <w:marLeft w:val="0"/>
      <w:marRight w:val="0"/>
      <w:marTop w:val="0"/>
      <w:marBottom w:val="0"/>
      <w:divBdr>
        <w:top w:val="none" w:sz="0" w:space="0" w:color="auto"/>
        <w:left w:val="none" w:sz="0" w:space="0" w:color="auto"/>
        <w:bottom w:val="none" w:sz="0" w:space="0" w:color="auto"/>
        <w:right w:val="none" w:sz="0" w:space="0" w:color="auto"/>
      </w:divBdr>
    </w:div>
    <w:div w:id="1600599510">
      <w:marLeft w:val="0"/>
      <w:marRight w:val="0"/>
      <w:marTop w:val="0"/>
      <w:marBottom w:val="0"/>
      <w:divBdr>
        <w:top w:val="none" w:sz="0" w:space="0" w:color="auto"/>
        <w:left w:val="none" w:sz="0" w:space="0" w:color="auto"/>
        <w:bottom w:val="none" w:sz="0" w:space="0" w:color="auto"/>
        <w:right w:val="none" w:sz="0" w:space="0" w:color="auto"/>
      </w:divBdr>
    </w:div>
    <w:div w:id="1604876104">
      <w:marLeft w:val="0"/>
      <w:marRight w:val="0"/>
      <w:marTop w:val="0"/>
      <w:marBottom w:val="0"/>
      <w:divBdr>
        <w:top w:val="none" w:sz="0" w:space="0" w:color="auto"/>
        <w:left w:val="none" w:sz="0" w:space="0" w:color="auto"/>
        <w:bottom w:val="none" w:sz="0" w:space="0" w:color="auto"/>
        <w:right w:val="none" w:sz="0" w:space="0" w:color="auto"/>
      </w:divBdr>
    </w:div>
    <w:div w:id="1606692626">
      <w:marLeft w:val="0"/>
      <w:marRight w:val="0"/>
      <w:marTop w:val="0"/>
      <w:marBottom w:val="0"/>
      <w:divBdr>
        <w:top w:val="none" w:sz="0" w:space="0" w:color="auto"/>
        <w:left w:val="none" w:sz="0" w:space="0" w:color="auto"/>
        <w:bottom w:val="none" w:sz="0" w:space="0" w:color="auto"/>
        <w:right w:val="none" w:sz="0" w:space="0" w:color="auto"/>
      </w:divBdr>
    </w:div>
    <w:div w:id="1607031801">
      <w:marLeft w:val="0"/>
      <w:marRight w:val="0"/>
      <w:marTop w:val="0"/>
      <w:marBottom w:val="0"/>
      <w:divBdr>
        <w:top w:val="none" w:sz="0" w:space="0" w:color="auto"/>
        <w:left w:val="none" w:sz="0" w:space="0" w:color="auto"/>
        <w:bottom w:val="none" w:sz="0" w:space="0" w:color="auto"/>
        <w:right w:val="none" w:sz="0" w:space="0" w:color="auto"/>
      </w:divBdr>
    </w:div>
    <w:div w:id="1616012134">
      <w:marLeft w:val="0"/>
      <w:marRight w:val="0"/>
      <w:marTop w:val="0"/>
      <w:marBottom w:val="0"/>
      <w:divBdr>
        <w:top w:val="none" w:sz="0" w:space="0" w:color="auto"/>
        <w:left w:val="none" w:sz="0" w:space="0" w:color="auto"/>
        <w:bottom w:val="none" w:sz="0" w:space="0" w:color="auto"/>
        <w:right w:val="none" w:sz="0" w:space="0" w:color="auto"/>
      </w:divBdr>
    </w:div>
    <w:div w:id="1616474395">
      <w:marLeft w:val="0"/>
      <w:marRight w:val="0"/>
      <w:marTop w:val="0"/>
      <w:marBottom w:val="0"/>
      <w:divBdr>
        <w:top w:val="none" w:sz="0" w:space="0" w:color="auto"/>
        <w:left w:val="none" w:sz="0" w:space="0" w:color="auto"/>
        <w:bottom w:val="none" w:sz="0" w:space="0" w:color="auto"/>
        <w:right w:val="none" w:sz="0" w:space="0" w:color="auto"/>
      </w:divBdr>
    </w:div>
    <w:div w:id="1616904662">
      <w:marLeft w:val="0"/>
      <w:marRight w:val="0"/>
      <w:marTop w:val="0"/>
      <w:marBottom w:val="0"/>
      <w:divBdr>
        <w:top w:val="none" w:sz="0" w:space="0" w:color="auto"/>
        <w:left w:val="none" w:sz="0" w:space="0" w:color="auto"/>
        <w:bottom w:val="none" w:sz="0" w:space="0" w:color="auto"/>
        <w:right w:val="none" w:sz="0" w:space="0" w:color="auto"/>
      </w:divBdr>
    </w:div>
    <w:div w:id="1617718013">
      <w:marLeft w:val="0"/>
      <w:marRight w:val="0"/>
      <w:marTop w:val="0"/>
      <w:marBottom w:val="0"/>
      <w:divBdr>
        <w:top w:val="none" w:sz="0" w:space="0" w:color="auto"/>
        <w:left w:val="none" w:sz="0" w:space="0" w:color="auto"/>
        <w:bottom w:val="none" w:sz="0" w:space="0" w:color="auto"/>
        <w:right w:val="none" w:sz="0" w:space="0" w:color="auto"/>
      </w:divBdr>
    </w:div>
    <w:div w:id="1620530249">
      <w:marLeft w:val="0"/>
      <w:marRight w:val="0"/>
      <w:marTop w:val="0"/>
      <w:marBottom w:val="0"/>
      <w:divBdr>
        <w:top w:val="none" w:sz="0" w:space="0" w:color="auto"/>
        <w:left w:val="none" w:sz="0" w:space="0" w:color="auto"/>
        <w:bottom w:val="none" w:sz="0" w:space="0" w:color="auto"/>
        <w:right w:val="none" w:sz="0" w:space="0" w:color="auto"/>
      </w:divBdr>
    </w:div>
    <w:div w:id="1624312382">
      <w:marLeft w:val="0"/>
      <w:marRight w:val="0"/>
      <w:marTop w:val="0"/>
      <w:marBottom w:val="0"/>
      <w:divBdr>
        <w:top w:val="none" w:sz="0" w:space="0" w:color="auto"/>
        <w:left w:val="none" w:sz="0" w:space="0" w:color="auto"/>
        <w:bottom w:val="none" w:sz="0" w:space="0" w:color="auto"/>
        <w:right w:val="none" w:sz="0" w:space="0" w:color="auto"/>
      </w:divBdr>
    </w:div>
    <w:div w:id="1625848077">
      <w:marLeft w:val="0"/>
      <w:marRight w:val="0"/>
      <w:marTop w:val="0"/>
      <w:marBottom w:val="0"/>
      <w:divBdr>
        <w:top w:val="none" w:sz="0" w:space="0" w:color="auto"/>
        <w:left w:val="none" w:sz="0" w:space="0" w:color="auto"/>
        <w:bottom w:val="none" w:sz="0" w:space="0" w:color="auto"/>
        <w:right w:val="none" w:sz="0" w:space="0" w:color="auto"/>
      </w:divBdr>
    </w:div>
    <w:div w:id="1629431941">
      <w:marLeft w:val="0"/>
      <w:marRight w:val="0"/>
      <w:marTop w:val="0"/>
      <w:marBottom w:val="0"/>
      <w:divBdr>
        <w:top w:val="none" w:sz="0" w:space="0" w:color="auto"/>
        <w:left w:val="none" w:sz="0" w:space="0" w:color="auto"/>
        <w:bottom w:val="none" w:sz="0" w:space="0" w:color="auto"/>
        <w:right w:val="none" w:sz="0" w:space="0" w:color="auto"/>
      </w:divBdr>
    </w:div>
    <w:div w:id="1630889894">
      <w:marLeft w:val="0"/>
      <w:marRight w:val="0"/>
      <w:marTop w:val="0"/>
      <w:marBottom w:val="0"/>
      <w:divBdr>
        <w:top w:val="none" w:sz="0" w:space="0" w:color="auto"/>
        <w:left w:val="none" w:sz="0" w:space="0" w:color="auto"/>
        <w:bottom w:val="none" w:sz="0" w:space="0" w:color="auto"/>
        <w:right w:val="none" w:sz="0" w:space="0" w:color="auto"/>
      </w:divBdr>
    </w:div>
    <w:div w:id="1632635510">
      <w:marLeft w:val="0"/>
      <w:marRight w:val="0"/>
      <w:marTop w:val="0"/>
      <w:marBottom w:val="0"/>
      <w:divBdr>
        <w:top w:val="none" w:sz="0" w:space="0" w:color="auto"/>
        <w:left w:val="none" w:sz="0" w:space="0" w:color="auto"/>
        <w:bottom w:val="none" w:sz="0" w:space="0" w:color="auto"/>
        <w:right w:val="none" w:sz="0" w:space="0" w:color="auto"/>
      </w:divBdr>
    </w:div>
    <w:div w:id="1632980971">
      <w:marLeft w:val="0"/>
      <w:marRight w:val="0"/>
      <w:marTop w:val="0"/>
      <w:marBottom w:val="0"/>
      <w:divBdr>
        <w:top w:val="none" w:sz="0" w:space="0" w:color="auto"/>
        <w:left w:val="none" w:sz="0" w:space="0" w:color="auto"/>
        <w:bottom w:val="none" w:sz="0" w:space="0" w:color="auto"/>
        <w:right w:val="none" w:sz="0" w:space="0" w:color="auto"/>
      </w:divBdr>
    </w:div>
    <w:div w:id="1633900813">
      <w:marLeft w:val="0"/>
      <w:marRight w:val="0"/>
      <w:marTop w:val="0"/>
      <w:marBottom w:val="0"/>
      <w:divBdr>
        <w:top w:val="none" w:sz="0" w:space="0" w:color="auto"/>
        <w:left w:val="none" w:sz="0" w:space="0" w:color="auto"/>
        <w:bottom w:val="none" w:sz="0" w:space="0" w:color="auto"/>
        <w:right w:val="none" w:sz="0" w:space="0" w:color="auto"/>
      </w:divBdr>
    </w:div>
    <w:div w:id="1635285539">
      <w:marLeft w:val="0"/>
      <w:marRight w:val="0"/>
      <w:marTop w:val="0"/>
      <w:marBottom w:val="0"/>
      <w:divBdr>
        <w:top w:val="none" w:sz="0" w:space="0" w:color="auto"/>
        <w:left w:val="none" w:sz="0" w:space="0" w:color="auto"/>
        <w:bottom w:val="none" w:sz="0" w:space="0" w:color="auto"/>
        <w:right w:val="none" w:sz="0" w:space="0" w:color="auto"/>
      </w:divBdr>
    </w:div>
    <w:div w:id="1635915030">
      <w:marLeft w:val="0"/>
      <w:marRight w:val="0"/>
      <w:marTop w:val="0"/>
      <w:marBottom w:val="0"/>
      <w:divBdr>
        <w:top w:val="none" w:sz="0" w:space="0" w:color="auto"/>
        <w:left w:val="none" w:sz="0" w:space="0" w:color="auto"/>
        <w:bottom w:val="none" w:sz="0" w:space="0" w:color="auto"/>
        <w:right w:val="none" w:sz="0" w:space="0" w:color="auto"/>
      </w:divBdr>
    </w:div>
    <w:div w:id="1637107734">
      <w:marLeft w:val="0"/>
      <w:marRight w:val="0"/>
      <w:marTop w:val="0"/>
      <w:marBottom w:val="0"/>
      <w:divBdr>
        <w:top w:val="none" w:sz="0" w:space="0" w:color="auto"/>
        <w:left w:val="none" w:sz="0" w:space="0" w:color="auto"/>
        <w:bottom w:val="none" w:sz="0" w:space="0" w:color="auto"/>
        <w:right w:val="none" w:sz="0" w:space="0" w:color="auto"/>
      </w:divBdr>
    </w:div>
    <w:div w:id="1643073475">
      <w:marLeft w:val="0"/>
      <w:marRight w:val="0"/>
      <w:marTop w:val="0"/>
      <w:marBottom w:val="0"/>
      <w:divBdr>
        <w:top w:val="none" w:sz="0" w:space="0" w:color="auto"/>
        <w:left w:val="none" w:sz="0" w:space="0" w:color="auto"/>
        <w:bottom w:val="none" w:sz="0" w:space="0" w:color="auto"/>
        <w:right w:val="none" w:sz="0" w:space="0" w:color="auto"/>
      </w:divBdr>
    </w:div>
    <w:div w:id="1644582834">
      <w:marLeft w:val="0"/>
      <w:marRight w:val="0"/>
      <w:marTop w:val="0"/>
      <w:marBottom w:val="0"/>
      <w:divBdr>
        <w:top w:val="none" w:sz="0" w:space="0" w:color="auto"/>
        <w:left w:val="none" w:sz="0" w:space="0" w:color="auto"/>
        <w:bottom w:val="none" w:sz="0" w:space="0" w:color="auto"/>
        <w:right w:val="none" w:sz="0" w:space="0" w:color="auto"/>
      </w:divBdr>
    </w:div>
    <w:div w:id="1645161858">
      <w:marLeft w:val="0"/>
      <w:marRight w:val="0"/>
      <w:marTop w:val="0"/>
      <w:marBottom w:val="0"/>
      <w:divBdr>
        <w:top w:val="none" w:sz="0" w:space="0" w:color="auto"/>
        <w:left w:val="none" w:sz="0" w:space="0" w:color="auto"/>
        <w:bottom w:val="none" w:sz="0" w:space="0" w:color="auto"/>
        <w:right w:val="none" w:sz="0" w:space="0" w:color="auto"/>
      </w:divBdr>
    </w:div>
    <w:div w:id="1645306066">
      <w:marLeft w:val="0"/>
      <w:marRight w:val="0"/>
      <w:marTop w:val="0"/>
      <w:marBottom w:val="0"/>
      <w:divBdr>
        <w:top w:val="none" w:sz="0" w:space="0" w:color="auto"/>
        <w:left w:val="none" w:sz="0" w:space="0" w:color="auto"/>
        <w:bottom w:val="none" w:sz="0" w:space="0" w:color="auto"/>
        <w:right w:val="none" w:sz="0" w:space="0" w:color="auto"/>
      </w:divBdr>
    </w:div>
    <w:div w:id="1645814505">
      <w:marLeft w:val="0"/>
      <w:marRight w:val="0"/>
      <w:marTop w:val="0"/>
      <w:marBottom w:val="0"/>
      <w:divBdr>
        <w:top w:val="none" w:sz="0" w:space="0" w:color="auto"/>
        <w:left w:val="none" w:sz="0" w:space="0" w:color="auto"/>
        <w:bottom w:val="none" w:sz="0" w:space="0" w:color="auto"/>
        <w:right w:val="none" w:sz="0" w:space="0" w:color="auto"/>
      </w:divBdr>
    </w:div>
    <w:div w:id="1657879318">
      <w:marLeft w:val="0"/>
      <w:marRight w:val="0"/>
      <w:marTop w:val="0"/>
      <w:marBottom w:val="0"/>
      <w:divBdr>
        <w:top w:val="none" w:sz="0" w:space="0" w:color="auto"/>
        <w:left w:val="none" w:sz="0" w:space="0" w:color="auto"/>
        <w:bottom w:val="none" w:sz="0" w:space="0" w:color="auto"/>
        <w:right w:val="none" w:sz="0" w:space="0" w:color="auto"/>
      </w:divBdr>
    </w:div>
    <w:div w:id="1659843182">
      <w:marLeft w:val="0"/>
      <w:marRight w:val="0"/>
      <w:marTop w:val="0"/>
      <w:marBottom w:val="0"/>
      <w:divBdr>
        <w:top w:val="none" w:sz="0" w:space="0" w:color="auto"/>
        <w:left w:val="none" w:sz="0" w:space="0" w:color="auto"/>
        <w:bottom w:val="none" w:sz="0" w:space="0" w:color="auto"/>
        <w:right w:val="none" w:sz="0" w:space="0" w:color="auto"/>
      </w:divBdr>
    </w:div>
    <w:div w:id="1664118376">
      <w:marLeft w:val="0"/>
      <w:marRight w:val="0"/>
      <w:marTop w:val="0"/>
      <w:marBottom w:val="0"/>
      <w:divBdr>
        <w:top w:val="none" w:sz="0" w:space="0" w:color="auto"/>
        <w:left w:val="none" w:sz="0" w:space="0" w:color="auto"/>
        <w:bottom w:val="none" w:sz="0" w:space="0" w:color="auto"/>
        <w:right w:val="none" w:sz="0" w:space="0" w:color="auto"/>
      </w:divBdr>
    </w:div>
    <w:div w:id="1666005700">
      <w:marLeft w:val="0"/>
      <w:marRight w:val="0"/>
      <w:marTop w:val="0"/>
      <w:marBottom w:val="0"/>
      <w:divBdr>
        <w:top w:val="none" w:sz="0" w:space="0" w:color="auto"/>
        <w:left w:val="none" w:sz="0" w:space="0" w:color="auto"/>
        <w:bottom w:val="none" w:sz="0" w:space="0" w:color="auto"/>
        <w:right w:val="none" w:sz="0" w:space="0" w:color="auto"/>
      </w:divBdr>
    </w:div>
    <w:div w:id="1666084835">
      <w:marLeft w:val="0"/>
      <w:marRight w:val="0"/>
      <w:marTop w:val="0"/>
      <w:marBottom w:val="0"/>
      <w:divBdr>
        <w:top w:val="none" w:sz="0" w:space="0" w:color="auto"/>
        <w:left w:val="none" w:sz="0" w:space="0" w:color="auto"/>
        <w:bottom w:val="none" w:sz="0" w:space="0" w:color="auto"/>
        <w:right w:val="none" w:sz="0" w:space="0" w:color="auto"/>
      </w:divBdr>
    </w:div>
    <w:div w:id="1676030613">
      <w:marLeft w:val="0"/>
      <w:marRight w:val="0"/>
      <w:marTop w:val="0"/>
      <w:marBottom w:val="0"/>
      <w:divBdr>
        <w:top w:val="none" w:sz="0" w:space="0" w:color="auto"/>
        <w:left w:val="none" w:sz="0" w:space="0" w:color="auto"/>
        <w:bottom w:val="none" w:sz="0" w:space="0" w:color="auto"/>
        <w:right w:val="none" w:sz="0" w:space="0" w:color="auto"/>
      </w:divBdr>
    </w:div>
    <w:div w:id="1676952520">
      <w:marLeft w:val="0"/>
      <w:marRight w:val="0"/>
      <w:marTop w:val="0"/>
      <w:marBottom w:val="0"/>
      <w:divBdr>
        <w:top w:val="none" w:sz="0" w:space="0" w:color="auto"/>
        <w:left w:val="none" w:sz="0" w:space="0" w:color="auto"/>
        <w:bottom w:val="none" w:sz="0" w:space="0" w:color="auto"/>
        <w:right w:val="none" w:sz="0" w:space="0" w:color="auto"/>
      </w:divBdr>
    </w:div>
    <w:div w:id="1678774959">
      <w:marLeft w:val="0"/>
      <w:marRight w:val="0"/>
      <w:marTop w:val="0"/>
      <w:marBottom w:val="0"/>
      <w:divBdr>
        <w:top w:val="none" w:sz="0" w:space="0" w:color="auto"/>
        <w:left w:val="none" w:sz="0" w:space="0" w:color="auto"/>
        <w:bottom w:val="none" w:sz="0" w:space="0" w:color="auto"/>
        <w:right w:val="none" w:sz="0" w:space="0" w:color="auto"/>
      </w:divBdr>
    </w:div>
    <w:div w:id="1678845714">
      <w:marLeft w:val="0"/>
      <w:marRight w:val="0"/>
      <w:marTop w:val="0"/>
      <w:marBottom w:val="0"/>
      <w:divBdr>
        <w:top w:val="none" w:sz="0" w:space="0" w:color="auto"/>
        <w:left w:val="none" w:sz="0" w:space="0" w:color="auto"/>
        <w:bottom w:val="none" w:sz="0" w:space="0" w:color="auto"/>
        <w:right w:val="none" w:sz="0" w:space="0" w:color="auto"/>
      </w:divBdr>
    </w:div>
    <w:div w:id="1682317662">
      <w:marLeft w:val="0"/>
      <w:marRight w:val="0"/>
      <w:marTop w:val="0"/>
      <w:marBottom w:val="0"/>
      <w:divBdr>
        <w:top w:val="none" w:sz="0" w:space="0" w:color="auto"/>
        <w:left w:val="none" w:sz="0" w:space="0" w:color="auto"/>
        <w:bottom w:val="none" w:sz="0" w:space="0" w:color="auto"/>
        <w:right w:val="none" w:sz="0" w:space="0" w:color="auto"/>
      </w:divBdr>
    </w:div>
    <w:div w:id="1682704711">
      <w:marLeft w:val="0"/>
      <w:marRight w:val="0"/>
      <w:marTop w:val="0"/>
      <w:marBottom w:val="0"/>
      <w:divBdr>
        <w:top w:val="none" w:sz="0" w:space="0" w:color="auto"/>
        <w:left w:val="none" w:sz="0" w:space="0" w:color="auto"/>
        <w:bottom w:val="none" w:sz="0" w:space="0" w:color="auto"/>
        <w:right w:val="none" w:sz="0" w:space="0" w:color="auto"/>
      </w:divBdr>
    </w:div>
    <w:div w:id="1683433161">
      <w:marLeft w:val="0"/>
      <w:marRight w:val="0"/>
      <w:marTop w:val="0"/>
      <w:marBottom w:val="0"/>
      <w:divBdr>
        <w:top w:val="none" w:sz="0" w:space="0" w:color="auto"/>
        <w:left w:val="none" w:sz="0" w:space="0" w:color="auto"/>
        <w:bottom w:val="none" w:sz="0" w:space="0" w:color="auto"/>
        <w:right w:val="none" w:sz="0" w:space="0" w:color="auto"/>
      </w:divBdr>
    </w:div>
    <w:div w:id="1686202252">
      <w:marLeft w:val="0"/>
      <w:marRight w:val="0"/>
      <w:marTop w:val="0"/>
      <w:marBottom w:val="0"/>
      <w:divBdr>
        <w:top w:val="none" w:sz="0" w:space="0" w:color="auto"/>
        <w:left w:val="none" w:sz="0" w:space="0" w:color="auto"/>
        <w:bottom w:val="none" w:sz="0" w:space="0" w:color="auto"/>
        <w:right w:val="none" w:sz="0" w:space="0" w:color="auto"/>
      </w:divBdr>
    </w:div>
    <w:div w:id="1688095258">
      <w:marLeft w:val="0"/>
      <w:marRight w:val="0"/>
      <w:marTop w:val="0"/>
      <w:marBottom w:val="0"/>
      <w:divBdr>
        <w:top w:val="none" w:sz="0" w:space="0" w:color="auto"/>
        <w:left w:val="none" w:sz="0" w:space="0" w:color="auto"/>
        <w:bottom w:val="none" w:sz="0" w:space="0" w:color="auto"/>
        <w:right w:val="none" w:sz="0" w:space="0" w:color="auto"/>
      </w:divBdr>
    </w:div>
    <w:div w:id="1689484464">
      <w:marLeft w:val="0"/>
      <w:marRight w:val="0"/>
      <w:marTop w:val="0"/>
      <w:marBottom w:val="0"/>
      <w:divBdr>
        <w:top w:val="none" w:sz="0" w:space="0" w:color="auto"/>
        <w:left w:val="none" w:sz="0" w:space="0" w:color="auto"/>
        <w:bottom w:val="none" w:sz="0" w:space="0" w:color="auto"/>
        <w:right w:val="none" w:sz="0" w:space="0" w:color="auto"/>
      </w:divBdr>
    </w:div>
    <w:div w:id="1692098374">
      <w:marLeft w:val="0"/>
      <w:marRight w:val="0"/>
      <w:marTop w:val="0"/>
      <w:marBottom w:val="0"/>
      <w:divBdr>
        <w:top w:val="none" w:sz="0" w:space="0" w:color="auto"/>
        <w:left w:val="none" w:sz="0" w:space="0" w:color="auto"/>
        <w:bottom w:val="none" w:sz="0" w:space="0" w:color="auto"/>
        <w:right w:val="none" w:sz="0" w:space="0" w:color="auto"/>
      </w:divBdr>
    </w:div>
    <w:div w:id="1695568741">
      <w:marLeft w:val="0"/>
      <w:marRight w:val="0"/>
      <w:marTop w:val="0"/>
      <w:marBottom w:val="0"/>
      <w:divBdr>
        <w:top w:val="none" w:sz="0" w:space="0" w:color="auto"/>
        <w:left w:val="none" w:sz="0" w:space="0" w:color="auto"/>
        <w:bottom w:val="none" w:sz="0" w:space="0" w:color="auto"/>
        <w:right w:val="none" w:sz="0" w:space="0" w:color="auto"/>
      </w:divBdr>
    </w:div>
    <w:div w:id="1695613212">
      <w:marLeft w:val="0"/>
      <w:marRight w:val="0"/>
      <w:marTop w:val="0"/>
      <w:marBottom w:val="0"/>
      <w:divBdr>
        <w:top w:val="none" w:sz="0" w:space="0" w:color="auto"/>
        <w:left w:val="none" w:sz="0" w:space="0" w:color="auto"/>
        <w:bottom w:val="none" w:sz="0" w:space="0" w:color="auto"/>
        <w:right w:val="none" w:sz="0" w:space="0" w:color="auto"/>
      </w:divBdr>
    </w:div>
    <w:div w:id="1696809056">
      <w:marLeft w:val="0"/>
      <w:marRight w:val="0"/>
      <w:marTop w:val="0"/>
      <w:marBottom w:val="0"/>
      <w:divBdr>
        <w:top w:val="none" w:sz="0" w:space="0" w:color="auto"/>
        <w:left w:val="none" w:sz="0" w:space="0" w:color="auto"/>
        <w:bottom w:val="none" w:sz="0" w:space="0" w:color="auto"/>
        <w:right w:val="none" w:sz="0" w:space="0" w:color="auto"/>
      </w:divBdr>
    </w:div>
    <w:div w:id="1697459349">
      <w:marLeft w:val="0"/>
      <w:marRight w:val="0"/>
      <w:marTop w:val="0"/>
      <w:marBottom w:val="0"/>
      <w:divBdr>
        <w:top w:val="none" w:sz="0" w:space="0" w:color="auto"/>
        <w:left w:val="none" w:sz="0" w:space="0" w:color="auto"/>
        <w:bottom w:val="none" w:sz="0" w:space="0" w:color="auto"/>
        <w:right w:val="none" w:sz="0" w:space="0" w:color="auto"/>
      </w:divBdr>
    </w:div>
    <w:div w:id="1698197264">
      <w:marLeft w:val="0"/>
      <w:marRight w:val="0"/>
      <w:marTop w:val="0"/>
      <w:marBottom w:val="0"/>
      <w:divBdr>
        <w:top w:val="none" w:sz="0" w:space="0" w:color="auto"/>
        <w:left w:val="none" w:sz="0" w:space="0" w:color="auto"/>
        <w:bottom w:val="none" w:sz="0" w:space="0" w:color="auto"/>
        <w:right w:val="none" w:sz="0" w:space="0" w:color="auto"/>
      </w:divBdr>
    </w:div>
    <w:div w:id="1701587448">
      <w:marLeft w:val="0"/>
      <w:marRight w:val="0"/>
      <w:marTop w:val="0"/>
      <w:marBottom w:val="0"/>
      <w:divBdr>
        <w:top w:val="none" w:sz="0" w:space="0" w:color="auto"/>
        <w:left w:val="none" w:sz="0" w:space="0" w:color="auto"/>
        <w:bottom w:val="none" w:sz="0" w:space="0" w:color="auto"/>
        <w:right w:val="none" w:sz="0" w:space="0" w:color="auto"/>
      </w:divBdr>
    </w:div>
    <w:div w:id="1702322479">
      <w:marLeft w:val="0"/>
      <w:marRight w:val="0"/>
      <w:marTop w:val="0"/>
      <w:marBottom w:val="0"/>
      <w:divBdr>
        <w:top w:val="none" w:sz="0" w:space="0" w:color="auto"/>
        <w:left w:val="none" w:sz="0" w:space="0" w:color="auto"/>
        <w:bottom w:val="none" w:sz="0" w:space="0" w:color="auto"/>
        <w:right w:val="none" w:sz="0" w:space="0" w:color="auto"/>
      </w:divBdr>
    </w:div>
    <w:div w:id="1703554800">
      <w:marLeft w:val="0"/>
      <w:marRight w:val="0"/>
      <w:marTop w:val="0"/>
      <w:marBottom w:val="0"/>
      <w:divBdr>
        <w:top w:val="none" w:sz="0" w:space="0" w:color="auto"/>
        <w:left w:val="none" w:sz="0" w:space="0" w:color="auto"/>
        <w:bottom w:val="none" w:sz="0" w:space="0" w:color="auto"/>
        <w:right w:val="none" w:sz="0" w:space="0" w:color="auto"/>
      </w:divBdr>
    </w:div>
    <w:div w:id="1705784678">
      <w:marLeft w:val="0"/>
      <w:marRight w:val="0"/>
      <w:marTop w:val="0"/>
      <w:marBottom w:val="0"/>
      <w:divBdr>
        <w:top w:val="none" w:sz="0" w:space="0" w:color="auto"/>
        <w:left w:val="none" w:sz="0" w:space="0" w:color="auto"/>
        <w:bottom w:val="none" w:sz="0" w:space="0" w:color="auto"/>
        <w:right w:val="none" w:sz="0" w:space="0" w:color="auto"/>
      </w:divBdr>
    </w:div>
    <w:div w:id="1706785755">
      <w:marLeft w:val="0"/>
      <w:marRight w:val="0"/>
      <w:marTop w:val="0"/>
      <w:marBottom w:val="0"/>
      <w:divBdr>
        <w:top w:val="none" w:sz="0" w:space="0" w:color="auto"/>
        <w:left w:val="none" w:sz="0" w:space="0" w:color="auto"/>
        <w:bottom w:val="none" w:sz="0" w:space="0" w:color="auto"/>
        <w:right w:val="none" w:sz="0" w:space="0" w:color="auto"/>
      </w:divBdr>
    </w:div>
    <w:div w:id="1708292334">
      <w:marLeft w:val="0"/>
      <w:marRight w:val="0"/>
      <w:marTop w:val="0"/>
      <w:marBottom w:val="0"/>
      <w:divBdr>
        <w:top w:val="none" w:sz="0" w:space="0" w:color="auto"/>
        <w:left w:val="none" w:sz="0" w:space="0" w:color="auto"/>
        <w:bottom w:val="none" w:sz="0" w:space="0" w:color="auto"/>
        <w:right w:val="none" w:sz="0" w:space="0" w:color="auto"/>
      </w:divBdr>
    </w:div>
    <w:div w:id="1712613595">
      <w:marLeft w:val="0"/>
      <w:marRight w:val="0"/>
      <w:marTop w:val="0"/>
      <w:marBottom w:val="0"/>
      <w:divBdr>
        <w:top w:val="none" w:sz="0" w:space="0" w:color="auto"/>
        <w:left w:val="none" w:sz="0" w:space="0" w:color="auto"/>
        <w:bottom w:val="none" w:sz="0" w:space="0" w:color="auto"/>
        <w:right w:val="none" w:sz="0" w:space="0" w:color="auto"/>
      </w:divBdr>
    </w:div>
    <w:div w:id="1713844853">
      <w:marLeft w:val="0"/>
      <w:marRight w:val="0"/>
      <w:marTop w:val="0"/>
      <w:marBottom w:val="0"/>
      <w:divBdr>
        <w:top w:val="none" w:sz="0" w:space="0" w:color="auto"/>
        <w:left w:val="none" w:sz="0" w:space="0" w:color="auto"/>
        <w:bottom w:val="none" w:sz="0" w:space="0" w:color="auto"/>
        <w:right w:val="none" w:sz="0" w:space="0" w:color="auto"/>
      </w:divBdr>
    </w:div>
    <w:div w:id="1715933129">
      <w:marLeft w:val="0"/>
      <w:marRight w:val="0"/>
      <w:marTop w:val="0"/>
      <w:marBottom w:val="0"/>
      <w:divBdr>
        <w:top w:val="none" w:sz="0" w:space="0" w:color="auto"/>
        <w:left w:val="none" w:sz="0" w:space="0" w:color="auto"/>
        <w:bottom w:val="none" w:sz="0" w:space="0" w:color="auto"/>
        <w:right w:val="none" w:sz="0" w:space="0" w:color="auto"/>
      </w:divBdr>
    </w:div>
    <w:div w:id="1718238685">
      <w:marLeft w:val="0"/>
      <w:marRight w:val="0"/>
      <w:marTop w:val="0"/>
      <w:marBottom w:val="0"/>
      <w:divBdr>
        <w:top w:val="none" w:sz="0" w:space="0" w:color="auto"/>
        <w:left w:val="none" w:sz="0" w:space="0" w:color="auto"/>
        <w:bottom w:val="none" w:sz="0" w:space="0" w:color="auto"/>
        <w:right w:val="none" w:sz="0" w:space="0" w:color="auto"/>
      </w:divBdr>
    </w:div>
    <w:div w:id="1721972883">
      <w:marLeft w:val="0"/>
      <w:marRight w:val="0"/>
      <w:marTop w:val="0"/>
      <w:marBottom w:val="0"/>
      <w:divBdr>
        <w:top w:val="none" w:sz="0" w:space="0" w:color="auto"/>
        <w:left w:val="none" w:sz="0" w:space="0" w:color="auto"/>
        <w:bottom w:val="none" w:sz="0" w:space="0" w:color="auto"/>
        <w:right w:val="none" w:sz="0" w:space="0" w:color="auto"/>
      </w:divBdr>
    </w:div>
    <w:div w:id="1723095977">
      <w:marLeft w:val="0"/>
      <w:marRight w:val="0"/>
      <w:marTop w:val="0"/>
      <w:marBottom w:val="0"/>
      <w:divBdr>
        <w:top w:val="none" w:sz="0" w:space="0" w:color="auto"/>
        <w:left w:val="none" w:sz="0" w:space="0" w:color="auto"/>
        <w:bottom w:val="none" w:sz="0" w:space="0" w:color="auto"/>
        <w:right w:val="none" w:sz="0" w:space="0" w:color="auto"/>
      </w:divBdr>
    </w:div>
    <w:div w:id="1724988926">
      <w:marLeft w:val="0"/>
      <w:marRight w:val="0"/>
      <w:marTop w:val="0"/>
      <w:marBottom w:val="0"/>
      <w:divBdr>
        <w:top w:val="none" w:sz="0" w:space="0" w:color="auto"/>
        <w:left w:val="none" w:sz="0" w:space="0" w:color="auto"/>
        <w:bottom w:val="none" w:sz="0" w:space="0" w:color="auto"/>
        <w:right w:val="none" w:sz="0" w:space="0" w:color="auto"/>
      </w:divBdr>
    </w:div>
    <w:div w:id="1725566878">
      <w:marLeft w:val="0"/>
      <w:marRight w:val="0"/>
      <w:marTop w:val="0"/>
      <w:marBottom w:val="0"/>
      <w:divBdr>
        <w:top w:val="none" w:sz="0" w:space="0" w:color="auto"/>
        <w:left w:val="none" w:sz="0" w:space="0" w:color="auto"/>
        <w:bottom w:val="none" w:sz="0" w:space="0" w:color="auto"/>
        <w:right w:val="none" w:sz="0" w:space="0" w:color="auto"/>
      </w:divBdr>
    </w:div>
    <w:div w:id="1726029935">
      <w:marLeft w:val="0"/>
      <w:marRight w:val="0"/>
      <w:marTop w:val="0"/>
      <w:marBottom w:val="0"/>
      <w:divBdr>
        <w:top w:val="none" w:sz="0" w:space="0" w:color="auto"/>
        <w:left w:val="none" w:sz="0" w:space="0" w:color="auto"/>
        <w:bottom w:val="none" w:sz="0" w:space="0" w:color="auto"/>
        <w:right w:val="none" w:sz="0" w:space="0" w:color="auto"/>
      </w:divBdr>
    </w:div>
    <w:div w:id="1726641260">
      <w:marLeft w:val="0"/>
      <w:marRight w:val="0"/>
      <w:marTop w:val="0"/>
      <w:marBottom w:val="0"/>
      <w:divBdr>
        <w:top w:val="none" w:sz="0" w:space="0" w:color="auto"/>
        <w:left w:val="none" w:sz="0" w:space="0" w:color="auto"/>
        <w:bottom w:val="none" w:sz="0" w:space="0" w:color="auto"/>
        <w:right w:val="none" w:sz="0" w:space="0" w:color="auto"/>
      </w:divBdr>
    </w:div>
    <w:div w:id="1726761344">
      <w:marLeft w:val="0"/>
      <w:marRight w:val="0"/>
      <w:marTop w:val="0"/>
      <w:marBottom w:val="0"/>
      <w:divBdr>
        <w:top w:val="none" w:sz="0" w:space="0" w:color="auto"/>
        <w:left w:val="none" w:sz="0" w:space="0" w:color="auto"/>
        <w:bottom w:val="none" w:sz="0" w:space="0" w:color="auto"/>
        <w:right w:val="none" w:sz="0" w:space="0" w:color="auto"/>
      </w:divBdr>
    </w:div>
    <w:div w:id="1729648500">
      <w:marLeft w:val="0"/>
      <w:marRight w:val="0"/>
      <w:marTop w:val="0"/>
      <w:marBottom w:val="0"/>
      <w:divBdr>
        <w:top w:val="none" w:sz="0" w:space="0" w:color="auto"/>
        <w:left w:val="none" w:sz="0" w:space="0" w:color="auto"/>
        <w:bottom w:val="none" w:sz="0" w:space="0" w:color="auto"/>
        <w:right w:val="none" w:sz="0" w:space="0" w:color="auto"/>
      </w:divBdr>
    </w:div>
    <w:div w:id="1739326706">
      <w:marLeft w:val="0"/>
      <w:marRight w:val="0"/>
      <w:marTop w:val="0"/>
      <w:marBottom w:val="0"/>
      <w:divBdr>
        <w:top w:val="none" w:sz="0" w:space="0" w:color="auto"/>
        <w:left w:val="none" w:sz="0" w:space="0" w:color="auto"/>
        <w:bottom w:val="none" w:sz="0" w:space="0" w:color="auto"/>
        <w:right w:val="none" w:sz="0" w:space="0" w:color="auto"/>
      </w:divBdr>
    </w:div>
    <w:div w:id="1739404116">
      <w:marLeft w:val="0"/>
      <w:marRight w:val="0"/>
      <w:marTop w:val="0"/>
      <w:marBottom w:val="0"/>
      <w:divBdr>
        <w:top w:val="none" w:sz="0" w:space="0" w:color="auto"/>
        <w:left w:val="none" w:sz="0" w:space="0" w:color="auto"/>
        <w:bottom w:val="none" w:sz="0" w:space="0" w:color="auto"/>
        <w:right w:val="none" w:sz="0" w:space="0" w:color="auto"/>
      </w:divBdr>
    </w:div>
    <w:div w:id="1739595213">
      <w:marLeft w:val="0"/>
      <w:marRight w:val="0"/>
      <w:marTop w:val="0"/>
      <w:marBottom w:val="0"/>
      <w:divBdr>
        <w:top w:val="none" w:sz="0" w:space="0" w:color="auto"/>
        <w:left w:val="none" w:sz="0" w:space="0" w:color="auto"/>
        <w:bottom w:val="none" w:sz="0" w:space="0" w:color="auto"/>
        <w:right w:val="none" w:sz="0" w:space="0" w:color="auto"/>
      </w:divBdr>
    </w:div>
    <w:div w:id="1739667064">
      <w:marLeft w:val="0"/>
      <w:marRight w:val="0"/>
      <w:marTop w:val="0"/>
      <w:marBottom w:val="0"/>
      <w:divBdr>
        <w:top w:val="none" w:sz="0" w:space="0" w:color="auto"/>
        <w:left w:val="none" w:sz="0" w:space="0" w:color="auto"/>
        <w:bottom w:val="none" w:sz="0" w:space="0" w:color="auto"/>
        <w:right w:val="none" w:sz="0" w:space="0" w:color="auto"/>
      </w:divBdr>
    </w:div>
    <w:div w:id="1745373845">
      <w:marLeft w:val="0"/>
      <w:marRight w:val="0"/>
      <w:marTop w:val="0"/>
      <w:marBottom w:val="0"/>
      <w:divBdr>
        <w:top w:val="none" w:sz="0" w:space="0" w:color="auto"/>
        <w:left w:val="none" w:sz="0" w:space="0" w:color="auto"/>
        <w:bottom w:val="none" w:sz="0" w:space="0" w:color="auto"/>
        <w:right w:val="none" w:sz="0" w:space="0" w:color="auto"/>
      </w:divBdr>
    </w:div>
    <w:div w:id="1747804706">
      <w:marLeft w:val="0"/>
      <w:marRight w:val="0"/>
      <w:marTop w:val="0"/>
      <w:marBottom w:val="0"/>
      <w:divBdr>
        <w:top w:val="none" w:sz="0" w:space="0" w:color="auto"/>
        <w:left w:val="none" w:sz="0" w:space="0" w:color="auto"/>
        <w:bottom w:val="none" w:sz="0" w:space="0" w:color="auto"/>
        <w:right w:val="none" w:sz="0" w:space="0" w:color="auto"/>
      </w:divBdr>
    </w:div>
    <w:div w:id="1750039085">
      <w:marLeft w:val="0"/>
      <w:marRight w:val="0"/>
      <w:marTop w:val="0"/>
      <w:marBottom w:val="0"/>
      <w:divBdr>
        <w:top w:val="none" w:sz="0" w:space="0" w:color="auto"/>
        <w:left w:val="none" w:sz="0" w:space="0" w:color="auto"/>
        <w:bottom w:val="none" w:sz="0" w:space="0" w:color="auto"/>
        <w:right w:val="none" w:sz="0" w:space="0" w:color="auto"/>
      </w:divBdr>
    </w:div>
    <w:div w:id="1750152923">
      <w:marLeft w:val="0"/>
      <w:marRight w:val="0"/>
      <w:marTop w:val="0"/>
      <w:marBottom w:val="0"/>
      <w:divBdr>
        <w:top w:val="none" w:sz="0" w:space="0" w:color="auto"/>
        <w:left w:val="none" w:sz="0" w:space="0" w:color="auto"/>
        <w:bottom w:val="none" w:sz="0" w:space="0" w:color="auto"/>
        <w:right w:val="none" w:sz="0" w:space="0" w:color="auto"/>
      </w:divBdr>
    </w:div>
    <w:div w:id="1750497198">
      <w:marLeft w:val="0"/>
      <w:marRight w:val="0"/>
      <w:marTop w:val="0"/>
      <w:marBottom w:val="0"/>
      <w:divBdr>
        <w:top w:val="none" w:sz="0" w:space="0" w:color="auto"/>
        <w:left w:val="none" w:sz="0" w:space="0" w:color="auto"/>
        <w:bottom w:val="none" w:sz="0" w:space="0" w:color="auto"/>
        <w:right w:val="none" w:sz="0" w:space="0" w:color="auto"/>
      </w:divBdr>
    </w:div>
    <w:div w:id="1751736943">
      <w:marLeft w:val="0"/>
      <w:marRight w:val="0"/>
      <w:marTop w:val="0"/>
      <w:marBottom w:val="0"/>
      <w:divBdr>
        <w:top w:val="none" w:sz="0" w:space="0" w:color="auto"/>
        <w:left w:val="none" w:sz="0" w:space="0" w:color="auto"/>
        <w:bottom w:val="none" w:sz="0" w:space="0" w:color="auto"/>
        <w:right w:val="none" w:sz="0" w:space="0" w:color="auto"/>
      </w:divBdr>
    </w:div>
    <w:div w:id="1752848335">
      <w:marLeft w:val="0"/>
      <w:marRight w:val="0"/>
      <w:marTop w:val="0"/>
      <w:marBottom w:val="0"/>
      <w:divBdr>
        <w:top w:val="none" w:sz="0" w:space="0" w:color="auto"/>
        <w:left w:val="none" w:sz="0" w:space="0" w:color="auto"/>
        <w:bottom w:val="none" w:sz="0" w:space="0" w:color="auto"/>
        <w:right w:val="none" w:sz="0" w:space="0" w:color="auto"/>
      </w:divBdr>
    </w:div>
    <w:div w:id="1753694302">
      <w:marLeft w:val="0"/>
      <w:marRight w:val="0"/>
      <w:marTop w:val="0"/>
      <w:marBottom w:val="0"/>
      <w:divBdr>
        <w:top w:val="none" w:sz="0" w:space="0" w:color="auto"/>
        <w:left w:val="none" w:sz="0" w:space="0" w:color="auto"/>
        <w:bottom w:val="none" w:sz="0" w:space="0" w:color="auto"/>
        <w:right w:val="none" w:sz="0" w:space="0" w:color="auto"/>
      </w:divBdr>
    </w:div>
    <w:div w:id="1754548123">
      <w:marLeft w:val="0"/>
      <w:marRight w:val="0"/>
      <w:marTop w:val="0"/>
      <w:marBottom w:val="0"/>
      <w:divBdr>
        <w:top w:val="none" w:sz="0" w:space="0" w:color="auto"/>
        <w:left w:val="none" w:sz="0" w:space="0" w:color="auto"/>
        <w:bottom w:val="none" w:sz="0" w:space="0" w:color="auto"/>
        <w:right w:val="none" w:sz="0" w:space="0" w:color="auto"/>
      </w:divBdr>
    </w:div>
    <w:div w:id="1760252071">
      <w:marLeft w:val="0"/>
      <w:marRight w:val="0"/>
      <w:marTop w:val="0"/>
      <w:marBottom w:val="0"/>
      <w:divBdr>
        <w:top w:val="none" w:sz="0" w:space="0" w:color="auto"/>
        <w:left w:val="none" w:sz="0" w:space="0" w:color="auto"/>
        <w:bottom w:val="none" w:sz="0" w:space="0" w:color="auto"/>
        <w:right w:val="none" w:sz="0" w:space="0" w:color="auto"/>
      </w:divBdr>
    </w:div>
    <w:div w:id="1760297373">
      <w:marLeft w:val="0"/>
      <w:marRight w:val="0"/>
      <w:marTop w:val="0"/>
      <w:marBottom w:val="0"/>
      <w:divBdr>
        <w:top w:val="none" w:sz="0" w:space="0" w:color="auto"/>
        <w:left w:val="none" w:sz="0" w:space="0" w:color="auto"/>
        <w:bottom w:val="none" w:sz="0" w:space="0" w:color="auto"/>
        <w:right w:val="none" w:sz="0" w:space="0" w:color="auto"/>
      </w:divBdr>
    </w:div>
    <w:div w:id="1764261049">
      <w:marLeft w:val="0"/>
      <w:marRight w:val="0"/>
      <w:marTop w:val="0"/>
      <w:marBottom w:val="0"/>
      <w:divBdr>
        <w:top w:val="none" w:sz="0" w:space="0" w:color="auto"/>
        <w:left w:val="none" w:sz="0" w:space="0" w:color="auto"/>
        <w:bottom w:val="none" w:sz="0" w:space="0" w:color="auto"/>
        <w:right w:val="none" w:sz="0" w:space="0" w:color="auto"/>
      </w:divBdr>
    </w:div>
    <w:div w:id="1766681140">
      <w:marLeft w:val="0"/>
      <w:marRight w:val="0"/>
      <w:marTop w:val="0"/>
      <w:marBottom w:val="0"/>
      <w:divBdr>
        <w:top w:val="none" w:sz="0" w:space="0" w:color="auto"/>
        <w:left w:val="none" w:sz="0" w:space="0" w:color="auto"/>
        <w:bottom w:val="none" w:sz="0" w:space="0" w:color="auto"/>
        <w:right w:val="none" w:sz="0" w:space="0" w:color="auto"/>
      </w:divBdr>
    </w:div>
    <w:div w:id="1767769911">
      <w:marLeft w:val="0"/>
      <w:marRight w:val="0"/>
      <w:marTop w:val="0"/>
      <w:marBottom w:val="0"/>
      <w:divBdr>
        <w:top w:val="none" w:sz="0" w:space="0" w:color="auto"/>
        <w:left w:val="none" w:sz="0" w:space="0" w:color="auto"/>
        <w:bottom w:val="none" w:sz="0" w:space="0" w:color="auto"/>
        <w:right w:val="none" w:sz="0" w:space="0" w:color="auto"/>
      </w:divBdr>
    </w:div>
    <w:div w:id="1768191461">
      <w:marLeft w:val="0"/>
      <w:marRight w:val="0"/>
      <w:marTop w:val="0"/>
      <w:marBottom w:val="0"/>
      <w:divBdr>
        <w:top w:val="none" w:sz="0" w:space="0" w:color="auto"/>
        <w:left w:val="none" w:sz="0" w:space="0" w:color="auto"/>
        <w:bottom w:val="none" w:sz="0" w:space="0" w:color="auto"/>
        <w:right w:val="none" w:sz="0" w:space="0" w:color="auto"/>
      </w:divBdr>
    </w:div>
    <w:div w:id="1769614734">
      <w:marLeft w:val="0"/>
      <w:marRight w:val="0"/>
      <w:marTop w:val="0"/>
      <w:marBottom w:val="0"/>
      <w:divBdr>
        <w:top w:val="none" w:sz="0" w:space="0" w:color="auto"/>
        <w:left w:val="none" w:sz="0" w:space="0" w:color="auto"/>
        <w:bottom w:val="none" w:sz="0" w:space="0" w:color="auto"/>
        <w:right w:val="none" w:sz="0" w:space="0" w:color="auto"/>
      </w:divBdr>
    </w:div>
    <w:div w:id="1770661978">
      <w:marLeft w:val="0"/>
      <w:marRight w:val="0"/>
      <w:marTop w:val="0"/>
      <w:marBottom w:val="0"/>
      <w:divBdr>
        <w:top w:val="none" w:sz="0" w:space="0" w:color="auto"/>
        <w:left w:val="none" w:sz="0" w:space="0" w:color="auto"/>
        <w:bottom w:val="none" w:sz="0" w:space="0" w:color="auto"/>
        <w:right w:val="none" w:sz="0" w:space="0" w:color="auto"/>
      </w:divBdr>
    </w:div>
    <w:div w:id="1776516229">
      <w:marLeft w:val="0"/>
      <w:marRight w:val="0"/>
      <w:marTop w:val="0"/>
      <w:marBottom w:val="0"/>
      <w:divBdr>
        <w:top w:val="none" w:sz="0" w:space="0" w:color="auto"/>
        <w:left w:val="none" w:sz="0" w:space="0" w:color="auto"/>
        <w:bottom w:val="none" w:sz="0" w:space="0" w:color="auto"/>
        <w:right w:val="none" w:sz="0" w:space="0" w:color="auto"/>
      </w:divBdr>
    </w:div>
    <w:div w:id="1777404957">
      <w:marLeft w:val="0"/>
      <w:marRight w:val="0"/>
      <w:marTop w:val="0"/>
      <w:marBottom w:val="0"/>
      <w:divBdr>
        <w:top w:val="none" w:sz="0" w:space="0" w:color="auto"/>
        <w:left w:val="none" w:sz="0" w:space="0" w:color="auto"/>
        <w:bottom w:val="none" w:sz="0" w:space="0" w:color="auto"/>
        <w:right w:val="none" w:sz="0" w:space="0" w:color="auto"/>
      </w:divBdr>
    </w:div>
    <w:div w:id="1780248562">
      <w:marLeft w:val="0"/>
      <w:marRight w:val="0"/>
      <w:marTop w:val="0"/>
      <w:marBottom w:val="0"/>
      <w:divBdr>
        <w:top w:val="none" w:sz="0" w:space="0" w:color="auto"/>
        <w:left w:val="none" w:sz="0" w:space="0" w:color="auto"/>
        <w:bottom w:val="none" w:sz="0" w:space="0" w:color="auto"/>
        <w:right w:val="none" w:sz="0" w:space="0" w:color="auto"/>
      </w:divBdr>
    </w:div>
    <w:div w:id="1780686501">
      <w:marLeft w:val="0"/>
      <w:marRight w:val="0"/>
      <w:marTop w:val="0"/>
      <w:marBottom w:val="0"/>
      <w:divBdr>
        <w:top w:val="none" w:sz="0" w:space="0" w:color="auto"/>
        <w:left w:val="none" w:sz="0" w:space="0" w:color="auto"/>
        <w:bottom w:val="none" w:sz="0" w:space="0" w:color="auto"/>
        <w:right w:val="none" w:sz="0" w:space="0" w:color="auto"/>
      </w:divBdr>
    </w:div>
    <w:div w:id="1783770159">
      <w:marLeft w:val="0"/>
      <w:marRight w:val="0"/>
      <w:marTop w:val="0"/>
      <w:marBottom w:val="0"/>
      <w:divBdr>
        <w:top w:val="none" w:sz="0" w:space="0" w:color="auto"/>
        <w:left w:val="none" w:sz="0" w:space="0" w:color="auto"/>
        <w:bottom w:val="none" w:sz="0" w:space="0" w:color="auto"/>
        <w:right w:val="none" w:sz="0" w:space="0" w:color="auto"/>
      </w:divBdr>
    </w:div>
    <w:div w:id="1787460017">
      <w:marLeft w:val="0"/>
      <w:marRight w:val="0"/>
      <w:marTop w:val="0"/>
      <w:marBottom w:val="0"/>
      <w:divBdr>
        <w:top w:val="none" w:sz="0" w:space="0" w:color="auto"/>
        <w:left w:val="none" w:sz="0" w:space="0" w:color="auto"/>
        <w:bottom w:val="none" w:sz="0" w:space="0" w:color="auto"/>
        <w:right w:val="none" w:sz="0" w:space="0" w:color="auto"/>
      </w:divBdr>
      <w:divsChild>
        <w:div w:id="1685548807">
          <w:marLeft w:val="0"/>
          <w:marRight w:val="0"/>
          <w:marTop w:val="0"/>
          <w:marBottom w:val="0"/>
          <w:divBdr>
            <w:top w:val="none" w:sz="0" w:space="0" w:color="auto"/>
            <w:left w:val="none" w:sz="0" w:space="0" w:color="auto"/>
            <w:bottom w:val="none" w:sz="0" w:space="0" w:color="auto"/>
            <w:right w:val="none" w:sz="0" w:space="0" w:color="auto"/>
          </w:divBdr>
        </w:div>
        <w:div w:id="184680695">
          <w:marLeft w:val="0"/>
          <w:marRight w:val="0"/>
          <w:marTop w:val="0"/>
          <w:marBottom w:val="0"/>
          <w:divBdr>
            <w:top w:val="none" w:sz="0" w:space="0" w:color="auto"/>
            <w:left w:val="none" w:sz="0" w:space="0" w:color="auto"/>
            <w:bottom w:val="none" w:sz="0" w:space="0" w:color="auto"/>
            <w:right w:val="none" w:sz="0" w:space="0" w:color="auto"/>
          </w:divBdr>
        </w:div>
        <w:div w:id="67657340">
          <w:marLeft w:val="0"/>
          <w:marRight w:val="0"/>
          <w:marTop w:val="0"/>
          <w:marBottom w:val="0"/>
          <w:divBdr>
            <w:top w:val="none" w:sz="0" w:space="0" w:color="auto"/>
            <w:left w:val="none" w:sz="0" w:space="0" w:color="auto"/>
            <w:bottom w:val="none" w:sz="0" w:space="0" w:color="auto"/>
            <w:right w:val="none" w:sz="0" w:space="0" w:color="auto"/>
          </w:divBdr>
        </w:div>
        <w:div w:id="1811438825">
          <w:marLeft w:val="0"/>
          <w:marRight w:val="0"/>
          <w:marTop w:val="0"/>
          <w:marBottom w:val="0"/>
          <w:divBdr>
            <w:top w:val="none" w:sz="0" w:space="0" w:color="auto"/>
            <w:left w:val="none" w:sz="0" w:space="0" w:color="auto"/>
            <w:bottom w:val="none" w:sz="0" w:space="0" w:color="auto"/>
            <w:right w:val="none" w:sz="0" w:space="0" w:color="auto"/>
          </w:divBdr>
        </w:div>
        <w:div w:id="222721598">
          <w:marLeft w:val="0"/>
          <w:marRight w:val="0"/>
          <w:marTop w:val="0"/>
          <w:marBottom w:val="0"/>
          <w:divBdr>
            <w:top w:val="none" w:sz="0" w:space="0" w:color="auto"/>
            <w:left w:val="none" w:sz="0" w:space="0" w:color="auto"/>
            <w:bottom w:val="none" w:sz="0" w:space="0" w:color="auto"/>
            <w:right w:val="none" w:sz="0" w:space="0" w:color="auto"/>
          </w:divBdr>
        </w:div>
        <w:div w:id="1572540201">
          <w:marLeft w:val="0"/>
          <w:marRight w:val="0"/>
          <w:marTop w:val="0"/>
          <w:marBottom w:val="0"/>
          <w:divBdr>
            <w:top w:val="none" w:sz="0" w:space="0" w:color="auto"/>
            <w:left w:val="none" w:sz="0" w:space="0" w:color="auto"/>
            <w:bottom w:val="none" w:sz="0" w:space="0" w:color="auto"/>
            <w:right w:val="none" w:sz="0" w:space="0" w:color="auto"/>
          </w:divBdr>
        </w:div>
        <w:div w:id="646201184">
          <w:marLeft w:val="0"/>
          <w:marRight w:val="0"/>
          <w:marTop w:val="0"/>
          <w:marBottom w:val="0"/>
          <w:divBdr>
            <w:top w:val="none" w:sz="0" w:space="0" w:color="auto"/>
            <w:left w:val="none" w:sz="0" w:space="0" w:color="auto"/>
            <w:bottom w:val="none" w:sz="0" w:space="0" w:color="auto"/>
            <w:right w:val="none" w:sz="0" w:space="0" w:color="auto"/>
          </w:divBdr>
        </w:div>
        <w:div w:id="1760178215">
          <w:marLeft w:val="0"/>
          <w:marRight w:val="0"/>
          <w:marTop w:val="0"/>
          <w:marBottom w:val="0"/>
          <w:divBdr>
            <w:top w:val="none" w:sz="0" w:space="0" w:color="auto"/>
            <w:left w:val="none" w:sz="0" w:space="0" w:color="auto"/>
            <w:bottom w:val="none" w:sz="0" w:space="0" w:color="auto"/>
            <w:right w:val="none" w:sz="0" w:space="0" w:color="auto"/>
          </w:divBdr>
        </w:div>
        <w:div w:id="1744184358">
          <w:marLeft w:val="0"/>
          <w:marRight w:val="0"/>
          <w:marTop w:val="0"/>
          <w:marBottom w:val="0"/>
          <w:divBdr>
            <w:top w:val="none" w:sz="0" w:space="0" w:color="auto"/>
            <w:left w:val="none" w:sz="0" w:space="0" w:color="auto"/>
            <w:bottom w:val="none" w:sz="0" w:space="0" w:color="auto"/>
            <w:right w:val="none" w:sz="0" w:space="0" w:color="auto"/>
          </w:divBdr>
        </w:div>
        <w:div w:id="1603874845">
          <w:marLeft w:val="0"/>
          <w:marRight w:val="0"/>
          <w:marTop w:val="0"/>
          <w:marBottom w:val="0"/>
          <w:divBdr>
            <w:top w:val="none" w:sz="0" w:space="0" w:color="auto"/>
            <w:left w:val="none" w:sz="0" w:space="0" w:color="auto"/>
            <w:bottom w:val="none" w:sz="0" w:space="0" w:color="auto"/>
            <w:right w:val="none" w:sz="0" w:space="0" w:color="auto"/>
          </w:divBdr>
        </w:div>
        <w:div w:id="1746099251">
          <w:marLeft w:val="0"/>
          <w:marRight w:val="0"/>
          <w:marTop w:val="0"/>
          <w:marBottom w:val="0"/>
          <w:divBdr>
            <w:top w:val="none" w:sz="0" w:space="0" w:color="auto"/>
            <w:left w:val="none" w:sz="0" w:space="0" w:color="auto"/>
            <w:bottom w:val="none" w:sz="0" w:space="0" w:color="auto"/>
            <w:right w:val="none" w:sz="0" w:space="0" w:color="auto"/>
          </w:divBdr>
        </w:div>
        <w:div w:id="807355921">
          <w:marLeft w:val="0"/>
          <w:marRight w:val="0"/>
          <w:marTop w:val="0"/>
          <w:marBottom w:val="0"/>
          <w:divBdr>
            <w:top w:val="none" w:sz="0" w:space="0" w:color="auto"/>
            <w:left w:val="none" w:sz="0" w:space="0" w:color="auto"/>
            <w:bottom w:val="none" w:sz="0" w:space="0" w:color="auto"/>
            <w:right w:val="none" w:sz="0" w:space="0" w:color="auto"/>
          </w:divBdr>
        </w:div>
        <w:div w:id="469782596">
          <w:marLeft w:val="0"/>
          <w:marRight w:val="0"/>
          <w:marTop w:val="0"/>
          <w:marBottom w:val="0"/>
          <w:divBdr>
            <w:top w:val="none" w:sz="0" w:space="0" w:color="auto"/>
            <w:left w:val="none" w:sz="0" w:space="0" w:color="auto"/>
            <w:bottom w:val="none" w:sz="0" w:space="0" w:color="auto"/>
            <w:right w:val="none" w:sz="0" w:space="0" w:color="auto"/>
          </w:divBdr>
        </w:div>
        <w:div w:id="1505508407">
          <w:marLeft w:val="0"/>
          <w:marRight w:val="0"/>
          <w:marTop w:val="0"/>
          <w:marBottom w:val="0"/>
          <w:divBdr>
            <w:top w:val="none" w:sz="0" w:space="0" w:color="auto"/>
            <w:left w:val="none" w:sz="0" w:space="0" w:color="auto"/>
            <w:bottom w:val="none" w:sz="0" w:space="0" w:color="auto"/>
            <w:right w:val="none" w:sz="0" w:space="0" w:color="auto"/>
          </w:divBdr>
        </w:div>
        <w:div w:id="552887225">
          <w:marLeft w:val="0"/>
          <w:marRight w:val="0"/>
          <w:marTop w:val="0"/>
          <w:marBottom w:val="0"/>
          <w:divBdr>
            <w:top w:val="none" w:sz="0" w:space="0" w:color="auto"/>
            <w:left w:val="none" w:sz="0" w:space="0" w:color="auto"/>
            <w:bottom w:val="none" w:sz="0" w:space="0" w:color="auto"/>
            <w:right w:val="none" w:sz="0" w:space="0" w:color="auto"/>
          </w:divBdr>
        </w:div>
        <w:div w:id="1645968088">
          <w:marLeft w:val="0"/>
          <w:marRight w:val="0"/>
          <w:marTop w:val="0"/>
          <w:marBottom w:val="0"/>
          <w:divBdr>
            <w:top w:val="none" w:sz="0" w:space="0" w:color="auto"/>
            <w:left w:val="none" w:sz="0" w:space="0" w:color="auto"/>
            <w:bottom w:val="none" w:sz="0" w:space="0" w:color="auto"/>
            <w:right w:val="none" w:sz="0" w:space="0" w:color="auto"/>
          </w:divBdr>
        </w:div>
        <w:div w:id="1609654966">
          <w:marLeft w:val="0"/>
          <w:marRight w:val="0"/>
          <w:marTop w:val="0"/>
          <w:marBottom w:val="0"/>
          <w:divBdr>
            <w:top w:val="none" w:sz="0" w:space="0" w:color="auto"/>
            <w:left w:val="none" w:sz="0" w:space="0" w:color="auto"/>
            <w:bottom w:val="none" w:sz="0" w:space="0" w:color="auto"/>
            <w:right w:val="none" w:sz="0" w:space="0" w:color="auto"/>
          </w:divBdr>
        </w:div>
        <w:div w:id="2050493073">
          <w:marLeft w:val="0"/>
          <w:marRight w:val="0"/>
          <w:marTop w:val="0"/>
          <w:marBottom w:val="0"/>
          <w:divBdr>
            <w:top w:val="none" w:sz="0" w:space="0" w:color="auto"/>
            <w:left w:val="none" w:sz="0" w:space="0" w:color="auto"/>
            <w:bottom w:val="none" w:sz="0" w:space="0" w:color="auto"/>
            <w:right w:val="none" w:sz="0" w:space="0" w:color="auto"/>
          </w:divBdr>
        </w:div>
        <w:div w:id="1740009296">
          <w:marLeft w:val="0"/>
          <w:marRight w:val="0"/>
          <w:marTop w:val="0"/>
          <w:marBottom w:val="0"/>
          <w:divBdr>
            <w:top w:val="none" w:sz="0" w:space="0" w:color="auto"/>
            <w:left w:val="none" w:sz="0" w:space="0" w:color="auto"/>
            <w:bottom w:val="none" w:sz="0" w:space="0" w:color="auto"/>
            <w:right w:val="none" w:sz="0" w:space="0" w:color="auto"/>
          </w:divBdr>
        </w:div>
        <w:div w:id="2030256089">
          <w:marLeft w:val="0"/>
          <w:marRight w:val="0"/>
          <w:marTop w:val="0"/>
          <w:marBottom w:val="0"/>
          <w:divBdr>
            <w:top w:val="none" w:sz="0" w:space="0" w:color="auto"/>
            <w:left w:val="none" w:sz="0" w:space="0" w:color="auto"/>
            <w:bottom w:val="none" w:sz="0" w:space="0" w:color="auto"/>
            <w:right w:val="none" w:sz="0" w:space="0" w:color="auto"/>
          </w:divBdr>
        </w:div>
        <w:div w:id="235359654">
          <w:marLeft w:val="0"/>
          <w:marRight w:val="0"/>
          <w:marTop w:val="0"/>
          <w:marBottom w:val="0"/>
          <w:divBdr>
            <w:top w:val="none" w:sz="0" w:space="0" w:color="auto"/>
            <w:left w:val="none" w:sz="0" w:space="0" w:color="auto"/>
            <w:bottom w:val="none" w:sz="0" w:space="0" w:color="auto"/>
            <w:right w:val="none" w:sz="0" w:space="0" w:color="auto"/>
          </w:divBdr>
        </w:div>
        <w:div w:id="2033071412">
          <w:marLeft w:val="0"/>
          <w:marRight w:val="0"/>
          <w:marTop w:val="0"/>
          <w:marBottom w:val="0"/>
          <w:divBdr>
            <w:top w:val="none" w:sz="0" w:space="0" w:color="auto"/>
            <w:left w:val="none" w:sz="0" w:space="0" w:color="auto"/>
            <w:bottom w:val="none" w:sz="0" w:space="0" w:color="auto"/>
            <w:right w:val="none" w:sz="0" w:space="0" w:color="auto"/>
          </w:divBdr>
        </w:div>
        <w:div w:id="884564822">
          <w:marLeft w:val="0"/>
          <w:marRight w:val="0"/>
          <w:marTop w:val="0"/>
          <w:marBottom w:val="0"/>
          <w:divBdr>
            <w:top w:val="none" w:sz="0" w:space="0" w:color="auto"/>
            <w:left w:val="none" w:sz="0" w:space="0" w:color="auto"/>
            <w:bottom w:val="none" w:sz="0" w:space="0" w:color="auto"/>
            <w:right w:val="none" w:sz="0" w:space="0" w:color="auto"/>
          </w:divBdr>
        </w:div>
        <w:div w:id="54161397">
          <w:marLeft w:val="0"/>
          <w:marRight w:val="0"/>
          <w:marTop w:val="0"/>
          <w:marBottom w:val="0"/>
          <w:divBdr>
            <w:top w:val="none" w:sz="0" w:space="0" w:color="auto"/>
            <w:left w:val="none" w:sz="0" w:space="0" w:color="auto"/>
            <w:bottom w:val="none" w:sz="0" w:space="0" w:color="auto"/>
            <w:right w:val="none" w:sz="0" w:space="0" w:color="auto"/>
          </w:divBdr>
        </w:div>
        <w:div w:id="724646837">
          <w:marLeft w:val="0"/>
          <w:marRight w:val="0"/>
          <w:marTop w:val="0"/>
          <w:marBottom w:val="0"/>
          <w:divBdr>
            <w:top w:val="none" w:sz="0" w:space="0" w:color="auto"/>
            <w:left w:val="none" w:sz="0" w:space="0" w:color="auto"/>
            <w:bottom w:val="none" w:sz="0" w:space="0" w:color="auto"/>
            <w:right w:val="none" w:sz="0" w:space="0" w:color="auto"/>
          </w:divBdr>
        </w:div>
        <w:div w:id="560407133">
          <w:marLeft w:val="0"/>
          <w:marRight w:val="0"/>
          <w:marTop w:val="0"/>
          <w:marBottom w:val="0"/>
          <w:divBdr>
            <w:top w:val="none" w:sz="0" w:space="0" w:color="auto"/>
            <w:left w:val="none" w:sz="0" w:space="0" w:color="auto"/>
            <w:bottom w:val="none" w:sz="0" w:space="0" w:color="auto"/>
            <w:right w:val="none" w:sz="0" w:space="0" w:color="auto"/>
          </w:divBdr>
        </w:div>
        <w:div w:id="1301611089">
          <w:marLeft w:val="0"/>
          <w:marRight w:val="0"/>
          <w:marTop w:val="0"/>
          <w:marBottom w:val="0"/>
          <w:divBdr>
            <w:top w:val="none" w:sz="0" w:space="0" w:color="auto"/>
            <w:left w:val="none" w:sz="0" w:space="0" w:color="auto"/>
            <w:bottom w:val="none" w:sz="0" w:space="0" w:color="auto"/>
            <w:right w:val="none" w:sz="0" w:space="0" w:color="auto"/>
          </w:divBdr>
        </w:div>
        <w:div w:id="1642882422">
          <w:marLeft w:val="0"/>
          <w:marRight w:val="0"/>
          <w:marTop w:val="0"/>
          <w:marBottom w:val="0"/>
          <w:divBdr>
            <w:top w:val="none" w:sz="0" w:space="0" w:color="auto"/>
            <w:left w:val="none" w:sz="0" w:space="0" w:color="auto"/>
            <w:bottom w:val="none" w:sz="0" w:space="0" w:color="auto"/>
            <w:right w:val="none" w:sz="0" w:space="0" w:color="auto"/>
          </w:divBdr>
        </w:div>
        <w:div w:id="69083582">
          <w:marLeft w:val="0"/>
          <w:marRight w:val="0"/>
          <w:marTop w:val="0"/>
          <w:marBottom w:val="0"/>
          <w:divBdr>
            <w:top w:val="none" w:sz="0" w:space="0" w:color="auto"/>
            <w:left w:val="none" w:sz="0" w:space="0" w:color="auto"/>
            <w:bottom w:val="none" w:sz="0" w:space="0" w:color="auto"/>
            <w:right w:val="none" w:sz="0" w:space="0" w:color="auto"/>
          </w:divBdr>
        </w:div>
        <w:div w:id="449513826">
          <w:marLeft w:val="0"/>
          <w:marRight w:val="0"/>
          <w:marTop w:val="0"/>
          <w:marBottom w:val="0"/>
          <w:divBdr>
            <w:top w:val="none" w:sz="0" w:space="0" w:color="auto"/>
            <w:left w:val="none" w:sz="0" w:space="0" w:color="auto"/>
            <w:bottom w:val="none" w:sz="0" w:space="0" w:color="auto"/>
            <w:right w:val="none" w:sz="0" w:space="0" w:color="auto"/>
          </w:divBdr>
        </w:div>
        <w:div w:id="2146386786">
          <w:marLeft w:val="0"/>
          <w:marRight w:val="0"/>
          <w:marTop w:val="0"/>
          <w:marBottom w:val="0"/>
          <w:divBdr>
            <w:top w:val="none" w:sz="0" w:space="0" w:color="auto"/>
            <w:left w:val="none" w:sz="0" w:space="0" w:color="auto"/>
            <w:bottom w:val="none" w:sz="0" w:space="0" w:color="auto"/>
            <w:right w:val="none" w:sz="0" w:space="0" w:color="auto"/>
          </w:divBdr>
        </w:div>
        <w:div w:id="825626949">
          <w:marLeft w:val="0"/>
          <w:marRight w:val="0"/>
          <w:marTop w:val="0"/>
          <w:marBottom w:val="0"/>
          <w:divBdr>
            <w:top w:val="none" w:sz="0" w:space="0" w:color="auto"/>
            <w:left w:val="none" w:sz="0" w:space="0" w:color="auto"/>
            <w:bottom w:val="none" w:sz="0" w:space="0" w:color="auto"/>
            <w:right w:val="none" w:sz="0" w:space="0" w:color="auto"/>
          </w:divBdr>
        </w:div>
        <w:div w:id="317155201">
          <w:marLeft w:val="0"/>
          <w:marRight w:val="0"/>
          <w:marTop w:val="0"/>
          <w:marBottom w:val="0"/>
          <w:divBdr>
            <w:top w:val="none" w:sz="0" w:space="0" w:color="auto"/>
            <w:left w:val="none" w:sz="0" w:space="0" w:color="auto"/>
            <w:bottom w:val="none" w:sz="0" w:space="0" w:color="auto"/>
            <w:right w:val="none" w:sz="0" w:space="0" w:color="auto"/>
          </w:divBdr>
        </w:div>
        <w:div w:id="1786775322">
          <w:marLeft w:val="0"/>
          <w:marRight w:val="0"/>
          <w:marTop w:val="0"/>
          <w:marBottom w:val="0"/>
          <w:divBdr>
            <w:top w:val="none" w:sz="0" w:space="0" w:color="auto"/>
            <w:left w:val="none" w:sz="0" w:space="0" w:color="auto"/>
            <w:bottom w:val="none" w:sz="0" w:space="0" w:color="auto"/>
            <w:right w:val="none" w:sz="0" w:space="0" w:color="auto"/>
          </w:divBdr>
        </w:div>
        <w:div w:id="1833376984">
          <w:marLeft w:val="0"/>
          <w:marRight w:val="0"/>
          <w:marTop w:val="0"/>
          <w:marBottom w:val="0"/>
          <w:divBdr>
            <w:top w:val="none" w:sz="0" w:space="0" w:color="auto"/>
            <w:left w:val="none" w:sz="0" w:space="0" w:color="auto"/>
            <w:bottom w:val="none" w:sz="0" w:space="0" w:color="auto"/>
            <w:right w:val="none" w:sz="0" w:space="0" w:color="auto"/>
          </w:divBdr>
        </w:div>
        <w:div w:id="345179124">
          <w:marLeft w:val="0"/>
          <w:marRight w:val="0"/>
          <w:marTop w:val="0"/>
          <w:marBottom w:val="0"/>
          <w:divBdr>
            <w:top w:val="none" w:sz="0" w:space="0" w:color="auto"/>
            <w:left w:val="none" w:sz="0" w:space="0" w:color="auto"/>
            <w:bottom w:val="none" w:sz="0" w:space="0" w:color="auto"/>
            <w:right w:val="none" w:sz="0" w:space="0" w:color="auto"/>
          </w:divBdr>
        </w:div>
        <w:div w:id="574047625">
          <w:marLeft w:val="0"/>
          <w:marRight w:val="0"/>
          <w:marTop w:val="0"/>
          <w:marBottom w:val="0"/>
          <w:divBdr>
            <w:top w:val="none" w:sz="0" w:space="0" w:color="auto"/>
            <w:left w:val="none" w:sz="0" w:space="0" w:color="auto"/>
            <w:bottom w:val="none" w:sz="0" w:space="0" w:color="auto"/>
            <w:right w:val="none" w:sz="0" w:space="0" w:color="auto"/>
          </w:divBdr>
        </w:div>
        <w:div w:id="840698717">
          <w:marLeft w:val="0"/>
          <w:marRight w:val="0"/>
          <w:marTop w:val="0"/>
          <w:marBottom w:val="0"/>
          <w:divBdr>
            <w:top w:val="none" w:sz="0" w:space="0" w:color="auto"/>
            <w:left w:val="none" w:sz="0" w:space="0" w:color="auto"/>
            <w:bottom w:val="none" w:sz="0" w:space="0" w:color="auto"/>
            <w:right w:val="none" w:sz="0" w:space="0" w:color="auto"/>
          </w:divBdr>
        </w:div>
        <w:div w:id="2114667004">
          <w:marLeft w:val="0"/>
          <w:marRight w:val="0"/>
          <w:marTop w:val="0"/>
          <w:marBottom w:val="0"/>
          <w:divBdr>
            <w:top w:val="none" w:sz="0" w:space="0" w:color="auto"/>
            <w:left w:val="none" w:sz="0" w:space="0" w:color="auto"/>
            <w:bottom w:val="none" w:sz="0" w:space="0" w:color="auto"/>
            <w:right w:val="none" w:sz="0" w:space="0" w:color="auto"/>
          </w:divBdr>
        </w:div>
        <w:div w:id="242180037">
          <w:marLeft w:val="0"/>
          <w:marRight w:val="0"/>
          <w:marTop w:val="0"/>
          <w:marBottom w:val="0"/>
          <w:divBdr>
            <w:top w:val="none" w:sz="0" w:space="0" w:color="auto"/>
            <w:left w:val="none" w:sz="0" w:space="0" w:color="auto"/>
            <w:bottom w:val="none" w:sz="0" w:space="0" w:color="auto"/>
            <w:right w:val="none" w:sz="0" w:space="0" w:color="auto"/>
          </w:divBdr>
        </w:div>
        <w:div w:id="472599414">
          <w:marLeft w:val="0"/>
          <w:marRight w:val="0"/>
          <w:marTop w:val="0"/>
          <w:marBottom w:val="0"/>
          <w:divBdr>
            <w:top w:val="none" w:sz="0" w:space="0" w:color="auto"/>
            <w:left w:val="none" w:sz="0" w:space="0" w:color="auto"/>
            <w:bottom w:val="none" w:sz="0" w:space="0" w:color="auto"/>
            <w:right w:val="none" w:sz="0" w:space="0" w:color="auto"/>
          </w:divBdr>
        </w:div>
        <w:div w:id="465317251">
          <w:marLeft w:val="0"/>
          <w:marRight w:val="0"/>
          <w:marTop w:val="0"/>
          <w:marBottom w:val="0"/>
          <w:divBdr>
            <w:top w:val="none" w:sz="0" w:space="0" w:color="auto"/>
            <w:left w:val="none" w:sz="0" w:space="0" w:color="auto"/>
            <w:bottom w:val="none" w:sz="0" w:space="0" w:color="auto"/>
            <w:right w:val="none" w:sz="0" w:space="0" w:color="auto"/>
          </w:divBdr>
        </w:div>
        <w:div w:id="9986949">
          <w:marLeft w:val="0"/>
          <w:marRight w:val="0"/>
          <w:marTop w:val="0"/>
          <w:marBottom w:val="0"/>
          <w:divBdr>
            <w:top w:val="none" w:sz="0" w:space="0" w:color="auto"/>
            <w:left w:val="none" w:sz="0" w:space="0" w:color="auto"/>
            <w:bottom w:val="none" w:sz="0" w:space="0" w:color="auto"/>
            <w:right w:val="none" w:sz="0" w:space="0" w:color="auto"/>
          </w:divBdr>
        </w:div>
        <w:div w:id="2133864847">
          <w:marLeft w:val="0"/>
          <w:marRight w:val="0"/>
          <w:marTop w:val="0"/>
          <w:marBottom w:val="0"/>
          <w:divBdr>
            <w:top w:val="none" w:sz="0" w:space="0" w:color="auto"/>
            <w:left w:val="none" w:sz="0" w:space="0" w:color="auto"/>
            <w:bottom w:val="none" w:sz="0" w:space="0" w:color="auto"/>
            <w:right w:val="none" w:sz="0" w:space="0" w:color="auto"/>
          </w:divBdr>
        </w:div>
        <w:div w:id="1079640584">
          <w:marLeft w:val="0"/>
          <w:marRight w:val="0"/>
          <w:marTop w:val="0"/>
          <w:marBottom w:val="0"/>
          <w:divBdr>
            <w:top w:val="none" w:sz="0" w:space="0" w:color="auto"/>
            <w:left w:val="none" w:sz="0" w:space="0" w:color="auto"/>
            <w:bottom w:val="none" w:sz="0" w:space="0" w:color="auto"/>
            <w:right w:val="none" w:sz="0" w:space="0" w:color="auto"/>
          </w:divBdr>
        </w:div>
        <w:div w:id="2072728611">
          <w:marLeft w:val="0"/>
          <w:marRight w:val="0"/>
          <w:marTop w:val="0"/>
          <w:marBottom w:val="0"/>
          <w:divBdr>
            <w:top w:val="none" w:sz="0" w:space="0" w:color="auto"/>
            <w:left w:val="none" w:sz="0" w:space="0" w:color="auto"/>
            <w:bottom w:val="none" w:sz="0" w:space="0" w:color="auto"/>
            <w:right w:val="none" w:sz="0" w:space="0" w:color="auto"/>
          </w:divBdr>
        </w:div>
        <w:div w:id="1357464767">
          <w:marLeft w:val="0"/>
          <w:marRight w:val="0"/>
          <w:marTop w:val="0"/>
          <w:marBottom w:val="0"/>
          <w:divBdr>
            <w:top w:val="none" w:sz="0" w:space="0" w:color="auto"/>
            <w:left w:val="none" w:sz="0" w:space="0" w:color="auto"/>
            <w:bottom w:val="none" w:sz="0" w:space="0" w:color="auto"/>
            <w:right w:val="none" w:sz="0" w:space="0" w:color="auto"/>
          </w:divBdr>
        </w:div>
        <w:div w:id="2011447820">
          <w:marLeft w:val="0"/>
          <w:marRight w:val="0"/>
          <w:marTop w:val="0"/>
          <w:marBottom w:val="0"/>
          <w:divBdr>
            <w:top w:val="none" w:sz="0" w:space="0" w:color="auto"/>
            <w:left w:val="none" w:sz="0" w:space="0" w:color="auto"/>
            <w:bottom w:val="none" w:sz="0" w:space="0" w:color="auto"/>
            <w:right w:val="none" w:sz="0" w:space="0" w:color="auto"/>
          </w:divBdr>
        </w:div>
        <w:div w:id="1648515348">
          <w:marLeft w:val="0"/>
          <w:marRight w:val="0"/>
          <w:marTop w:val="0"/>
          <w:marBottom w:val="0"/>
          <w:divBdr>
            <w:top w:val="none" w:sz="0" w:space="0" w:color="auto"/>
            <w:left w:val="none" w:sz="0" w:space="0" w:color="auto"/>
            <w:bottom w:val="none" w:sz="0" w:space="0" w:color="auto"/>
            <w:right w:val="none" w:sz="0" w:space="0" w:color="auto"/>
          </w:divBdr>
        </w:div>
        <w:div w:id="1989900044">
          <w:marLeft w:val="0"/>
          <w:marRight w:val="0"/>
          <w:marTop w:val="0"/>
          <w:marBottom w:val="0"/>
          <w:divBdr>
            <w:top w:val="none" w:sz="0" w:space="0" w:color="auto"/>
            <w:left w:val="none" w:sz="0" w:space="0" w:color="auto"/>
            <w:bottom w:val="none" w:sz="0" w:space="0" w:color="auto"/>
            <w:right w:val="none" w:sz="0" w:space="0" w:color="auto"/>
          </w:divBdr>
        </w:div>
        <w:div w:id="970015753">
          <w:marLeft w:val="0"/>
          <w:marRight w:val="0"/>
          <w:marTop w:val="0"/>
          <w:marBottom w:val="0"/>
          <w:divBdr>
            <w:top w:val="none" w:sz="0" w:space="0" w:color="auto"/>
            <w:left w:val="none" w:sz="0" w:space="0" w:color="auto"/>
            <w:bottom w:val="none" w:sz="0" w:space="0" w:color="auto"/>
            <w:right w:val="none" w:sz="0" w:space="0" w:color="auto"/>
          </w:divBdr>
        </w:div>
        <w:div w:id="944729554">
          <w:marLeft w:val="0"/>
          <w:marRight w:val="0"/>
          <w:marTop w:val="0"/>
          <w:marBottom w:val="0"/>
          <w:divBdr>
            <w:top w:val="none" w:sz="0" w:space="0" w:color="auto"/>
            <w:left w:val="none" w:sz="0" w:space="0" w:color="auto"/>
            <w:bottom w:val="none" w:sz="0" w:space="0" w:color="auto"/>
            <w:right w:val="none" w:sz="0" w:space="0" w:color="auto"/>
          </w:divBdr>
        </w:div>
        <w:div w:id="818620799">
          <w:marLeft w:val="0"/>
          <w:marRight w:val="0"/>
          <w:marTop w:val="0"/>
          <w:marBottom w:val="0"/>
          <w:divBdr>
            <w:top w:val="none" w:sz="0" w:space="0" w:color="auto"/>
            <w:left w:val="none" w:sz="0" w:space="0" w:color="auto"/>
            <w:bottom w:val="none" w:sz="0" w:space="0" w:color="auto"/>
            <w:right w:val="none" w:sz="0" w:space="0" w:color="auto"/>
          </w:divBdr>
        </w:div>
        <w:div w:id="183861087">
          <w:marLeft w:val="0"/>
          <w:marRight w:val="0"/>
          <w:marTop w:val="0"/>
          <w:marBottom w:val="0"/>
          <w:divBdr>
            <w:top w:val="none" w:sz="0" w:space="0" w:color="auto"/>
            <w:left w:val="none" w:sz="0" w:space="0" w:color="auto"/>
            <w:bottom w:val="none" w:sz="0" w:space="0" w:color="auto"/>
            <w:right w:val="none" w:sz="0" w:space="0" w:color="auto"/>
          </w:divBdr>
        </w:div>
        <w:div w:id="229272654">
          <w:marLeft w:val="0"/>
          <w:marRight w:val="0"/>
          <w:marTop w:val="0"/>
          <w:marBottom w:val="0"/>
          <w:divBdr>
            <w:top w:val="none" w:sz="0" w:space="0" w:color="auto"/>
            <w:left w:val="none" w:sz="0" w:space="0" w:color="auto"/>
            <w:bottom w:val="none" w:sz="0" w:space="0" w:color="auto"/>
            <w:right w:val="none" w:sz="0" w:space="0" w:color="auto"/>
          </w:divBdr>
        </w:div>
        <w:div w:id="123086546">
          <w:marLeft w:val="0"/>
          <w:marRight w:val="0"/>
          <w:marTop w:val="0"/>
          <w:marBottom w:val="0"/>
          <w:divBdr>
            <w:top w:val="none" w:sz="0" w:space="0" w:color="auto"/>
            <w:left w:val="none" w:sz="0" w:space="0" w:color="auto"/>
            <w:bottom w:val="none" w:sz="0" w:space="0" w:color="auto"/>
            <w:right w:val="none" w:sz="0" w:space="0" w:color="auto"/>
          </w:divBdr>
        </w:div>
        <w:div w:id="1213426285">
          <w:marLeft w:val="0"/>
          <w:marRight w:val="0"/>
          <w:marTop w:val="0"/>
          <w:marBottom w:val="0"/>
          <w:divBdr>
            <w:top w:val="none" w:sz="0" w:space="0" w:color="auto"/>
            <w:left w:val="none" w:sz="0" w:space="0" w:color="auto"/>
            <w:bottom w:val="none" w:sz="0" w:space="0" w:color="auto"/>
            <w:right w:val="none" w:sz="0" w:space="0" w:color="auto"/>
          </w:divBdr>
        </w:div>
        <w:div w:id="115371979">
          <w:marLeft w:val="0"/>
          <w:marRight w:val="0"/>
          <w:marTop w:val="0"/>
          <w:marBottom w:val="0"/>
          <w:divBdr>
            <w:top w:val="none" w:sz="0" w:space="0" w:color="auto"/>
            <w:left w:val="none" w:sz="0" w:space="0" w:color="auto"/>
            <w:bottom w:val="none" w:sz="0" w:space="0" w:color="auto"/>
            <w:right w:val="none" w:sz="0" w:space="0" w:color="auto"/>
          </w:divBdr>
        </w:div>
        <w:div w:id="1714227315">
          <w:marLeft w:val="0"/>
          <w:marRight w:val="0"/>
          <w:marTop w:val="0"/>
          <w:marBottom w:val="0"/>
          <w:divBdr>
            <w:top w:val="none" w:sz="0" w:space="0" w:color="auto"/>
            <w:left w:val="none" w:sz="0" w:space="0" w:color="auto"/>
            <w:bottom w:val="none" w:sz="0" w:space="0" w:color="auto"/>
            <w:right w:val="none" w:sz="0" w:space="0" w:color="auto"/>
          </w:divBdr>
        </w:div>
        <w:div w:id="457072005">
          <w:marLeft w:val="0"/>
          <w:marRight w:val="0"/>
          <w:marTop w:val="0"/>
          <w:marBottom w:val="0"/>
          <w:divBdr>
            <w:top w:val="none" w:sz="0" w:space="0" w:color="auto"/>
            <w:left w:val="none" w:sz="0" w:space="0" w:color="auto"/>
            <w:bottom w:val="none" w:sz="0" w:space="0" w:color="auto"/>
            <w:right w:val="none" w:sz="0" w:space="0" w:color="auto"/>
          </w:divBdr>
        </w:div>
        <w:div w:id="1840659785">
          <w:marLeft w:val="0"/>
          <w:marRight w:val="0"/>
          <w:marTop w:val="0"/>
          <w:marBottom w:val="0"/>
          <w:divBdr>
            <w:top w:val="none" w:sz="0" w:space="0" w:color="auto"/>
            <w:left w:val="none" w:sz="0" w:space="0" w:color="auto"/>
            <w:bottom w:val="none" w:sz="0" w:space="0" w:color="auto"/>
            <w:right w:val="none" w:sz="0" w:space="0" w:color="auto"/>
          </w:divBdr>
        </w:div>
        <w:div w:id="560866363">
          <w:marLeft w:val="0"/>
          <w:marRight w:val="0"/>
          <w:marTop w:val="0"/>
          <w:marBottom w:val="0"/>
          <w:divBdr>
            <w:top w:val="none" w:sz="0" w:space="0" w:color="auto"/>
            <w:left w:val="none" w:sz="0" w:space="0" w:color="auto"/>
            <w:bottom w:val="none" w:sz="0" w:space="0" w:color="auto"/>
            <w:right w:val="none" w:sz="0" w:space="0" w:color="auto"/>
          </w:divBdr>
        </w:div>
        <w:div w:id="2101875711">
          <w:marLeft w:val="0"/>
          <w:marRight w:val="0"/>
          <w:marTop w:val="0"/>
          <w:marBottom w:val="0"/>
          <w:divBdr>
            <w:top w:val="none" w:sz="0" w:space="0" w:color="auto"/>
            <w:left w:val="none" w:sz="0" w:space="0" w:color="auto"/>
            <w:bottom w:val="none" w:sz="0" w:space="0" w:color="auto"/>
            <w:right w:val="none" w:sz="0" w:space="0" w:color="auto"/>
          </w:divBdr>
        </w:div>
        <w:div w:id="415631913">
          <w:marLeft w:val="0"/>
          <w:marRight w:val="0"/>
          <w:marTop w:val="0"/>
          <w:marBottom w:val="0"/>
          <w:divBdr>
            <w:top w:val="none" w:sz="0" w:space="0" w:color="auto"/>
            <w:left w:val="none" w:sz="0" w:space="0" w:color="auto"/>
            <w:bottom w:val="none" w:sz="0" w:space="0" w:color="auto"/>
            <w:right w:val="none" w:sz="0" w:space="0" w:color="auto"/>
          </w:divBdr>
        </w:div>
        <w:div w:id="1316033180">
          <w:marLeft w:val="0"/>
          <w:marRight w:val="0"/>
          <w:marTop w:val="0"/>
          <w:marBottom w:val="0"/>
          <w:divBdr>
            <w:top w:val="none" w:sz="0" w:space="0" w:color="auto"/>
            <w:left w:val="none" w:sz="0" w:space="0" w:color="auto"/>
            <w:bottom w:val="none" w:sz="0" w:space="0" w:color="auto"/>
            <w:right w:val="none" w:sz="0" w:space="0" w:color="auto"/>
          </w:divBdr>
        </w:div>
        <w:div w:id="86392872">
          <w:marLeft w:val="0"/>
          <w:marRight w:val="0"/>
          <w:marTop w:val="0"/>
          <w:marBottom w:val="0"/>
          <w:divBdr>
            <w:top w:val="none" w:sz="0" w:space="0" w:color="auto"/>
            <w:left w:val="none" w:sz="0" w:space="0" w:color="auto"/>
            <w:bottom w:val="none" w:sz="0" w:space="0" w:color="auto"/>
            <w:right w:val="none" w:sz="0" w:space="0" w:color="auto"/>
          </w:divBdr>
        </w:div>
        <w:div w:id="1690137207">
          <w:marLeft w:val="0"/>
          <w:marRight w:val="0"/>
          <w:marTop w:val="0"/>
          <w:marBottom w:val="0"/>
          <w:divBdr>
            <w:top w:val="none" w:sz="0" w:space="0" w:color="auto"/>
            <w:left w:val="none" w:sz="0" w:space="0" w:color="auto"/>
            <w:bottom w:val="none" w:sz="0" w:space="0" w:color="auto"/>
            <w:right w:val="none" w:sz="0" w:space="0" w:color="auto"/>
          </w:divBdr>
        </w:div>
        <w:div w:id="1660571719">
          <w:marLeft w:val="0"/>
          <w:marRight w:val="0"/>
          <w:marTop w:val="0"/>
          <w:marBottom w:val="0"/>
          <w:divBdr>
            <w:top w:val="none" w:sz="0" w:space="0" w:color="auto"/>
            <w:left w:val="none" w:sz="0" w:space="0" w:color="auto"/>
            <w:bottom w:val="none" w:sz="0" w:space="0" w:color="auto"/>
            <w:right w:val="none" w:sz="0" w:space="0" w:color="auto"/>
          </w:divBdr>
        </w:div>
        <w:div w:id="1264607999">
          <w:marLeft w:val="0"/>
          <w:marRight w:val="0"/>
          <w:marTop w:val="0"/>
          <w:marBottom w:val="0"/>
          <w:divBdr>
            <w:top w:val="none" w:sz="0" w:space="0" w:color="auto"/>
            <w:left w:val="none" w:sz="0" w:space="0" w:color="auto"/>
            <w:bottom w:val="none" w:sz="0" w:space="0" w:color="auto"/>
            <w:right w:val="none" w:sz="0" w:space="0" w:color="auto"/>
          </w:divBdr>
        </w:div>
        <w:div w:id="115409974">
          <w:marLeft w:val="0"/>
          <w:marRight w:val="0"/>
          <w:marTop w:val="0"/>
          <w:marBottom w:val="0"/>
          <w:divBdr>
            <w:top w:val="none" w:sz="0" w:space="0" w:color="auto"/>
            <w:left w:val="none" w:sz="0" w:space="0" w:color="auto"/>
            <w:bottom w:val="none" w:sz="0" w:space="0" w:color="auto"/>
            <w:right w:val="none" w:sz="0" w:space="0" w:color="auto"/>
          </w:divBdr>
        </w:div>
        <w:div w:id="443119343">
          <w:marLeft w:val="0"/>
          <w:marRight w:val="0"/>
          <w:marTop w:val="0"/>
          <w:marBottom w:val="0"/>
          <w:divBdr>
            <w:top w:val="none" w:sz="0" w:space="0" w:color="auto"/>
            <w:left w:val="none" w:sz="0" w:space="0" w:color="auto"/>
            <w:bottom w:val="none" w:sz="0" w:space="0" w:color="auto"/>
            <w:right w:val="none" w:sz="0" w:space="0" w:color="auto"/>
          </w:divBdr>
        </w:div>
        <w:div w:id="1466774745">
          <w:marLeft w:val="0"/>
          <w:marRight w:val="0"/>
          <w:marTop w:val="0"/>
          <w:marBottom w:val="0"/>
          <w:divBdr>
            <w:top w:val="none" w:sz="0" w:space="0" w:color="auto"/>
            <w:left w:val="none" w:sz="0" w:space="0" w:color="auto"/>
            <w:bottom w:val="none" w:sz="0" w:space="0" w:color="auto"/>
            <w:right w:val="none" w:sz="0" w:space="0" w:color="auto"/>
          </w:divBdr>
        </w:div>
        <w:div w:id="1991520535">
          <w:marLeft w:val="0"/>
          <w:marRight w:val="0"/>
          <w:marTop w:val="0"/>
          <w:marBottom w:val="0"/>
          <w:divBdr>
            <w:top w:val="none" w:sz="0" w:space="0" w:color="auto"/>
            <w:left w:val="none" w:sz="0" w:space="0" w:color="auto"/>
            <w:bottom w:val="none" w:sz="0" w:space="0" w:color="auto"/>
            <w:right w:val="none" w:sz="0" w:space="0" w:color="auto"/>
          </w:divBdr>
        </w:div>
        <w:div w:id="1148285297">
          <w:marLeft w:val="0"/>
          <w:marRight w:val="0"/>
          <w:marTop w:val="0"/>
          <w:marBottom w:val="0"/>
          <w:divBdr>
            <w:top w:val="none" w:sz="0" w:space="0" w:color="auto"/>
            <w:left w:val="none" w:sz="0" w:space="0" w:color="auto"/>
            <w:bottom w:val="none" w:sz="0" w:space="0" w:color="auto"/>
            <w:right w:val="none" w:sz="0" w:space="0" w:color="auto"/>
          </w:divBdr>
        </w:div>
        <w:div w:id="596521826">
          <w:marLeft w:val="0"/>
          <w:marRight w:val="0"/>
          <w:marTop w:val="0"/>
          <w:marBottom w:val="0"/>
          <w:divBdr>
            <w:top w:val="none" w:sz="0" w:space="0" w:color="auto"/>
            <w:left w:val="none" w:sz="0" w:space="0" w:color="auto"/>
            <w:bottom w:val="none" w:sz="0" w:space="0" w:color="auto"/>
            <w:right w:val="none" w:sz="0" w:space="0" w:color="auto"/>
          </w:divBdr>
        </w:div>
        <w:div w:id="1036321303">
          <w:marLeft w:val="0"/>
          <w:marRight w:val="0"/>
          <w:marTop w:val="0"/>
          <w:marBottom w:val="0"/>
          <w:divBdr>
            <w:top w:val="none" w:sz="0" w:space="0" w:color="auto"/>
            <w:left w:val="none" w:sz="0" w:space="0" w:color="auto"/>
            <w:bottom w:val="none" w:sz="0" w:space="0" w:color="auto"/>
            <w:right w:val="none" w:sz="0" w:space="0" w:color="auto"/>
          </w:divBdr>
        </w:div>
        <w:div w:id="1206521616">
          <w:marLeft w:val="0"/>
          <w:marRight w:val="0"/>
          <w:marTop w:val="0"/>
          <w:marBottom w:val="0"/>
          <w:divBdr>
            <w:top w:val="none" w:sz="0" w:space="0" w:color="auto"/>
            <w:left w:val="none" w:sz="0" w:space="0" w:color="auto"/>
            <w:bottom w:val="none" w:sz="0" w:space="0" w:color="auto"/>
            <w:right w:val="none" w:sz="0" w:space="0" w:color="auto"/>
          </w:divBdr>
        </w:div>
        <w:div w:id="1640450068">
          <w:marLeft w:val="0"/>
          <w:marRight w:val="0"/>
          <w:marTop w:val="0"/>
          <w:marBottom w:val="0"/>
          <w:divBdr>
            <w:top w:val="none" w:sz="0" w:space="0" w:color="auto"/>
            <w:left w:val="none" w:sz="0" w:space="0" w:color="auto"/>
            <w:bottom w:val="none" w:sz="0" w:space="0" w:color="auto"/>
            <w:right w:val="none" w:sz="0" w:space="0" w:color="auto"/>
          </w:divBdr>
        </w:div>
        <w:div w:id="1359310884">
          <w:marLeft w:val="0"/>
          <w:marRight w:val="0"/>
          <w:marTop w:val="0"/>
          <w:marBottom w:val="0"/>
          <w:divBdr>
            <w:top w:val="none" w:sz="0" w:space="0" w:color="auto"/>
            <w:left w:val="none" w:sz="0" w:space="0" w:color="auto"/>
            <w:bottom w:val="none" w:sz="0" w:space="0" w:color="auto"/>
            <w:right w:val="none" w:sz="0" w:space="0" w:color="auto"/>
          </w:divBdr>
        </w:div>
        <w:div w:id="1228682428">
          <w:marLeft w:val="0"/>
          <w:marRight w:val="0"/>
          <w:marTop w:val="0"/>
          <w:marBottom w:val="0"/>
          <w:divBdr>
            <w:top w:val="none" w:sz="0" w:space="0" w:color="auto"/>
            <w:left w:val="none" w:sz="0" w:space="0" w:color="auto"/>
            <w:bottom w:val="none" w:sz="0" w:space="0" w:color="auto"/>
            <w:right w:val="none" w:sz="0" w:space="0" w:color="auto"/>
          </w:divBdr>
        </w:div>
        <w:div w:id="638150783">
          <w:marLeft w:val="0"/>
          <w:marRight w:val="0"/>
          <w:marTop w:val="0"/>
          <w:marBottom w:val="0"/>
          <w:divBdr>
            <w:top w:val="none" w:sz="0" w:space="0" w:color="auto"/>
            <w:left w:val="none" w:sz="0" w:space="0" w:color="auto"/>
            <w:bottom w:val="none" w:sz="0" w:space="0" w:color="auto"/>
            <w:right w:val="none" w:sz="0" w:space="0" w:color="auto"/>
          </w:divBdr>
        </w:div>
        <w:div w:id="52318940">
          <w:marLeft w:val="0"/>
          <w:marRight w:val="0"/>
          <w:marTop w:val="0"/>
          <w:marBottom w:val="0"/>
          <w:divBdr>
            <w:top w:val="none" w:sz="0" w:space="0" w:color="auto"/>
            <w:left w:val="none" w:sz="0" w:space="0" w:color="auto"/>
            <w:bottom w:val="none" w:sz="0" w:space="0" w:color="auto"/>
            <w:right w:val="none" w:sz="0" w:space="0" w:color="auto"/>
          </w:divBdr>
        </w:div>
        <w:div w:id="1408529751">
          <w:marLeft w:val="0"/>
          <w:marRight w:val="0"/>
          <w:marTop w:val="0"/>
          <w:marBottom w:val="0"/>
          <w:divBdr>
            <w:top w:val="none" w:sz="0" w:space="0" w:color="auto"/>
            <w:left w:val="none" w:sz="0" w:space="0" w:color="auto"/>
            <w:bottom w:val="none" w:sz="0" w:space="0" w:color="auto"/>
            <w:right w:val="none" w:sz="0" w:space="0" w:color="auto"/>
          </w:divBdr>
        </w:div>
        <w:div w:id="851843583">
          <w:marLeft w:val="0"/>
          <w:marRight w:val="0"/>
          <w:marTop w:val="0"/>
          <w:marBottom w:val="0"/>
          <w:divBdr>
            <w:top w:val="none" w:sz="0" w:space="0" w:color="auto"/>
            <w:left w:val="none" w:sz="0" w:space="0" w:color="auto"/>
            <w:bottom w:val="none" w:sz="0" w:space="0" w:color="auto"/>
            <w:right w:val="none" w:sz="0" w:space="0" w:color="auto"/>
          </w:divBdr>
        </w:div>
        <w:div w:id="1481775262">
          <w:marLeft w:val="0"/>
          <w:marRight w:val="0"/>
          <w:marTop w:val="0"/>
          <w:marBottom w:val="0"/>
          <w:divBdr>
            <w:top w:val="none" w:sz="0" w:space="0" w:color="auto"/>
            <w:left w:val="none" w:sz="0" w:space="0" w:color="auto"/>
            <w:bottom w:val="none" w:sz="0" w:space="0" w:color="auto"/>
            <w:right w:val="none" w:sz="0" w:space="0" w:color="auto"/>
          </w:divBdr>
        </w:div>
        <w:div w:id="13463044">
          <w:marLeft w:val="0"/>
          <w:marRight w:val="0"/>
          <w:marTop w:val="0"/>
          <w:marBottom w:val="0"/>
          <w:divBdr>
            <w:top w:val="none" w:sz="0" w:space="0" w:color="auto"/>
            <w:left w:val="none" w:sz="0" w:space="0" w:color="auto"/>
            <w:bottom w:val="none" w:sz="0" w:space="0" w:color="auto"/>
            <w:right w:val="none" w:sz="0" w:space="0" w:color="auto"/>
          </w:divBdr>
        </w:div>
        <w:div w:id="1167600295">
          <w:marLeft w:val="0"/>
          <w:marRight w:val="0"/>
          <w:marTop w:val="0"/>
          <w:marBottom w:val="0"/>
          <w:divBdr>
            <w:top w:val="none" w:sz="0" w:space="0" w:color="auto"/>
            <w:left w:val="none" w:sz="0" w:space="0" w:color="auto"/>
            <w:bottom w:val="none" w:sz="0" w:space="0" w:color="auto"/>
            <w:right w:val="none" w:sz="0" w:space="0" w:color="auto"/>
          </w:divBdr>
        </w:div>
        <w:div w:id="1520926275">
          <w:marLeft w:val="0"/>
          <w:marRight w:val="0"/>
          <w:marTop w:val="0"/>
          <w:marBottom w:val="0"/>
          <w:divBdr>
            <w:top w:val="none" w:sz="0" w:space="0" w:color="auto"/>
            <w:left w:val="none" w:sz="0" w:space="0" w:color="auto"/>
            <w:bottom w:val="none" w:sz="0" w:space="0" w:color="auto"/>
            <w:right w:val="none" w:sz="0" w:space="0" w:color="auto"/>
          </w:divBdr>
        </w:div>
        <w:div w:id="46076185">
          <w:marLeft w:val="0"/>
          <w:marRight w:val="0"/>
          <w:marTop w:val="0"/>
          <w:marBottom w:val="0"/>
          <w:divBdr>
            <w:top w:val="none" w:sz="0" w:space="0" w:color="auto"/>
            <w:left w:val="none" w:sz="0" w:space="0" w:color="auto"/>
            <w:bottom w:val="none" w:sz="0" w:space="0" w:color="auto"/>
            <w:right w:val="none" w:sz="0" w:space="0" w:color="auto"/>
          </w:divBdr>
        </w:div>
        <w:div w:id="1767142977">
          <w:marLeft w:val="0"/>
          <w:marRight w:val="0"/>
          <w:marTop w:val="0"/>
          <w:marBottom w:val="0"/>
          <w:divBdr>
            <w:top w:val="none" w:sz="0" w:space="0" w:color="auto"/>
            <w:left w:val="none" w:sz="0" w:space="0" w:color="auto"/>
            <w:bottom w:val="none" w:sz="0" w:space="0" w:color="auto"/>
            <w:right w:val="none" w:sz="0" w:space="0" w:color="auto"/>
          </w:divBdr>
        </w:div>
        <w:div w:id="1397390451">
          <w:marLeft w:val="0"/>
          <w:marRight w:val="0"/>
          <w:marTop w:val="0"/>
          <w:marBottom w:val="0"/>
          <w:divBdr>
            <w:top w:val="none" w:sz="0" w:space="0" w:color="auto"/>
            <w:left w:val="none" w:sz="0" w:space="0" w:color="auto"/>
            <w:bottom w:val="none" w:sz="0" w:space="0" w:color="auto"/>
            <w:right w:val="none" w:sz="0" w:space="0" w:color="auto"/>
          </w:divBdr>
        </w:div>
        <w:div w:id="103621902">
          <w:marLeft w:val="0"/>
          <w:marRight w:val="0"/>
          <w:marTop w:val="0"/>
          <w:marBottom w:val="0"/>
          <w:divBdr>
            <w:top w:val="none" w:sz="0" w:space="0" w:color="auto"/>
            <w:left w:val="none" w:sz="0" w:space="0" w:color="auto"/>
            <w:bottom w:val="none" w:sz="0" w:space="0" w:color="auto"/>
            <w:right w:val="none" w:sz="0" w:space="0" w:color="auto"/>
          </w:divBdr>
        </w:div>
        <w:div w:id="541021498">
          <w:marLeft w:val="0"/>
          <w:marRight w:val="0"/>
          <w:marTop w:val="0"/>
          <w:marBottom w:val="0"/>
          <w:divBdr>
            <w:top w:val="none" w:sz="0" w:space="0" w:color="auto"/>
            <w:left w:val="none" w:sz="0" w:space="0" w:color="auto"/>
            <w:bottom w:val="none" w:sz="0" w:space="0" w:color="auto"/>
            <w:right w:val="none" w:sz="0" w:space="0" w:color="auto"/>
          </w:divBdr>
        </w:div>
        <w:div w:id="967009471">
          <w:marLeft w:val="0"/>
          <w:marRight w:val="0"/>
          <w:marTop w:val="0"/>
          <w:marBottom w:val="0"/>
          <w:divBdr>
            <w:top w:val="none" w:sz="0" w:space="0" w:color="auto"/>
            <w:left w:val="none" w:sz="0" w:space="0" w:color="auto"/>
            <w:bottom w:val="none" w:sz="0" w:space="0" w:color="auto"/>
            <w:right w:val="none" w:sz="0" w:space="0" w:color="auto"/>
          </w:divBdr>
        </w:div>
        <w:div w:id="321155419">
          <w:marLeft w:val="0"/>
          <w:marRight w:val="0"/>
          <w:marTop w:val="0"/>
          <w:marBottom w:val="0"/>
          <w:divBdr>
            <w:top w:val="none" w:sz="0" w:space="0" w:color="auto"/>
            <w:left w:val="none" w:sz="0" w:space="0" w:color="auto"/>
            <w:bottom w:val="none" w:sz="0" w:space="0" w:color="auto"/>
            <w:right w:val="none" w:sz="0" w:space="0" w:color="auto"/>
          </w:divBdr>
        </w:div>
        <w:div w:id="1375540325">
          <w:marLeft w:val="0"/>
          <w:marRight w:val="0"/>
          <w:marTop w:val="0"/>
          <w:marBottom w:val="0"/>
          <w:divBdr>
            <w:top w:val="none" w:sz="0" w:space="0" w:color="auto"/>
            <w:left w:val="none" w:sz="0" w:space="0" w:color="auto"/>
            <w:bottom w:val="none" w:sz="0" w:space="0" w:color="auto"/>
            <w:right w:val="none" w:sz="0" w:space="0" w:color="auto"/>
          </w:divBdr>
        </w:div>
        <w:div w:id="1829780525">
          <w:marLeft w:val="0"/>
          <w:marRight w:val="0"/>
          <w:marTop w:val="0"/>
          <w:marBottom w:val="0"/>
          <w:divBdr>
            <w:top w:val="none" w:sz="0" w:space="0" w:color="auto"/>
            <w:left w:val="none" w:sz="0" w:space="0" w:color="auto"/>
            <w:bottom w:val="none" w:sz="0" w:space="0" w:color="auto"/>
            <w:right w:val="none" w:sz="0" w:space="0" w:color="auto"/>
          </w:divBdr>
        </w:div>
        <w:div w:id="700325987">
          <w:marLeft w:val="0"/>
          <w:marRight w:val="0"/>
          <w:marTop w:val="0"/>
          <w:marBottom w:val="0"/>
          <w:divBdr>
            <w:top w:val="none" w:sz="0" w:space="0" w:color="auto"/>
            <w:left w:val="none" w:sz="0" w:space="0" w:color="auto"/>
            <w:bottom w:val="none" w:sz="0" w:space="0" w:color="auto"/>
            <w:right w:val="none" w:sz="0" w:space="0" w:color="auto"/>
          </w:divBdr>
        </w:div>
        <w:div w:id="148638662">
          <w:marLeft w:val="0"/>
          <w:marRight w:val="0"/>
          <w:marTop w:val="0"/>
          <w:marBottom w:val="0"/>
          <w:divBdr>
            <w:top w:val="none" w:sz="0" w:space="0" w:color="auto"/>
            <w:left w:val="none" w:sz="0" w:space="0" w:color="auto"/>
            <w:bottom w:val="none" w:sz="0" w:space="0" w:color="auto"/>
            <w:right w:val="none" w:sz="0" w:space="0" w:color="auto"/>
          </w:divBdr>
        </w:div>
        <w:div w:id="1003630580">
          <w:marLeft w:val="0"/>
          <w:marRight w:val="0"/>
          <w:marTop w:val="0"/>
          <w:marBottom w:val="0"/>
          <w:divBdr>
            <w:top w:val="none" w:sz="0" w:space="0" w:color="auto"/>
            <w:left w:val="none" w:sz="0" w:space="0" w:color="auto"/>
            <w:bottom w:val="none" w:sz="0" w:space="0" w:color="auto"/>
            <w:right w:val="none" w:sz="0" w:space="0" w:color="auto"/>
          </w:divBdr>
        </w:div>
        <w:div w:id="810101035">
          <w:marLeft w:val="0"/>
          <w:marRight w:val="0"/>
          <w:marTop w:val="0"/>
          <w:marBottom w:val="0"/>
          <w:divBdr>
            <w:top w:val="none" w:sz="0" w:space="0" w:color="auto"/>
            <w:left w:val="none" w:sz="0" w:space="0" w:color="auto"/>
            <w:bottom w:val="none" w:sz="0" w:space="0" w:color="auto"/>
            <w:right w:val="none" w:sz="0" w:space="0" w:color="auto"/>
          </w:divBdr>
        </w:div>
        <w:div w:id="1605991858">
          <w:marLeft w:val="0"/>
          <w:marRight w:val="0"/>
          <w:marTop w:val="0"/>
          <w:marBottom w:val="0"/>
          <w:divBdr>
            <w:top w:val="none" w:sz="0" w:space="0" w:color="auto"/>
            <w:left w:val="none" w:sz="0" w:space="0" w:color="auto"/>
            <w:bottom w:val="none" w:sz="0" w:space="0" w:color="auto"/>
            <w:right w:val="none" w:sz="0" w:space="0" w:color="auto"/>
          </w:divBdr>
        </w:div>
        <w:div w:id="870068010">
          <w:marLeft w:val="0"/>
          <w:marRight w:val="0"/>
          <w:marTop w:val="0"/>
          <w:marBottom w:val="0"/>
          <w:divBdr>
            <w:top w:val="none" w:sz="0" w:space="0" w:color="auto"/>
            <w:left w:val="none" w:sz="0" w:space="0" w:color="auto"/>
            <w:bottom w:val="none" w:sz="0" w:space="0" w:color="auto"/>
            <w:right w:val="none" w:sz="0" w:space="0" w:color="auto"/>
          </w:divBdr>
        </w:div>
        <w:div w:id="38014173">
          <w:marLeft w:val="0"/>
          <w:marRight w:val="0"/>
          <w:marTop w:val="0"/>
          <w:marBottom w:val="0"/>
          <w:divBdr>
            <w:top w:val="none" w:sz="0" w:space="0" w:color="auto"/>
            <w:left w:val="none" w:sz="0" w:space="0" w:color="auto"/>
            <w:bottom w:val="none" w:sz="0" w:space="0" w:color="auto"/>
            <w:right w:val="none" w:sz="0" w:space="0" w:color="auto"/>
          </w:divBdr>
        </w:div>
        <w:div w:id="171772292">
          <w:marLeft w:val="0"/>
          <w:marRight w:val="0"/>
          <w:marTop w:val="0"/>
          <w:marBottom w:val="0"/>
          <w:divBdr>
            <w:top w:val="none" w:sz="0" w:space="0" w:color="auto"/>
            <w:left w:val="none" w:sz="0" w:space="0" w:color="auto"/>
            <w:bottom w:val="none" w:sz="0" w:space="0" w:color="auto"/>
            <w:right w:val="none" w:sz="0" w:space="0" w:color="auto"/>
          </w:divBdr>
        </w:div>
        <w:div w:id="231694939">
          <w:marLeft w:val="0"/>
          <w:marRight w:val="0"/>
          <w:marTop w:val="0"/>
          <w:marBottom w:val="0"/>
          <w:divBdr>
            <w:top w:val="none" w:sz="0" w:space="0" w:color="auto"/>
            <w:left w:val="none" w:sz="0" w:space="0" w:color="auto"/>
            <w:bottom w:val="none" w:sz="0" w:space="0" w:color="auto"/>
            <w:right w:val="none" w:sz="0" w:space="0" w:color="auto"/>
          </w:divBdr>
        </w:div>
        <w:div w:id="1514150029">
          <w:marLeft w:val="0"/>
          <w:marRight w:val="0"/>
          <w:marTop w:val="0"/>
          <w:marBottom w:val="0"/>
          <w:divBdr>
            <w:top w:val="none" w:sz="0" w:space="0" w:color="auto"/>
            <w:left w:val="none" w:sz="0" w:space="0" w:color="auto"/>
            <w:bottom w:val="none" w:sz="0" w:space="0" w:color="auto"/>
            <w:right w:val="none" w:sz="0" w:space="0" w:color="auto"/>
          </w:divBdr>
        </w:div>
        <w:div w:id="1615599404">
          <w:marLeft w:val="0"/>
          <w:marRight w:val="0"/>
          <w:marTop w:val="0"/>
          <w:marBottom w:val="0"/>
          <w:divBdr>
            <w:top w:val="none" w:sz="0" w:space="0" w:color="auto"/>
            <w:left w:val="none" w:sz="0" w:space="0" w:color="auto"/>
            <w:bottom w:val="none" w:sz="0" w:space="0" w:color="auto"/>
            <w:right w:val="none" w:sz="0" w:space="0" w:color="auto"/>
          </w:divBdr>
        </w:div>
        <w:div w:id="113449102">
          <w:marLeft w:val="0"/>
          <w:marRight w:val="0"/>
          <w:marTop w:val="0"/>
          <w:marBottom w:val="0"/>
          <w:divBdr>
            <w:top w:val="none" w:sz="0" w:space="0" w:color="auto"/>
            <w:left w:val="none" w:sz="0" w:space="0" w:color="auto"/>
            <w:bottom w:val="none" w:sz="0" w:space="0" w:color="auto"/>
            <w:right w:val="none" w:sz="0" w:space="0" w:color="auto"/>
          </w:divBdr>
        </w:div>
        <w:div w:id="541133886">
          <w:marLeft w:val="0"/>
          <w:marRight w:val="0"/>
          <w:marTop w:val="0"/>
          <w:marBottom w:val="0"/>
          <w:divBdr>
            <w:top w:val="none" w:sz="0" w:space="0" w:color="auto"/>
            <w:left w:val="none" w:sz="0" w:space="0" w:color="auto"/>
            <w:bottom w:val="none" w:sz="0" w:space="0" w:color="auto"/>
            <w:right w:val="none" w:sz="0" w:space="0" w:color="auto"/>
          </w:divBdr>
        </w:div>
        <w:div w:id="618024428">
          <w:marLeft w:val="0"/>
          <w:marRight w:val="0"/>
          <w:marTop w:val="0"/>
          <w:marBottom w:val="0"/>
          <w:divBdr>
            <w:top w:val="none" w:sz="0" w:space="0" w:color="auto"/>
            <w:left w:val="none" w:sz="0" w:space="0" w:color="auto"/>
            <w:bottom w:val="none" w:sz="0" w:space="0" w:color="auto"/>
            <w:right w:val="none" w:sz="0" w:space="0" w:color="auto"/>
          </w:divBdr>
        </w:div>
        <w:div w:id="31617215">
          <w:marLeft w:val="0"/>
          <w:marRight w:val="0"/>
          <w:marTop w:val="0"/>
          <w:marBottom w:val="0"/>
          <w:divBdr>
            <w:top w:val="none" w:sz="0" w:space="0" w:color="auto"/>
            <w:left w:val="none" w:sz="0" w:space="0" w:color="auto"/>
            <w:bottom w:val="none" w:sz="0" w:space="0" w:color="auto"/>
            <w:right w:val="none" w:sz="0" w:space="0" w:color="auto"/>
          </w:divBdr>
        </w:div>
        <w:div w:id="17705433">
          <w:marLeft w:val="0"/>
          <w:marRight w:val="0"/>
          <w:marTop w:val="0"/>
          <w:marBottom w:val="0"/>
          <w:divBdr>
            <w:top w:val="none" w:sz="0" w:space="0" w:color="auto"/>
            <w:left w:val="none" w:sz="0" w:space="0" w:color="auto"/>
            <w:bottom w:val="none" w:sz="0" w:space="0" w:color="auto"/>
            <w:right w:val="none" w:sz="0" w:space="0" w:color="auto"/>
          </w:divBdr>
        </w:div>
        <w:div w:id="2118713864">
          <w:marLeft w:val="0"/>
          <w:marRight w:val="0"/>
          <w:marTop w:val="0"/>
          <w:marBottom w:val="0"/>
          <w:divBdr>
            <w:top w:val="none" w:sz="0" w:space="0" w:color="auto"/>
            <w:left w:val="none" w:sz="0" w:space="0" w:color="auto"/>
            <w:bottom w:val="none" w:sz="0" w:space="0" w:color="auto"/>
            <w:right w:val="none" w:sz="0" w:space="0" w:color="auto"/>
          </w:divBdr>
        </w:div>
        <w:div w:id="1835991885">
          <w:marLeft w:val="0"/>
          <w:marRight w:val="0"/>
          <w:marTop w:val="0"/>
          <w:marBottom w:val="0"/>
          <w:divBdr>
            <w:top w:val="none" w:sz="0" w:space="0" w:color="auto"/>
            <w:left w:val="none" w:sz="0" w:space="0" w:color="auto"/>
            <w:bottom w:val="none" w:sz="0" w:space="0" w:color="auto"/>
            <w:right w:val="none" w:sz="0" w:space="0" w:color="auto"/>
          </w:divBdr>
        </w:div>
      </w:divsChild>
    </w:div>
    <w:div w:id="1788115931">
      <w:marLeft w:val="0"/>
      <w:marRight w:val="0"/>
      <w:marTop w:val="0"/>
      <w:marBottom w:val="0"/>
      <w:divBdr>
        <w:top w:val="none" w:sz="0" w:space="0" w:color="auto"/>
        <w:left w:val="none" w:sz="0" w:space="0" w:color="auto"/>
        <w:bottom w:val="none" w:sz="0" w:space="0" w:color="auto"/>
        <w:right w:val="none" w:sz="0" w:space="0" w:color="auto"/>
      </w:divBdr>
    </w:div>
    <w:div w:id="1791782107">
      <w:marLeft w:val="0"/>
      <w:marRight w:val="0"/>
      <w:marTop w:val="0"/>
      <w:marBottom w:val="0"/>
      <w:divBdr>
        <w:top w:val="none" w:sz="0" w:space="0" w:color="auto"/>
        <w:left w:val="none" w:sz="0" w:space="0" w:color="auto"/>
        <w:bottom w:val="none" w:sz="0" w:space="0" w:color="auto"/>
        <w:right w:val="none" w:sz="0" w:space="0" w:color="auto"/>
      </w:divBdr>
    </w:div>
    <w:div w:id="1791895245">
      <w:marLeft w:val="0"/>
      <w:marRight w:val="0"/>
      <w:marTop w:val="0"/>
      <w:marBottom w:val="0"/>
      <w:divBdr>
        <w:top w:val="none" w:sz="0" w:space="0" w:color="auto"/>
        <w:left w:val="none" w:sz="0" w:space="0" w:color="auto"/>
        <w:bottom w:val="none" w:sz="0" w:space="0" w:color="auto"/>
        <w:right w:val="none" w:sz="0" w:space="0" w:color="auto"/>
      </w:divBdr>
    </w:div>
    <w:div w:id="1800874091">
      <w:marLeft w:val="0"/>
      <w:marRight w:val="0"/>
      <w:marTop w:val="0"/>
      <w:marBottom w:val="0"/>
      <w:divBdr>
        <w:top w:val="none" w:sz="0" w:space="0" w:color="auto"/>
        <w:left w:val="none" w:sz="0" w:space="0" w:color="auto"/>
        <w:bottom w:val="none" w:sz="0" w:space="0" w:color="auto"/>
        <w:right w:val="none" w:sz="0" w:space="0" w:color="auto"/>
      </w:divBdr>
    </w:div>
    <w:div w:id="1806895028">
      <w:marLeft w:val="0"/>
      <w:marRight w:val="0"/>
      <w:marTop w:val="0"/>
      <w:marBottom w:val="0"/>
      <w:divBdr>
        <w:top w:val="none" w:sz="0" w:space="0" w:color="auto"/>
        <w:left w:val="none" w:sz="0" w:space="0" w:color="auto"/>
        <w:bottom w:val="none" w:sz="0" w:space="0" w:color="auto"/>
        <w:right w:val="none" w:sz="0" w:space="0" w:color="auto"/>
      </w:divBdr>
    </w:div>
    <w:div w:id="1807772017">
      <w:marLeft w:val="0"/>
      <w:marRight w:val="0"/>
      <w:marTop w:val="0"/>
      <w:marBottom w:val="0"/>
      <w:divBdr>
        <w:top w:val="none" w:sz="0" w:space="0" w:color="auto"/>
        <w:left w:val="none" w:sz="0" w:space="0" w:color="auto"/>
        <w:bottom w:val="none" w:sz="0" w:space="0" w:color="auto"/>
        <w:right w:val="none" w:sz="0" w:space="0" w:color="auto"/>
      </w:divBdr>
    </w:div>
    <w:div w:id="1809400008">
      <w:marLeft w:val="0"/>
      <w:marRight w:val="0"/>
      <w:marTop w:val="0"/>
      <w:marBottom w:val="0"/>
      <w:divBdr>
        <w:top w:val="none" w:sz="0" w:space="0" w:color="auto"/>
        <w:left w:val="none" w:sz="0" w:space="0" w:color="auto"/>
        <w:bottom w:val="none" w:sz="0" w:space="0" w:color="auto"/>
        <w:right w:val="none" w:sz="0" w:space="0" w:color="auto"/>
      </w:divBdr>
      <w:divsChild>
        <w:div w:id="1691182337">
          <w:marLeft w:val="0"/>
          <w:marRight w:val="0"/>
          <w:marTop w:val="0"/>
          <w:marBottom w:val="0"/>
          <w:divBdr>
            <w:top w:val="none" w:sz="0" w:space="0" w:color="auto"/>
            <w:left w:val="none" w:sz="0" w:space="0" w:color="auto"/>
            <w:bottom w:val="none" w:sz="0" w:space="0" w:color="auto"/>
            <w:right w:val="none" w:sz="0" w:space="0" w:color="auto"/>
          </w:divBdr>
          <w:divsChild>
            <w:div w:id="653608611">
              <w:marLeft w:val="0"/>
              <w:marRight w:val="0"/>
              <w:marTop w:val="0"/>
              <w:marBottom w:val="0"/>
              <w:divBdr>
                <w:top w:val="none" w:sz="0" w:space="0" w:color="auto"/>
                <w:left w:val="none" w:sz="0" w:space="0" w:color="auto"/>
                <w:bottom w:val="none" w:sz="0" w:space="0" w:color="auto"/>
                <w:right w:val="none" w:sz="0" w:space="0" w:color="auto"/>
              </w:divBdr>
            </w:div>
            <w:div w:id="2070154254">
              <w:marLeft w:val="0"/>
              <w:marRight w:val="0"/>
              <w:marTop w:val="0"/>
              <w:marBottom w:val="0"/>
              <w:divBdr>
                <w:top w:val="none" w:sz="0" w:space="0" w:color="auto"/>
                <w:left w:val="none" w:sz="0" w:space="0" w:color="auto"/>
                <w:bottom w:val="none" w:sz="0" w:space="0" w:color="auto"/>
                <w:right w:val="none" w:sz="0" w:space="0" w:color="auto"/>
              </w:divBdr>
            </w:div>
            <w:div w:id="1917665034">
              <w:marLeft w:val="0"/>
              <w:marRight w:val="0"/>
              <w:marTop w:val="0"/>
              <w:marBottom w:val="0"/>
              <w:divBdr>
                <w:top w:val="none" w:sz="0" w:space="0" w:color="auto"/>
                <w:left w:val="none" w:sz="0" w:space="0" w:color="auto"/>
                <w:bottom w:val="none" w:sz="0" w:space="0" w:color="auto"/>
                <w:right w:val="none" w:sz="0" w:space="0" w:color="auto"/>
              </w:divBdr>
            </w:div>
            <w:div w:id="1854294926">
              <w:marLeft w:val="0"/>
              <w:marRight w:val="0"/>
              <w:marTop w:val="0"/>
              <w:marBottom w:val="0"/>
              <w:divBdr>
                <w:top w:val="none" w:sz="0" w:space="0" w:color="auto"/>
                <w:left w:val="none" w:sz="0" w:space="0" w:color="auto"/>
                <w:bottom w:val="none" w:sz="0" w:space="0" w:color="auto"/>
                <w:right w:val="none" w:sz="0" w:space="0" w:color="auto"/>
              </w:divBdr>
            </w:div>
            <w:div w:id="563610331">
              <w:marLeft w:val="0"/>
              <w:marRight w:val="0"/>
              <w:marTop w:val="0"/>
              <w:marBottom w:val="0"/>
              <w:divBdr>
                <w:top w:val="none" w:sz="0" w:space="0" w:color="auto"/>
                <w:left w:val="none" w:sz="0" w:space="0" w:color="auto"/>
                <w:bottom w:val="none" w:sz="0" w:space="0" w:color="auto"/>
                <w:right w:val="none" w:sz="0" w:space="0" w:color="auto"/>
              </w:divBdr>
            </w:div>
            <w:div w:id="646319619">
              <w:marLeft w:val="0"/>
              <w:marRight w:val="0"/>
              <w:marTop w:val="0"/>
              <w:marBottom w:val="0"/>
              <w:divBdr>
                <w:top w:val="none" w:sz="0" w:space="0" w:color="auto"/>
                <w:left w:val="none" w:sz="0" w:space="0" w:color="auto"/>
                <w:bottom w:val="none" w:sz="0" w:space="0" w:color="auto"/>
                <w:right w:val="none" w:sz="0" w:space="0" w:color="auto"/>
              </w:divBdr>
            </w:div>
            <w:div w:id="350379121">
              <w:marLeft w:val="0"/>
              <w:marRight w:val="0"/>
              <w:marTop w:val="0"/>
              <w:marBottom w:val="0"/>
              <w:divBdr>
                <w:top w:val="none" w:sz="0" w:space="0" w:color="auto"/>
                <w:left w:val="none" w:sz="0" w:space="0" w:color="auto"/>
                <w:bottom w:val="none" w:sz="0" w:space="0" w:color="auto"/>
                <w:right w:val="none" w:sz="0" w:space="0" w:color="auto"/>
              </w:divBdr>
            </w:div>
            <w:div w:id="2025013380">
              <w:marLeft w:val="0"/>
              <w:marRight w:val="0"/>
              <w:marTop w:val="0"/>
              <w:marBottom w:val="0"/>
              <w:divBdr>
                <w:top w:val="none" w:sz="0" w:space="0" w:color="auto"/>
                <w:left w:val="none" w:sz="0" w:space="0" w:color="auto"/>
                <w:bottom w:val="none" w:sz="0" w:space="0" w:color="auto"/>
                <w:right w:val="none" w:sz="0" w:space="0" w:color="auto"/>
              </w:divBdr>
            </w:div>
            <w:div w:id="633484676">
              <w:marLeft w:val="0"/>
              <w:marRight w:val="0"/>
              <w:marTop w:val="0"/>
              <w:marBottom w:val="0"/>
              <w:divBdr>
                <w:top w:val="none" w:sz="0" w:space="0" w:color="auto"/>
                <w:left w:val="none" w:sz="0" w:space="0" w:color="auto"/>
                <w:bottom w:val="none" w:sz="0" w:space="0" w:color="auto"/>
                <w:right w:val="none" w:sz="0" w:space="0" w:color="auto"/>
              </w:divBdr>
            </w:div>
            <w:div w:id="766119243">
              <w:marLeft w:val="0"/>
              <w:marRight w:val="0"/>
              <w:marTop w:val="0"/>
              <w:marBottom w:val="0"/>
              <w:divBdr>
                <w:top w:val="none" w:sz="0" w:space="0" w:color="auto"/>
                <w:left w:val="none" w:sz="0" w:space="0" w:color="auto"/>
                <w:bottom w:val="none" w:sz="0" w:space="0" w:color="auto"/>
                <w:right w:val="none" w:sz="0" w:space="0" w:color="auto"/>
              </w:divBdr>
            </w:div>
            <w:div w:id="328755800">
              <w:marLeft w:val="0"/>
              <w:marRight w:val="0"/>
              <w:marTop w:val="0"/>
              <w:marBottom w:val="0"/>
              <w:divBdr>
                <w:top w:val="none" w:sz="0" w:space="0" w:color="auto"/>
                <w:left w:val="none" w:sz="0" w:space="0" w:color="auto"/>
                <w:bottom w:val="none" w:sz="0" w:space="0" w:color="auto"/>
                <w:right w:val="none" w:sz="0" w:space="0" w:color="auto"/>
              </w:divBdr>
            </w:div>
            <w:div w:id="1446341079">
              <w:marLeft w:val="0"/>
              <w:marRight w:val="0"/>
              <w:marTop w:val="0"/>
              <w:marBottom w:val="0"/>
              <w:divBdr>
                <w:top w:val="none" w:sz="0" w:space="0" w:color="auto"/>
                <w:left w:val="none" w:sz="0" w:space="0" w:color="auto"/>
                <w:bottom w:val="none" w:sz="0" w:space="0" w:color="auto"/>
                <w:right w:val="none" w:sz="0" w:space="0" w:color="auto"/>
              </w:divBdr>
            </w:div>
            <w:div w:id="1278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1856">
      <w:marLeft w:val="0"/>
      <w:marRight w:val="0"/>
      <w:marTop w:val="0"/>
      <w:marBottom w:val="0"/>
      <w:divBdr>
        <w:top w:val="none" w:sz="0" w:space="0" w:color="auto"/>
        <w:left w:val="none" w:sz="0" w:space="0" w:color="auto"/>
        <w:bottom w:val="none" w:sz="0" w:space="0" w:color="auto"/>
        <w:right w:val="none" w:sz="0" w:space="0" w:color="auto"/>
      </w:divBdr>
    </w:div>
    <w:div w:id="1810629157">
      <w:marLeft w:val="0"/>
      <w:marRight w:val="0"/>
      <w:marTop w:val="0"/>
      <w:marBottom w:val="0"/>
      <w:divBdr>
        <w:top w:val="none" w:sz="0" w:space="0" w:color="auto"/>
        <w:left w:val="none" w:sz="0" w:space="0" w:color="auto"/>
        <w:bottom w:val="none" w:sz="0" w:space="0" w:color="auto"/>
        <w:right w:val="none" w:sz="0" w:space="0" w:color="auto"/>
      </w:divBdr>
    </w:div>
    <w:div w:id="1810708445">
      <w:marLeft w:val="0"/>
      <w:marRight w:val="0"/>
      <w:marTop w:val="0"/>
      <w:marBottom w:val="0"/>
      <w:divBdr>
        <w:top w:val="none" w:sz="0" w:space="0" w:color="auto"/>
        <w:left w:val="none" w:sz="0" w:space="0" w:color="auto"/>
        <w:bottom w:val="none" w:sz="0" w:space="0" w:color="auto"/>
        <w:right w:val="none" w:sz="0" w:space="0" w:color="auto"/>
      </w:divBdr>
    </w:div>
    <w:div w:id="1811750188">
      <w:marLeft w:val="0"/>
      <w:marRight w:val="0"/>
      <w:marTop w:val="0"/>
      <w:marBottom w:val="0"/>
      <w:divBdr>
        <w:top w:val="none" w:sz="0" w:space="0" w:color="auto"/>
        <w:left w:val="none" w:sz="0" w:space="0" w:color="auto"/>
        <w:bottom w:val="none" w:sz="0" w:space="0" w:color="auto"/>
        <w:right w:val="none" w:sz="0" w:space="0" w:color="auto"/>
      </w:divBdr>
      <w:divsChild>
        <w:div w:id="1720737892">
          <w:marLeft w:val="0"/>
          <w:marRight w:val="0"/>
          <w:marTop w:val="0"/>
          <w:marBottom w:val="0"/>
          <w:divBdr>
            <w:top w:val="none" w:sz="0" w:space="0" w:color="auto"/>
            <w:left w:val="none" w:sz="0" w:space="0" w:color="auto"/>
            <w:bottom w:val="none" w:sz="0" w:space="0" w:color="auto"/>
            <w:right w:val="none" w:sz="0" w:space="0" w:color="auto"/>
          </w:divBdr>
        </w:div>
        <w:div w:id="2072119911">
          <w:marLeft w:val="0"/>
          <w:marRight w:val="0"/>
          <w:marTop w:val="0"/>
          <w:marBottom w:val="0"/>
          <w:divBdr>
            <w:top w:val="none" w:sz="0" w:space="0" w:color="auto"/>
            <w:left w:val="none" w:sz="0" w:space="0" w:color="auto"/>
            <w:bottom w:val="none" w:sz="0" w:space="0" w:color="auto"/>
            <w:right w:val="none" w:sz="0" w:space="0" w:color="auto"/>
          </w:divBdr>
        </w:div>
        <w:div w:id="505218691">
          <w:marLeft w:val="0"/>
          <w:marRight w:val="0"/>
          <w:marTop w:val="0"/>
          <w:marBottom w:val="0"/>
          <w:divBdr>
            <w:top w:val="none" w:sz="0" w:space="0" w:color="auto"/>
            <w:left w:val="none" w:sz="0" w:space="0" w:color="auto"/>
            <w:bottom w:val="none" w:sz="0" w:space="0" w:color="auto"/>
            <w:right w:val="none" w:sz="0" w:space="0" w:color="auto"/>
          </w:divBdr>
        </w:div>
        <w:div w:id="1547373838">
          <w:marLeft w:val="0"/>
          <w:marRight w:val="0"/>
          <w:marTop w:val="0"/>
          <w:marBottom w:val="0"/>
          <w:divBdr>
            <w:top w:val="none" w:sz="0" w:space="0" w:color="auto"/>
            <w:left w:val="none" w:sz="0" w:space="0" w:color="auto"/>
            <w:bottom w:val="none" w:sz="0" w:space="0" w:color="auto"/>
            <w:right w:val="none" w:sz="0" w:space="0" w:color="auto"/>
          </w:divBdr>
        </w:div>
        <w:div w:id="1486244550">
          <w:marLeft w:val="0"/>
          <w:marRight w:val="0"/>
          <w:marTop w:val="0"/>
          <w:marBottom w:val="0"/>
          <w:divBdr>
            <w:top w:val="none" w:sz="0" w:space="0" w:color="auto"/>
            <w:left w:val="none" w:sz="0" w:space="0" w:color="auto"/>
            <w:bottom w:val="none" w:sz="0" w:space="0" w:color="auto"/>
            <w:right w:val="none" w:sz="0" w:space="0" w:color="auto"/>
          </w:divBdr>
        </w:div>
        <w:div w:id="571281647">
          <w:marLeft w:val="0"/>
          <w:marRight w:val="0"/>
          <w:marTop w:val="0"/>
          <w:marBottom w:val="0"/>
          <w:divBdr>
            <w:top w:val="none" w:sz="0" w:space="0" w:color="auto"/>
            <w:left w:val="none" w:sz="0" w:space="0" w:color="auto"/>
            <w:bottom w:val="none" w:sz="0" w:space="0" w:color="auto"/>
            <w:right w:val="none" w:sz="0" w:space="0" w:color="auto"/>
          </w:divBdr>
        </w:div>
      </w:divsChild>
    </w:div>
    <w:div w:id="1815369964">
      <w:marLeft w:val="0"/>
      <w:marRight w:val="0"/>
      <w:marTop w:val="0"/>
      <w:marBottom w:val="0"/>
      <w:divBdr>
        <w:top w:val="none" w:sz="0" w:space="0" w:color="auto"/>
        <w:left w:val="none" w:sz="0" w:space="0" w:color="auto"/>
        <w:bottom w:val="none" w:sz="0" w:space="0" w:color="auto"/>
        <w:right w:val="none" w:sz="0" w:space="0" w:color="auto"/>
      </w:divBdr>
    </w:div>
    <w:div w:id="1823155345">
      <w:marLeft w:val="0"/>
      <w:marRight w:val="0"/>
      <w:marTop w:val="0"/>
      <w:marBottom w:val="0"/>
      <w:divBdr>
        <w:top w:val="none" w:sz="0" w:space="0" w:color="auto"/>
        <w:left w:val="none" w:sz="0" w:space="0" w:color="auto"/>
        <w:bottom w:val="none" w:sz="0" w:space="0" w:color="auto"/>
        <w:right w:val="none" w:sz="0" w:space="0" w:color="auto"/>
      </w:divBdr>
    </w:div>
    <w:div w:id="1824932490">
      <w:marLeft w:val="0"/>
      <w:marRight w:val="0"/>
      <w:marTop w:val="0"/>
      <w:marBottom w:val="0"/>
      <w:divBdr>
        <w:top w:val="none" w:sz="0" w:space="0" w:color="auto"/>
        <w:left w:val="none" w:sz="0" w:space="0" w:color="auto"/>
        <w:bottom w:val="none" w:sz="0" w:space="0" w:color="auto"/>
        <w:right w:val="none" w:sz="0" w:space="0" w:color="auto"/>
      </w:divBdr>
      <w:divsChild>
        <w:div w:id="165025479">
          <w:marLeft w:val="0"/>
          <w:marRight w:val="0"/>
          <w:marTop w:val="0"/>
          <w:marBottom w:val="0"/>
          <w:divBdr>
            <w:top w:val="none" w:sz="0" w:space="0" w:color="auto"/>
            <w:left w:val="none" w:sz="0" w:space="0" w:color="auto"/>
            <w:bottom w:val="none" w:sz="0" w:space="0" w:color="auto"/>
            <w:right w:val="none" w:sz="0" w:space="0" w:color="auto"/>
          </w:divBdr>
        </w:div>
        <w:div w:id="1635210969">
          <w:marLeft w:val="0"/>
          <w:marRight w:val="0"/>
          <w:marTop w:val="0"/>
          <w:marBottom w:val="0"/>
          <w:divBdr>
            <w:top w:val="none" w:sz="0" w:space="0" w:color="auto"/>
            <w:left w:val="none" w:sz="0" w:space="0" w:color="auto"/>
            <w:bottom w:val="none" w:sz="0" w:space="0" w:color="auto"/>
            <w:right w:val="none" w:sz="0" w:space="0" w:color="auto"/>
          </w:divBdr>
        </w:div>
        <w:div w:id="1677925499">
          <w:marLeft w:val="0"/>
          <w:marRight w:val="0"/>
          <w:marTop w:val="0"/>
          <w:marBottom w:val="0"/>
          <w:divBdr>
            <w:top w:val="none" w:sz="0" w:space="0" w:color="auto"/>
            <w:left w:val="none" w:sz="0" w:space="0" w:color="auto"/>
            <w:bottom w:val="none" w:sz="0" w:space="0" w:color="auto"/>
            <w:right w:val="none" w:sz="0" w:space="0" w:color="auto"/>
          </w:divBdr>
        </w:div>
        <w:div w:id="918487491">
          <w:marLeft w:val="0"/>
          <w:marRight w:val="0"/>
          <w:marTop w:val="0"/>
          <w:marBottom w:val="0"/>
          <w:divBdr>
            <w:top w:val="none" w:sz="0" w:space="0" w:color="auto"/>
            <w:left w:val="none" w:sz="0" w:space="0" w:color="auto"/>
            <w:bottom w:val="none" w:sz="0" w:space="0" w:color="auto"/>
            <w:right w:val="none" w:sz="0" w:space="0" w:color="auto"/>
          </w:divBdr>
        </w:div>
        <w:div w:id="560141466">
          <w:marLeft w:val="0"/>
          <w:marRight w:val="0"/>
          <w:marTop w:val="0"/>
          <w:marBottom w:val="0"/>
          <w:divBdr>
            <w:top w:val="none" w:sz="0" w:space="0" w:color="auto"/>
            <w:left w:val="none" w:sz="0" w:space="0" w:color="auto"/>
            <w:bottom w:val="none" w:sz="0" w:space="0" w:color="auto"/>
            <w:right w:val="none" w:sz="0" w:space="0" w:color="auto"/>
          </w:divBdr>
        </w:div>
        <w:div w:id="1914655975">
          <w:marLeft w:val="0"/>
          <w:marRight w:val="0"/>
          <w:marTop w:val="0"/>
          <w:marBottom w:val="0"/>
          <w:divBdr>
            <w:top w:val="none" w:sz="0" w:space="0" w:color="auto"/>
            <w:left w:val="none" w:sz="0" w:space="0" w:color="auto"/>
            <w:bottom w:val="none" w:sz="0" w:space="0" w:color="auto"/>
            <w:right w:val="none" w:sz="0" w:space="0" w:color="auto"/>
          </w:divBdr>
        </w:div>
        <w:div w:id="1228570013">
          <w:marLeft w:val="0"/>
          <w:marRight w:val="0"/>
          <w:marTop w:val="0"/>
          <w:marBottom w:val="0"/>
          <w:divBdr>
            <w:top w:val="none" w:sz="0" w:space="0" w:color="auto"/>
            <w:left w:val="none" w:sz="0" w:space="0" w:color="auto"/>
            <w:bottom w:val="none" w:sz="0" w:space="0" w:color="auto"/>
            <w:right w:val="none" w:sz="0" w:space="0" w:color="auto"/>
          </w:divBdr>
        </w:div>
        <w:div w:id="789475010">
          <w:marLeft w:val="0"/>
          <w:marRight w:val="0"/>
          <w:marTop w:val="0"/>
          <w:marBottom w:val="0"/>
          <w:divBdr>
            <w:top w:val="none" w:sz="0" w:space="0" w:color="auto"/>
            <w:left w:val="none" w:sz="0" w:space="0" w:color="auto"/>
            <w:bottom w:val="none" w:sz="0" w:space="0" w:color="auto"/>
            <w:right w:val="none" w:sz="0" w:space="0" w:color="auto"/>
          </w:divBdr>
        </w:div>
        <w:div w:id="670521560">
          <w:marLeft w:val="0"/>
          <w:marRight w:val="0"/>
          <w:marTop w:val="0"/>
          <w:marBottom w:val="0"/>
          <w:divBdr>
            <w:top w:val="none" w:sz="0" w:space="0" w:color="auto"/>
            <w:left w:val="none" w:sz="0" w:space="0" w:color="auto"/>
            <w:bottom w:val="none" w:sz="0" w:space="0" w:color="auto"/>
            <w:right w:val="none" w:sz="0" w:space="0" w:color="auto"/>
          </w:divBdr>
        </w:div>
        <w:div w:id="129982291">
          <w:marLeft w:val="0"/>
          <w:marRight w:val="0"/>
          <w:marTop w:val="0"/>
          <w:marBottom w:val="0"/>
          <w:divBdr>
            <w:top w:val="none" w:sz="0" w:space="0" w:color="auto"/>
            <w:left w:val="none" w:sz="0" w:space="0" w:color="auto"/>
            <w:bottom w:val="none" w:sz="0" w:space="0" w:color="auto"/>
            <w:right w:val="none" w:sz="0" w:space="0" w:color="auto"/>
          </w:divBdr>
        </w:div>
        <w:div w:id="662928604">
          <w:marLeft w:val="0"/>
          <w:marRight w:val="0"/>
          <w:marTop w:val="0"/>
          <w:marBottom w:val="0"/>
          <w:divBdr>
            <w:top w:val="none" w:sz="0" w:space="0" w:color="auto"/>
            <w:left w:val="none" w:sz="0" w:space="0" w:color="auto"/>
            <w:bottom w:val="none" w:sz="0" w:space="0" w:color="auto"/>
            <w:right w:val="none" w:sz="0" w:space="0" w:color="auto"/>
          </w:divBdr>
        </w:div>
        <w:div w:id="1040588443">
          <w:marLeft w:val="0"/>
          <w:marRight w:val="0"/>
          <w:marTop w:val="0"/>
          <w:marBottom w:val="0"/>
          <w:divBdr>
            <w:top w:val="none" w:sz="0" w:space="0" w:color="auto"/>
            <w:left w:val="none" w:sz="0" w:space="0" w:color="auto"/>
            <w:bottom w:val="none" w:sz="0" w:space="0" w:color="auto"/>
            <w:right w:val="none" w:sz="0" w:space="0" w:color="auto"/>
          </w:divBdr>
        </w:div>
        <w:div w:id="513231419">
          <w:marLeft w:val="0"/>
          <w:marRight w:val="0"/>
          <w:marTop w:val="0"/>
          <w:marBottom w:val="0"/>
          <w:divBdr>
            <w:top w:val="none" w:sz="0" w:space="0" w:color="auto"/>
            <w:left w:val="none" w:sz="0" w:space="0" w:color="auto"/>
            <w:bottom w:val="none" w:sz="0" w:space="0" w:color="auto"/>
            <w:right w:val="none" w:sz="0" w:space="0" w:color="auto"/>
          </w:divBdr>
        </w:div>
        <w:div w:id="1339583164">
          <w:marLeft w:val="0"/>
          <w:marRight w:val="0"/>
          <w:marTop w:val="0"/>
          <w:marBottom w:val="0"/>
          <w:divBdr>
            <w:top w:val="none" w:sz="0" w:space="0" w:color="auto"/>
            <w:left w:val="none" w:sz="0" w:space="0" w:color="auto"/>
            <w:bottom w:val="none" w:sz="0" w:space="0" w:color="auto"/>
            <w:right w:val="none" w:sz="0" w:space="0" w:color="auto"/>
          </w:divBdr>
        </w:div>
        <w:div w:id="1340698117">
          <w:marLeft w:val="0"/>
          <w:marRight w:val="0"/>
          <w:marTop w:val="0"/>
          <w:marBottom w:val="0"/>
          <w:divBdr>
            <w:top w:val="none" w:sz="0" w:space="0" w:color="auto"/>
            <w:left w:val="none" w:sz="0" w:space="0" w:color="auto"/>
            <w:bottom w:val="none" w:sz="0" w:space="0" w:color="auto"/>
            <w:right w:val="none" w:sz="0" w:space="0" w:color="auto"/>
          </w:divBdr>
        </w:div>
      </w:divsChild>
    </w:div>
    <w:div w:id="1825856141">
      <w:marLeft w:val="0"/>
      <w:marRight w:val="0"/>
      <w:marTop w:val="0"/>
      <w:marBottom w:val="0"/>
      <w:divBdr>
        <w:top w:val="none" w:sz="0" w:space="0" w:color="auto"/>
        <w:left w:val="none" w:sz="0" w:space="0" w:color="auto"/>
        <w:bottom w:val="none" w:sz="0" w:space="0" w:color="auto"/>
        <w:right w:val="none" w:sz="0" w:space="0" w:color="auto"/>
      </w:divBdr>
    </w:div>
    <w:div w:id="1828088077">
      <w:marLeft w:val="0"/>
      <w:marRight w:val="0"/>
      <w:marTop w:val="0"/>
      <w:marBottom w:val="0"/>
      <w:divBdr>
        <w:top w:val="none" w:sz="0" w:space="0" w:color="auto"/>
        <w:left w:val="none" w:sz="0" w:space="0" w:color="auto"/>
        <w:bottom w:val="none" w:sz="0" w:space="0" w:color="auto"/>
        <w:right w:val="none" w:sz="0" w:space="0" w:color="auto"/>
      </w:divBdr>
    </w:div>
    <w:div w:id="1829980909">
      <w:marLeft w:val="0"/>
      <w:marRight w:val="0"/>
      <w:marTop w:val="0"/>
      <w:marBottom w:val="0"/>
      <w:divBdr>
        <w:top w:val="none" w:sz="0" w:space="0" w:color="auto"/>
        <w:left w:val="none" w:sz="0" w:space="0" w:color="auto"/>
        <w:bottom w:val="none" w:sz="0" w:space="0" w:color="auto"/>
        <w:right w:val="none" w:sz="0" w:space="0" w:color="auto"/>
      </w:divBdr>
    </w:div>
    <w:div w:id="1836990883">
      <w:marLeft w:val="0"/>
      <w:marRight w:val="0"/>
      <w:marTop w:val="0"/>
      <w:marBottom w:val="0"/>
      <w:divBdr>
        <w:top w:val="none" w:sz="0" w:space="0" w:color="auto"/>
        <w:left w:val="none" w:sz="0" w:space="0" w:color="auto"/>
        <w:bottom w:val="none" w:sz="0" w:space="0" w:color="auto"/>
        <w:right w:val="none" w:sz="0" w:space="0" w:color="auto"/>
      </w:divBdr>
    </w:div>
    <w:div w:id="1838761107">
      <w:marLeft w:val="0"/>
      <w:marRight w:val="0"/>
      <w:marTop w:val="0"/>
      <w:marBottom w:val="0"/>
      <w:divBdr>
        <w:top w:val="none" w:sz="0" w:space="0" w:color="auto"/>
        <w:left w:val="none" w:sz="0" w:space="0" w:color="auto"/>
        <w:bottom w:val="none" w:sz="0" w:space="0" w:color="auto"/>
        <w:right w:val="none" w:sz="0" w:space="0" w:color="auto"/>
      </w:divBdr>
    </w:div>
    <w:div w:id="1842432883">
      <w:marLeft w:val="0"/>
      <w:marRight w:val="0"/>
      <w:marTop w:val="0"/>
      <w:marBottom w:val="0"/>
      <w:divBdr>
        <w:top w:val="none" w:sz="0" w:space="0" w:color="auto"/>
        <w:left w:val="none" w:sz="0" w:space="0" w:color="auto"/>
        <w:bottom w:val="none" w:sz="0" w:space="0" w:color="auto"/>
        <w:right w:val="none" w:sz="0" w:space="0" w:color="auto"/>
      </w:divBdr>
    </w:div>
    <w:div w:id="1842768745">
      <w:marLeft w:val="0"/>
      <w:marRight w:val="0"/>
      <w:marTop w:val="0"/>
      <w:marBottom w:val="0"/>
      <w:divBdr>
        <w:top w:val="none" w:sz="0" w:space="0" w:color="auto"/>
        <w:left w:val="none" w:sz="0" w:space="0" w:color="auto"/>
        <w:bottom w:val="none" w:sz="0" w:space="0" w:color="auto"/>
        <w:right w:val="none" w:sz="0" w:space="0" w:color="auto"/>
      </w:divBdr>
    </w:div>
    <w:div w:id="1844514776">
      <w:marLeft w:val="0"/>
      <w:marRight w:val="0"/>
      <w:marTop w:val="0"/>
      <w:marBottom w:val="0"/>
      <w:divBdr>
        <w:top w:val="none" w:sz="0" w:space="0" w:color="auto"/>
        <w:left w:val="none" w:sz="0" w:space="0" w:color="auto"/>
        <w:bottom w:val="none" w:sz="0" w:space="0" w:color="auto"/>
        <w:right w:val="none" w:sz="0" w:space="0" w:color="auto"/>
      </w:divBdr>
    </w:div>
    <w:div w:id="1845393612">
      <w:marLeft w:val="0"/>
      <w:marRight w:val="0"/>
      <w:marTop w:val="0"/>
      <w:marBottom w:val="0"/>
      <w:divBdr>
        <w:top w:val="none" w:sz="0" w:space="0" w:color="auto"/>
        <w:left w:val="none" w:sz="0" w:space="0" w:color="auto"/>
        <w:bottom w:val="none" w:sz="0" w:space="0" w:color="auto"/>
        <w:right w:val="none" w:sz="0" w:space="0" w:color="auto"/>
      </w:divBdr>
    </w:div>
    <w:div w:id="1849639315">
      <w:marLeft w:val="0"/>
      <w:marRight w:val="0"/>
      <w:marTop w:val="0"/>
      <w:marBottom w:val="0"/>
      <w:divBdr>
        <w:top w:val="none" w:sz="0" w:space="0" w:color="auto"/>
        <w:left w:val="none" w:sz="0" w:space="0" w:color="auto"/>
        <w:bottom w:val="none" w:sz="0" w:space="0" w:color="auto"/>
        <w:right w:val="none" w:sz="0" w:space="0" w:color="auto"/>
      </w:divBdr>
    </w:div>
    <w:div w:id="1854294901">
      <w:marLeft w:val="0"/>
      <w:marRight w:val="0"/>
      <w:marTop w:val="0"/>
      <w:marBottom w:val="0"/>
      <w:divBdr>
        <w:top w:val="none" w:sz="0" w:space="0" w:color="auto"/>
        <w:left w:val="none" w:sz="0" w:space="0" w:color="auto"/>
        <w:bottom w:val="none" w:sz="0" w:space="0" w:color="auto"/>
        <w:right w:val="none" w:sz="0" w:space="0" w:color="auto"/>
      </w:divBdr>
    </w:div>
    <w:div w:id="1857381488">
      <w:marLeft w:val="0"/>
      <w:marRight w:val="0"/>
      <w:marTop w:val="0"/>
      <w:marBottom w:val="0"/>
      <w:divBdr>
        <w:top w:val="none" w:sz="0" w:space="0" w:color="auto"/>
        <w:left w:val="none" w:sz="0" w:space="0" w:color="auto"/>
        <w:bottom w:val="none" w:sz="0" w:space="0" w:color="auto"/>
        <w:right w:val="none" w:sz="0" w:space="0" w:color="auto"/>
      </w:divBdr>
    </w:div>
    <w:div w:id="1861504982">
      <w:marLeft w:val="0"/>
      <w:marRight w:val="0"/>
      <w:marTop w:val="0"/>
      <w:marBottom w:val="0"/>
      <w:divBdr>
        <w:top w:val="none" w:sz="0" w:space="0" w:color="auto"/>
        <w:left w:val="none" w:sz="0" w:space="0" w:color="auto"/>
        <w:bottom w:val="none" w:sz="0" w:space="0" w:color="auto"/>
        <w:right w:val="none" w:sz="0" w:space="0" w:color="auto"/>
      </w:divBdr>
    </w:div>
    <w:div w:id="1864974395">
      <w:marLeft w:val="0"/>
      <w:marRight w:val="0"/>
      <w:marTop w:val="0"/>
      <w:marBottom w:val="0"/>
      <w:divBdr>
        <w:top w:val="none" w:sz="0" w:space="0" w:color="auto"/>
        <w:left w:val="none" w:sz="0" w:space="0" w:color="auto"/>
        <w:bottom w:val="none" w:sz="0" w:space="0" w:color="auto"/>
        <w:right w:val="none" w:sz="0" w:space="0" w:color="auto"/>
      </w:divBdr>
    </w:div>
    <w:div w:id="1865286210">
      <w:marLeft w:val="0"/>
      <w:marRight w:val="0"/>
      <w:marTop w:val="0"/>
      <w:marBottom w:val="0"/>
      <w:divBdr>
        <w:top w:val="none" w:sz="0" w:space="0" w:color="auto"/>
        <w:left w:val="none" w:sz="0" w:space="0" w:color="auto"/>
        <w:bottom w:val="none" w:sz="0" w:space="0" w:color="auto"/>
        <w:right w:val="none" w:sz="0" w:space="0" w:color="auto"/>
      </w:divBdr>
    </w:div>
    <w:div w:id="1866360591">
      <w:marLeft w:val="0"/>
      <w:marRight w:val="0"/>
      <w:marTop w:val="0"/>
      <w:marBottom w:val="0"/>
      <w:divBdr>
        <w:top w:val="none" w:sz="0" w:space="0" w:color="auto"/>
        <w:left w:val="none" w:sz="0" w:space="0" w:color="auto"/>
        <w:bottom w:val="none" w:sz="0" w:space="0" w:color="auto"/>
        <w:right w:val="none" w:sz="0" w:space="0" w:color="auto"/>
      </w:divBdr>
    </w:div>
    <w:div w:id="1867982607">
      <w:marLeft w:val="0"/>
      <w:marRight w:val="0"/>
      <w:marTop w:val="0"/>
      <w:marBottom w:val="0"/>
      <w:divBdr>
        <w:top w:val="none" w:sz="0" w:space="0" w:color="auto"/>
        <w:left w:val="none" w:sz="0" w:space="0" w:color="auto"/>
        <w:bottom w:val="none" w:sz="0" w:space="0" w:color="auto"/>
        <w:right w:val="none" w:sz="0" w:space="0" w:color="auto"/>
      </w:divBdr>
    </w:div>
    <w:div w:id="1874921310">
      <w:marLeft w:val="0"/>
      <w:marRight w:val="0"/>
      <w:marTop w:val="0"/>
      <w:marBottom w:val="0"/>
      <w:divBdr>
        <w:top w:val="none" w:sz="0" w:space="0" w:color="auto"/>
        <w:left w:val="none" w:sz="0" w:space="0" w:color="auto"/>
        <w:bottom w:val="none" w:sz="0" w:space="0" w:color="auto"/>
        <w:right w:val="none" w:sz="0" w:space="0" w:color="auto"/>
      </w:divBdr>
    </w:div>
    <w:div w:id="1877620010">
      <w:marLeft w:val="0"/>
      <w:marRight w:val="0"/>
      <w:marTop w:val="0"/>
      <w:marBottom w:val="0"/>
      <w:divBdr>
        <w:top w:val="none" w:sz="0" w:space="0" w:color="auto"/>
        <w:left w:val="none" w:sz="0" w:space="0" w:color="auto"/>
        <w:bottom w:val="none" w:sz="0" w:space="0" w:color="auto"/>
        <w:right w:val="none" w:sz="0" w:space="0" w:color="auto"/>
      </w:divBdr>
    </w:div>
    <w:div w:id="1878816276">
      <w:marLeft w:val="0"/>
      <w:marRight w:val="0"/>
      <w:marTop w:val="0"/>
      <w:marBottom w:val="0"/>
      <w:divBdr>
        <w:top w:val="none" w:sz="0" w:space="0" w:color="auto"/>
        <w:left w:val="none" w:sz="0" w:space="0" w:color="auto"/>
        <w:bottom w:val="none" w:sz="0" w:space="0" w:color="auto"/>
        <w:right w:val="none" w:sz="0" w:space="0" w:color="auto"/>
      </w:divBdr>
    </w:div>
    <w:div w:id="1880167957">
      <w:marLeft w:val="0"/>
      <w:marRight w:val="0"/>
      <w:marTop w:val="0"/>
      <w:marBottom w:val="0"/>
      <w:divBdr>
        <w:top w:val="none" w:sz="0" w:space="0" w:color="auto"/>
        <w:left w:val="none" w:sz="0" w:space="0" w:color="auto"/>
        <w:bottom w:val="none" w:sz="0" w:space="0" w:color="auto"/>
        <w:right w:val="none" w:sz="0" w:space="0" w:color="auto"/>
      </w:divBdr>
    </w:div>
    <w:div w:id="1883012182">
      <w:marLeft w:val="0"/>
      <w:marRight w:val="0"/>
      <w:marTop w:val="0"/>
      <w:marBottom w:val="0"/>
      <w:divBdr>
        <w:top w:val="none" w:sz="0" w:space="0" w:color="auto"/>
        <w:left w:val="none" w:sz="0" w:space="0" w:color="auto"/>
        <w:bottom w:val="none" w:sz="0" w:space="0" w:color="auto"/>
        <w:right w:val="none" w:sz="0" w:space="0" w:color="auto"/>
      </w:divBdr>
      <w:divsChild>
        <w:div w:id="1336419625">
          <w:marLeft w:val="0"/>
          <w:marRight w:val="0"/>
          <w:marTop w:val="0"/>
          <w:marBottom w:val="0"/>
          <w:divBdr>
            <w:top w:val="none" w:sz="0" w:space="0" w:color="auto"/>
            <w:left w:val="none" w:sz="0" w:space="0" w:color="auto"/>
            <w:bottom w:val="none" w:sz="0" w:space="0" w:color="auto"/>
            <w:right w:val="none" w:sz="0" w:space="0" w:color="auto"/>
          </w:divBdr>
        </w:div>
        <w:div w:id="867379101">
          <w:marLeft w:val="0"/>
          <w:marRight w:val="0"/>
          <w:marTop w:val="0"/>
          <w:marBottom w:val="0"/>
          <w:divBdr>
            <w:top w:val="none" w:sz="0" w:space="0" w:color="auto"/>
            <w:left w:val="none" w:sz="0" w:space="0" w:color="auto"/>
            <w:bottom w:val="none" w:sz="0" w:space="0" w:color="auto"/>
            <w:right w:val="none" w:sz="0" w:space="0" w:color="auto"/>
          </w:divBdr>
        </w:div>
        <w:div w:id="899167549">
          <w:marLeft w:val="0"/>
          <w:marRight w:val="0"/>
          <w:marTop w:val="0"/>
          <w:marBottom w:val="0"/>
          <w:divBdr>
            <w:top w:val="none" w:sz="0" w:space="0" w:color="auto"/>
            <w:left w:val="none" w:sz="0" w:space="0" w:color="auto"/>
            <w:bottom w:val="none" w:sz="0" w:space="0" w:color="auto"/>
            <w:right w:val="none" w:sz="0" w:space="0" w:color="auto"/>
          </w:divBdr>
        </w:div>
        <w:div w:id="1871186517">
          <w:marLeft w:val="0"/>
          <w:marRight w:val="0"/>
          <w:marTop w:val="0"/>
          <w:marBottom w:val="0"/>
          <w:divBdr>
            <w:top w:val="none" w:sz="0" w:space="0" w:color="auto"/>
            <w:left w:val="none" w:sz="0" w:space="0" w:color="auto"/>
            <w:bottom w:val="none" w:sz="0" w:space="0" w:color="auto"/>
            <w:right w:val="none" w:sz="0" w:space="0" w:color="auto"/>
          </w:divBdr>
        </w:div>
        <w:div w:id="1620257491">
          <w:marLeft w:val="0"/>
          <w:marRight w:val="0"/>
          <w:marTop w:val="0"/>
          <w:marBottom w:val="0"/>
          <w:divBdr>
            <w:top w:val="none" w:sz="0" w:space="0" w:color="auto"/>
            <w:left w:val="none" w:sz="0" w:space="0" w:color="auto"/>
            <w:bottom w:val="none" w:sz="0" w:space="0" w:color="auto"/>
            <w:right w:val="none" w:sz="0" w:space="0" w:color="auto"/>
          </w:divBdr>
        </w:div>
        <w:div w:id="77292359">
          <w:marLeft w:val="0"/>
          <w:marRight w:val="0"/>
          <w:marTop w:val="0"/>
          <w:marBottom w:val="0"/>
          <w:divBdr>
            <w:top w:val="none" w:sz="0" w:space="0" w:color="auto"/>
            <w:left w:val="none" w:sz="0" w:space="0" w:color="auto"/>
            <w:bottom w:val="none" w:sz="0" w:space="0" w:color="auto"/>
            <w:right w:val="none" w:sz="0" w:space="0" w:color="auto"/>
          </w:divBdr>
        </w:div>
        <w:div w:id="1323849507">
          <w:marLeft w:val="0"/>
          <w:marRight w:val="0"/>
          <w:marTop w:val="0"/>
          <w:marBottom w:val="0"/>
          <w:divBdr>
            <w:top w:val="none" w:sz="0" w:space="0" w:color="auto"/>
            <w:left w:val="none" w:sz="0" w:space="0" w:color="auto"/>
            <w:bottom w:val="none" w:sz="0" w:space="0" w:color="auto"/>
            <w:right w:val="none" w:sz="0" w:space="0" w:color="auto"/>
          </w:divBdr>
        </w:div>
        <w:div w:id="201484134">
          <w:marLeft w:val="0"/>
          <w:marRight w:val="0"/>
          <w:marTop w:val="0"/>
          <w:marBottom w:val="0"/>
          <w:divBdr>
            <w:top w:val="none" w:sz="0" w:space="0" w:color="auto"/>
            <w:left w:val="none" w:sz="0" w:space="0" w:color="auto"/>
            <w:bottom w:val="none" w:sz="0" w:space="0" w:color="auto"/>
            <w:right w:val="none" w:sz="0" w:space="0" w:color="auto"/>
          </w:divBdr>
        </w:div>
        <w:div w:id="1705593466">
          <w:marLeft w:val="0"/>
          <w:marRight w:val="0"/>
          <w:marTop w:val="0"/>
          <w:marBottom w:val="0"/>
          <w:divBdr>
            <w:top w:val="none" w:sz="0" w:space="0" w:color="auto"/>
            <w:left w:val="none" w:sz="0" w:space="0" w:color="auto"/>
            <w:bottom w:val="none" w:sz="0" w:space="0" w:color="auto"/>
            <w:right w:val="none" w:sz="0" w:space="0" w:color="auto"/>
          </w:divBdr>
        </w:div>
        <w:div w:id="1022169998">
          <w:marLeft w:val="0"/>
          <w:marRight w:val="0"/>
          <w:marTop w:val="0"/>
          <w:marBottom w:val="0"/>
          <w:divBdr>
            <w:top w:val="none" w:sz="0" w:space="0" w:color="auto"/>
            <w:left w:val="none" w:sz="0" w:space="0" w:color="auto"/>
            <w:bottom w:val="none" w:sz="0" w:space="0" w:color="auto"/>
            <w:right w:val="none" w:sz="0" w:space="0" w:color="auto"/>
          </w:divBdr>
        </w:div>
        <w:div w:id="1329866396">
          <w:marLeft w:val="0"/>
          <w:marRight w:val="0"/>
          <w:marTop w:val="0"/>
          <w:marBottom w:val="0"/>
          <w:divBdr>
            <w:top w:val="none" w:sz="0" w:space="0" w:color="auto"/>
            <w:left w:val="none" w:sz="0" w:space="0" w:color="auto"/>
            <w:bottom w:val="none" w:sz="0" w:space="0" w:color="auto"/>
            <w:right w:val="none" w:sz="0" w:space="0" w:color="auto"/>
          </w:divBdr>
        </w:div>
        <w:div w:id="1340082894">
          <w:marLeft w:val="0"/>
          <w:marRight w:val="0"/>
          <w:marTop w:val="0"/>
          <w:marBottom w:val="0"/>
          <w:divBdr>
            <w:top w:val="none" w:sz="0" w:space="0" w:color="auto"/>
            <w:left w:val="none" w:sz="0" w:space="0" w:color="auto"/>
            <w:bottom w:val="none" w:sz="0" w:space="0" w:color="auto"/>
            <w:right w:val="none" w:sz="0" w:space="0" w:color="auto"/>
          </w:divBdr>
        </w:div>
        <w:div w:id="125895583">
          <w:marLeft w:val="0"/>
          <w:marRight w:val="0"/>
          <w:marTop w:val="0"/>
          <w:marBottom w:val="0"/>
          <w:divBdr>
            <w:top w:val="none" w:sz="0" w:space="0" w:color="auto"/>
            <w:left w:val="none" w:sz="0" w:space="0" w:color="auto"/>
            <w:bottom w:val="none" w:sz="0" w:space="0" w:color="auto"/>
            <w:right w:val="none" w:sz="0" w:space="0" w:color="auto"/>
          </w:divBdr>
        </w:div>
        <w:div w:id="1900506896">
          <w:marLeft w:val="0"/>
          <w:marRight w:val="0"/>
          <w:marTop w:val="0"/>
          <w:marBottom w:val="0"/>
          <w:divBdr>
            <w:top w:val="none" w:sz="0" w:space="0" w:color="auto"/>
            <w:left w:val="none" w:sz="0" w:space="0" w:color="auto"/>
            <w:bottom w:val="none" w:sz="0" w:space="0" w:color="auto"/>
            <w:right w:val="none" w:sz="0" w:space="0" w:color="auto"/>
          </w:divBdr>
        </w:div>
        <w:div w:id="1623027131">
          <w:marLeft w:val="0"/>
          <w:marRight w:val="0"/>
          <w:marTop w:val="0"/>
          <w:marBottom w:val="0"/>
          <w:divBdr>
            <w:top w:val="none" w:sz="0" w:space="0" w:color="auto"/>
            <w:left w:val="none" w:sz="0" w:space="0" w:color="auto"/>
            <w:bottom w:val="none" w:sz="0" w:space="0" w:color="auto"/>
            <w:right w:val="none" w:sz="0" w:space="0" w:color="auto"/>
          </w:divBdr>
        </w:div>
        <w:div w:id="1482427624">
          <w:marLeft w:val="0"/>
          <w:marRight w:val="0"/>
          <w:marTop w:val="0"/>
          <w:marBottom w:val="0"/>
          <w:divBdr>
            <w:top w:val="none" w:sz="0" w:space="0" w:color="auto"/>
            <w:left w:val="none" w:sz="0" w:space="0" w:color="auto"/>
            <w:bottom w:val="none" w:sz="0" w:space="0" w:color="auto"/>
            <w:right w:val="none" w:sz="0" w:space="0" w:color="auto"/>
          </w:divBdr>
        </w:div>
        <w:div w:id="815072459">
          <w:marLeft w:val="0"/>
          <w:marRight w:val="0"/>
          <w:marTop w:val="0"/>
          <w:marBottom w:val="0"/>
          <w:divBdr>
            <w:top w:val="none" w:sz="0" w:space="0" w:color="auto"/>
            <w:left w:val="none" w:sz="0" w:space="0" w:color="auto"/>
            <w:bottom w:val="none" w:sz="0" w:space="0" w:color="auto"/>
            <w:right w:val="none" w:sz="0" w:space="0" w:color="auto"/>
          </w:divBdr>
        </w:div>
        <w:div w:id="2050297708">
          <w:marLeft w:val="0"/>
          <w:marRight w:val="0"/>
          <w:marTop w:val="0"/>
          <w:marBottom w:val="0"/>
          <w:divBdr>
            <w:top w:val="none" w:sz="0" w:space="0" w:color="auto"/>
            <w:left w:val="none" w:sz="0" w:space="0" w:color="auto"/>
            <w:bottom w:val="none" w:sz="0" w:space="0" w:color="auto"/>
            <w:right w:val="none" w:sz="0" w:space="0" w:color="auto"/>
          </w:divBdr>
        </w:div>
        <w:div w:id="965935673">
          <w:marLeft w:val="0"/>
          <w:marRight w:val="0"/>
          <w:marTop w:val="0"/>
          <w:marBottom w:val="0"/>
          <w:divBdr>
            <w:top w:val="none" w:sz="0" w:space="0" w:color="auto"/>
            <w:left w:val="none" w:sz="0" w:space="0" w:color="auto"/>
            <w:bottom w:val="none" w:sz="0" w:space="0" w:color="auto"/>
            <w:right w:val="none" w:sz="0" w:space="0" w:color="auto"/>
          </w:divBdr>
        </w:div>
        <w:div w:id="1531989517">
          <w:marLeft w:val="0"/>
          <w:marRight w:val="0"/>
          <w:marTop w:val="0"/>
          <w:marBottom w:val="0"/>
          <w:divBdr>
            <w:top w:val="none" w:sz="0" w:space="0" w:color="auto"/>
            <w:left w:val="none" w:sz="0" w:space="0" w:color="auto"/>
            <w:bottom w:val="none" w:sz="0" w:space="0" w:color="auto"/>
            <w:right w:val="none" w:sz="0" w:space="0" w:color="auto"/>
          </w:divBdr>
        </w:div>
        <w:div w:id="1862892311">
          <w:marLeft w:val="0"/>
          <w:marRight w:val="0"/>
          <w:marTop w:val="0"/>
          <w:marBottom w:val="0"/>
          <w:divBdr>
            <w:top w:val="none" w:sz="0" w:space="0" w:color="auto"/>
            <w:left w:val="none" w:sz="0" w:space="0" w:color="auto"/>
            <w:bottom w:val="none" w:sz="0" w:space="0" w:color="auto"/>
            <w:right w:val="none" w:sz="0" w:space="0" w:color="auto"/>
          </w:divBdr>
        </w:div>
        <w:div w:id="1569535348">
          <w:marLeft w:val="0"/>
          <w:marRight w:val="0"/>
          <w:marTop w:val="0"/>
          <w:marBottom w:val="0"/>
          <w:divBdr>
            <w:top w:val="none" w:sz="0" w:space="0" w:color="auto"/>
            <w:left w:val="none" w:sz="0" w:space="0" w:color="auto"/>
            <w:bottom w:val="none" w:sz="0" w:space="0" w:color="auto"/>
            <w:right w:val="none" w:sz="0" w:space="0" w:color="auto"/>
          </w:divBdr>
        </w:div>
        <w:div w:id="802231899">
          <w:marLeft w:val="0"/>
          <w:marRight w:val="0"/>
          <w:marTop w:val="0"/>
          <w:marBottom w:val="0"/>
          <w:divBdr>
            <w:top w:val="none" w:sz="0" w:space="0" w:color="auto"/>
            <w:left w:val="none" w:sz="0" w:space="0" w:color="auto"/>
            <w:bottom w:val="none" w:sz="0" w:space="0" w:color="auto"/>
            <w:right w:val="none" w:sz="0" w:space="0" w:color="auto"/>
          </w:divBdr>
        </w:div>
        <w:div w:id="779254185">
          <w:marLeft w:val="0"/>
          <w:marRight w:val="0"/>
          <w:marTop w:val="0"/>
          <w:marBottom w:val="0"/>
          <w:divBdr>
            <w:top w:val="none" w:sz="0" w:space="0" w:color="auto"/>
            <w:left w:val="none" w:sz="0" w:space="0" w:color="auto"/>
            <w:bottom w:val="none" w:sz="0" w:space="0" w:color="auto"/>
            <w:right w:val="none" w:sz="0" w:space="0" w:color="auto"/>
          </w:divBdr>
        </w:div>
        <w:div w:id="1929538811">
          <w:marLeft w:val="0"/>
          <w:marRight w:val="0"/>
          <w:marTop w:val="0"/>
          <w:marBottom w:val="0"/>
          <w:divBdr>
            <w:top w:val="none" w:sz="0" w:space="0" w:color="auto"/>
            <w:left w:val="none" w:sz="0" w:space="0" w:color="auto"/>
            <w:bottom w:val="none" w:sz="0" w:space="0" w:color="auto"/>
            <w:right w:val="none" w:sz="0" w:space="0" w:color="auto"/>
          </w:divBdr>
        </w:div>
        <w:div w:id="11106850">
          <w:marLeft w:val="0"/>
          <w:marRight w:val="0"/>
          <w:marTop w:val="0"/>
          <w:marBottom w:val="0"/>
          <w:divBdr>
            <w:top w:val="none" w:sz="0" w:space="0" w:color="auto"/>
            <w:left w:val="none" w:sz="0" w:space="0" w:color="auto"/>
            <w:bottom w:val="none" w:sz="0" w:space="0" w:color="auto"/>
            <w:right w:val="none" w:sz="0" w:space="0" w:color="auto"/>
          </w:divBdr>
        </w:div>
        <w:div w:id="216868148">
          <w:marLeft w:val="0"/>
          <w:marRight w:val="0"/>
          <w:marTop w:val="0"/>
          <w:marBottom w:val="0"/>
          <w:divBdr>
            <w:top w:val="none" w:sz="0" w:space="0" w:color="auto"/>
            <w:left w:val="none" w:sz="0" w:space="0" w:color="auto"/>
            <w:bottom w:val="none" w:sz="0" w:space="0" w:color="auto"/>
            <w:right w:val="none" w:sz="0" w:space="0" w:color="auto"/>
          </w:divBdr>
        </w:div>
        <w:div w:id="1538347091">
          <w:marLeft w:val="0"/>
          <w:marRight w:val="0"/>
          <w:marTop w:val="0"/>
          <w:marBottom w:val="0"/>
          <w:divBdr>
            <w:top w:val="none" w:sz="0" w:space="0" w:color="auto"/>
            <w:left w:val="none" w:sz="0" w:space="0" w:color="auto"/>
            <w:bottom w:val="none" w:sz="0" w:space="0" w:color="auto"/>
            <w:right w:val="none" w:sz="0" w:space="0" w:color="auto"/>
          </w:divBdr>
        </w:div>
        <w:div w:id="771124757">
          <w:marLeft w:val="0"/>
          <w:marRight w:val="0"/>
          <w:marTop w:val="0"/>
          <w:marBottom w:val="0"/>
          <w:divBdr>
            <w:top w:val="none" w:sz="0" w:space="0" w:color="auto"/>
            <w:left w:val="none" w:sz="0" w:space="0" w:color="auto"/>
            <w:bottom w:val="none" w:sz="0" w:space="0" w:color="auto"/>
            <w:right w:val="none" w:sz="0" w:space="0" w:color="auto"/>
          </w:divBdr>
        </w:div>
        <w:div w:id="897210047">
          <w:marLeft w:val="0"/>
          <w:marRight w:val="0"/>
          <w:marTop w:val="0"/>
          <w:marBottom w:val="0"/>
          <w:divBdr>
            <w:top w:val="none" w:sz="0" w:space="0" w:color="auto"/>
            <w:left w:val="none" w:sz="0" w:space="0" w:color="auto"/>
            <w:bottom w:val="none" w:sz="0" w:space="0" w:color="auto"/>
            <w:right w:val="none" w:sz="0" w:space="0" w:color="auto"/>
          </w:divBdr>
        </w:div>
        <w:div w:id="245459860">
          <w:marLeft w:val="0"/>
          <w:marRight w:val="0"/>
          <w:marTop w:val="0"/>
          <w:marBottom w:val="0"/>
          <w:divBdr>
            <w:top w:val="none" w:sz="0" w:space="0" w:color="auto"/>
            <w:left w:val="none" w:sz="0" w:space="0" w:color="auto"/>
            <w:bottom w:val="none" w:sz="0" w:space="0" w:color="auto"/>
            <w:right w:val="none" w:sz="0" w:space="0" w:color="auto"/>
          </w:divBdr>
        </w:div>
        <w:div w:id="788282646">
          <w:marLeft w:val="0"/>
          <w:marRight w:val="0"/>
          <w:marTop w:val="0"/>
          <w:marBottom w:val="0"/>
          <w:divBdr>
            <w:top w:val="none" w:sz="0" w:space="0" w:color="auto"/>
            <w:left w:val="none" w:sz="0" w:space="0" w:color="auto"/>
            <w:bottom w:val="none" w:sz="0" w:space="0" w:color="auto"/>
            <w:right w:val="none" w:sz="0" w:space="0" w:color="auto"/>
          </w:divBdr>
        </w:div>
        <w:div w:id="568271977">
          <w:marLeft w:val="0"/>
          <w:marRight w:val="0"/>
          <w:marTop w:val="0"/>
          <w:marBottom w:val="0"/>
          <w:divBdr>
            <w:top w:val="none" w:sz="0" w:space="0" w:color="auto"/>
            <w:left w:val="none" w:sz="0" w:space="0" w:color="auto"/>
            <w:bottom w:val="none" w:sz="0" w:space="0" w:color="auto"/>
            <w:right w:val="none" w:sz="0" w:space="0" w:color="auto"/>
          </w:divBdr>
        </w:div>
        <w:div w:id="1344698859">
          <w:marLeft w:val="0"/>
          <w:marRight w:val="0"/>
          <w:marTop w:val="0"/>
          <w:marBottom w:val="0"/>
          <w:divBdr>
            <w:top w:val="none" w:sz="0" w:space="0" w:color="auto"/>
            <w:left w:val="none" w:sz="0" w:space="0" w:color="auto"/>
            <w:bottom w:val="none" w:sz="0" w:space="0" w:color="auto"/>
            <w:right w:val="none" w:sz="0" w:space="0" w:color="auto"/>
          </w:divBdr>
        </w:div>
        <w:div w:id="1501888676">
          <w:marLeft w:val="0"/>
          <w:marRight w:val="0"/>
          <w:marTop w:val="0"/>
          <w:marBottom w:val="0"/>
          <w:divBdr>
            <w:top w:val="none" w:sz="0" w:space="0" w:color="auto"/>
            <w:left w:val="none" w:sz="0" w:space="0" w:color="auto"/>
            <w:bottom w:val="none" w:sz="0" w:space="0" w:color="auto"/>
            <w:right w:val="none" w:sz="0" w:space="0" w:color="auto"/>
          </w:divBdr>
        </w:div>
        <w:div w:id="563637096">
          <w:marLeft w:val="0"/>
          <w:marRight w:val="0"/>
          <w:marTop w:val="0"/>
          <w:marBottom w:val="0"/>
          <w:divBdr>
            <w:top w:val="none" w:sz="0" w:space="0" w:color="auto"/>
            <w:left w:val="none" w:sz="0" w:space="0" w:color="auto"/>
            <w:bottom w:val="none" w:sz="0" w:space="0" w:color="auto"/>
            <w:right w:val="none" w:sz="0" w:space="0" w:color="auto"/>
          </w:divBdr>
        </w:div>
        <w:div w:id="483208166">
          <w:marLeft w:val="0"/>
          <w:marRight w:val="0"/>
          <w:marTop w:val="0"/>
          <w:marBottom w:val="0"/>
          <w:divBdr>
            <w:top w:val="none" w:sz="0" w:space="0" w:color="auto"/>
            <w:left w:val="none" w:sz="0" w:space="0" w:color="auto"/>
            <w:bottom w:val="none" w:sz="0" w:space="0" w:color="auto"/>
            <w:right w:val="none" w:sz="0" w:space="0" w:color="auto"/>
          </w:divBdr>
        </w:div>
        <w:div w:id="831919277">
          <w:marLeft w:val="0"/>
          <w:marRight w:val="0"/>
          <w:marTop w:val="0"/>
          <w:marBottom w:val="0"/>
          <w:divBdr>
            <w:top w:val="none" w:sz="0" w:space="0" w:color="auto"/>
            <w:left w:val="none" w:sz="0" w:space="0" w:color="auto"/>
            <w:bottom w:val="none" w:sz="0" w:space="0" w:color="auto"/>
            <w:right w:val="none" w:sz="0" w:space="0" w:color="auto"/>
          </w:divBdr>
        </w:div>
        <w:div w:id="1023895530">
          <w:marLeft w:val="0"/>
          <w:marRight w:val="0"/>
          <w:marTop w:val="0"/>
          <w:marBottom w:val="0"/>
          <w:divBdr>
            <w:top w:val="none" w:sz="0" w:space="0" w:color="auto"/>
            <w:left w:val="none" w:sz="0" w:space="0" w:color="auto"/>
            <w:bottom w:val="none" w:sz="0" w:space="0" w:color="auto"/>
            <w:right w:val="none" w:sz="0" w:space="0" w:color="auto"/>
          </w:divBdr>
        </w:div>
        <w:div w:id="903486409">
          <w:marLeft w:val="0"/>
          <w:marRight w:val="0"/>
          <w:marTop w:val="0"/>
          <w:marBottom w:val="0"/>
          <w:divBdr>
            <w:top w:val="none" w:sz="0" w:space="0" w:color="auto"/>
            <w:left w:val="none" w:sz="0" w:space="0" w:color="auto"/>
            <w:bottom w:val="none" w:sz="0" w:space="0" w:color="auto"/>
            <w:right w:val="none" w:sz="0" w:space="0" w:color="auto"/>
          </w:divBdr>
        </w:div>
        <w:div w:id="18750183">
          <w:marLeft w:val="0"/>
          <w:marRight w:val="0"/>
          <w:marTop w:val="0"/>
          <w:marBottom w:val="0"/>
          <w:divBdr>
            <w:top w:val="none" w:sz="0" w:space="0" w:color="auto"/>
            <w:left w:val="none" w:sz="0" w:space="0" w:color="auto"/>
            <w:bottom w:val="none" w:sz="0" w:space="0" w:color="auto"/>
            <w:right w:val="none" w:sz="0" w:space="0" w:color="auto"/>
          </w:divBdr>
        </w:div>
        <w:div w:id="718819560">
          <w:marLeft w:val="0"/>
          <w:marRight w:val="0"/>
          <w:marTop w:val="0"/>
          <w:marBottom w:val="0"/>
          <w:divBdr>
            <w:top w:val="none" w:sz="0" w:space="0" w:color="auto"/>
            <w:left w:val="none" w:sz="0" w:space="0" w:color="auto"/>
            <w:bottom w:val="none" w:sz="0" w:space="0" w:color="auto"/>
            <w:right w:val="none" w:sz="0" w:space="0" w:color="auto"/>
          </w:divBdr>
        </w:div>
        <w:div w:id="75833294">
          <w:marLeft w:val="0"/>
          <w:marRight w:val="0"/>
          <w:marTop w:val="0"/>
          <w:marBottom w:val="0"/>
          <w:divBdr>
            <w:top w:val="none" w:sz="0" w:space="0" w:color="auto"/>
            <w:left w:val="none" w:sz="0" w:space="0" w:color="auto"/>
            <w:bottom w:val="none" w:sz="0" w:space="0" w:color="auto"/>
            <w:right w:val="none" w:sz="0" w:space="0" w:color="auto"/>
          </w:divBdr>
        </w:div>
        <w:div w:id="829904213">
          <w:marLeft w:val="0"/>
          <w:marRight w:val="0"/>
          <w:marTop w:val="0"/>
          <w:marBottom w:val="0"/>
          <w:divBdr>
            <w:top w:val="none" w:sz="0" w:space="0" w:color="auto"/>
            <w:left w:val="none" w:sz="0" w:space="0" w:color="auto"/>
            <w:bottom w:val="none" w:sz="0" w:space="0" w:color="auto"/>
            <w:right w:val="none" w:sz="0" w:space="0" w:color="auto"/>
          </w:divBdr>
        </w:div>
        <w:div w:id="1174607576">
          <w:marLeft w:val="0"/>
          <w:marRight w:val="0"/>
          <w:marTop w:val="0"/>
          <w:marBottom w:val="0"/>
          <w:divBdr>
            <w:top w:val="none" w:sz="0" w:space="0" w:color="auto"/>
            <w:left w:val="none" w:sz="0" w:space="0" w:color="auto"/>
            <w:bottom w:val="none" w:sz="0" w:space="0" w:color="auto"/>
            <w:right w:val="none" w:sz="0" w:space="0" w:color="auto"/>
          </w:divBdr>
        </w:div>
        <w:div w:id="1878468709">
          <w:marLeft w:val="0"/>
          <w:marRight w:val="0"/>
          <w:marTop w:val="0"/>
          <w:marBottom w:val="0"/>
          <w:divBdr>
            <w:top w:val="none" w:sz="0" w:space="0" w:color="auto"/>
            <w:left w:val="none" w:sz="0" w:space="0" w:color="auto"/>
            <w:bottom w:val="none" w:sz="0" w:space="0" w:color="auto"/>
            <w:right w:val="none" w:sz="0" w:space="0" w:color="auto"/>
          </w:divBdr>
        </w:div>
        <w:div w:id="996765430">
          <w:marLeft w:val="0"/>
          <w:marRight w:val="0"/>
          <w:marTop w:val="0"/>
          <w:marBottom w:val="0"/>
          <w:divBdr>
            <w:top w:val="none" w:sz="0" w:space="0" w:color="auto"/>
            <w:left w:val="none" w:sz="0" w:space="0" w:color="auto"/>
            <w:bottom w:val="none" w:sz="0" w:space="0" w:color="auto"/>
            <w:right w:val="none" w:sz="0" w:space="0" w:color="auto"/>
          </w:divBdr>
        </w:div>
        <w:div w:id="1875850241">
          <w:marLeft w:val="0"/>
          <w:marRight w:val="0"/>
          <w:marTop w:val="0"/>
          <w:marBottom w:val="0"/>
          <w:divBdr>
            <w:top w:val="none" w:sz="0" w:space="0" w:color="auto"/>
            <w:left w:val="none" w:sz="0" w:space="0" w:color="auto"/>
            <w:bottom w:val="none" w:sz="0" w:space="0" w:color="auto"/>
            <w:right w:val="none" w:sz="0" w:space="0" w:color="auto"/>
          </w:divBdr>
        </w:div>
        <w:div w:id="624777308">
          <w:marLeft w:val="0"/>
          <w:marRight w:val="0"/>
          <w:marTop w:val="0"/>
          <w:marBottom w:val="0"/>
          <w:divBdr>
            <w:top w:val="none" w:sz="0" w:space="0" w:color="auto"/>
            <w:left w:val="none" w:sz="0" w:space="0" w:color="auto"/>
            <w:bottom w:val="none" w:sz="0" w:space="0" w:color="auto"/>
            <w:right w:val="none" w:sz="0" w:space="0" w:color="auto"/>
          </w:divBdr>
        </w:div>
        <w:div w:id="1697072020">
          <w:marLeft w:val="0"/>
          <w:marRight w:val="0"/>
          <w:marTop w:val="0"/>
          <w:marBottom w:val="0"/>
          <w:divBdr>
            <w:top w:val="none" w:sz="0" w:space="0" w:color="auto"/>
            <w:left w:val="none" w:sz="0" w:space="0" w:color="auto"/>
            <w:bottom w:val="none" w:sz="0" w:space="0" w:color="auto"/>
            <w:right w:val="none" w:sz="0" w:space="0" w:color="auto"/>
          </w:divBdr>
        </w:div>
        <w:div w:id="238054328">
          <w:marLeft w:val="0"/>
          <w:marRight w:val="0"/>
          <w:marTop w:val="0"/>
          <w:marBottom w:val="0"/>
          <w:divBdr>
            <w:top w:val="none" w:sz="0" w:space="0" w:color="auto"/>
            <w:left w:val="none" w:sz="0" w:space="0" w:color="auto"/>
            <w:bottom w:val="none" w:sz="0" w:space="0" w:color="auto"/>
            <w:right w:val="none" w:sz="0" w:space="0" w:color="auto"/>
          </w:divBdr>
        </w:div>
        <w:div w:id="129129008">
          <w:marLeft w:val="0"/>
          <w:marRight w:val="0"/>
          <w:marTop w:val="0"/>
          <w:marBottom w:val="0"/>
          <w:divBdr>
            <w:top w:val="none" w:sz="0" w:space="0" w:color="auto"/>
            <w:left w:val="none" w:sz="0" w:space="0" w:color="auto"/>
            <w:bottom w:val="none" w:sz="0" w:space="0" w:color="auto"/>
            <w:right w:val="none" w:sz="0" w:space="0" w:color="auto"/>
          </w:divBdr>
        </w:div>
        <w:div w:id="345787083">
          <w:marLeft w:val="0"/>
          <w:marRight w:val="0"/>
          <w:marTop w:val="0"/>
          <w:marBottom w:val="0"/>
          <w:divBdr>
            <w:top w:val="none" w:sz="0" w:space="0" w:color="auto"/>
            <w:left w:val="none" w:sz="0" w:space="0" w:color="auto"/>
            <w:bottom w:val="none" w:sz="0" w:space="0" w:color="auto"/>
            <w:right w:val="none" w:sz="0" w:space="0" w:color="auto"/>
          </w:divBdr>
        </w:div>
        <w:div w:id="1711999283">
          <w:marLeft w:val="0"/>
          <w:marRight w:val="0"/>
          <w:marTop w:val="0"/>
          <w:marBottom w:val="0"/>
          <w:divBdr>
            <w:top w:val="none" w:sz="0" w:space="0" w:color="auto"/>
            <w:left w:val="none" w:sz="0" w:space="0" w:color="auto"/>
            <w:bottom w:val="none" w:sz="0" w:space="0" w:color="auto"/>
            <w:right w:val="none" w:sz="0" w:space="0" w:color="auto"/>
          </w:divBdr>
        </w:div>
        <w:div w:id="2030059436">
          <w:marLeft w:val="0"/>
          <w:marRight w:val="0"/>
          <w:marTop w:val="0"/>
          <w:marBottom w:val="0"/>
          <w:divBdr>
            <w:top w:val="none" w:sz="0" w:space="0" w:color="auto"/>
            <w:left w:val="none" w:sz="0" w:space="0" w:color="auto"/>
            <w:bottom w:val="none" w:sz="0" w:space="0" w:color="auto"/>
            <w:right w:val="none" w:sz="0" w:space="0" w:color="auto"/>
          </w:divBdr>
        </w:div>
        <w:div w:id="1114711206">
          <w:marLeft w:val="0"/>
          <w:marRight w:val="0"/>
          <w:marTop w:val="0"/>
          <w:marBottom w:val="0"/>
          <w:divBdr>
            <w:top w:val="none" w:sz="0" w:space="0" w:color="auto"/>
            <w:left w:val="none" w:sz="0" w:space="0" w:color="auto"/>
            <w:bottom w:val="none" w:sz="0" w:space="0" w:color="auto"/>
            <w:right w:val="none" w:sz="0" w:space="0" w:color="auto"/>
          </w:divBdr>
        </w:div>
        <w:div w:id="2103911791">
          <w:marLeft w:val="0"/>
          <w:marRight w:val="0"/>
          <w:marTop w:val="0"/>
          <w:marBottom w:val="0"/>
          <w:divBdr>
            <w:top w:val="none" w:sz="0" w:space="0" w:color="auto"/>
            <w:left w:val="none" w:sz="0" w:space="0" w:color="auto"/>
            <w:bottom w:val="none" w:sz="0" w:space="0" w:color="auto"/>
            <w:right w:val="none" w:sz="0" w:space="0" w:color="auto"/>
          </w:divBdr>
        </w:div>
        <w:div w:id="803352870">
          <w:marLeft w:val="0"/>
          <w:marRight w:val="0"/>
          <w:marTop w:val="0"/>
          <w:marBottom w:val="0"/>
          <w:divBdr>
            <w:top w:val="none" w:sz="0" w:space="0" w:color="auto"/>
            <w:left w:val="none" w:sz="0" w:space="0" w:color="auto"/>
            <w:bottom w:val="none" w:sz="0" w:space="0" w:color="auto"/>
            <w:right w:val="none" w:sz="0" w:space="0" w:color="auto"/>
          </w:divBdr>
        </w:div>
        <w:div w:id="571619709">
          <w:marLeft w:val="0"/>
          <w:marRight w:val="0"/>
          <w:marTop w:val="0"/>
          <w:marBottom w:val="0"/>
          <w:divBdr>
            <w:top w:val="none" w:sz="0" w:space="0" w:color="auto"/>
            <w:left w:val="none" w:sz="0" w:space="0" w:color="auto"/>
            <w:bottom w:val="none" w:sz="0" w:space="0" w:color="auto"/>
            <w:right w:val="none" w:sz="0" w:space="0" w:color="auto"/>
          </w:divBdr>
        </w:div>
        <w:div w:id="378552242">
          <w:marLeft w:val="0"/>
          <w:marRight w:val="0"/>
          <w:marTop w:val="0"/>
          <w:marBottom w:val="0"/>
          <w:divBdr>
            <w:top w:val="none" w:sz="0" w:space="0" w:color="auto"/>
            <w:left w:val="none" w:sz="0" w:space="0" w:color="auto"/>
            <w:bottom w:val="none" w:sz="0" w:space="0" w:color="auto"/>
            <w:right w:val="none" w:sz="0" w:space="0" w:color="auto"/>
          </w:divBdr>
        </w:div>
        <w:div w:id="400911657">
          <w:marLeft w:val="0"/>
          <w:marRight w:val="0"/>
          <w:marTop w:val="0"/>
          <w:marBottom w:val="0"/>
          <w:divBdr>
            <w:top w:val="none" w:sz="0" w:space="0" w:color="auto"/>
            <w:left w:val="none" w:sz="0" w:space="0" w:color="auto"/>
            <w:bottom w:val="none" w:sz="0" w:space="0" w:color="auto"/>
            <w:right w:val="none" w:sz="0" w:space="0" w:color="auto"/>
          </w:divBdr>
        </w:div>
        <w:div w:id="1815482521">
          <w:marLeft w:val="0"/>
          <w:marRight w:val="0"/>
          <w:marTop w:val="0"/>
          <w:marBottom w:val="0"/>
          <w:divBdr>
            <w:top w:val="none" w:sz="0" w:space="0" w:color="auto"/>
            <w:left w:val="none" w:sz="0" w:space="0" w:color="auto"/>
            <w:bottom w:val="none" w:sz="0" w:space="0" w:color="auto"/>
            <w:right w:val="none" w:sz="0" w:space="0" w:color="auto"/>
          </w:divBdr>
        </w:div>
        <w:div w:id="1472602501">
          <w:marLeft w:val="0"/>
          <w:marRight w:val="0"/>
          <w:marTop w:val="0"/>
          <w:marBottom w:val="0"/>
          <w:divBdr>
            <w:top w:val="none" w:sz="0" w:space="0" w:color="auto"/>
            <w:left w:val="none" w:sz="0" w:space="0" w:color="auto"/>
            <w:bottom w:val="none" w:sz="0" w:space="0" w:color="auto"/>
            <w:right w:val="none" w:sz="0" w:space="0" w:color="auto"/>
          </w:divBdr>
        </w:div>
        <w:div w:id="89549785">
          <w:marLeft w:val="0"/>
          <w:marRight w:val="0"/>
          <w:marTop w:val="0"/>
          <w:marBottom w:val="0"/>
          <w:divBdr>
            <w:top w:val="none" w:sz="0" w:space="0" w:color="auto"/>
            <w:left w:val="none" w:sz="0" w:space="0" w:color="auto"/>
            <w:bottom w:val="none" w:sz="0" w:space="0" w:color="auto"/>
            <w:right w:val="none" w:sz="0" w:space="0" w:color="auto"/>
          </w:divBdr>
        </w:div>
        <w:div w:id="136269940">
          <w:marLeft w:val="0"/>
          <w:marRight w:val="0"/>
          <w:marTop w:val="0"/>
          <w:marBottom w:val="0"/>
          <w:divBdr>
            <w:top w:val="none" w:sz="0" w:space="0" w:color="auto"/>
            <w:left w:val="none" w:sz="0" w:space="0" w:color="auto"/>
            <w:bottom w:val="none" w:sz="0" w:space="0" w:color="auto"/>
            <w:right w:val="none" w:sz="0" w:space="0" w:color="auto"/>
          </w:divBdr>
        </w:div>
        <w:div w:id="110823035">
          <w:marLeft w:val="0"/>
          <w:marRight w:val="0"/>
          <w:marTop w:val="0"/>
          <w:marBottom w:val="0"/>
          <w:divBdr>
            <w:top w:val="none" w:sz="0" w:space="0" w:color="auto"/>
            <w:left w:val="none" w:sz="0" w:space="0" w:color="auto"/>
            <w:bottom w:val="none" w:sz="0" w:space="0" w:color="auto"/>
            <w:right w:val="none" w:sz="0" w:space="0" w:color="auto"/>
          </w:divBdr>
        </w:div>
        <w:div w:id="694111589">
          <w:marLeft w:val="0"/>
          <w:marRight w:val="0"/>
          <w:marTop w:val="0"/>
          <w:marBottom w:val="0"/>
          <w:divBdr>
            <w:top w:val="none" w:sz="0" w:space="0" w:color="auto"/>
            <w:left w:val="none" w:sz="0" w:space="0" w:color="auto"/>
            <w:bottom w:val="none" w:sz="0" w:space="0" w:color="auto"/>
            <w:right w:val="none" w:sz="0" w:space="0" w:color="auto"/>
          </w:divBdr>
        </w:div>
        <w:div w:id="1056973217">
          <w:marLeft w:val="0"/>
          <w:marRight w:val="0"/>
          <w:marTop w:val="0"/>
          <w:marBottom w:val="0"/>
          <w:divBdr>
            <w:top w:val="none" w:sz="0" w:space="0" w:color="auto"/>
            <w:left w:val="none" w:sz="0" w:space="0" w:color="auto"/>
            <w:bottom w:val="none" w:sz="0" w:space="0" w:color="auto"/>
            <w:right w:val="none" w:sz="0" w:space="0" w:color="auto"/>
          </w:divBdr>
        </w:div>
        <w:div w:id="873275336">
          <w:marLeft w:val="0"/>
          <w:marRight w:val="0"/>
          <w:marTop w:val="0"/>
          <w:marBottom w:val="0"/>
          <w:divBdr>
            <w:top w:val="none" w:sz="0" w:space="0" w:color="auto"/>
            <w:left w:val="none" w:sz="0" w:space="0" w:color="auto"/>
            <w:bottom w:val="none" w:sz="0" w:space="0" w:color="auto"/>
            <w:right w:val="none" w:sz="0" w:space="0" w:color="auto"/>
          </w:divBdr>
        </w:div>
        <w:div w:id="1510367464">
          <w:marLeft w:val="0"/>
          <w:marRight w:val="0"/>
          <w:marTop w:val="0"/>
          <w:marBottom w:val="0"/>
          <w:divBdr>
            <w:top w:val="none" w:sz="0" w:space="0" w:color="auto"/>
            <w:left w:val="none" w:sz="0" w:space="0" w:color="auto"/>
            <w:bottom w:val="none" w:sz="0" w:space="0" w:color="auto"/>
            <w:right w:val="none" w:sz="0" w:space="0" w:color="auto"/>
          </w:divBdr>
        </w:div>
        <w:div w:id="1263804645">
          <w:marLeft w:val="0"/>
          <w:marRight w:val="0"/>
          <w:marTop w:val="0"/>
          <w:marBottom w:val="0"/>
          <w:divBdr>
            <w:top w:val="none" w:sz="0" w:space="0" w:color="auto"/>
            <w:left w:val="none" w:sz="0" w:space="0" w:color="auto"/>
            <w:bottom w:val="none" w:sz="0" w:space="0" w:color="auto"/>
            <w:right w:val="none" w:sz="0" w:space="0" w:color="auto"/>
          </w:divBdr>
        </w:div>
        <w:div w:id="65038549">
          <w:marLeft w:val="0"/>
          <w:marRight w:val="0"/>
          <w:marTop w:val="0"/>
          <w:marBottom w:val="0"/>
          <w:divBdr>
            <w:top w:val="none" w:sz="0" w:space="0" w:color="auto"/>
            <w:left w:val="none" w:sz="0" w:space="0" w:color="auto"/>
            <w:bottom w:val="none" w:sz="0" w:space="0" w:color="auto"/>
            <w:right w:val="none" w:sz="0" w:space="0" w:color="auto"/>
          </w:divBdr>
        </w:div>
        <w:div w:id="1725638160">
          <w:marLeft w:val="0"/>
          <w:marRight w:val="0"/>
          <w:marTop w:val="0"/>
          <w:marBottom w:val="0"/>
          <w:divBdr>
            <w:top w:val="none" w:sz="0" w:space="0" w:color="auto"/>
            <w:left w:val="none" w:sz="0" w:space="0" w:color="auto"/>
            <w:bottom w:val="none" w:sz="0" w:space="0" w:color="auto"/>
            <w:right w:val="none" w:sz="0" w:space="0" w:color="auto"/>
          </w:divBdr>
        </w:div>
        <w:div w:id="926771299">
          <w:marLeft w:val="0"/>
          <w:marRight w:val="0"/>
          <w:marTop w:val="0"/>
          <w:marBottom w:val="0"/>
          <w:divBdr>
            <w:top w:val="none" w:sz="0" w:space="0" w:color="auto"/>
            <w:left w:val="none" w:sz="0" w:space="0" w:color="auto"/>
            <w:bottom w:val="none" w:sz="0" w:space="0" w:color="auto"/>
            <w:right w:val="none" w:sz="0" w:space="0" w:color="auto"/>
          </w:divBdr>
        </w:div>
        <w:div w:id="1265457073">
          <w:marLeft w:val="0"/>
          <w:marRight w:val="0"/>
          <w:marTop w:val="0"/>
          <w:marBottom w:val="0"/>
          <w:divBdr>
            <w:top w:val="none" w:sz="0" w:space="0" w:color="auto"/>
            <w:left w:val="none" w:sz="0" w:space="0" w:color="auto"/>
            <w:bottom w:val="none" w:sz="0" w:space="0" w:color="auto"/>
            <w:right w:val="none" w:sz="0" w:space="0" w:color="auto"/>
          </w:divBdr>
        </w:div>
        <w:div w:id="1057782988">
          <w:marLeft w:val="0"/>
          <w:marRight w:val="0"/>
          <w:marTop w:val="0"/>
          <w:marBottom w:val="0"/>
          <w:divBdr>
            <w:top w:val="none" w:sz="0" w:space="0" w:color="auto"/>
            <w:left w:val="none" w:sz="0" w:space="0" w:color="auto"/>
            <w:bottom w:val="none" w:sz="0" w:space="0" w:color="auto"/>
            <w:right w:val="none" w:sz="0" w:space="0" w:color="auto"/>
          </w:divBdr>
        </w:div>
        <w:div w:id="980960033">
          <w:marLeft w:val="0"/>
          <w:marRight w:val="0"/>
          <w:marTop w:val="0"/>
          <w:marBottom w:val="0"/>
          <w:divBdr>
            <w:top w:val="none" w:sz="0" w:space="0" w:color="auto"/>
            <w:left w:val="none" w:sz="0" w:space="0" w:color="auto"/>
            <w:bottom w:val="none" w:sz="0" w:space="0" w:color="auto"/>
            <w:right w:val="none" w:sz="0" w:space="0" w:color="auto"/>
          </w:divBdr>
        </w:div>
        <w:div w:id="1413090451">
          <w:marLeft w:val="0"/>
          <w:marRight w:val="0"/>
          <w:marTop w:val="0"/>
          <w:marBottom w:val="0"/>
          <w:divBdr>
            <w:top w:val="none" w:sz="0" w:space="0" w:color="auto"/>
            <w:left w:val="none" w:sz="0" w:space="0" w:color="auto"/>
            <w:bottom w:val="none" w:sz="0" w:space="0" w:color="auto"/>
            <w:right w:val="none" w:sz="0" w:space="0" w:color="auto"/>
          </w:divBdr>
        </w:div>
        <w:div w:id="2023048564">
          <w:marLeft w:val="0"/>
          <w:marRight w:val="0"/>
          <w:marTop w:val="0"/>
          <w:marBottom w:val="0"/>
          <w:divBdr>
            <w:top w:val="none" w:sz="0" w:space="0" w:color="auto"/>
            <w:left w:val="none" w:sz="0" w:space="0" w:color="auto"/>
            <w:bottom w:val="none" w:sz="0" w:space="0" w:color="auto"/>
            <w:right w:val="none" w:sz="0" w:space="0" w:color="auto"/>
          </w:divBdr>
        </w:div>
        <w:div w:id="146098892">
          <w:marLeft w:val="0"/>
          <w:marRight w:val="0"/>
          <w:marTop w:val="0"/>
          <w:marBottom w:val="0"/>
          <w:divBdr>
            <w:top w:val="none" w:sz="0" w:space="0" w:color="auto"/>
            <w:left w:val="none" w:sz="0" w:space="0" w:color="auto"/>
            <w:bottom w:val="none" w:sz="0" w:space="0" w:color="auto"/>
            <w:right w:val="none" w:sz="0" w:space="0" w:color="auto"/>
          </w:divBdr>
        </w:div>
        <w:div w:id="4020449">
          <w:marLeft w:val="0"/>
          <w:marRight w:val="0"/>
          <w:marTop w:val="0"/>
          <w:marBottom w:val="0"/>
          <w:divBdr>
            <w:top w:val="none" w:sz="0" w:space="0" w:color="auto"/>
            <w:left w:val="none" w:sz="0" w:space="0" w:color="auto"/>
            <w:bottom w:val="none" w:sz="0" w:space="0" w:color="auto"/>
            <w:right w:val="none" w:sz="0" w:space="0" w:color="auto"/>
          </w:divBdr>
        </w:div>
        <w:div w:id="1261255946">
          <w:marLeft w:val="0"/>
          <w:marRight w:val="0"/>
          <w:marTop w:val="0"/>
          <w:marBottom w:val="0"/>
          <w:divBdr>
            <w:top w:val="none" w:sz="0" w:space="0" w:color="auto"/>
            <w:left w:val="none" w:sz="0" w:space="0" w:color="auto"/>
            <w:bottom w:val="none" w:sz="0" w:space="0" w:color="auto"/>
            <w:right w:val="none" w:sz="0" w:space="0" w:color="auto"/>
          </w:divBdr>
        </w:div>
        <w:div w:id="1230116322">
          <w:marLeft w:val="0"/>
          <w:marRight w:val="0"/>
          <w:marTop w:val="0"/>
          <w:marBottom w:val="0"/>
          <w:divBdr>
            <w:top w:val="none" w:sz="0" w:space="0" w:color="auto"/>
            <w:left w:val="none" w:sz="0" w:space="0" w:color="auto"/>
            <w:bottom w:val="none" w:sz="0" w:space="0" w:color="auto"/>
            <w:right w:val="none" w:sz="0" w:space="0" w:color="auto"/>
          </w:divBdr>
        </w:div>
        <w:div w:id="290792227">
          <w:marLeft w:val="0"/>
          <w:marRight w:val="0"/>
          <w:marTop w:val="0"/>
          <w:marBottom w:val="0"/>
          <w:divBdr>
            <w:top w:val="none" w:sz="0" w:space="0" w:color="auto"/>
            <w:left w:val="none" w:sz="0" w:space="0" w:color="auto"/>
            <w:bottom w:val="none" w:sz="0" w:space="0" w:color="auto"/>
            <w:right w:val="none" w:sz="0" w:space="0" w:color="auto"/>
          </w:divBdr>
        </w:div>
        <w:div w:id="314261306">
          <w:marLeft w:val="0"/>
          <w:marRight w:val="0"/>
          <w:marTop w:val="0"/>
          <w:marBottom w:val="0"/>
          <w:divBdr>
            <w:top w:val="none" w:sz="0" w:space="0" w:color="auto"/>
            <w:left w:val="none" w:sz="0" w:space="0" w:color="auto"/>
            <w:bottom w:val="none" w:sz="0" w:space="0" w:color="auto"/>
            <w:right w:val="none" w:sz="0" w:space="0" w:color="auto"/>
          </w:divBdr>
        </w:div>
        <w:div w:id="646709578">
          <w:marLeft w:val="0"/>
          <w:marRight w:val="0"/>
          <w:marTop w:val="0"/>
          <w:marBottom w:val="0"/>
          <w:divBdr>
            <w:top w:val="none" w:sz="0" w:space="0" w:color="auto"/>
            <w:left w:val="none" w:sz="0" w:space="0" w:color="auto"/>
            <w:bottom w:val="none" w:sz="0" w:space="0" w:color="auto"/>
            <w:right w:val="none" w:sz="0" w:space="0" w:color="auto"/>
          </w:divBdr>
        </w:div>
        <w:div w:id="154534550">
          <w:marLeft w:val="0"/>
          <w:marRight w:val="0"/>
          <w:marTop w:val="0"/>
          <w:marBottom w:val="0"/>
          <w:divBdr>
            <w:top w:val="none" w:sz="0" w:space="0" w:color="auto"/>
            <w:left w:val="none" w:sz="0" w:space="0" w:color="auto"/>
            <w:bottom w:val="none" w:sz="0" w:space="0" w:color="auto"/>
            <w:right w:val="none" w:sz="0" w:space="0" w:color="auto"/>
          </w:divBdr>
        </w:div>
        <w:div w:id="983657695">
          <w:marLeft w:val="0"/>
          <w:marRight w:val="0"/>
          <w:marTop w:val="0"/>
          <w:marBottom w:val="0"/>
          <w:divBdr>
            <w:top w:val="none" w:sz="0" w:space="0" w:color="auto"/>
            <w:left w:val="none" w:sz="0" w:space="0" w:color="auto"/>
            <w:bottom w:val="none" w:sz="0" w:space="0" w:color="auto"/>
            <w:right w:val="none" w:sz="0" w:space="0" w:color="auto"/>
          </w:divBdr>
        </w:div>
        <w:div w:id="1104880669">
          <w:marLeft w:val="0"/>
          <w:marRight w:val="0"/>
          <w:marTop w:val="0"/>
          <w:marBottom w:val="0"/>
          <w:divBdr>
            <w:top w:val="none" w:sz="0" w:space="0" w:color="auto"/>
            <w:left w:val="none" w:sz="0" w:space="0" w:color="auto"/>
            <w:bottom w:val="none" w:sz="0" w:space="0" w:color="auto"/>
            <w:right w:val="none" w:sz="0" w:space="0" w:color="auto"/>
          </w:divBdr>
        </w:div>
        <w:div w:id="222832376">
          <w:marLeft w:val="0"/>
          <w:marRight w:val="0"/>
          <w:marTop w:val="0"/>
          <w:marBottom w:val="0"/>
          <w:divBdr>
            <w:top w:val="none" w:sz="0" w:space="0" w:color="auto"/>
            <w:left w:val="none" w:sz="0" w:space="0" w:color="auto"/>
            <w:bottom w:val="none" w:sz="0" w:space="0" w:color="auto"/>
            <w:right w:val="none" w:sz="0" w:space="0" w:color="auto"/>
          </w:divBdr>
        </w:div>
        <w:div w:id="380712010">
          <w:marLeft w:val="0"/>
          <w:marRight w:val="0"/>
          <w:marTop w:val="0"/>
          <w:marBottom w:val="0"/>
          <w:divBdr>
            <w:top w:val="none" w:sz="0" w:space="0" w:color="auto"/>
            <w:left w:val="none" w:sz="0" w:space="0" w:color="auto"/>
            <w:bottom w:val="none" w:sz="0" w:space="0" w:color="auto"/>
            <w:right w:val="none" w:sz="0" w:space="0" w:color="auto"/>
          </w:divBdr>
        </w:div>
        <w:div w:id="105539795">
          <w:marLeft w:val="0"/>
          <w:marRight w:val="0"/>
          <w:marTop w:val="0"/>
          <w:marBottom w:val="0"/>
          <w:divBdr>
            <w:top w:val="none" w:sz="0" w:space="0" w:color="auto"/>
            <w:left w:val="none" w:sz="0" w:space="0" w:color="auto"/>
            <w:bottom w:val="none" w:sz="0" w:space="0" w:color="auto"/>
            <w:right w:val="none" w:sz="0" w:space="0" w:color="auto"/>
          </w:divBdr>
        </w:div>
        <w:div w:id="478426865">
          <w:marLeft w:val="0"/>
          <w:marRight w:val="0"/>
          <w:marTop w:val="0"/>
          <w:marBottom w:val="0"/>
          <w:divBdr>
            <w:top w:val="none" w:sz="0" w:space="0" w:color="auto"/>
            <w:left w:val="none" w:sz="0" w:space="0" w:color="auto"/>
            <w:bottom w:val="none" w:sz="0" w:space="0" w:color="auto"/>
            <w:right w:val="none" w:sz="0" w:space="0" w:color="auto"/>
          </w:divBdr>
        </w:div>
        <w:div w:id="1587497858">
          <w:marLeft w:val="0"/>
          <w:marRight w:val="0"/>
          <w:marTop w:val="0"/>
          <w:marBottom w:val="0"/>
          <w:divBdr>
            <w:top w:val="none" w:sz="0" w:space="0" w:color="auto"/>
            <w:left w:val="none" w:sz="0" w:space="0" w:color="auto"/>
            <w:bottom w:val="none" w:sz="0" w:space="0" w:color="auto"/>
            <w:right w:val="none" w:sz="0" w:space="0" w:color="auto"/>
          </w:divBdr>
        </w:div>
        <w:div w:id="1468401940">
          <w:marLeft w:val="0"/>
          <w:marRight w:val="0"/>
          <w:marTop w:val="0"/>
          <w:marBottom w:val="0"/>
          <w:divBdr>
            <w:top w:val="none" w:sz="0" w:space="0" w:color="auto"/>
            <w:left w:val="none" w:sz="0" w:space="0" w:color="auto"/>
            <w:bottom w:val="none" w:sz="0" w:space="0" w:color="auto"/>
            <w:right w:val="none" w:sz="0" w:space="0" w:color="auto"/>
          </w:divBdr>
        </w:div>
        <w:div w:id="1268003720">
          <w:marLeft w:val="0"/>
          <w:marRight w:val="0"/>
          <w:marTop w:val="0"/>
          <w:marBottom w:val="0"/>
          <w:divBdr>
            <w:top w:val="none" w:sz="0" w:space="0" w:color="auto"/>
            <w:left w:val="none" w:sz="0" w:space="0" w:color="auto"/>
            <w:bottom w:val="none" w:sz="0" w:space="0" w:color="auto"/>
            <w:right w:val="none" w:sz="0" w:space="0" w:color="auto"/>
          </w:divBdr>
        </w:div>
        <w:div w:id="42213018">
          <w:marLeft w:val="0"/>
          <w:marRight w:val="0"/>
          <w:marTop w:val="0"/>
          <w:marBottom w:val="0"/>
          <w:divBdr>
            <w:top w:val="none" w:sz="0" w:space="0" w:color="auto"/>
            <w:left w:val="none" w:sz="0" w:space="0" w:color="auto"/>
            <w:bottom w:val="none" w:sz="0" w:space="0" w:color="auto"/>
            <w:right w:val="none" w:sz="0" w:space="0" w:color="auto"/>
          </w:divBdr>
        </w:div>
        <w:div w:id="436481630">
          <w:marLeft w:val="0"/>
          <w:marRight w:val="0"/>
          <w:marTop w:val="0"/>
          <w:marBottom w:val="0"/>
          <w:divBdr>
            <w:top w:val="none" w:sz="0" w:space="0" w:color="auto"/>
            <w:left w:val="none" w:sz="0" w:space="0" w:color="auto"/>
            <w:bottom w:val="none" w:sz="0" w:space="0" w:color="auto"/>
            <w:right w:val="none" w:sz="0" w:space="0" w:color="auto"/>
          </w:divBdr>
        </w:div>
        <w:div w:id="1615482900">
          <w:marLeft w:val="0"/>
          <w:marRight w:val="0"/>
          <w:marTop w:val="0"/>
          <w:marBottom w:val="0"/>
          <w:divBdr>
            <w:top w:val="none" w:sz="0" w:space="0" w:color="auto"/>
            <w:left w:val="none" w:sz="0" w:space="0" w:color="auto"/>
            <w:bottom w:val="none" w:sz="0" w:space="0" w:color="auto"/>
            <w:right w:val="none" w:sz="0" w:space="0" w:color="auto"/>
          </w:divBdr>
        </w:div>
        <w:div w:id="936867143">
          <w:marLeft w:val="0"/>
          <w:marRight w:val="0"/>
          <w:marTop w:val="0"/>
          <w:marBottom w:val="0"/>
          <w:divBdr>
            <w:top w:val="none" w:sz="0" w:space="0" w:color="auto"/>
            <w:left w:val="none" w:sz="0" w:space="0" w:color="auto"/>
            <w:bottom w:val="none" w:sz="0" w:space="0" w:color="auto"/>
            <w:right w:val="none" w:sz="0" w:space="0" w:color="auto"/>
          </w:divBdr>
        </w:div>
        <w:div w:id="1365138385">
          <w:marLeft w:val="0"/>
          <w:marRight w:val="0"/>
          <w:marTop w:val="0"/>
          <w:marBottom w:val="0"/>
          <w:divBdr>
            <w:top w:val="none" w:sz="0" w:space="0" w:color="auto"/>
            <w:left w:val="none" w:sz="0" w:space="0" w:color="auto"/>
            <w:bottom w:val="none" w:sz="0" w:space="0" w:color="auto"/>
            <w:right w:val="none" w:sz="0" w:space="0" w:color="auto"/>
          </w:divBdr>
        </w:div>
        <w:div w:id="1935745273">
          <w:marLeft w:val="0"/>
          <w:marRight w:val="0"/>
          <w:marTop w:val="0"/>
          <w:marBottom w:val="0"/>
          <w:divBdr>
            <w:top w:val="none" w:sz="0" w:space="0" w:color="auto"/>
            <w:left w:val="none" w:sz="0" w:space="0" w:color="auto"/>
            <w:bottom w:val="none" w:sz="0" w:space="0" w:color="auto"/>
            <w:right w:val="none" w:sz="0" w:space="0" w:color="auto"/>
          </w:divBdr>
        </w:div>
        <w:div w:id="185558075">
          <w:marLeft w:val="0"/>
          <w:marRight w:val="0"/>
          <w:marTop w:val="0"/>
          <w:marBottom w:val="0"/>
          <w:divBdr>
            <w:top w:val="none" w:sz="0" w:space="0" w:color="auto"/>
            <w:left w:val="none" w:sz="0" w:space="0" w:color="auto"/>
            <w:bottom w:val="none" w:sz="0" w:space="0" w:color="auto"/>
            <w:right w:val="none" w:sz="0" w:space="0" w:color="auto"/>
          </w:divBdr>
        </w:div>
        <w:div w:id="1259410719">
          <w:marLeft w:val="0"/>
          <w:marRight w:val="0"/>
          <w:marTop w:val="0"/>
          <w:marBottom w:val="0"/>
          <w:divBdr>
            <w:top w:val="none" w:sz="0" w:space="0" w:color="auto"/>
            <w:left w:val="none" w:sz="0" w:space="0" w:color="auto"/>
            <w:bottom w:val="none" w:sz="0" w:space="0" w:color="auto"/>
            <w:right w:val="none" w:sz="0" w:space="0" w:color="auto"/>
          </w:divBdr>
        </w:div>
        <w:div w:id="1735858710">
          <w:marLeft w:val="0"/>
          <w:marRight w:val="0"/>
          <w:marTop w:val="0"/>
          <w:marBottom w:val="0"/>
          <w:divBdr>
            <w:top w:val="none" w:sz="0" w:space="0" w:color="auto"/>
            <w:left w:val="none" w:sz="0" w:space="0" w:color="auto"/>
            <w:bottom w:val="none" w:sz="0" w:space="0" w:color="auto"/>
            <w:right w:val="none" w:sz="0" w:space="0" w:color="auto"/>
          </w:divBdr>
        </w:div>
        <w:div w:id="1072118599">
          <w:marLeft w:val="0"/>
          <w:marRight w:val="0"/>
          <w:marTop w:val="0"/>
          <w:marBottom w:val="0"/>
          <w:divBdr>
            <w:top w:val="none" w:sz="0" w:space="0" w:color="auto"/>
            <w:left w:val="none" w:sz="0" w:space="0" w:color="auto"/>
            <w:bottom w:val="none" w:sz="0" w:space="0" w:color="auto"/>
            <w:right w:val="none" w:sz="0" w:space="0" w:color="auto"/>
          </w:divBdr>
        </w:div>
        <w:div w:id="1065184491">
          <w:marLeft w:val="0"/>
          <w:marRight w:val="0"/>
          <w:marTop w:val="0"/>
          <w:marBottom w:val="0"/>
          <w:divBdr>
            <w:top w:val="none" w:sz="0" w:space="0" w:color="auto"/>
            <w:left w:val="none" w:sz="0" w:space="0" w:color="auto"/>
            <w:bottom w:val="none" w:sz="0" w:space="0" w:color="auto"/>
            <w:right w:val="none" w:sz="0" w:space="0" w:color="auto"/>
          </w:divBdr>
        </w:div>
        <w:div w:id="548877837">
          <w:marLeft w:val="0"/>
          <w:marRight w:val="0"/>
          <w:marTop w:val="0"/>
          <w:marBottom w:val="0"/>
          <w:divBdr>
            <w:top w:val="none" w:sz="0" w:space="0" w:color="auto"/>
            <w:left w:val="none" w:sz="0" w:space="0" w:color="auto"/>
            <w:bottom w:val="none" w:sz="0" w:space="0" w:color="auto"/>
            <w:right w:val="none" w:sz="0" w:space="0" w:color="auto"/>
          </w:divBdr>
        </w:div>
        <w:div w:id="974916863">
          <w:marLeft w:val="0"/>
          <w:marRight w:val="0"/>
          <w:marTop w:val="0"/>
          <w:marBottom w:val="0"/>
          <w:divBdr>
            <w:top w:val="none" w:sz="0" w:space="0" w:color="auto"/>
            <w:left w:val="none" w:sz="0" w:space="0" w:color="auto"/>
            <w:bottom w:val="none" w:sz="0" w:space="0" w:color="auto"/>
            <w:right w:val="none" w:sz="0" w:space="0" w:color="auto"/>
          </w:divBdr>
        </w:div>
        <w:div w:id="461268833">
          <w:marLeft w:val="0"/>
          <w:marRight w:val="0"/>
          <w:marTop w:val="0"/>
          <w:marBottom w:val="0"/>
          <w:divBdr>
            <w:top w:val="none" w:sz="0" w:space="0" w:color="auto"/>
            <w:left w:val="none" w:sz="0" w:space="0" w:color="auto"/>
            <w:bottom w:val="none" w:sz="0" w:space="0" w:color="auto"/>
            <w:right w:val="none" w:sz="0" w:space="0" w:color="auto"/>
          </w:divBdr>
        </w:div>
        <w:div w:id="375156943">
          <w:marLeft w:val="0"/>
          <w:marRight w:val="0"/>
          <w:marTop w:val="0"/>
          <w:marBottom w:val="0"/>
          <w:divBdr>
            <w:top w:val="none" w:sz="0" w:space="0" w:color="auto"/>
            <w:left w:val="none" w:sz="0" w:space="0" w:color="auto"/>
            <w:bottom w:val="none" w:sz="0" w:space="0" w:color="auto"/>
            <w:right w:val="none" w:sz="0" w:space="0" w:color="auto"/>
          </w:divBdr>
        </w:div>
        <w:div w:id="1855538532">
          <w:marLeft w:val="0"/>
          <w:marRight w:val="0"/>
          <w:marTop w:val="0"/>
          <w:marBottom w:val="0"/>
          <w:divBdr>
            <w:top w:val="none" w:sz="0" w:space="0" w:color="auto"/>
            <w:left w:val="none" w:sz="0" w:space="0" w:color="auto"/>
            <w:bottom w:val="none" w:sz="0" w:space="0" w:color="auto"/>
            <w:right w:val="none" w:sz="0" w:space="0" w:color="auto"/>
          </w:divBdr>
        </w:div>
        <w:div w:id="547033964">
          <w:marLeft w:val="0"/>
          <w:marRight w:val="0"/>
          <w:marTop w:val="0"/>
          <w:marBottom w:val="0"/>
          <w:divBdr>
            <w:top w:val="none" w:sz="0" w:space="0" w:color="auto"/>
            <w:left w:val="none" w:sz="0" w:space="0" w:color="auto"/>
            <w:bottom w:val="none" w:sz="0" w:space="0" w:color="auto"/>
            <w:right w:val="none" w:sz="0" w:space="0" w:color="auto"/>
          </w:divBdr>
        </w:div>
        <w:div w:id="821045337">
          <w:marLeft w:val="0"/>
          <w:marRight w:val="0"/>
          <w:marTop w:val="0"/>
          <w:marBottom w:val="0"/>
          <w:divBdr>
            <w:top w:val="none" w:sz="0" w:space="0" w:color="auto"/>
            <w:left w:val="none" w:sz="0" w:space="0" w:color="auto"/>
            <w:bottom w:val="none" w:sz="0" w:space="0" w:color="auto"/>
            <w:right w:val="none" w:sz="0" w:space="0" w:color="auto"/>
          </w:divBdr>
        </w:div>
        <w:div w:id="57484157">
          <w:marLeft w:val="0"/>
          <w:marRight w:val="0"/>
          <w:marTop w:val="0"/>
          <w:marBottom w:val="0"/>
          <w:divBdr>
            <w:top w:val="none" w:sz="0" w:space="0" w:color="auto"/>
            <w:left w:val="none" w:sz="0" w:space="0" w:color="auto"/>
            <w:bottom w:val="none" w:sz="0" w:space="0" w:color="auto"/>
            <w:right w:val="none" w:sz="0" w:space="0" w:color="auto"/>
          </w:divBdr>
        </w:div>
        <w:div w:id="1939755490">
          <w:marLeft w:val="0"/>
          <w:marRight w:val="0"/>
          <w:marTop w:val="0"/>
          <w:marBottom w:val="0"/>
          <w:divBdr>
            <w:top w:val="none" w:sz="0" w:space="0" w:color="auto"/>
            <w:left w:val="none" w:sz="0" w:space="0" w:color="auto"/>
            <w:bottom w:val="none" w:sz="0" w:space="0" w:color="auto"/>
            <w:right w:val="none" w:sz="0" w:space="0" w:color="auto"/>
          </w:divBdr>
        </w:div>
      </w:divsChild>
    </w:div>
    <w:div w:id="1884251659">
      <w:marLeft w:val="0"/>
      <w:marRight w:val="0"/>
      <w:marTop w:val="0"/>
      <w:marBottom w:val="0"/>
      <w:divBdr>
        <w:top w:val="none" w:sz="0" w:space="0" w:color="auto"/>
        <w:left w:val="none" w:sz="0" w:space="0" w:color="auto"/>
        <w:bottom w:val="none" w:sz="0" w:space="0" w:color="auto"/>
        <w:right w:val="none" w:sz="0" w:space="0" w:color="auto"/>
      </w:divBdr>
      <w:divsChild>
        <w:div w:id="2073039974">
          <w:marLeft w:val="0"/>
          <w:marRight w:val="0"/>
          <w:marTop w:val="0"/>
          <w:marBottom w:val="0"/>
          <w:divBdr>
            <w:top w:val="none" w:sz="0" w:space="0" w:color="auto"/>
            <w:left w:val="none" w:sz="0" w:space="0" w:color="auto"/>
            <w:bottom w:val="none" w:sz="0" w:space="0" w:color="auto"/>
            <w:right w:val="none" w:sz="0" w:space="0" w:color="auto"/>
          </w:divBdr>
        </w:div>
        <w:div w:id="208302873">
          <w:marLeft w:val="0"/>
          <w:marRight w:val="0"/>
          <w:marTop w:val="0"/>
          <w:marBottom w:val="0"/>
          <w:divBdr>
            <w:top w:val="none" w:sz="0" w:space="0" w:color="auto"/>
            <w:left w:val="none" w:sz="0" w:space="0" w:color="auto"/>
            <w:bottom w:val="none" w:sz="0" w:space="0" w:color="auto"/>
            <w:right w:val="none" w:sz="0" w:space="0" w:color="auto"/>
          </w:divBdr>
        </w:div>
        <w:div w:id="584608427">
          <w:marLeft w:val="0"/>
          <w:marRight w:val="0"/>
          <w:marTop w:val="0"/>
          <w:marBottom w:val="0"/>
          <w:divBdr>
            <w:top w:val="none" w:sz="0" w:space="0" w:color="auto"/>
            <w:left w:val="none" w:sz="0" w:space="0" w:color="auto"/>
            <w:bottom w:val="none" w:sz="0" w:space="0" w:color="auto"/>
            <w:right w:val="none" w:sz="0" w:space="0" w:color="auto"/>
          </w:divBdr>
        </w:div>
        <w:div w:id="1242329375">
          <w:marLeft w:val="0"/>
          <w:marRight w:val="0"/>
          <w:marTop w:val="0"/>
          <w:marBottom w:val="0"/>
          <w:divBdr>
            <w:top w:val="none" w:sz="0" w:space="0" w:color="auto"/>
            <w:left w:val="none" w:sz="0" w:space="0" w:color="auto"/>
            <w:bottom w:val="none" w:sz="0" w:space="0" w:color="auto"/>
            <w:right w:val="none" w:sz="0" w:space="0" w:color="auto"/>
          </w:divBdr>
        </w:div>
        <w:div w:id="1825126495">
          <w:marLeft w:val="0"/>
          <w:marRight w:val="0"/>
          <w:marTop w:val="0"/>
          <w:marBottom w:val="0"/>
          <w:divBdr>
            <w:top w:val="none" w:sz="0" w:space="0" w:color="auto"/>
            <w:left w:val="none" w:sz="0" w:space="0" w:color="auto"/>
            <w:bottom w:val="none" w:sz="0" w:space="0" w:color="auto"/>
            <w:right w:val="none" w:sz="0" w:space="0" w:color="auto"/>
          </w:divBdr>
        </w:div>
        <w:div w:id="740833777">
          <w:marLeft w:val="0"/>
          <w:marRight w:val="0"/>
          <w:marTop w:val="0"/>
          <w:marBottom w:val="0"/>
          <w:divBdr>
            <w:top w:val="none" w:sz="0" w:space="0" w:color="auto"/>
            <w:left w:val="none" w:sz="0" w:space="0" w:color="auto"/>
            <w:bottom w:val="none" w:sz="0" w:space="0" w:color="auto"/>
            <w:right w:val="none" w:sz="0" w:space="0" w:color="auto"/>
          </w:divBdr>
        </w:div>
        <w:div w:id="1867674896">
          <w:marLeft w:val="0"/>
          <w:marRight w:val="0"/>
          <w:marTop w:val="0"/>
          <w:marBottom w:val="0"/>
          <w:divBdr>
            <w:top w:val="none" w:sz="0" w:space="0" w:color="auto"/>
            <w:left w:val="none" w:sz="0" w:space="0" w:color="auto"/>
            <w:bottom w:val="none" w:sz="0" w:space="0" w:color="auto"/>
            <w:right w:val="none" w:sz="0" w:space="0" w:color="auto"/>
          </w:divBdr>
        </w:div>
        <w:div w:id="140998900">
          <w:marLeft w:val="0"/>
          <w:marRight w:val="0"/>
          <w:marTop w:val="0"/>
          <w:marBottom w:val="0"/>
          <w:divBdr>
            <w:top w:val="none" w:sz="0" w:space="0" w:color="auto"/>
            <w:left w:val="none" w:sz="0" w:space="0" w:color="auto"/>
            <w:bottom w:val="none" w:sz="0" w:space="0" w:color="auto"/>
            <w:right w:val="none" w:sz="0" w:space="0" w:color="auto"/>
          </w:divBdr>
        </w:div>
        <w:div w:id="1460764460">
          <w:marLeft w:val="0"/>
          <w:marRight w:val="0"/>
          <w:marTop w:val="0"/>
          <w:marBottom w:val="0"/>
          <w:divBdr>
            <w:top w:val="none" w:sz="0" w:space="0" w:color="auto"/>
            <w:left w:val="none" w:sz="0" w:space="0" w:color="auto"/>
            <w:bottom w:val="none" w:sz="0" w:space="0" w:color="auto"/>
            <w:right w:val="none" w:sz="0" w:space="0" w:color="auto"/>
          </w:divBdr>
        </w:div>
        <w:div w:id="1803572572">
          <w:marLeft w:val="0"/>
          <w:marRight w:val="0"/>
          <w:marTop w:val="0"/>
          <w:marBottom w:val="0"/>
          <w:divBdr>
            <w:top w:val="none" w:sz="0" w:space="0" w:color="auto"/>
            <w:left w:val="none" w:sz="0" w:space="0" w:color="auto"/>
            <w:bottom w:val="none" w:sz="0" w:space="0" w:color="auto"/>
            <w:right w:val="none" w:sz="0" w:space="0" w:color="auto"/>
          </w:divBdr>
        </w:div>
        <w:div w:id="1408917977">
          <w:marLeft w:val="0"/>
          <w:marRight w:val="0"/>
          <w:marTop w:val="0"/>
          <w:marBottom w:val="0"/>
          <w:divBdr>
            <w:top w:val="none" w:sz="0" w:space="0" w:color="auto"/>
            <w:left w:val="none" w:sz="0" w:space="0" w:color="auto"/>
            <w:bottom w:val="none" w:sz="0" w:space="0" w:color="auto"/>
            <w:right w:val="none" w:sz="0" w:space="0" w:color="auto"/>
          </w:divBdr>
        </w:div>
        <w:div w:id="1975744633">
          <w:marLeft w:val="0"/>
          <w:marRight w:val="0"/>
          <w:marTop w:val="0"/>
          <w:marBottom w:val="0"/>
          <w:divBdr>
            <w:top w:val="none" w:sz="0" w:space="0" w:color="auto"/>
            <w:left w:val="none" w:sz="0" w:space="0" w:color="auto"/>
            <w:bottom w:val="none" w:sz="0" w:space="0" w:color="auto"/>
            <w:right w:val="none" w:sz="0" w:space="0" w:color="auto"/>
          </w:divBdr>
        </w:div>
        <w:div w:id="1682127614">
          <w:marLeft w:val="0"/>
          <w:marRight w:val="0"/>
          <w:marTop w:val="0"/>
          <w:marBottom w:val="0"/>
          <w:divBdr>
            <w:top w:val="none" w:sz="0" w:space="0" w:color="auto"/>
            <w:left w:val="none" w:sz="0" w:space="0" w:color="auto"/>
            <w:bottom w:val="none" w:sz="0" w:space="0" w:color="auto"/>
            <w:right w:val="none" w:sz="0" w:space="0" w:color="auto"/>
          </w:divBdr>
        </w:div>
        <w:div w:id="803549975">
          <w:marLeft w:val="0"/>
          <w:marRight w:val="0"/>
          <w:marTop w:val="0"/>
          <w:marBottom w:val="0"/>
          <w:divBdr>
            <w:top w:val="none" w:sz="0" w:space="0" w:color="auto"/>
            <w:left w:val="none" w:sz="0" w:space="0" w:color="auto"/>
            <w:bottom w:val="none" w:sz="0" w:space="0" w:color="auto"/>
            <w:right w:val="none" w:sz="0" w:space="0" w:color="auto"/>
          </w:divBdr>
        </w:div>
        <w:div w:id="584999677">
          <w:marLeft w:val="0"/>
          <w:marRight w:val="0"/>
          <w:marTop w:val="0"/>
          <w:marBottom w:val="0"/>
          <w:divBdr>
            <w:top w:val="none" w:sz="0" w:space="0" w:color="auto"/>
            <w:left w:val="none" w:sz="0" w:space="0" w:color="auto"/>
            <w:bottom w:val="none" w:sz="0" w:space="0" w:color="auto"/>
            <w:right w:val="none" w:sz="0" w:space="0" w:color="auto"/>
          </w:divBdr>
        </w:div>
        <w:div w:id="516581130">
          <w:marLeft w:val="0"/>
          <w:marRight w:val="0"/>
          <w:marTop w:val="0"/>
          <w:marBottom w:val="0"/>
          <w:divBdr>
            <w:top w:val="none" w:sz="0" w:space="0" w:color="auto"/>
            <w:left w:val="none" w:sz="0" w:space="0" w:color="auto"/>
            <w:bottom w:val="none" w:sz="0" w:space="0" w:color="auto"/>
            <w:right w:val="none" w:sz="0" w:space="0" w:color="auto"/>
          </w:divBdr>
        </w:div>
        <w:div w:id="555245719">
          <w:marLeft w:val="0"/>
          <w:marRight w:val="0"/>
          <w:marTop w:val="0"/>
          <w:marBottom w:val="0"/>
          <w:divBdr>
            <w:top w:val="none" w:sz="0" w:space="0" w:color="auto"/>
            <w:left w:val="none" w:sz="0" w:space="0" w:color="auto"/>
            <w:bottom w:val="none" w:sz="0" w:space="0" w:color="auto"/>
            <w:right w:val="none" w:sz="0" w:space="0" w:color="auto"/>
          </w:divBdr>
        </w:div>
        <w:div w:id="807473880">
          <w:marLeft w:val="0"/>
          <w:marRight w:val="0"/>
          <w:marTop w:val="0"/>
          <w:marBottom w:val="0"/>
          <w:divBdr>
            <w:top w:val="none" w:sz="0" w:space="0" w:color="auto"/>
            <w:left w:val="none" w:sz="0" w:space="0" w:color="auto"/>
            <w:bottom w:val="none" w:sz="0" w:space="0" w:color="auto"/>
            <w:right w:val="none" w:sz="0" w:space="0" w:color="auto"/>
          </w:divBdr>
        </w:div>
        <w:div w:id="1742561730">
          <w:marLeft w:val="0"/>
          <w:marRight w:val="0"/>
          <w:marTop w:val="0"/>
          <w:marBottom w:val="0"/>
          <w:divBdr>
            <w:top w:val="none" w:sz="0" w:space="0" w:color="auto"/>
            <w:left w:val="none" w:sz="0" w:space="0" w:color="auto"/>
            <w:bottom w:val="none" w:sz="0" w:space="0" w:color="auto"/>
            <w:right w:val="none" w:sz="0" w:space="0" w:color="auto"/>
          </w:divBdr>
        </w:div>
        <w:div w:id="1639994804">
          <w:marLeft w:val="0"/>
          <w:marRight w:val="0"/>
          <w:marTop w:val="0"/>
          <w:marBottom w:val="0"/>
          <w:divBdr>
            <w:top w:val="none" w:sz="0" w:space="0" w:color="auto"/>
            <w:left w:val="none" w:sz="0" w:space="0" w:color="auto"/>
            <w:bottom w:val="none" w:sz="0" w:space="0" w:color="auto"/>
            <w:right w:val="none" w:sz="0" w:space="0" w:color="auto"/>
          </w:divBdr>
        </w:div>
        <w:div w:id="1992326041">
          <w:marLeft w:val="0"/>
          <w:marRight w:val="0"/>
          <w:marTop w:val="0"/>
          <w:marBottom w:val="0"/>
          <w:divBdr>
            <w:top w:val="none" w:sz="0" w:space="0" w:color="auto"/>
            <w:left w:val="none" w:sz="0" w:space="0" w:color="auto"/>
            <w:bottom w:val="none" w:sz="0" w:space="0" w:color="auto"/>
            <w:right w:val="none" w:sz="0" w:space="0" w:color="auto"/>
          </w:divBdr>
        </w:div>
        <w:div w:id="961763579">
          <w:marLeft w:val="0"/>
          <w:marRight w:val="0"/>
          <w:marTop w:val="0"/>
          <w:marBottom w:val="0"/>
          <w:divBdr>
            <w:top w:val="none" w:sz="0" w:space="0" w:color="auto"/>
            <w:left w:val="none" w:sz="0" w:space="0" w:color="auto"/>
            <w:bottom w:val="none" w:sz="0" w:space="0" w:color="auto"/>
            <w:right w:val="none" w:sz="0" w:space="0" w:color="auto"/>
          </w:divBdr>
        </w:div>
        <w:div w:id="900868717">
          <w:marLeft w:val="0"/>
          <w:marRight w:val="0"/>
          <w:marTop w:val="0"/>
          <w:marBottom w:val="0"/>
          <w:divBdr>
            <w:top w:val="none" w:sz="0" w:space="0" w:color="auto"/>
            <w:left w:val="none" w:sz="0" w:space="0" w:color="auto"/>
            <w:bottom w:val="none" w:sz="0" w:space="0" w:color="auto"/>
            <w:right w:val="none" w:sz="0" w:space="0" w:color="auto"/>
          </w:divBdr>
        </w:div>
        <w:div w:id="1029721816">
          <w:marLeft w:val="0"/>
          <w:marRight w:val="0"/>
          <w:marTop w:val="0"/>
          <w:marBottom w:val="0"/>
          <w:divBdr>
            <w:top w:val="none" w:sz="0" w:space="0" w:color="auto"/>
            <w:left w:val="none" w:sz="0" w:space="0" w:color="auto"/>
            <w:bottom w:val="none" w:sz="0" w:space="0" w:color="auto"/>
            <w:right w:val="none" w:sz="0" w:space="0" w:color="auto"/>
          </w:divBdr>
        </w:div>
        <w:div w:id="1404066490">
          <w:marLeft w:val="0"/>
          <w:marRight w:val="0"/>
          <w:marTop w:val="0"/>
          <w:marBottom w:val="0"/>
          <w:divBdr>
            <w:top w:val="none" w:sz="0" w:space="0" w:color="auto"/>
            <w:left w:val="none" w:sz="0" w:space="0" w:color="auto"/>
            <w:bottom w:val="none" w:sz="0" w:space="0" w:color="auto"/>
            <w:right w:val="none" w:sz="0" w:space="0" w:color="auto"/>
          </w:divBdr>
        </w:div>
        <w:div w:id="779572283">
          <w:marLeft w:val="0"/>
          <w:marRight w:val="0"/>
          <w:marTop w:val="0"/>
          <w:marBottom w:val="0"/>
          <w:divBdr>
            <w:top w:val="none" w:sz="0" w:space="0" w:color="auto"/>
            <w:left w:val="none" w:sz="0" w:space="0" w:color="auto"/>
            <w:bottom w:val="none" w:sz="0" w:space="0" w:color="auto"/>
            <w:right w:val="none" w:sz="0" w:space="0" w:color="auto"/>
          </w:divBdr>
        </w:div>
        <w:div w:id="1711892">
          <w:marLeft w:val="0"/>
          <w:marRight w:val="0"/>
          <w:marTop w:val="0"/>
          <w:marBottom w:val="0"/>
          <w:divBdr>
            <w:top w:val="none" w:sz="0" w:space="0" w:color="auto"/>
            <w:left w:val="none" w:sz="0" w:space="0" w:color="auto"/>
            <w:bottom w:val="none" w:sz="0" w:space="0" w:color="auto"/>
            <w:right w:val="none" w:sz="0" w:space="0" w:color="auto"/>
          </w:divBdr>
        </w:div>
        <w:div w:id="1540777587">
          <w:marLeft w:val="0"/>
          <w:marRight w:val="0"/>
          <w:marTop w:val="0"/>
          <w:marBottom w:val="0"/>
          <w:divBdr>
            <w:top w:val="none" w:sz="0" w:space="0" w:color="auto"/>
            <w:left w:val="none" w:sz="0" w:space="0" w:color="auto"/>
            <w:bottom w:val="none" w:sz="0" w:space="0" w:color="auto"/>
            <w:right w:val="none" w:sz="0" w:space="0" w:color="auto"/>
          </w:divBdr>
        </w:div>
        <w:div w:id="44257720">
          <w:marLeft w:val="0"/>
          <w:marRight w:val="0"/>
          <w:marTop w:val="0"/>
          <w:marBottom w:val="0"/>
          <w:divBdr>
            <w:top w:val="none" w:sz="0" w:space="0" w:color="auto"/>
            <w:left w:val="none" w:sz="0" w:space="0" w:color="auto"/>
            <w:bottom w:val="none" w:sz="0" w:space="0" w:color="auto"/>
            <w:right w:val="none" w:sz="0" w:space="0" w:color="auto"/>
          </w:divBdr>
        </w:div>
        <w:div w:id="755202743">
          <w:marLeft w:val="0"/>
          <w:marRight w:val="0"/>
          <w:marTop w:val="0"/>
          <w:marBottom w:val="0"/>
          <w:divBdr>
            <w:top w:val="none" w:sz="0" w:space="0" w:color="auto"/>
            <w:left w:val="none" w:sz="0" w:space="0" w:color="auto"/>
            <w:bottom w:val="none" w:sz="0" w:space="0" w:color="auto"/>
            <w:right w:val="none" w:sz="0" w:space="0" w:color="auto"/>
          </w:divBdr>
        </w:div>
        <w:div w:id="1521888991">
          <w:marLeft w:val="0"/>
          <w:marRight w:val="0"/>
          <w:marTop w:val="0"/>
          <w:marBottom w:val="0"/>
          <w:divBdr>
            <w:top w:val="none" w:sz="0" w:space="0" w:color="auto"/>
            <w:left w:val="none" w:sz="0" w:space="0" w:color="auto"/>
            <w:bottom w:val="none" w:sz="0" w:space="0" w:color="auto"/>
            <w:right w:val="none" w:sz="0" w:space="0" w:color="auto"/>
          </w:divBdr>
        </w:div>
        <w:div w:id="1243295271">
          <w:marLeft w:val="0"/>
          <w:marRight w:val="0"/>
          <w:marTop w:val="0"/>
          <w:marBottom w:val="0"/>
          <w:divBdr>
            <w:top w:val="none" w:sz="0" w:space="0" w:color="auto"/>
            <w:left w:val="none" w:sz="0" w:space="0" w:color="auto"/>
            <w:bottom w:val="none" w:sz="0" w:space="0" w:color="auto"/>
            <w:right w:val="none" w:sz="0" w:space="0" w:color="auto"/>
          </w:divBdr>
        </w:div>
        <w:div w:id="921111920">
          <w:marLeft w:val="0"/>
          <w:marRight w:val="0"/>
          <w:marTop w:val="0"/>
          <w:marBottom w:val="0"/>
          <w:divBdr>
            <w:top w:val="none" w:sz="0" w:space="0" w:color="auto"/>
            <w:left w:val="none" w:sz="0" w:space="0" w:color="auto"/>
            <w:bottom w:val="none" w:sz="0" w:space="0" w:color="auto"/>
            <w:right w:val="none" w:sz="0" w:space="0" w:color="auto"/>
          </w:divBdr>
        </w:div>
        <w:div w:id="2066946178">
          <w:marLeft w:val="0"/>
          <w:marRight w:val="0"/>
          <w:marTop w:val="0"/>
          <w:marBottom w:val="0"/>
          <w:divBdr>
            <w:top w:val="none" w:sz="0" w:space="0" w:color="auto"/>
            <w:left w:val="none" w:sz="0" w:space="0" w:color="auto"/>
            <w:bottom w:val="none" w:sz="0" w:space="0" w:color="auto"/>
            <w:right w:val="none" w:sz="0" w:space="0" w:color="auto"/>
          </w:divBdr>
        </w:div>
        <w:div w:id="1311441091">
          <w:marLeft w:val="0"/>
          <w:marRight w:val="0"/>
          <w:marTop w:val="0"/>
          <w:marBottom w:val="0"/>
          <w:divBdr>
            <w:top w:val="none" w:sz="0" w:space="0" w:color="auto"/>
            <w:left w:val="none" w:sz="0" w:space="0" w:color="auto"/>
            <w:bottom w:val="none" w:sz="0" w:space="0" w:color="auto"/>
            <w:right w:val="none" w:sz="0" w:space="0" w:color="auto"/>
          </w:divBdr>
        </w:div>
        <w:div w:id="819885304">
          <w:marLeft w:val="0"/>
          <w:marRight w:val="0"/>
          <w:marTop w:val="0"/>
          <w:marBottom w:val="0"/>
          <w:divBdr>
            <w:top w:val="none" w:sz="0" w:space="0" w:color="auto"/>
            <w:left w:val="none" w:sz="0" w:space="0" w:color="auto"/>
            <w:bottom w:val="none" w:sz="0" w:space="0" w:color="auto"/>
            <w:right w:val="none" w:sz="0" w:space="0" w:color="auto"/>
          </w:divBdr>
        </w:div>
        <w:div w:id="2060081528">
          <w:marLeft w:val="0"/>
          <w:marRight w:val="0"/>
          <w:marTop w:val="0"/>
          <w:marBottom w:val="0"/>
          <w:divBdr>
            <w:top w:val="none" w:sz="0" w:space="0" w:color="auto"/>
            <w:left w:val="none" w:sz="0" w:space="0" w:color="auto"/>
            <w:bottom w:val="none" w:sz="0" w:space="0" w:color="auto"/>
            <w:right w:val="none" w:sz="0" w:space="0" w:color="auto"/>
          </w:divBdr>
        </w:div>
        <w:div w:id="1708599970">
          <w:marLeft w:val="0"/>
          <w:marRight w:val="0"/>
          <w:marTop w:val="0"/>
          <w:marBottom w:val="0"/>
          <w:divBdr>
            <w:top w:val="none" w:sz="0" w:space="0" w:color="auto"/>
            <w:left w:val="none" w:sz="0" w:space="0" w:color="auto"/>
            <w:bottom w:val="none" w:sz="0" w:space="0" w:color="auto"/>
            <w:right w:val="none" w:sz="0" w:space="0" w:color="auto"/>
          </w:divBdr>
        </w:div>
        <w:div w:id="737947711">
          <w:marLeft w:val="0"/>
          <w:marRight w:val="0"/>
          <w:marTop w:val="0"/>
          <w:marBottom w:val="0"/>
          <w:divBdr>
            <w:top w:val="none" w:sz="0" w:space="0" w:color="auto"/>
            <w:left w:val="none" w:sz="0" w:space="0" w:color="auto"/>
            <w:bottom w:val="none" w:sz="0" w:space="0" w:color="auto"/>
            <w:right w:val="none" w:sz="0" w:space="0" w:color="auto"/>
          </w:divBdr>
        </w:div>
        <w:div w:id="1757434582">
          <w:marLeft w:val="0"/>
          <w:marRight w:val="0"/>
          <w:marTop w:val="0"/>
          <w:marBottom w:val="0"/>
          <w:divBdr>
            <w:top w:val="none" w:sz="0" w:space="0" w:color="auto"/>
            <w:left w:val="none" w:sz="0" w:space="0" w:color="auto"/>
            <w:bottom w:val="none" w:sz="0" w:space="0" w:color="auto"/>
            <w:right w:val="none" w:sz="0" w:space="0" w:color="auto"/>
          </w:divBdr>
        </w:div>
        <w:div w:id="1871139944">
          <w:marLeft w:val="0"/>
          <w:marRight w:val="0"/>
          <w:marTop w:val="0"/>
          <w:marBottom w:val="0"/>
          <w:divBdr>
            <w:top w:val="none" w:sz="0" w:space="0" w:color="auto"/>
            <w:left w:val="none" w:sz="0" w:space="0" w:color="auto"/>
            <w:bottom w:val="none" w:sz="0" w:space="0" w:color="auto"/>
            <w:right w:val="none" w:sz="0" w:space="0" w:color="auto"/>
          </w:divBdr>
        </w:div>
        <w:div w:id="735469860">
          <w:marLeft w:val="0"/>
          <w:marRight w:val="0"/>
          <w:marTop w:val="0"/>
          <w:marBottom w:val="0"/>
          <w:divBdr>
            <w:top w:val="none" w:sz="0" w:space="0" w:color="auto"/>
            <w:left w:val="none" w:sz="0" w:space="0" w:color="auto"/>
            <w:bottom w:val="none" w:sz="0" w:space="0" w:color="auto"/>
            <w:right w:val="none" w:sz="0" w:space="0" w:color="auto"/>
          </w:divBdr>
        </w:div>
        <w:div w:id="1102530977">
          <w:marLeft w:val="0"/>
          <w:marRight w:val="0"/>
          <w:marTop w:val="0"/>
          <w:marBottom w:val="0"/>
          <w:divBdr>
            <w:top w:val="none" w:sz="0" w:space="0" w:color="auto"/>
            <w:left w:val="none" w:sz="0" w:space="0" w:color="auto"/>
            <w:bottom w:val="none" w:sz="0" w:space="0" w:color="auto"/>
            <w:right w:val="none" w:sz="0" w:space="0" w:color="auto"/>
          </w:divBdr>
        </w:div>
        <w:div w:id="1002510764">
          <w:marLeft w:val="0"/>
          <w:marRight w:val="0"/>
          <w:marTop w:val="0"/>
          <w:marBottom w:val="0"/>
          <w:divBdr>
            <w:top w:val="none" w:sz="0" w:space="0" w:color="auto"/>
            <w:left w:val="none" w:sz="0" w:space="0" w:color="auto"/>
            <w:bottom w:val="none" w:sz="0" w:space="0" w:color="auto"/>
            <w:right w:val="none" w:sz="0" w:space="0" w:color="auto"/>
          </w:divBdr>
        </w:div>
        <w:div w:id="1576547905">
          <w:marLeft w:val="0"/>
          <w:marRight w:val="0"/>
          <w:marTop w:val="0"/>
          <w:marBottom w:val="0"/>
          <w:divBdr>
            <w:top w:val="none" w:sz="0" w:space="0" w:color="auto"/>
            <w:left w:val="none" w:sz="0" w:space="0" w:color="auto"/>
            <w:bottom w:val="none" w:sz="0" w:space="0" w:color="auto"/>
            <w:right w:val="none" w:sz="0" w:space="0" w:color="auto"/>
          </w:divBdr>
        </w:div>
        <w:div w:id="63995706">
          <w:marLeft w:val="0"/>
          <w:marRight w:val="0"/>
          <w:marTop w:val="0"/>
          <w:marBottom w:val="0"/>
          <w:divBdr>
            <w:top w:val="none" w:sz="0" w:space="0" w:color="auto"/>
            <w:left w:val="none" w:sz="0" w:space="0" w:color="auto"/>
            <w:bottom w:val="none" w:sz="0" w:space="0" w:color="auto"/>
            <w:right w:val="none" w:sz="0" w:space="0" w:color="auto"/>
          </w:divBdr>
        </w:div>
      </w:divsChild>
    </w:div>
    <w:div w:id="1892308428">
      <w:marLeft w:val="0"/>
      <w:marRight w:val="0"/>
      <w:marTop w:val="0"/>
      <w:marBottom w:val="0"/>
      <w:divBdr>
        <w:top w:val="none" w:sz="0" w:space="0" w:color="auto"/>
        <w:left w:val="none" w:sz="0" w:space="0" w:color="auto"/>
        <w:bottom w:val="none" w:sz="0" w:space="0" w:color="auto"/>
        <w:right w:val="none" w:sz="0" w:space="0" w:color="auto"/>
      </w:divBdr>
    </w:div>
    <w:div w:id="1893729431">
      <w:marLeft w:val="0"/>
      <w:marRight w:val="0"/>
      <w:marTop w:val="0"/>
      <w:marBottom w:val="0"/>
      <w:divBdr>
        <w:top w:val="none" w:sz="0" w:space="0" w:color="auto"/>
        <w:left w:val="none" w:sz="0" w:space="0" w:color="auto"/>
        <w:bottom w:val="none" w:sz="0" w:space="0" w:color="auto"/>
        <w:right w:val="none" w:sz="0" w:space="0" w:color="auto"/>
      </w:divBdr>
    </w:div>
    <w:div w:id="1896231937">
      <w:marLeft w:val="0"/>
      <w:marRight w:val="0"/>
      <w:marTop w:val="0"/>
      <w:marBottom w:val="0"/>
      <w:divBdr>
        <w:top w:val="none" w:sz="0" w:space="0" w:color="auto"/>
        <w:left w:val="none" w:sz="0" w:space="0" w:color="auto"/>
        <w:bottom w:val="none" w:sz="0" w:space="0" w:color="auto"/>
        <w:right w:val="none" w:sz="0" w:space="0" w:color="auto"/>
      </w:divBdr>
    </w:div>
    <w:div w:id="1896695892">
      <w:marLeft w:val="0"/>
      <w:marRight w:val="0"/>
      <w:marTop w:val="0"/>
      <w:marBottom w:val="0"/>
      <w:divBdr>
        <w:top w:val="none" w:sz="0" w:space="0" w:color="auto"/>
        <w:left w:val="none" w:sz="0" w:space="0" w:color="auto"/>
        <w:bottom w:val="none" w:sz="0" w:space="0" w:color="auto"/>
        <w:right w:val="none" w:sz="0" w:space="0" w:color="auto"/>
      </w:divBdr>
    </w:div>
    <w:div w:id="1900552623">
      <w:marLeft w:val="0"/>
      <w:marRight w:val="0"/>
      <w:marTop w:val="0"/>
      <w:marBottom w:val="0"/>
      <w:divBdr>
        <w:top w:val="none" w:sz="0" w:space="0" w:color="auto"/>
        <w:left w:val="none" w:sz="0" w:space="0" w:color="auto"/>
        <w:bottom w:val="none" w:sz="0" w:space="0" w:color="auto"/>
        <w:right w:val="none" w:sz="0" w:space="0" w:color="auto"/>
      </w:divBdr>
    </w:div>
    <w:div w:id="1901861013">
      <w:marLeft w:val="0"/>
      <w:marRight w:val="0"/>
      <w:marTop w:val="0"/>
      <w:marBottom w:val="0"/>
      <w:divBdr>
        <w:top w:val="none" w:sz="0" w:space="0" w:color="auto"/>
        <w:left w:val="none" w:sz="0" w:space="0" w:color="auto"/>
        <w:bottom w:val="none" w:sz="0" w:space="0" w:color="auto"/>
        <w:right w:val="none" w:sz="0" w:space="0" w:color="auto"/>
      </w:divBdr>
    </w:div>
    <w:div w:id="1901862225">
      <w:marLeft w:val="0"/>
      <w:marRight w:val="0"/>
      <w:marTop w:val="0"/>
      <w:marBottom w:val="0"/>
      <w:divBdr>
        <w:top w:val="none" w:sz="0" w:space="0" w:color="auto"/>
        <w:left w:val="none" w:sz="0" w:space="0" w:color="auto"/>
        <w:bottom w:val="none" w:sz="0" w:space="0" w:color="auto"/>
        <w:right w:val="none" w:sz="0" w:space="0" w:color="auto"/>
      </w:divBdr>
    </w:div>
    <w:div w:id="1902520481">
      <w:marLeft w:val="0"/>
      <w:marRight w:val="0"/>
      <w:marTop w:val="0"/>
      <w:marBottom w:val="0"/>
      <w:divBdr>
        <w:top w:val="none" w:sz="0" w:space="0" w:color="auto"/>
        <w:left w:val="none" w:sz="0" w:space="0" w:color="auto"/>
        <w:bottom w:val="none" w:sz="0" w:space="0" w:color="auto"/>
        <w:right w:val="none" w:sz="0" w:space="0" w:color="auto"/>
      </w:divBdr>
    </w:div>
    <w:div w:id="1903176141">
      <w:marLeft w:val="0"/>
      <w:marRight w:val="0"/>
      <w:marTop w:val="0"/>
      <w:marBottom w:val="0"/>
      <w:divBdr>
        <w:top w:val="none" w:sz="0" w:space="0" w:color="auto"/>
        <w:left w:val="none" w:sz="0" w:space="0" w:color="auto"/>
        <w:bottom w:val="none" w:sz="0" w:space="0" w:color="auto"/>
        <w:right w:val="none" w:sz="0" w:space="0" w:color="auto"/>
      </w:divBdr>
    </w:div>
    <w:div w:id="1903564548">
      <w:marLeft w:val="0"/>
      <w:marRight w:val="0"/>
      <w:marTop w:val="0"/>
      <w:marBottom w:val="0"/>
      <w:divBdr>
        <w:top w:val="none" w:sz="0" w:space="0" w:color="auto"/>
        <w:left w:val="none" w:sz="0" w:space="0" w:color="auto"/>
        <w:bottom w:val="none" w:sz="0" w:space="0" w:color="auto"/>
        <w:right w:val="none" w:sz="0" w:space="0" w:color="auto"/>
      </w:divBdr>
    </w:div>
    <w:div w:id="1903717368">
      <w:marLeft w:val="0"/>
      <w:marRight w:val="0"/>
      <w:marTop w:val="0"/>
      <w:marBottom w:val="0"/>
      <w:divBdr>
        <w:top w:val="none" w:sz="0" w:space="0" w:color="auto"/>
        <w:left w:val="none" w:sz="0" w:space="0" w:color="auto"/>
        <w:bottom w:val="none" w:sz="0" w:space="0" w:color="auto"/>
        <w:right w:val="none" w:sz="0" w:space="0" w:color="auto"/>
      </w:divBdr>
    </w:div>
    <w:div w:id="1904683419">
      <w:marLeft w:val="0"/>
      <w:marRight w:val="0"/>
      <w:marTop w:val="0"/>
      <w:marBottom w:val="0"/>
      <w:divBdr>
        <w:top w:val="none" w:sz="0" w:space="0" w:color="auto"/>
        <w:left w:val="none" w:sz="0" w:space="0" w:color="auto"/>
        <w:bottom w:val="none" w:sz="0" w:space="0" w:color="auto"/>
        <w:right w:val="none" w:sz="0" w:space="0" w:color="auto"/>
      </w:divBdr>
    </w:div>
    <w:div w:id="1905994008">
      <w:marLeft w:val="0"/>
      <w:marRight w:val="0"/>
      <w:marTop w:val="0"/>
      <w:marBottom w:val="0"/>
      <w:divBdr>
        <w:top w:val="none" w:sz="0" w:space="0" w:color="auto"/>
        <w:left w:val="none" w:sz="0" w:space="0" w:color="auto"/>
        <w:bottom w:val="none" w:sz="0" w:space="0" w:color="auto"/>
        <w:right w:val="none" w:sz="0" w:space="0" w:color="auto"/>
      </w:divBdr>
    </w:div>
    <w:div w:id="1908421093">
      <w:marLeft w:val="0"/>
      <w:marRight w:val="0"/>
      <w:marTop w:val="0"/>
      <w:marBottom w:val="0"/>
      <w:divBdr>
        <w:top w:val="none" w:sz="0" w:space="0" w:color="auto"/>
        <w:left w:val="none" w:sz="0" w:space="0" w:color="auto"/>
        <w:bottom w:val="none" w:sz="0" w:space="0" w:color="auto"/>
        <w:right w:val="none" w:sz="0" w:space="0" w:color="auto"/>
      </w:divBdr>
    </w:div>
    <w:div w:id="1909916979">
      <w:marLeft w:val="0"/>
      <w:marRight w:val="0"/>
      <w:marTop w:val="0"/>
      <w:marBottom w:val="0"/>
      <w:divBdr>
        <w:top w:val="none" w:sz="0" w:space="0" w:color="auto"/>
        <w:left w:val="none" w:sz="0" w:space="0" w:color="auto"/>
        <w:bottom w:val="none" w:sz="0" w:space="0" w:color="auto"/>
        <w:right w:val="none" w:sz="0" w:space="0" w:color="auto"/>
      </w:divBdr>
    </w:div>
    <w:div w:id="1911770385">
      <w:marLeft w:val="0"/>
      <w:marRight w:val="0"/>
      <w:marTop w:val="0"/>
      <w:marBottom w:val="0"/>
      <w:divBdr>
        <w:top w:val="none" w:sz="0" w:space="0" w:color="auto"/>
        <w:left w:val="none" w:sz="0" w:space="0" w:color="auto"/>
        <w:bottom w:val="none" w:sz="0" w:space="0" w:color="auto"/>
        <w:right w:val="none" w:sz="0" w:space="0" w:color="auto"/>
      </w:divBdr>
    </w:div>
    <w:div w:id="1913202237">
      <w:marLeft w:val="0"/>
      <w:marRight w:val="0"/>
      <w:marTop w:val="0"/>
      <w:marBottom w:val="0"/>
      <w:divBdr>
        <w:top w:val="none" w:sz="0" w:space="0" w:color="auto"/>
        <w:left w:val="none" w:sz="0" w:space="0" w:color="auto"/>
        <w:bottom w:val="none" w:sz="0" w:space="0" w:color="auto"/>
        <w:right w:val="none" w:sz="0" w:space="0" w:color="auto"/>
      </w:divBdr>
    </w:div>
    <w:div w:id="1913851412">
      <w:marLeft w:val="0"/>
      <w:marRight w:val="0"/>
      <w:marTop w:val="0"/>
      <w:marBottom w:val="0"/>
      <w:divBdr>
        <w:top w:val="none" w:sz="0" w:space="0" w:color="auto"/>
        <w:left w:val="none" w:sz="0" w:space="0" w:color="auto"/>
        <w:bottom w:val="none" w:sz="0" w:space="0" w:color="auto"/>
        <w:right w:val="none" w:sz="0" w:space="0" w:color="auto"/>
      </w:divBdr>
    </w:div>
    <w:div w:id="1916545947">
      <w:marLeft w:val="0"/>
      <w:marRight w:val="0"/>
      <w:marTop w:val="0"/>
      <w:marBottom w:val="0"/>
      <w:divBdr>
        <w:top w:val="none" w:sz="0" w:space="0" w:color="auto"/>
        <w:left w:val="none" w:sz="0" w:space="0" w:color="auto"/>
        <w:bottom w:val="none" w:sz="0" w:space="0" w:color="auto"/>
        <w:right w:val="none" w:sz="0" w:space="0" w:color="auto"/>
      </w:divBdr>
    </w:div>
    <w:div w:id="1922911700">
      <w:marLeft w:val="0"/>
      <w:marRight w:val="0"/>
      <w:marTop w:val="0"/>
      <w:marBottom w:val="0"/>
      <w:divBdr>
        <w:top w:val="none" w:sz="0" w:space="0" w:color="auto"/>
        <w:left w:val="none" w:sz="0" w:space="0" w:color="auto"/>
        <w:bottom w:val="none" w:sz="0" w:space="0" w:color="auto"/>
        <w:right w:val="none" w:sz="0" w:space="0" w:color="auto"/>
      </w:divBdr>
    </w:div>
    <w:div w:id="1925606407">
      <w:marLeft w:val="0"/>
      <w:marRight w:val="0"/>
      <w:marTop w:val="0"/>
      <w:marBottom w:val="0"/>
      <w:divBdr>
        <w:top w:val="none" w:sz="0" w:space="0" w:color="auto"/>
        <w:left w:val="none" w:sz="0" w:space="0" w:color="auto"/>
        <w:bottom w:val="none" w:sz="0" w:space="0" w:color="auto"/>
        <w:right w:val="none" w:sz="0" w:space="0" w:color="auto"/>
      </w:divBdr>
    </w:div>
    <w:div w:id="1926913704">
      <w:marLeft w:val="0"/>
      <w:marRight w:val="0"/>
      <w:marTop w:val="0"/>
      <w:marBottom w:val="0"/>
      <w:divBdr>
        <w:top w:val="none" w:sz="0" w:space="0" w:color="auto"/>
        <w:left w:val="none" w:sz="0" w:space="0" w:color="auto"/>
        <w:bottom w:val="none" w:sz="0" w:space="0" w:color="auto"/>
        <w:right w:val="none" w:sz="0" w:space="0" w:color="auto"/>
      </w:divBdr>
    </w:div>
    <w:div w:id="1927373316">
      <w:marLeft w:val="0"/>
      <w:marRight w:val="0"/>
      <w:marTop w:val="0"/>
      <w:marBottom w:val="0"/>
      <w:divBdr>
        <w:top w:val="none" w:sz="0" w:space="0" w:color="auto"/>
        <w:left w:val="none" w:sz="0" w:space="0" w:color="auto"/>
        <w:bottom w:val="none" w:sz="0" w:space="0" w:color="auto"/>
        <w:right w:val="none" w:sz="0" w:space="0" w:color="auto"/>
      </w:divBdr>
    </w:div>
    <w:div w:id="1928884178">
      <w:marLeft w:val="0"/>
      <w:marRight w:val="0"/>
      <w:marTop w:val="0"/>
      <w:marBottom w:val="0"/>
      <w:divBdr>
        <w:top w:val="none" w:sz="0" w:space="0" w:color="auto"/>
        <w:left w:val="none" w:sz="0" w:space="0" w:color="auto"/>
        <w:bottom w:val="none" w:sz="0" w:space="0" w:color="auto"/>
        <w:right w:val="none" w:sz="0" w:space="0" w:color="auto"/>
      </w:divBdr>
      <w:divsChild>
        <w:div w:id="1735010473">
          <w:marLeft w:val="0"/>
          <w:marRight w:val="0"/>
          <w:marTop w:val="0"/>
          <w:marBottom w:val="0"/>
          <w:divBdr>
            <w:top w:val="none" w:sz="0" w:space="0" w:color="auto"/>
            <w:left w:val="none" w:sz="0" w:space="0" w:color="auto"/>
            <w:bottom w:val="none" w:sz="0" w:space="0" w:color="auto"/>
            <w:right w:val="none" w:sz="0" w:space="0" w:color="auto"/>
          </w:divBdr>
          <w:divsChild>
            <w:div w:id="800617646">
              <w:marLeft w:val="0"/>
              <w:marRight w:val="0"/>
              <w:marTop w:val="0"/>
              <w:marBottom w:val="0"/>
              <w:divBdr>
                <w:top w:val="none" w:sz="0" w:space="0" w:color="auto"/>
                <w:left w:val="none" w:sz="0" w:space="0" w:color="auto"/>
                <w:bottom w:val="none" w:sz="0" w:space="0" w:color="auto"/>
                <w:right w:val="none" w:sz="0" w:space="0" w:color="auto"/>
              </w:divBdr>
            </w:div>
            <w:div w:id="1659193051">
              <w:marLeft w:val="0"/>
              <w:marRight w:val="0"/>
              <w:marTop w:val="0"/>
              <w:marBottom w:val="0"/>
              <w:divBdr>
                <w:top w:val="none" w:sz="0" w:space="0" w:color="auto"/>
                <w:left w:val="none" w:sz="0" w:space="0" w:color="auto"/>
                <w:bottom w:val="none" w:sz="0" w:space="0" w:color="auto"/>
                <w:right w:val="none" w:sz="0" w:space="0" w:color="auto"/>
              </w:divBdr>
            </w:div>
            <w:div w:id="1467429930">
              <w:marLeft w:val="0"/>
              <w:marRight w:val="0"/>
              <w:marTop w:val="0"/>
              <w:marBottom w:val="0"/>
              <w:divBdr>
                <w:top w:val="none" w:sz="0" w:space="0" w:color="auto"/>
                <w:left w:val="none" w:sz="0" w:space="0" w:color="auto"/>
                <w:bottom w:val="none" w:sz="0" w:space="0" w:color="auto"/>
                <w:right w:val="none" w:sz="0" w:space="0" w:color="auto"/>
              </w:divBdr>
            </w:div>
            <w:div w:id="1133870034">
              <w:marLeft w:val="0"/>
              <w:marRight w:val="0"/>
              <w:marTop w:val="0"/>
              <w:marBottom w:val="0"/>
              <w:divBdr>
                <w:top w:val="none" w:sz="0" w:space="0" w:color="auto"/>
                <w:left w:val="none" w:sz="0" w:space="0" w:color="auto"/>
                <w:bottom w:val="none" w:sz="0" w:space="0" w:color="auto"/>
                <w:right w:val="none" w:sz="0" w:space="0" w:color="auto"/>
              </w:divBdr>
            </w:div>
            <w:div w:id="1588153567">
              <w:marLeft w:val="0"/>
              <w:marRight w:val="0"/>
              <w:marTop w:val="0"/>
              <w:marBottom w:val="0"/>
              <w:divBdr>
                <w:top w:val="none" w:sz="0" w:space="0" w:color="auto"/>
                <w:left w:val="none" w:sz="0" w:space="0" w:color="auto"/>
                <w:bottom w:val="none" w:sz="0" w:space="0" w:color="auto"/>
                <w:right w:val="none" w:sz="0" w:space="0" w:color="auto"/>
              </w:divBdr>
            </w:div>
            <w:div w:id="400106478">
              <w:marLeft w:val="0"/>
              <w:marRight w:val="0"/>
              <w:marTop w:val="0"/>
              <w:marBottom w:val="0"/>
              <w:divBdr>
                <w:top w:val="none" w:sz="0" w:space="0" w:color="auto"/>
                <w:left w:val="none" w:sz="0" w:space="0" w:color="auto"/>
                <w:bottom w:val="none" w:sz="0" w:space="0" w:color="auto"/>
                <w:right w:val="none" w:sz="0" w:space="0" w:color="auto"/>
              </w:divBdr>
            </w:div>
            <w:div w:id="2004509846">
              <w:marLeft w:val="0"/>
              <w:marRight w:val="0"/>
              <w:marTop w:val="0"/>
              <w:marBottom w:val="0"/>
              <w:divBdr>
                <w:top w:val="none" w:sz="0" w:space="0" w:color="auto"/>
                <w:left w:val="none" w:sz="0" w:space="0" w:color="auto"/>
                <w:bottom w:val="none" w:sz="0" w:space="0" w:color="auto"/>
                <w:right w:val="none" w:sz="0" w:space="0" w:color="auto"/>
              </w:divBdr>
            </w:div>
            <w:div w:id="33041325">
              <w:marLeft w:val="0"/>
              <w:marRight w:val="0"/>
              <w:marTop w:val="0"/>
              <w:marBottom w:val="0"/>
              <w:divBdr>
                <w:top w:val="none" w:sz="0" w:space="0" w:color="auto"/>
                <w:left w:val="none" w:sz="0" w:space="0" w:color="auto"/>
                <w:bottom w:val="none" w:sz="0" w:space="0" w:color="auto"/>
                <w:right w:val="none" w:sz="0" w:space="0" w:color="auto"/>
              </w:divBdr>
            </w:div>
            <w:div w:id="353578086">
              <w:marLeft w:val="0"/>
              <w:marRight w:val="0"/>
              <w:marTop w:val="0"/>
              <w:marBottom w:val="0"/>
              <w:divBdr>
                <w:top w:val="none" w:sz="0" w:space="0" w:color="auto"/>
                <w:left w:val="none" w:sz="0" w:space="0" w:color="auto"/>
                <w:bottom w:val="none" w:sz="0" w:space="0" w:color="auto"/>
                <w:right w:val="none" w:sz="0" w:space="0" w:color="auto"/>
              </w:divBdr>
            </w:div>
            <w:div w:id="1686052152">
              <w:marLeft w:val="0"/>
              <w:marRight w:val="0"/>
              <w:marTop w:val="0"/>
              <w:marBottom w:val="0"/>
              <w:divBdr>
                <w:top w:val="none" w:sz="0" w:space="0" w:color="auto"/>
                <w:left w:val="none" w:sz="0" w:space="0" w:color="auto"/>
                <w:bottom w:val="none" w:sz="0" w:space="0" w:color="auto"/>
                <w:right w:val="none" w:sz="0" w:space="0" w:color="auto"/>
              </w:divBdr>
            </w:div>
            <w:div w:id="1971737620">
              <w:marLeft w:val="0"/>
              <w:marRight w:val="0"/>
              <w:marTop w:val="0"/>
              <w:marBottom w:val="0"/>
              <w:divBdr>
                <w:top w:val="none" w:sz="0" w:space="0" w:color="auto"/>
                <w:left w:val="none" w:sz="0" w:space="0" w:color="auto"/>
                <w:bottom w:val="none" w:sz="0" w:space="0" w:color="auto"/>
                <w:right w:val="none" w:sz="0" w:space="0" w:color="auto"/>
              </w:divBdr>
            </w:div>
            <w:div w:id="303245667">
              <w:marLeft w:val="0"/>
              <w:marRight w:val="0"/>
              <w:marTop w:val="0"/>
              <w:marBottom w:val="0"/>
              <w:divBdr>
                <w:top w:val="none" w:sz="0" w:space="0" w:color="auto"/>
                <w:left w:val="none" w:sz="0" w:space="0" w:color="auto"/>
                <w:bottom w:val="none" w:sz="0" w:space="0" w:color="auto"/>
                <w:right w:val="none" w:sz="0" w:space="0" w:color="auto"/>
              </w:divBdr>
            </w:div>
            <w:div w:id="1396778700">
              <w:marLeft w:val="0"/>
              <w:marRight w:val="0"/>
              <w:marTop w:val="0"/>
              <w:marBottom w:val="0"/>
              <w:divBdr>
                <w:top w:val="none" w:sz="0" w:space="0" w:color="auto"/>
                <w:left w:val="none" w:sz="0" w:space="0" w:color="auto"/>
                <w:bottom w:val="none" w:sz="0" w:space="0" w:color="auto"/>
                <w:right w:val="none" w:sz="0" w:space="0" w:color="auto"/>
              </w:divBdr>
            </w:div>
            <w:div w:id="1989625568">
              <w:marLeft w:val="0"/>
              <w:marRight w:val="0"/>
              <w:marTop w:val="0"/>
              <w:marBottom w:val="0"/>
              <w:divBdr>
                <w:top w:val="none" w:sz="0" w:space="0" w:color="auto"/>
                <w:left w:val="none" w:sz="0" w:space="0" w:color="auto"/>
                <w:bottom w:val="none" w:sz="0" w:space="0" w:color="auto"/>
                <w:right w:val="none" w:sz="0" w:space="0" w:color="auto"/>
              </w:divBdr>
            </w:div>
            <w:div w:id="767777618">
              <w:marLeft w:val="0"/>
              <w:marRight w:val="0"/>
              <w:marTop w:val="0"/>
              <w:marBottom w:val="0"/>
              <w:divBdr>
                <w:top w:val="none" w:sz="0" w:space="0" w:color="auto"/>
                <w:left w:val="none" w:sz="0" w:space="0" w:color="auto"/>
                <w:bottom w:val="none" w:sz="0" w:space="0" w:color="auto"/>
                <w:right w:val="none" w:sz="0" w:space="0" w:color="auto"/>
              </w:divBdr>
            </w:div>
            <w:div w:id="1845049139">
              <w:marLeft w:val="0"/>
              <w:marRight w:val="0"/>
              <w:marTop w:val="0"/>
              <w:marBottom w:val="0"/>
              <w:divBdr>
                <w:top w:val="none" w:sz="0" w:space="0" w:color="auto"/>
                <w:left w:val="none" w:sz="0" w:space="0" w:color="auto"/>
                <w:bottom w:val="none" w:sz="0" w:space="0" w:color="auto"/>
                <w:right w:val="none" w:sz="0" w:space="0" w:color="auto"/>
              </w:divBdr>
            </w:div>
            <w:div w:id="678504367">
              <w:marLeft w:val="0"/>
              <w:marRight w:val="0"/>
              <w:marTop w:val="0"/>
              <w:marBottom w:val="0"/>
              <w:divBdr>
                <w:top w:val="none" w:sz="0" w:space="0" w:color="auto"/>
                <w:left w:val="none" w:sz="0" w:space="0" w:color="auto"/>
                <w:bottom w:val="none" w:sz="0" w:space="0" w:color="auto"/>
                <w:right w:val="none" w:sz="0" w:space="0" w:color="auto"/>
              </w:divBdr>
            </w:div>
            <w:div w:id="2101294833">
              <w:marLeft w:val="0"/>
              <w:marRight w:val="0"/>
              <w:marTop w:val="0"/>
              <w:marBottom w:val="0"/>
              <w:divBdr>
                <w:top w:val="none" w:sz="0" w:space="0" w:color="auto"/>
                <w:left w:val="none" w:sz="0" w:space="0" w:color="auto"/>
                <w:bottom w:val="none" w:sz="0" w:space="0" w:color="auto"/>
                <w:right w:val="none" w:sz="0" w:space="0" w:color="auto"/>
              </w:divBdr>
            </w:div>
            <w:div w:id="1468624844">
              <w:marLeft w:val="0"/>
              <w:marRight w:val="0"/>
              <w:marTop w:val="0"/>
              <w:marBottom w:val="0"/>
              <w:divBdr>
                <w:top w:val="none" w:sz="0" w:space="0" w:color="auto"/>
                <w:left w:val="none" w:sz="0" w:space="0" w:color="auto"/>
                <w:bottom w:val="none" w:sz="0" w:space="0" w:color="auto"/>
                <w:right w:val="none" w:sz="0" w:space="0" w:color="auto"/>
              </w:divBdr>
            </w:div>
            <w:div w:id="550650390">
              <w:marLeft w:val="0"/>
              <w:marRight w:val="0"/>
              <w:marTop w:val="0"/>
              <w:marBottom w:val="0"/>
              <w:divBdr>
                <w:top w:val="none" w:sz="0" w:space="0" w:color="auto"/>
                <w:left w:val="none" w:sz="0" w:space="0" w:color="auto"/>
                <w:bottom w:val="none" w:sz="0" w:space="0" w:color="auto"/>
                <w:right w:val="none" w:sz="0" w:space="0" w:color="auto"/>
              </w:divBdr>
            </w:div>
            <w:div w:id="1404715378">
              <w:marLeft w:val="0"/>
              <w:marRight w:val="0"/>
              <w:marTop w:val="0"/>
              <w:marBottom w:val="0"/>
              <w:divBdr>
                <w:top w:val="none" w:sz="0" w:space="0" w:color="auto"/>
                <w:left w:val="none" w:sz="0" w:space="0" w:color="auto"/>
                <w:bottom w:val="none" w:sz="0" w:space="0" w:color="auto"/>
                <w:right w:val="none" w:sz="0" w:space="0" w:color="auto"/>
              </w:divBdr>
            </w:div>
            <w:div w:id="1282955263">
              <w:marLeft w:val="0"/>
              <w:marRight w:val="0"/>
              <w:marTop w:val="0"/>
              <w:marBottom w:val="0"/>
              <w:divBdr>
                <w:top w:val="none" w:sz="0" w:space="0" w:color="auto"/>
                <w:left w:val="none" w:sz="0" w:space="0" w:color="auto"/>
                <w:bottom w:val="none" w:sz="0" w:space="0" w:color="auto"/>
                <w:right w:val="none" w:sz="0" w:space="0" w:color="auto"/>
              </w:divBdr>
            </w:div>
            <w:div w:id="117603043">
              <w:marLeft w:val="0"/>
              <w:marRight w:val="0"/>
              <w:marTop w:val="0"/>
              <w:marBottom w:val="0"/>
              <w:divBdr>
                <w:top w:val="none" w:sz="0" w:space="0" w:color="auto"/>
                <w:left w:val="none" w:sz="0" w:space="0" w:color="auto"/>
                <w:bottom w:val="none" w:sz="0" w:space="0" w:color="auto"/>
                <w:right w:val="none" w:sz="0" w:space="0" w:color="auto"/>
              </w:divBdr>
            </w:div>
            <w:div w:id="314647161">
              <w:marLeft w:val="0"/>
              <w:marRight w:val="0"/>
              <w:marTop w:val="0"/>
              <w:marBottom w:val="0"/>
              <w:divBdr>
                <w:top w:val="none" w:sz="0" w:space="0" w:color="auto"/>
                <w:left w:val="none" w:sz="0" w:space="0" w:color="auto"/>
                <w:bottom w:val="none" w:sz="0" w:space="0" w:color="auto"/>
                <w:right w:val="none" w:sz="0" w:space="0" w:color="auto"/>
              </w:divBdr>
            </w:div>
            <w:div w:id="42101045">
              <w:marLeft w:val="0"/>
              <w:marRight w:val="0"/>
              <w:marTop w:val="0"/>
              <w:marBottom w:val="0"/>
              <w:divBdr>
                <w:top w:val="none" w:sz="0" w:space="0" w:color="auto"/>
                <w:left w:val="none" w:sz="0" w:space="0" w:color="auto"/>
                <w:bottom w:val="none" w:sz="0" w:space="0" w:color="auto"/>
                <w:right w:val="none" w:sz="0" w:space="0" w:color="auto"/>
              </w:divBdr>
            </w:div>
            <w:div w:id="917056484">
              <w:marLeft w:val="0"/>
              <w:marRight w:val="0"/>
              <w:marTop w:val="0"/>
              <w:marBottom w:val="0"/>
              <w:divBdr>
                <w:top w:val="none" w:sz="0" w:space="0" w:color="auto"/>
                <w:left w:val="none" w:sz="0" w:space="0" w:color="auto"/>
                <w:bottom w:val="none" w:sz="0" w:space="0" w:color="auto"/>
                <w:right w:val="none" w:sz="0" w:space="0" w:color="auto"/>
              </w:divBdr>
            </w:div>
            <w:div w:id="1900549480">
              <w:marLeft w:val="0"/>
              <w:marRight w:val="0"/>
              <w:marTop w:val="0"/>
              <w:marBottom w:val="0"/>
              <w:divBdr>
                <w:top w:val="none" w:sz="0" w:space="0" w:color="auto"/>
                <w:left w:val="none" w:sz="0" w:space="0" w:color="auto"/>
                <w:bottom w:val="none" w:sz="0" w:space="0" w:color="auto"/>
                <w:right w:val="none" w:sz="0" w:space="0" w:color="auto"/>
              </w:divBdr>
            </w:div>
            <w:div w:id="8864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0486">
      <w:marLeft w:val="0"/>
      <w:marRight w:val="0"/>
      <w:marTop w:val="0"/>
      <w:marBottom w:val="0"/>
      <w:divBdr>
        <w:top w:val="none" w:sz="0" w:space="0" w:color="auto"/>
        <w:left w:val="none" w:sz="0" w:space="0" w:color="auto"/>
        <w:bottom w:val="none" w:sz="0" w:space="0" w:color="auto"/>
        <w:right w:val="none" w:sz="0" w:space="0" w:color="auto"/>
      </w:divBdr>
      <w:divsChild>
        <w:div w:id="40130085">
          <w:marLeft w:val="0"/>
          <w:marRight w:val="0"/>
          <w:marTop w:val="0"/>
          <w:marBottom w:val="0"/>
          <w:divBdr>
            <w:top w:val="none" w:sz="0" w:space="0" w:color="auto"/>
            <w:left w:val="none" w:sz="0" w:space="0" w:color="auto"/>
            <w:bottom w:val="none" w:sz="0" w:space="0" w:color="auto"/>
            <w:right w:val="none" w:sz="0" w:space="0" w:color="auto"/>
          </w:divBdr>
          <w:divsChild>
            <w:div w:id="740492789">
              <w:marLeft w:val="0"/>
              <w:marRight w:val="0"/>
              <w:marTop w:val="0"/>
              <w:marBottom w:val="0"/>
              <w:divBdr>
                <w:top w:val="none" w:sz="0" w:space="0" w:color="auto"/>
                <w:left w:val="none" w:sz="0" w:space="0" w:color="auto"/>
                <w:bottom w:val="none" w:sz="0" w:space="0" w:color="auto"/>
                <w:right w:val="none" w:sz="0" w:space="0" w:color="auto"/>
              </w:divBdr>
            </w:div>
            <w:div w:id="310990859">
              <w:marLeft w:val="0"/>
              <w:marRight w:val="0"/>
              <w:marTop w:val="0"/>
              <w:marBottom w:val="0"/>
              <w:divBdr>
                <w:top w:val="none" w:sz="0" w:space="0" w:color="auto"/>
                <w:left w:val="none" w:sz="0" w:space="0" w:color="auto"/>
                <w:bottom w:val="none" w:sz="0" w:space="0" w:color="auto"/>
                <w:right w:val="none" w:sz="0" w:space="0" w:color="auto"/>
              </w:divBdr>
            </w:div>
            <w:div w:id="1216042102">
              <w:marLeft w:val="0"/>
              <w:marRight w:val="0"/>
              <w:marTop w:val="0"/>
              <w:marBottom w:val="0"/>
              <w:divBdr>
                <w:top w:val="none" w:sz="0" w:space="0" w:color="auto"/>
                <w:left w:val="none" w:sz="0" w:space="0" w:color="auto"/>
                <w:bottom w:val="none" w:sz="0" w:space="0" w:color="auto"/>
                <w:right w:val="none" w:sz="0" w:space="0" w:color="auto"/>
              </w:divBdr>
            </w:div>
            <w:div w:id="1238327715">
              <w:marLeft w:val="0"/>
              <w:marRight w:val="0"/>
              <w:marTop w:val="0"/>
              <w:marBottom w:val="0"/>
              <w:divBdr>
                <w:top w:val="none" w:sz="0" w:space="0" w:color="auto"/>
                <w:left w:val="none" w:sz="0" w:space="0" w:color="auto"/>
                <w:bottom w:val="none" w:sz="0" w:space="0" w:color="auto"/>
                <w:right w:val="none" w:sz="0" w:space="0" w:color="auto"/>
              </w:divBdr>
            </w:div>
            <w:div w:id="1575891863">
              <w:marLeft w:val="0"/>
              <w:marRight w:val="0"/>
              <w:marTop w:val="0"/>
              <w:marBottom w:val="0"/>
              <w:divBdr>
                <w:top w:val="none" w:sz="0" w:space="0" w:color="auto"/>
                <w:left w:val="none" w:sz="0" w:space="0" w:color="auto"/>
                <w:bottom w:val="none" w:sz="0" w:space="0" w:color="auto"/>
                <w:right w:val="none" w:sz="0" w:space="0" w:color="auto"/>
              </w:divBdr>
            </w:div>
            <w:div w:id="968171498">
              <w:marLeft w:val="0"/>
              <w:marRight w:val="0"/>
              <w:marTop w:val="0"/>
              <w:marBottom w:val="0"/>
              <w:divBdr>
                <w:top w:val="none" w:sz="0" w:space="0" w:color="auto"/>
                <w:left w:val="none" w:sz="0" w:space="0" w:color="auto"/>
                <w:bottom w:val="none" w:sz="0" w:space="0" w:color="auto"/>
                <w:right w:val="none" w:sz="0" w:space="0" w:color="auto"/>
              </w:divBdr>
            </w:div>
            <w:div w:id="1649163582">
              <w:marLeft w:val="0"/>
              <w:marRight w:val="0"/>
              <w:marTop w:val="0"/>
              <w:marBottom w:val="0"/>
              <w:divBdr>
                <w:top w:val="none" w:sz="0" w:space="0" w:color="auto"/>
                <w:left w:val="none" w:sz="0" w:space="0" w:color="auto"/>
                <w:bottom w:val="none" w:sz="0" w:space="0" w:color="auto"/>
                <w:right w:val="none" w:sz="0" w:space="0" w:color="auto"/>
              </w:divBdr>
            </w:div>
            <w:div w:id="272634929">
              <w:marLeft w:val="0"/>
              <w:marRight w:val="0"/>
              <w:marTop w:val="0"/>
              <w:marBottom w:val="0"/>
              <w:divBdr>
                <w:top w:val="none" w:sz="0" w:space="0" w:color="auto"/>
                <w:left w:val="none" w:sz="0" w:space="0" w:color="auto"/>
                <w:bottom w:val="none" w:sz="0" w:space="0" w:color="auto"/>
                <w:right w:val="none" w:sz="0" w:space="0" w:color="auto"/>
              </w:divBdr>
            </w:div>
            <w:div w:id="505822722">
              <w:marLeft w:val="0"/>
              <w:marRight w:val="0"/>
              <w:marTop w:val="0"/>
              <w:marBottom w:val="0"/>
              <w:divBdr>
                <w:top w:val="none" w:sz="0" w:space="0" w:color="auto"/>
                <w:left w:val="none" w:sz="0" w:space="0" w:color="auto"/>
                <w:bottom w:val="none" w:sz="0" w:space="0" w:color="auto"/>
                <w:right w:val="none" w:sz="0" w:space="0" w:color="auto"/>
              </w:divBdr>
            </w:div>
            <w:div w:id="1877424400">
              <w:marLeft w:val="0"/>
              <w:marRight w:val="0"/>
              <w:marTop w:val="0"/>
              <w:marBottom w:val="0"/>
              <w:divBdr>
                <w:top w:val="none" w:sz="0" w:space="0" w:color="auto"/>
                <w:left w:val="none" w:sz="0" w:space="0" w:color="auto"/>
                <w:bottom w:val="none" w:sz="0" w:space="0" w:color="auto"/>
                <w:right w:val="none" w:sz="0" w:space="0" w:color="auto"/>
              </w:divBdr>
            </w:div>
            <w:div w:id="995450378">
              <w:marLeft w:val="0"/>
              <w:marRight w:val="0"/>
              <w:marTop w:val="0"/>
              <w:marBottom w:val="0"/>
              <w:divBdr>
                <w:top w:val="none" w:sz="0" w:space="0" w:color="auto"/>
                <w:left w:val="none" w:sz="0" w:space="0" w:color="auto"/>
                <w:bottom w:val="none" w:sz="0" w:space="0" w:color="auto"/>
                <w:right w:val="none" w:sz="0" w:space="0" w:color="auto"/>
              </w:divBdr>
            </w:div>
            <w:div w:id="1200820606">
              <w:marLeft w:val="0"/>
              <w:marRight w:val="0"/>
              <w:marTop w:val="0"/>
              <w:marBottom w:val="0"/>
              <w:divBdr>
                <w:top w:val="none" w:sz="0" w:space="0" w:color="auto"/>
                <w:left w:val="none" w:sz="0" w:space="0" w:color="auto"/>
                <w:bottom w:val="none" w:sz="0" w:space="0" w:color="auto"/>
                <w:right w:val="none" w:sz="0" w:space="0" w:color="auto"/>
              </w:divBdr>
            </w:div>
            <w:div w:id="756827440">
              <w:marLeft w:val="0"/>
              <w:marRight w:val="0"/>
              <w:marTop w:val="0"/>
              <w:marBottom w:val="0"/>
              <w:divBdr>
                <w:top w:val="none" w:sz="0" w:space="0" w:color="auto"/>
                <w:left w:val="none" w:sz="0" w:space="0" w:color="auto"/>
                <w:bottom w:val="none" w:sz="0" w:space="0" w:color="auto"/>
                <w:right w:val="none" w:sz="0" w:space="0" w:color="auto"/>
              </w:divBdr>
            </w:div>
            <w:div w:id="1669868809">
              <w:marLeft w:val="0"/>
              <w:marRight w:val="0"/>
              <w:marTop w:val="0"/>
              <w:marBottom w:val="0"/>
              <w:divBdr>
                <w:top w:val="none" w:sz="0" w:space="0" w:color="auto"/>
                <w:left w:val="none" w:sz="0" w:space="0" w:color="auto"/>
                <w:bottom w:val="none" w:sz="0" w:space="0" w:color="auto"/>
                <w:right w:val="none" w:sz="0" w:space="0" w:color="auto"/>
              </w:divBdr>
            </w:div>
            <w:div w:id="1398626795">
              <w:marLeft w:val="0"/>
              <w:marRight w:val="0"/>
              <w:marTop w:val="0"/>
              <w:marBottom w:val="0"/>
              <w:divBdr>
                <w:top w:val="none" w:sz="0" w:space="0" w:color="auto"/>
                <w:left w:val="none" w:sz="0" w:space="0" w:color="auto"/>
                <w:bottom w:val="none" w:sz="0" w:space="0" w:color="auto"/>
                <w:right w:val="none" w:sz="0" w:space="0" w:color="auto"/>
              </w:divBdr>
            </w:div>
            <w:div w:id="1108500132">
              <w:marLeft w:val="0"/>
              <w:marRight w:val="0"/>
              <w:marTop w:val="0"/>
              <w:marBottom w:val="0"/>
              <w:divBdr>
                <w:top w:val="none" w:sz="0" w:space="0" w:color="auto"/>
                <w:left w:val="none" w:sz="0" w:space="0" w:color="auto"/>
                <w:bottom w:val="none" w:sz="0" w:space="0" w:color="auto"/>
                <w:right w:val="none" w:sz="0" w:space="0" w:color="auto"/>
              </w:divBdr>
            </w:div>
            <w:div w:id="1796748410">
              <w:marLeft w:val="0"/>
              <w:marRight w:val="0"/>
              <w:marTop w:val="0"/>
              <w:marBottom w:val="0"/>
              <w:divBdr>
                <w:top w:val="none" w:sz="0" w:space="0" w:color="auto"/>
                <w:left w:val="none" w:sz="0" w:space="0" w:color="auto"/>
                <w:bottom w:val="none" w:sz="0" w:space="0" w:color="auto"/>
                <w:right w:val="none" w:sz="0" w:space="0" w:color="auto"/>
              </w:divBdr>
            </w:div>
            <w:div w:id="1453017747">
              <w:marLeft w:val="0"/>
              <w:marRight w:val="0"/>
              <w:marTop w:val="0"/>
              <w:marBottom w:val="0"/>
              <w:divBdr>
                <w:top w:val="none" w:sz="0" w:space="0" w:color="auto"/>
                <w:left w:val="none" w:sz="0" w:space="0" w:color="auto"/>
                <w:bottom w:val="none" w:sz="0" w:space="0" w:color="auto"/>
                <w:right w:val="none" w:sz="0" w:space="0" w:color="auto"/>
              </w:divBdr>
            </w:div>
            <w:div w:id="2059282552">
              <w:marLeft w:val="0"/>
              <w:marRight w:val="0"/>
              <w:marTop w:val="0"/>
              <w:marBottom w:val="0"/>
              <w:divBdr>
                <w:top w:val="none" w:sz="0" w:space="0" w:color="auto"/>
                <w:left w:val="none" w:sz="0" w:space="0" w:color="auto"/>
                <w:bottom w:val="none" w:sz="0" w:space="0" w:color="auto"/>
                <w:right w:val="none" w:sz="0" w:space="0" w:color="auto"/>
              </w:divBdr>
            </w:div>
            <w:div w:id="642854659">
              <w:marLeft w:val="0"/>
              <w:marRight w:val="0"/>
              <w:marTop w:val="0"/>
              <w:marBottom w:val="0"/>
              <w:divBdr>
                <w:top w:val="none" w:sz="0" w:space="0" w:color="auto"/>
                <w:left w:val="none" w:sz="0" w:space="0" w:color="auto"/>
                <w:bottom w:val="none" w:sz="0" w:space="0" w:color="auto"/>
                <w:right w:val="none" w:sz="0" w:space="0" w:color="auto"/>
              </w:divBdr>
            </w:div>
            <w:div w:id="365717995">
              <w:marLeft w:val="0"/>
              <w:marRight w:val="0"/>
              <w:marTop w:val="0"/>
              <w:marBottom w:val="0"/>
              <w:divBdr>
                <w:top w:val="none" w:sz="0" w:space="0" w:color="auto"/>
                <w:left w:val="none" w:sz="0" w:space="0" w:color="auto"/>
                <w:bottom w:val="none" w:sz="0" w:space="0" w:color="auto"/>
                <w:right w:val="none" w:sz="0" w:space="0" w:color="auto"/>
              </w:divBdr>
            </w:div>
            <w:div w:id="1941989932">
              <w:marLeft w:val="0"/>
              <w:marRight w:val="0"/>
              <w:marTop w:val="0"/>
              <w:marBottom w:val="0"/>
              <w:divBdr>
                <w:top w:val="none" w:sz="0" w:space="0" w:color="auto"/>
                <w:left w:val="none" w:sz="0" w:space="0" w:color="auto"/>
                <w:bottom w:val="none" w:sz="0" w:space="0" w:color="auto"/>
                <w:right w:val="none" w:sz="0" w:space="0" w:color="auto"/>
              </w:divBdr>
            </w:div>
            <w:div w:id="929892405">
              <w:marLeft w:val="0"/>
              <w:marRight w:val="0"/>
              <w:marTop w:val="0"/>
              <w:marBottom w:val="0"/>
              <w:divBdr>
                <w:top w:val="none" w:sz="0" w:space="0" w:color="auto"/>
                <w:left w:val="none" w:sz="0" w:space="0" w:color="auto"/>
                <w:bottom w:val="none" w:sz="0" w:space="0" w:color="auto"/>
                <w:right w:val="none" w:sz="0" w:space="0" w:color="auto"/>
              </w:divBdr>
            </w:div>
            <w:div w:id="1641643059">
              <w:marLeft w:val="0"/>
              <w:marRight w:val="0"/>
              <w:marTop w:val="0"/>
              <w:marBottom w:val="0"/>
              <w:divBdr>
                <w:top w:val="none" w:sz="0" w:space="0" w:color="auto"/>
                <w:left w:val="none" w:sz="0" w:space="0" w:color="auto"/>
                <w:bottom w:val="none" w:sz="0" w:space="0" w:color="auto"/>
                <w:right w:val="none" w:sz="0" w:space="0" w:color="auto"/>
              </w:divBdr>
            </w:div>
            <w:div w:id="1771074654">
              <w:marLeft w:val="0"/>
              <w:marRight w:val="0"/>
              <w:marTop w:val="0"/>
              <w:marBottom w:val="0"/>
              <w:divBdr>
                <w:top w:val="none" w:sz="0" w:space="0" w:color="auto"/>
                <w:left w:val="none" w:sz="0" w:space="0" w:color="auto"/>
                <w:bottom w:val="none" w:sz="0" w:space="0" w:color="auto"/>
                <w:right w:val="none" w:sz="0" w:space="0" w:color="auto"/>
              </w:divBdr>
            </w:div>
            <w:div w:id="1708140783">
              <w:marLeft w:val="0"/>
              <w:marRight w:val="0"/>
              <w:marTop w:val="0"/>
              <w:marBottom w:val="0"/>
              <w:divBdr>
                <w:top w:val="none" w:sz="0" w:space="0" w:color="auto"/>
                <w:left w:val="none" w:sz="0" w:space="0" w:color="auto"/>
                <w:bottom w:val="none" w:sz="0" w:space="0" w:color="auto"/>
                <w:right w:val="none" w:sz="0" w:space="0" w:color="auto"/>
              </w:divBdr>
            </w:div>
            <w:div w:id="1854803890">
              <w:marLeft w:val="0"/>
              <w:marRight w:val="0"/>
              <w:marTop w:val="0"/>
              <w:marBottom w:val="0"/>
              <w:divBdr>
                <w:top w:val="none" w:sz="0" w:space="0" w:color="auto"/>
                <w:left w:val="none" w:sz="0" w:space="0" w:color="auto"/>
                <w:bottom w:val="none" w:sz="0" w:space="0" w:color="auto"/>
                <w:right w:val="none" w:sz="0" w:space="0" w:color="auto"/>
              </w:divBdr>
            </w:div>
            <w:div w:id="705956516">
              <w:marLeft w:val="0"/>
              <w:marRight w:val="0"/>
              <w:marTop w:val="0"/>
              <w:marBottom w:val="0"/>
              <w:divBdr>
                <w:top w:val="none" w:sz="0" w:space="0" w:color="auto"/>
                <w:left w:val="none" w:sz="0" w:space="0" w:color="auto"/>
                <w:bottom w:val="none" w:sz="0" w:space="0" w:color="auto"/>
                <w:right w:val="none" w:sz="0" w:space="0" w:color="auto"/>
              </w:divBdr>
            </w:div>
            <w:div w:id="1219321985">
              <w:marLeft w:val="0"/>
              <w:marRight w:val="0"/>
              <w:marTop w:val="0"/>
              <w:marBottom w:val="0"/>
              <w:divBdr>
                <w:top w:val="none" w:sz="0" w:space="0" w:color="auto"/>
                <w:left w:val="none" w:sz="0" w:space="0" w:color="auto"/>
                <w:bottom w:val="none" w:sz="0" w:space="0" w:color="auto"/>
                <w:right w:val="none" w:sz="0" w:space="0" w:color="auto"/>
              </w:divBdr>
            </w:div>
            <w:div w:id="1696232360">
              <w:marLeft w:val="0"/>
              <w:marRight w:val="0"/>
              <w:marTop w:val="0"/>
              <w:marBottom w:val="0"/>
              <w:divBdr>
                <w:top w:val="none" w:sz="0" w:space="0" w:color="auto"/>
                <w:left w:val="none" w:sz="0" w:space="0" w:color="auto"/>
                <w:bottom w:val="none" w:sz="0" w:space="0" w:color="auto"/>
                <w:right w:val="none" w:sz="0" w:space="0" w:color="auto"/>
              </w:divBdr>
            </w:div>
            <w:div w:id="631209512">
              <w:marLeft w:val="0"/>
              <w:marRight w:val="0"/>
              <w:marTop w:val="0"/>
              <w:marBottom w:val="0"/>
              <w:divBdr>
                <w:top w:val="none" w:sz="0" w:space="0" w:color="auto"/>
                <w:left w:val="none" w:sz="0" w:space="0" w:color="auto"/>
                <w:bottom w:val="none" w:sz="0" w:space="0" w:color="auto"/>
                <w:right w:val="none" w:sz="0" w:space="0" w:color="auto"/>
              </w:divBdr>
            </w:div>
            <w:div w:id="2089382667">
              <w:marLeft w:val="0"/>
              <w:marRight w:val="0"/>
              <w:marTop w:val="0"/>
              <w:marBottom w:val="0"/>
              <w:divBdr>
                <w:top w:val="none" w:sz="0" w:space="0" w:color="auto"/>
                <w:left w:val="none" w:sz="0" w:space="0" w:color="auto"/>
                <w:bottom w:val="none" w:sz="0" w:space="0" w:color="auto"/>
                <w:right w:val="none" w:sz="0" w:space="0" w:color="auto"/>
              </w:divBdr>
            </w:div>
            <w:div w:id="194078171">
              <w:marLeft w:val="0"/>
              <w:marRight w:val="0"/>
              <w:marTop w:val="0"/>
              <w:marBottom w:val="0"/>
              <w:divBdr>
                <w:top w:val="none" w:sz="0" w:space="0" w:color="auto"/>
                <w:left w:val="none" w:sz="0" w:space="0" w:color="auto"/>
                <w:bottom w:val="none" w:sz="0" w:space="0" w:color="auto"/>
                <w:right w:val="none" w:sz="0" w:space="0" w:color="auto"/>
              </w:divBdr>
            </w:div>
            <w:div w:id="9605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9296">
      <w:marLeft w:val="0"/>
      <w:marRight w:val="0"/>
      <w:marTop w:val="0"/>
      <w:marBottom w:val="0"/>
      <w:divBdr>
        <w:top w:val="none" w:sz="0" w:space="0" w:color="auto"/>
        <w:left w:val="none" w:sz="0" w:space="0" w:color="auto"/>
        <w:bottom w:val="none" w:sz="0" w:space="0" w:color="auto"/>
        <w:right w:val="none" w:sz="0" w:space="0" w:color="auto"/>
      </w:divBdr>
    </w:div>
    <w:div w:id="1939018334">
      <w:marLeft w:val="0"/>
      <w:marRight w:val="0"/>
      <w:marTop w:val="0"/>
      <w:marBottom w:val="0"/>
      <w:divBdr>
        <w:top w:val="none" w:sz="0" w:space="0" w:color="auto"/>
        <w:left w:val="none" w:sz="0" w:space="0" w:color="auto"/>
        <w:bottom w:val="none" w:sz="0" w:space="0" w:color="auto"/>
        <w:right w:val="none" w:sz="0" w:space="0" w:color="auto"/>
      </w:divBdr>
    </w:div>
    <w:div w:id="1943564269">
      <w:marLeft w:val="0"/>
      <w:marRight w:val="0"/>
      <w:marTop w:val="0"/>
      <w:marBottom w:val="0"/>
      <w:divBdr>
        <w:top w:val="none" w:sz="0" w:space="0" w:color="auto"/>
        <w:left w:val="none" w:sz="0" w:space="0" w:color="auto"/>
        <w:bottom w:val="none" w:sz="0" w:space="0" w:color="auto"/>
        <w:right w:val="none" w:sz="0" w:space="0" w:color="auto"/>
      </w:divBdr>
    </w:div>
    <w:div w:id="1943565583">
      <w:marLeft w:val="0"/>
      <w:marRight w:val="0"/>
      <w:marTop w:val="0"/>
      <w:marBottom w:val="0"/>
      <w:divBdr>
        <w:top w:val="none" w:sz="0" w:space="0" w:color="auto"/>
        <w:left w:val="none" w:sz="0" w:space="0" w:color="auto"/>
        <w:bottom w:val="none" w:sz="0" w:space="0" w:color="auto"/>
        <w:right w:val="none" w:sz="0" w:space="0" w:color="auto"/>
      </w:divBdr>
      <w:divsChild>
        <w:div w:id="459229149">
          <w:marLeft w:val="0"/>
          <w:marRight w:val="0"/>
          <w:marTop w:val="0"/>
          <w:marBottom w:val="0"/>
          <w:divBdr>
            <w:top w:val="none" w:sz="0" w:space="0" w:color="auto"/>
            <w:left w:val="none" w:sz="0" w:space="0" w:color="auto"/>
            <w:bottom w:val="none" w:sz="0" w:space="0" w:color="auto"/>
            <w:right w:val="none" w:sz="0" w:space="0" w:color="auto"/>
          </w:divBdr>
          <w:divsChild>
            <w:div w:id="1693652868">
              <w:marLeft w:val="0"/>
              <w:marRight w:val="0"/>
              <w:marTop w:val="0"/>
              <w:marBottom w:val="0"/>
              <w:divBdr>
                <w:top w:val="none" w:sz="0" w:space="0" w:color="auto"/>
                <w:left w:val="none" w:sz="0" w:space="0" w:color="auto"/>
                <w:bottom w:val="none" w:sz="0" w:space="0" w:color="auto"/>
                <w:right w:val="none" w:sz="0" w:space="0" w:color="auto"/>
              </w:divBdr>
            </w:div>
            <w:div w:id="1052848870">
              <w:marLeft w:val="0"/>
              <w:marRight w:val="0"/>
              <w:marTop w:val="0"/>
              <w:marBottom w:val="0"/>
              <w:divBdr>
                <w:top w:val="none" w:sz="0" w:space="0" w:color="auto"/>
                <w:left w:val="none" w:sz="0" w:space="0" w:color="auto"/>
                <w:bottom w:val="none" w:sz="0" w:space="0" w:color="auto"/>
                <w:right w:val="none" w:sz="0" w:space="0" w:color="auto"/>
              </w:divBdr>
            </w:div>
            <w:div w:id="630089770">
              <w:marLeft w:val="0"/>
              <w:marRight w:val="0"/>
              <w:marTop w:val="0"/>
              <w:marBottom w:val="0"/>
              <w:divBdr>
                <w:top w:val="none" w:sz="0" w:space="0" w:color="auto"/>
                <w:left w:val="none" w:sz="0" w:space="0" w:color="auto"/>
                <w:bottom w:val="none" w:sz="0" w:space="0" w:color="auto"/>
                <w:right w:val="none" w:sz="0" w:space="0" w:color="auto"/>
              </w:divBdr>
            </w:div>
            <w:div w:id="1042511023">
              <w:marLeft w:val="0"/>
              <w:marRight w:val="0"/>
              <w:marTop w:val="0"/>
              <w:marBottom w:val="0"/>
              <w:divBdr>
                <w:top w:val="none" w:sz="0" w:space="0" w:color="auto"/>
                <w:left w:val="none" w:sz="0" w:space="0" w:color="auto"/>
                <w:bottom w:val="none" w:sz="0" w:space="0" w:color="auto"/>
                <w:right w:val="none" w:sz="0" w:space="0" w:color="auto"/>
              </w:divBdr>
            </w:div>
            <w:div w:id="78142803">
              <w:marLeft w:val="0"/>
              <w:marRight w:val="0"/>
              <w:marTop w:val="0"/>
              <w:marBottom w:val="0"/>
              <w:divBdr>
                <w:top w:val="none" w:sz="0" w:space="0" w:color="auto"/>
                <w:left w:val="none" w:sz="0" w:space="0" w:color="auto"/>
                <w:bottom w:val="none" w:sz="0" w:space="0" w:color="auto"/>
                <w:right w:val="none" w:sz="0" w:space="0" w:color="auto"/>
              </w:divBdr>
            </w:div>
            <w:div w:id="1526748094">
              <w:marLeft w:val="0"/>
              <w:marRight w:val="0"/>
              <w:marTop w:val="0"/>
              <w:marBottom w:val="0"/>
              <w:divBdr>
                <w:top w:val="none" w:sz="0" w:space="0" w:color="auto"/>
                <w:left w:val="none" w:sz="0" w:space="0" w:color="auto"/>
                <w:bottom w:val="none" w:sz="0" w:space="0" w:color="auto"/>
                <w:right w:val="none" w:sz="0" w:space="0" w:color="auto"/>
              </w:divBdr>
            </w:div>
            <w:div w:id="1074930746">
              <w:marLeft w:val="0"/>
              <w:marRight w:val="0"/>
              <w:marTop w:val="0"/>
              <w:marBottom w:val="0"/>
              <w:divBdr>
                <w:top w:val="none" w:sz="0" w:space="0" w:color="auto"/>
                <w:left w:val="none" w:sz="0" w:space="0" w:color="auto"/>
                <w:bottom w:val="none" w:sz="0" w:space="0" w:color="auto"/>
                <w:right w:val="none" w:sz="0" w:space="0" w:color="auto"/>
              </w:divBdr>
            </w:div>
            <w:div w:id="1240287565">
              <w:marLeft w:val="0"/>
              <w:marRight w:val="0"/>
              <w:marTop w:val="0"/>
              <w:marBottom w:val="0"/>
              <w:divBdr>
                <w:top w:val="none" w:sz="0" w:space="0" w:color="auto"/>
                <w:left w:val="none" w:sz="0" w:space="0" w:color="auto"/>
                <w:bottom w:val="none" w:sz="0" w:space="0" w:color="auto"/>
                <w:right w:val="none" w:sz="0" w:space="0" w:color="auto"/>
              </w:divBdr>
            </w:div>
            <w:div w:id="815530932">
              <w:marLeft w:val="0"/>
              <w:marRight w:val="0"/>
              <w:marTop w:val="0"/>
              <w:marBottom w:val="0"/>
              <w:divBdr>
                <w:top w:val="none" w:sz="0" w:space="0" w:color="auto"/>
                <w:left w:val="none" w:sz="0" w:space="0" w:color="auto"/>
                <w:bottom w:val="none" w:sz="0" w:space="0" w:color="auto"/>
                <w:right w:val="none" w:sz="0" w:space="0" w:color="auto"/>
              </w:divBdr>
            </w:div>
            <w:div w:id="3303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956">
      <w:marLeft w:val="0"/>
      <w:marRight w:val="0"/>
      <w:marTop w:val="0"/>
      <w:marBottom w:val="0"/>
      <w:divBdr>
        <w:top w:val="none" w:sz="0" w:space="0" w:color="auto"/>
        <w:left w:val="none" w:sz="0" w:space="0" w:color="auto"/>
        <w:bottom w:val="none" w:sz="0" w:space="0" w:color="auto"/>
        <w:right w:val="none" w:sz="0" w:space="0" w:color="auto"/>
      </w:divBdr>
    </w:div>
    <w:div w:id="1945989454">
      <w:marLeft w:val="0"/>
      <w:marRight w:val="0"/>
      <w:marTop w:val="0"/>
      <w:marBottom w:val="0"/>
      <w:divBdr>
        <w:top w:val="none" w:sz="0" w:space="0" w:color="auto"/>
        <w:left w:val="none" w:sz="0" w:space="0" w:color="auto"/>
        <w:bottom w:val="none" w:sz="0" w:space="0" w:color="auto"/>
        <w:right w:val="none" w:sz="0" w:space="0" w:color="auto"/>
      </w:divBdr>
    </w:div>
    <w:div w:id="1950161581">
      <w:marLeft w:val="0"/>
      <w:marRight w:val="0"/>
      <w:marTop w:val="0"/>
      <w:marBottom w:val="0"/>
      <w:divBdr>
        <w:top w:val="none" w:sz="0" w:space="0" w:color="auto"/>
        <w:left w:val="none" w:sz="0" w:space="0" w:color="auto"/>
        <w:bottom w:val="none" w:sz="0" w:space="0" w:color="auto"/>
        <w:right w:val="none" w:sz="0" w:space="0" w:color="auto"/>
      </w:divBdr>
    </w:div>
    <w:div w:id="1950894109">
      <w:marLeft w:val="0"/>
      <w:marRight w:val="0"/>
      <w:marTop w:val="0"/>
      <w:marBottom w:val="0"/>
      <w:divBdr>
        <w:top w:val="none" w:sz="0" w:space="0" w:color="auto"/>
        <w:left w:val="none" w:sz="0" w:space="0" w:color="auto"/>
        <w:bottom w:val="none" w:sz="0" w:space="0" w:color="auto"/>
        <w:right w:val="none" w:sz="0" w:space="0" w:color="auto"/>
      </w:divBdr>
    </w:div>
    <w:div w:id="1952467562">
      <w:marLeft w:val="0"/>
      <w:marRight w:val="0"/>
      <w:marTop w:val="0"/>
      <w:marBottom w:val="0"/>
      <w:divBdr>
        <w:top w:val="none" w:sz="0" w:space="0" w:color="auto"/>
        <w:left w:val="none" w:sz="0" w:space="0" w:color="auto"/>
        <w:bottom w:val="none" w:sz="0" w:space="0" w:color="auto"/>
        <w:right w:val="none" w:sz="0" w:space="0" w:color="auto"/>
      </w:divBdr>
      <w:divsChild>
        <w:div w:id="1289700744">
          <w:marLeft w:val="0"/>
          <w:marRight w:val="0"/>
          <w:marTop w:val="0"/>
          <w:marBottom w:val="0"/>
          <w:divBdr>
            <w:top w:val="none" w:sz="0" w:space="0" w:color="auto"/>
            <w:left w:val="none" w:sz="0" w:space="0" w:color="auto"/>
            <w:bottom w:val="none" w:sz="0" w:space="0" w:color="auto"/>
            <w:right w:val="none" w:sz="0" w:space="0" w:color="auto"/>
          </w:divBdr>
        </w:div>
        <w:div w:id="86973306">
          <w:marLeft w:val="0"/>
          <w:marRight w:val="0"/>
          <w:marTop w:val="0"/>
          <w:marBottom w:val="0"/>
          <w:divBdr>
            <w:top w:val="none" w:sz="0" w:space="0" w:color="auto"/>
            <w:left w:val="none" w:sz="0" w:space="0" w:color="auto"/>
            <w:bottom w:val="none" w:sz="0" w:space="0" w:color="auto"/>
            <w:right w:val="none" w:sz="0" w:space="0" w:color="auto"/>
          </w:divBdr>
        </w:div>
        <w:div w:id="369185694">
          <w:marLeft w:val="0"/>
          <w:marRight w:val="0"/>
          <w:marTop w:val="0"/>
          <w:marBottom w:val="0"/>
          <w:divBdr>
            <w:top w:val="none" w:sz="0" w:space="0" w:color="auto"/>
            <w:left w:val="none" w:sz="0" w:space="0" w:color="auto"/>
            <w:bottom w:val="none" w:sz="0" w:space="0" w:color="auto"/>
            <w:right w:val="none" w:sz="0" w:space="0" w:color="auto"/>
          </w:divBdr>
        </w:div>
        <w:div w:id="2035038604">
          <w:marLeft w:val="0"/>
          <w:marRight w:val="0"/>
          <w:marTop w:val="0"/>
          <w:marBottom w:val="0"/>
          <w:divBdr>
            <w:top w:val="none" w:sz="0" w:space="0" w:color="auto"/>
            <w:left w:val="none" w:sz="0" w:space="0" w:color="auto"/>
            <w:bottom w:val="none" w:sz="0" w:space="0" w:color="auto"/>
            <w:right w:val="none" w:sz="0" w:space="0" w:color="auto"/>
          </w:divBdr>
        </w:div>
        <w:div w:id="1488015715">
          <w:marLeft w:val="0"/>
          <w:marRight w:val="0"/>
          <w:marTop w:val="0"/>
          <w:marBottom w:val="0"/>
          <w:divBdr>
            <w:top w:val="none" w:sz="0" w:space="0" w:color="auto"/>
            <w:left w:val="none" w:sz="0" w:space="0" w:color="auto"/>
            <w:bottom w:val="none" w:sz="0" w:space="0" w:color="auto"/>
            <w:right w:val="none" w:sz="0" w:space="0" w:color="auto"/>
          </w:divBdr>
        </w:div>
        <w:div w:id="1918517711">
          <w:marLeft w:val="0"/>
          <w:marRight w:val="0"/>
          <w:marTop w:val="0"/>
          <w:marBottom w:val="0"/>
          <w:divBdr>
            <w:top w:val="none" w:sz="0" w:space="0" w:color="auto"/>
            <w:left w:val="none" w:sz="0" w:space="0" w:color="auto"/>
            <w:bottom w:val="none" w:sz="0" w:space="0" w:color="auto"/>
            <w:right w:val="none" w:sz="0" w:space="0" w:color="auto"/>
          </w:divBdr>
        </w:div>
        <w:div w:id="833881421">
          <w:marLeft w:val="0"/>
          <w:marRight w:val="0"/>
          <w:marTop w:val="0"/>
          <w:marBottom w:val="0"/>
          <w:divBdr>
            <w:top w:val="none" w:sz="0" w:space="0" w:color="auto"/>
            <w:left w:val="none" w:sz="0" w:space="0" w:color="auto"/>
            <w:bottom w:val="none" w:sz="0" w:space="0" w:color="auto"/>
            <w:right w:val="none" w:sz="0" w:space="0" w:color="auto"/>
          </w:divBdr>
        </w:div>
        <w:div w:id="1363362438">
          <w:marLeft w:val="0"/>
          <w:marRight w:val="0"/>
          <w:marTop w:val="0"/>
          <w:marBottom w:val="0"/>
          <w:divBdr>
            <w:top w:val="none" w:sz="0" w:space="0" w:color="auto"/>
            <w:left w:val="none" w:sz="0" w:space="0" w:color="auto"/>
            <w:bottom w:val="none" w:sz="0" w:space="0" w:color="auto"/>
            <w:right w:val="none" w:sz="0" w:space="0" w:color="auto"/>
          </w:divBdr>
        </w:div>
        <w:div w:id="403576099">
          <w:marLeft w:val="0"/>
          <w:marRight w:val="0"/>
          <w:marTop w:val="0"/>
          <w:marBottom w:val="0"/>
          <w:divBdr>
            <w:top w:val="none" w:sz="0" w:space="0" w:color="auto"/>
            <w:left w:val="none" w:sz="0" w:space="0" w:color="auto"/>
            <w:bottom w:val="none" w:sz="0" w:space="0" w:color="auto"/>
            <w:right w:val="none" w:sz="0" w:space="0" w:color="auto"/>
          </w:divBdr>
        </w:div>
        <w:div w:id="1671568213">
          <w:marLeft w:val="0"/>
          <w:marRight w:val="0"/>
          <w:marTop w:val="0"/>
          <w:marBottom w:val="0"/>
          <w:divBdr>
            <w:top w:val="none" w:sz="0" w:space="0" w:color="auto"/>
            <w:left w:val="none" w:sz="0" w:space="0" w:color="auto"/>
            <w:bottom w:val="none" w:sz="0" w:space="0" w:color="auto"/>
            <w:right w:val="none" w:sz="0" w:space="0" w:color="auto"/>
          </w:divBdr>
        </w:div>
        <w:div w:id="150143699">
          <w:marLeft w:val="0"/>
          <w:marRight w:val="0"/>
          <w:marTop w:val="0"/>
          <w:marBottom w:val="0"/>
          <w:divBdr>
            <w:top w:val="none" w:sz="0" w:space="0" w:color="auto"/>
            <w:left w:val="none" w:sz="0" w:space="0" w:color="auto"/>
            <w:bottom w:val="none" w:sz="0" w:space="0" w:color="auto"/>
            <w:right w:val="none" w:sz="0" w:space="0" w:color="auto"/>
          </w:divBdr>
        </w:div>
        <w:div w:id="1722173831">
          <w:marLeft w:val="0"/>
          <w:marRight w:val="0"/>
          <w:marTop w:val="0"/>
          <w:marBottom w:val="0"/>
          <w:divBdr>
            <w:top w:val="none" w:sz="0" w:space="0" w:color="auto"/>
            <w:left w:val="none" w:sz="0" w:space="0" w:color="auto"/>
            <w:bottom w:val="none" w:sz="0" w:space="0" w:color="auto"/>
            <w:right w:val="none" w:sz="0" w:space="0" w:color="auto"/>
          </w:divBdr>
        </w:div>
        <w:div w:id="1368751350">
          <w:marLeft w:val="0"/>
          <w:marRight w:val="0"/>
          <w:marTop w:val="0"/>
          <w:marBottom w:val="0"/>
          <w:divBdr>
            <w:top w:val="none" w:sz="0" w:space="0" w:color="auto"/>
            <w:left w:val="none" w:sz="0" w:space="0" w:color="auto"/>
            <w:bottom w:val="none" w:sz="0" w:space="0" w:color="auto"/>
            <w:right w:val="none" w:sz="0" w:space="0" w:color="auto"/>
          </w:divBdr>
        </w:div>
        <w:div w:id="113789319">
          <w:marLeft w:val="0"/>
          <w:marRight w:val="0"/>
          <w:marTop w:val="0"/>
          <w:marBottom w:val="0"/>
          <w:divBdr>
            <w:top w:val="none" w:sz="0" w:space="0" w:color="auto"/>
            <w:left w:val="none" w:sz="0" w:space="0" w:color="auto"/>
            <w:bottom w:val="none" w:sz="0" w:space="0" w:color="auto"/>
            <w:right w:val="none" w:sz="0" w:space="0" w:color="auto"/>
          </w:divBdr>
        </w:div>
        <w:div w:id="1469591603">
          <w:marLeft w:val="0"/>
          <w:marRight w:val="0"/>
          <w:marTop w:val="0"/>
          <w:marBottom w:val="0"/>
          <w:divBdr>
            <w:top w:val="none" w:sz="0" w:space="0" w:color="auto"/>
            <w:left w:val="none" w:sz="0" w:space="0" w:color="auto"/>
            <w:bottom w:val="none" w:sz="0" w:space="0" w:color="auto"/>
            <w:right w:val="none" w:sz="0" w:space="0" w:color="auto"/>
          </w:divBdr>
        </w:div>
        <w:div w:id="436756185">
          <w:marLeft w:val="0"/>
          <w:marRight w:val="0"/>
          <w:marTop w:val="0"/>
          <w:marBottom w:val="0"/>
          <w:divBdr>
            <w:top w:val="none" w:sz="0" w:space="0" w:color="auto"/>
            <w:left w:val="none" w:sz="0" w:space="0" w:color="auto"/>
            <w:bottom w:val="none" w:sz="0" w:space="0" w:color="auto"/>
            <w:right w:val="none" w:sz="0" w:space="0" w:color="auto"/>
          </w:divBdr>
        </w:div>
        <w:div w:id="1293553963">
          <w:marLeft w:val="0"/>
          <w:marRight w:val="0"/>
          <w:marTop w:val="0"/>
          <w:marBottom w:val="0"/>
          <w:divBdr>
            <w:top w:val="none" w:sz="0" w:space="0" w:color="auto"/>
            <w:left w:val="none" w:sz="0" w:space="0" w:color="auto"/>
            <w:bottom w:val="none" w:sz="0" w:space="0" w:color="auto"/>
            <w:right w:val="none" w:sz="0" w:space="0" w:color="auto"/>
          </w:divBdr>
        </w:div>
        <w:div w:id="989097611">
          <w:marLeft w:val="0"/>
          <w:marRight w:val="0"/>
          <w:marTop w:val="0"/>
          <w:marBottom w:val="0"/>
          <w:divBdr>
            <w:top w:val="none" w:sz="0" w:space="0" w:color="auto"/>
            <w:left w:val="none" w:sz="0" w:space="0" w:color="auto"/>
            <w:bottom w:val="none" w:sz="0" w:space="0" w:color="auto"/>
            <w:right w:val="none" w:sz="0" w:space="0" w:color="auto"/>
          </w:divBdr>
        </w:div>
        <w:div w:id="1808888733">
          <w:marLeft w:val="0"/>
          <w:marRight w:val="0"/>
          <w:marTop w:val="0"/>
          <w:marBottom w:val="0"/>
          <w:divBdr>
            <w:top w:val="none" w:sz="0" w:space="0" w:color="auto"/>
            <w:left w:val="none" w:sz="0" w:space="0" w:color="auto"/>
            <w:bottom w:val="none" w:sz="0" w:space="0" w:color="auto"/>
            <w:right w:val="none" w:sz="0" w:space="0" w:color="auto"/>
          </w:divBdr>
        </w:div>
        <w:div w:id="1912764816">
          <w:marLeft w:val="0"/>
          <w:marRight w:val="0"/>
          <w:marTop w:val="0"/>
          <w:marBottom w:val="0"/>
          <w:divBdr>
            <w:top w:val="none" w:sz="0" w:space="0" w:color="auto"/>
            <w:left w:val="none" w:sz="0" w:space="0" w:color="auto"/>
            <w:bottom w:val="none" w:sz="0" w:space="0" w:color="auto"/>
            <w:right w:val="none" w:sz="0" w:space="0" w:color="auto"/>
          </w:divBdr>
        </w:div>
        <w:div w:id="1028290281">
          <w:marLeft w:val="0"/>
          <w:marRight w:val="0"/>
          <w:marTop w:val="0"/>
          <w:marBottom w:val="0"/>
          <w:divBdr>
            <w:top w:val="none" w:sz="0" w:space="0" w:color="auto"/>
            <w:left w:val="none" w:sz="0" w:space="0" w:color="auto"/>
            <w:bottom w:val="none" w:sz="0" w:space="0" w:color="auto"/>
            <w:right w:val="none" w:sz="0" w:space="0" w:color="auto"/>
          </w:divBdr>
        </w:div>
        <w:div w:id="26026140">
          <w:marLeft w:val="0"/>
          <w:marRight w:val="0"/>
          <w:marTop w:val="0"/>
          <w:marBottom w:val="0"/>
          <w:divBdr>
            <w:top w:val="none" w:sz="0" w:space="0" w:color="auto"/>
            <w:left w:val="none" w:sz="0" w:space="0" w:color="auto"/>
            <w:bottom w:val="none" w:sz="0" w:space="0" w:color="auto"/>
            <w:right w:val="none" w:sz="0" w:space="0" w:color="auto"/>
          </w:divBdr>
        </w:div>
        <w:div w:id="224535508">
          <w:marLeft w:val="0"/>
          <w:marRight w:val="0"/>
          <w:marTop w:val="0"/>
          <w:marBottom w:val="0"/>
          <w:divBdr>
            <w:top w:val="none" w:sz="0" w:space="0" w:color="auto"/>
            <w:left w:val="none" w:sz="0" w:space="0" w:color="auto"/>
            <w:bottom w:val="none" w:sz="0" w:space="0" w:color="auto"/>
            <w:right w:val="none" w:sz="0" w:space="0" w:color="auto"/>
          </w:divBdr>
        </w:div>
        <w:div w:id="363794693">
          <w:marLeft w:val="0"/>
          <w:marRight w:val="0"/>
          <w:marTop w:val="0"/>
          <w:marBottom w:val="0"/>
          <w:divBdr>
            <w:top w:val="none" w:sz="0" w:space="0" w:color="auto"/>
            <w:left w:val="none" w:sz="0" w:space="0" w:color="auto"/>
            <w:bottom w:val="none" w:sz="0" w:space="0" w:color="auto"/>
            <w:right w:val="none" w:sz="0" w:space="0" w:color="auto"/>
          </w:divBdr>
        </w:div>
        <w:div w:id="16278785">
          <w:marLeft w:val="0"/>
          <w:marRight w:val="0"/>
          <w:marTop w:val="0"/>
          <w:marBottom w:val="0"/>
          <w:divBdr>
            <w:top w:val="none" w:sz="0" w:space="0" w:color="auto"/>
            <w:left w:val="none" w:sz="0" w:space="0" w:color="auto"/>
            <w:bottom w:val="none" w:sz="0" w:space="0" w:color="auto"/>
            <w:right w:val="none" w:sz="0" w:space="0" w:color="auto"/>
          </w:divBdr>
        </w:div>
        <w:div w:id="1903246723">
          <w:marLeft w:val="0"/>
          <w:marRight w:val="0"/>
          <w:marTop w:val="0"/>
          <w:marBottom w:val="0"/>
          <w:divBdr>
            <w:top w:val="none" w:sz="0" w:space="0" w:color="auto"/>
            <w:left w:val="none" w:sz="0" w:space="0" w:color="auto"/>
            <w:bottom w:val="none" w:sz="0" w:space="0" w:color="auto"/>
            <w:right w:val="none" w:sz="0" w:space="0" w:color="auto"/>
          </w:divBdr>
        </w:div>
        <w:div w:id="1473526343">
          <w:marLeft w:val="0"/>
          <w:marRight w:val="0"/>
          <w:marTop w:val="0"/>
          <w:marBottom w:val="0"/>
          <w:divBdr>
            <w:top w:val="none" w:sz="0" w:space="0" w:color="auto"/>
            <w:left w:val="none" w:sz="0" w:space="0" w:color="auto"/>
            <w:bottom w:val="none" w:sz="0" w:space="0" w:color="auto"/>
            <w:right w:val="none" w:sz="0" w:space="0" w:color="auto"/>
          </w:divBdr>
        </w:div>
        <w:div w:id="1284463032">
          <w:marLeft w:val="0"/>
          <w:marRight w:val="0"/>
          <w:marTop w:val="0"/>
          <w:marBottom w:val="0"/>
          <w:divBdr>
            <w:top w:val="none" w:sz="0" w:space="0" w:color="auto"/>
            <w:left w:val="none" w:sz="0" w:space="0" w:color="auto"/>
            <w:bottom w:val="none" w:sz="0" w:space="0" w:color="auto"/>
            <w:right w:val="none" w:sz="0" w:space="0" w:color="auto"/>
          </w:divBdr>
        </w:div>
        <w:div w:id="311057618">
          <w:marLeft w:val="0"/>
          <w:marRight w:val="0"/>
          <w:marTop w:val="0"/>
          <w:marBottom w:val="0"/>
          <w:divBdr>
            <w:top w:val="none" w:sz="0" w:space="0" w:color="auto"/>
            <w:left w:val="none" w:sz="0" w:space="0" w:color="auto"/>
            <w:bottom w:val="none" w:sz="0" w:space="0" w:color="auto"/>
            <w:right w:val="none" w:sz="0" w:space="0" w:color="auto"/>
          </w:divBdr>
        </w:div>
        <w:div w:id="32733429">
          <w:marLeft w:val="0"/>
          <w:marRight w:val="0"/>
          <w:marTop w:val="0"/>
          <w:marBottom w:val="0"/>
          <w:divBdr>
            <w:top w:val="none" w:sz="0" w:space="0" w:color="auto"/>
            <w:left w:val="none" w:sz="0" w:space="0" w:color="auto"/>
            <w:bottom w:val="none" w:sz="0" w:space="0" w:color="auto"/>
            <w:right w:val="none" w:sz="0" w:space="0" w:color="auto"/>
          </w:divBdr>
        </w:div>
        <w:div w:id="198050707">
          <w:marLeft w:val="0"/>
          <w:marRight w:val="0"/>
          <w:marTop w:val="0"/>
          <w:marBottom w:val="0"/>
          <w:divBdr>
            <w:top w:val="none" w:sz="0" w:space="0" w:color="auto"/>
            <w:left w:val="none" w:sz="0" w:space="0" w:color="auto"/>
            <w:bottom w:val="none" w:sz="0" w:space="0" w:color="auto"/>
            <w:right w:val="none" w:sz="0" w:space="0" w:color="auto"/>
          </w:divBdr>
        </w:div>
        <w:div w:id="720834173">
          <w:marLeft w:val="0"/>
          <w:marRight w:val="0"/>
          <w:marTop w:val="0"/>
          <w:marBottom w:val="0"/>
          <w:divBdr>
            <w:top w:val="none" w:sz="0" w:space="0" w:color="auto"/>
            <w:left w:val="none" w:sz="0" w:space="0" w:color="auto"/>
            <w:bottom w:val="none" w:sz="0" w:space="0" w:color="auto"/>
            <w:right w:val="none" w:sz="0" w:space="0" w:color="auto"/>
          </w:divBdr>
        </w:div>
        <w:div w:id="1271398706">
          <w:marLeft w:val="0"/>
          <w:marRight w:val="0"/>
          <w:marTop w:val="0"/>
          <w:marBottom w:val="0"/>
          <w:divBdr>
            <w:top w:val="none" w:sz="0" w:space="0" w:color="auto"/>
            <w:left w:val="none" w:sz="0" w:space="0" w:color="auto"/>
            <w:bottom w:val="none" w:sz="0" w:space="0" w:color="auto"/>
            <w:right w:val="none" w:sz="0" w:space="0" w:color="auto"/>
          </w:divBdr>
        </w:div>
        <w:div w:id="1869414643">
          <w:marLeft w:val="0"/>
          <w:marRight w:val="0"/>
          <w:marTop w:val="0"/>
          <w:marBottom w:val="0"/>
          <w:divBdr>
            <w:top w:val="none" w:sz="0" w:space="0" w:color="auto"/>
            <w:left w:val="none" w:sz="0" w:space="0" w:color="auto"/>
            <w:bottom w:val="none" w:sz="0" w:space="0" w:color="auto"/>
            <w:right w:val="none" w:sz="0" w:space="0" w:color="auto"/>
          </w:divBdr>
        </w:div>
        <w:div w:id="1599630739">
          <w:marLeft w:val="0"/>
          <w:marRight w:val="0"/>
          <w:marTop w:val="0"/>
          <w:marBottom w:val="0"/>
          <w:divBdr>
            <w:top w:val="none" w:sz="0" w:space="0" w:color="auto"/>
            <w:left w:val="none" w:sz="0" w:space="0" w:color="auto"/>
            <w:bottom w:val="none" w:sz="0" w:space="0" w:color="auto"/>
            <w:right w:val="none" w:sz="0" w:space="0" w:color="auto"/>
          </w:divBdr>
        </w:div>
        <w:div w:id="1333072313">
          <w:marLeft w:val="0"/>
          <w:marRight w:val="0"/>
          <w:marTop w:val="0"/>
          <w:marBottom w:val="0"/>
          <w:divBdr>
            <w:top w:val="none" w:sz="0" w:space="0" w:color="auto"/>
            <w:left w:val="none" w:sz="0" w:space="0" w:color="auto"/>
            <w:bottom w:val="none" w:sz="0" w:space="0" w:color="auto"/>
            <w:right w:val="none" w:sz="0" w:space="0" w:color="auto"/>
          </w:divBdr>
        </w:div>
        <w:div w:id="1849249362">
          <w:marLeft w:val="0"/>
          <w:marRight w:val="0"/>
          <w:marTop w:val="0"/>
          <w:marBottom w:val="0"/>
          <w:divBdr>
            <w:top w:val="none" w:sz="0" w:space="0" w:color="auto"/>
            <w:left w:val="none" w:sz="0" w:space="0" w:color="auto"/>
            <w:bottom w:val="none" w:sz="0" w:space="0" w:color="auto"/>
            <w:right w:val="none" w:sz="0" w:space="0" w:color="auto"/>
          </w:divBdr>
        </w:div>
        <w:div w:id="1140420440">
          <w:marLeft w:val="0"/>
          <w:marRight w:val="0"/>
          <w:marTop w:val="0"/>
          <w:marBottom w:val="0"/>
          <w:divBdr>
            <w:top w:val="none" w:sz="0" w:space="0" w:color="auto"/>
            <w:left w:val="none" w:sz="0" w:space="0" w:color="auto"/>
            <w:bottom w:val="none" w:sz="0" w:space="0" w:color="auto"/>
            <w:right w:val="none" w:sz="0" w:space="0" w:color="auto"/>
          </w:divBdr>
        </w:div>
        <w:div w:id="483400596">
          <w:marLeft w:val="0"/>
          <w:marRight w:val="0"/>
          <w:marTop w:val="0"/>
          <w:marBottom w:val="0"/>
          <w:divBdr>
            <w:top w:val="none" w:sz="0" w:space="0" w:color="auto"/>
            <w:left w:val="none" w:sz="0" w:space="0" w:color="auto"/>
            <w:bottom w:val="none" w:sz="0" w:space="0" w:color="auto"/>
            <w:right w:val="none" w:sz="0" w:space="0" w:color="auto"/>
          </w:divBdr>
        </w:div>
        <w:div w:id="143861912">
          <w:marLeft w:val="0"/>
          <w:marRight w:val="0"/>
          <w:marTop w:val="0"/>
          <w:marBottom w:val="0"/>
          <w:divBdr>
            <w:top w:val="none" w:sz="0" w:space="0" w:color="auto"/>
            <w:left w:val="none" w:sz="0" w:space="0" w:color="auto"/>
            <w:bottom w:val="none" w:sz="0" w:space="0" w:color="auto"/>
            <w:right w:val="none" w:sz="0" w:space="0" w:color="auto"/>
          </w:divBdr>
        </w:div>
        <w:div w:id="1599826510">
          <w:marLeft w:val="0"/>
          <w:marRight w:val="0"/>
          <w:marTop w:val="0"/>
          <w:marBottom w:val="0"/>
          <w:divBdr>
            <w:top w:val="none" w:sz="0" w:space="0" w:color="auto"/>
            <w:left w:val="none" w:sz="0" w:space="0" w:color="auto"/>
            <w:bottom w:val="none" w:sz="0" w:space="0" w:color="auto"/>
            <w:right w:val="none" w:sz="0" w:space="0" w:color="auto"/>
          </w:divBdr>
        </w:div>
        <w:div w:id="1662149355">
          <w:marLeft w:val="0"/>
          <w:marRight w:val="0"/>
          <w:marTop w:val="0"/>
          <w:marBottom w:val="0"/>
          <w:divBdr>
            <w:top w:val="none" w:sz="0" w:space="0" w:color="auto"/>
            <w:left w:val="none" w:sz="0" w:space="0" w:color="auto"/>
            <w:bottom w:val="none" w:sz="0" w:space="0" w:color="auto"/>
            <w:right w:val="none" w:sz="0" w:space="0" w:color="auto"/>
          </w:divBdr>
        </w:div>
        <w:div w:id="2059238589">
          <w:marLeft w:val="0"/>
          <w:marRight w:val="0"/>
          <w:marTop w:val="0"/>
          <w:marBottom w:val="0"/>
          <w:divBdr>
            <w:top w:val="none" w:sz="0" w:space="0" w:color="auto"/>
            <w:left w:val="none" w:sz="0" w:space="0" w:color="auto"/>
            <w:bottom w:val="none" w:sz="0" w:space="0" w:color="auto"/>
            <w:right w:val="none" w:sz="0" w:space="0" w:color="auto"/>
          </w:divBdr>
        </w:div>
        <w:div w:id="518276948">
          <w:marLeft w:val="0"/>
          <w:marRight w:val="0"/>
          <w:marTop w:val="0"/>
          <w:marBottom w:val="0"/>
          <w:divBdr>
            <w:top w:val="none" w:sz="0" w:space="0" w:color="auto"/>
            <w:left w:val="none" w:sz="0" w:space="0" w:color="auto"/>
            <w:bottom w:val="none" w:sz="0" w:space="0" w:color="auto"/>
            <w:right w:val="none" w:sz="0" w:space="0" w:color="auto"/>
          </w:divBdr>
        </w:div>
        <w:div w:id="1996372731">
          <w:marLeft w:val="0"/>
          <w:marRight w:val="0"/>
          <w:marTop w:val="0"/>
          <w:marBottom w:val="0"/>
          <w:divBdr>
            <w:top w:val="none" w:sz="0" w:space="0" w:color="auto"/>
            <w:left w:val="none" w:sz="0" w:space="0" w:color="auto"/>
            <w:bottom w:val="none" w:sz="0" w:space="0" w:color="auto"/>
            <w:right w:val="none" w:sz="0" w:space="0" w:color="auto"/>
          </w:divBdr>
        </w:div>
        <w:div w:id="1244804411">
          <w:marLeft w:val="0"/>
          <w:marRight w:val="0"/>
          <w:marTop w:val="0"/>
          <w:marBottom w:val="0"/>
          <w:divBdr>
            <w:top w:val="none" w:sz="0" w:space="0" w:color="auto"/>
            <w:left w:val="none" w:sz="0" w:space="0" w:color="auto"/>
            <w:bottom w:val="none" w:sz="0" w:space="0" w:color="auto"/>
            <w:right w:val="none" w:sz="0" w:space="0" w:color="auto"/>
          </w:divBdr>
        </w:div>
        <w:div w:id="550117608">
          <w:marLeft w:val="0"/>
          <w:marRight w:val="0"/>
          <w:marTop w:val="0"/>
          <w:marBottom w:val="0"/>
          <w:divBdr>
            <w:top w:val="none" w:sz="0" w:space="0" w:color="auto"/>
            <w:left w:val="none" w:sz="0" w:space="0" w:color="auto"/>
            <w:bottom w:val="none" w:sz="0" w:space="0" w:color="auto"/>
            <w:right w:val="none" w:sz="0" w:space="0" w:color="auto"/>
          </w:divBdr>
        </w:div>
        <w:div w:id="1985310030">
          <w:marLeft w:val="0"/>
          <w:marRight w:val="0"/>
          <w:marTop w:val="0"/>
          <w:marBottom w:val="0"/>
          <w:divBdr>
            <w:top w:val="none" w:sz="0" w:space="0" w:color="auto"/>
            <w:left w:val="none" w:sz="0" w:space="0" w:color="auto"/>
            <w:bottom w:val="none" w:sz="0" w:space="0" w:color="auto"/>
            <w:right w:val="none" w:sz="0" w:space="0" w:color="auto"/>
          </w:divBdr>
        </w:div>
        <w:div w:id="2047558928">
          <w:marLeft w:val="0"/>
          <w:marRight w:val="0"/>
          <w:marTop w:val="0"/>
          <w:marBottom w:val="0"/>
          <w:divBdr>
            <w:top w:val="none" w:sz="0" w:space="0" w:color="auto"/>
            <w:left w:val="none" w:sz="0" w:space="0" w:color="auto"/>
            <w:bottom w:val="none" w:sz="0" w:space="0" w:color="auto"/>
            <w:right w:val="none" w:sz="0" w:space="0" w:color="auto"/>
          </w:divBdr>
        </w:div>
        <w:div w:id="264197700">
          <w:marLeft w:val="0"/>
          <w:marRight w:val="0"/>
          <w:marTop w:val="0"/>
          <w:marBottom w:val="0"/>
          <w:divBdr>
            <w:top w:val="none" w:sz="0" w:space="0" w:color="auto"/>
            <w:left w:val="none" w:sz="0" w:space="0" w:color="auto"/>
            <w:bottom w:val="none" w:sz="0" w:space="0" w:color="auto"/>
            <w:right w:val="none" w:sz="0" w:space="0" w:color="auto"/>
          </w:divBdr>
        </w:div>
        <w:div w:id="12726028">
          <w:marLeft w:val="0"/>
          <w:marRight w:val="0"/>
          <w:marTop w:val="0"/>
          <w:marBottom w:val="0"/>
          <w:divBdr>
            <w:top w:val="none" w:sz="0" w:space="0" w:color="auto"/>
            <w:left w:val="none" w:sz="0" w:space="0" w:color="auto"/>
            <w:bottom w:val="none" w:sz="0" w:space="0" w:color="auto"/>
            <w:right w:val="none" w:sz="0" w:space="0" w:color="auto"/>
          </w:divBdr>
        </w:div>
        <w:div w:id="1900286412">
          <w:marLeft w:val="0"/>
          <w:marRight w:val="0"/>
          <w:marTop w:val="0"/>
          <w:marBottom w:val="0"/>
          <w:divBdr>
            <w:top w:val="none" w:sz="0" w:space="0" w:color="auto"/>
            <w:left w:val="none" w:sz="0" w:space="0" w:color="auto"/>
            <w:bottom w:val="none" w:sz="0" w:space="0" w:color="auto"/>
            <w:right w:val="none" w:sz="0" w:space="0" w:color="auto"/>
          </w:divBdr>
        </w:div>
        <w:div w:id="1285043696">
          <w:marLeft w:val="0"/>
          <w:marRight w:val="0"/>
          <w:marTop w:val="0"/>
          <w:marBottom w:val="0"/>
          <w:divBdr>
            <w:top w:val="none" w:sz="0" w:space="0" w:color="auto"/>
            <w:left w:val="none" w:sz="0" w:space="0" w:color="auto"/>
            <w:bottom w:val="none" w:sz="0" w:space="0" w:color="auto"/>
            <w:right w:val="none" w:sz="0" w:space="0" w:color="auto"/>
          </w:divBdr>
        </w:div>
        <w:div w:id="1229221521">
          <w:marLeft w:val="0"/>
          <w:marRight w:val="0"/>
          <w:marTop w:val="0"/>
          <w:marBottom w:val="0"/>
          <w:divBdr>
            <w:top w:val="none" w:sz="0" w:space="0" w:color="auto"/>
            <w:left w:val="none" w:sz="0" w:space="0" w:color="auto"/>
            <w:bottom w:val="none" w:sz="0" w:space="0" w:color="auto"/>
            <w:right w:val="none" w:sz="0" w:space="0" w:color="auto"/>
          </w:divBdr>
        </w:div>
        <w:div w:id="1745103191">
          <w:marLeft w:val="0"/>
          <w:marRight w:val="0"/>
          <w:marTop w:val="0"/>
          <w:marBottom w:val="0"/>
          <w:divBdr>
            <w:top w:val="none" w:sz="0" w:space="0" w:color="auto"/>
            <w:left w:val="none" w:sz="0" w:space="0" w:color="auto"/>
            <w:bottom w:val="none" w:sz="0" w:space="0" w:color="auto"/>
            <w:right w:val="none" w:sz="0" w:space="0" w:color="auto"/>
          </w:divBdr>
        </w:div>
        <w:div w:id="2108575236">
          <w:marLeft w:val="0"/>
          <w:marRight w:val="0"/>
          <w:marTop w:val="0"/>
          <w:marBottom w:val="0"/>
          <w:divBdr>
            <w:top w:val="none" w:sz="0" w:space="0" w:color="auto"/>
            <w:left w:val="none" w:sz="0" w:space="0" w:color="auto"/>
            <w:bottom w:val="none" w:sz="0" w:space="0" w:color="auto"/>
            <w:right w:val="none" w:sz="0" w:space="0" w:color="auto"/>
          </w:divBdr>
        </w:div>
        <w:div w:id="128669692">
          <w:marLeft w:val="0"/>
          <w:marRight w:val="0"/>
          <w:marTop w:val="0"/>
          <w:marBottom w:val="0"/>
          <w:divBdr>
            <w:top w:val="none" w:sz="0" w:space="0" w:color="auto"/>
            <w:left w:val="none" w:sz="0" w:space="0" w:color="auto"/>
            <w:bottom w:val="none" w:sz="0" w:space="0" w:color="auto"/>
            <w:right w:val="none" w:sz="0" w:space="0" w:color="auto"/>
          </w:divBdr>
        </w:div>
        <w:div w:id="139734565">
          <w:marLeft w:val="0"/>
          <w:marRight w:val="0"/>
          <w:marTop w:val="0"/>
          <w:marBottom w:val="0"/>
          <w:divBdr>
            <w:top w:val="none" w:sz="0" w:space="0" w:color="auto"/>
            <w:left w:val="none" w:sz="0" w:space="0" w:color="auto"/>
            <w:bottom w:val="none" w:sz="0" w:space="0" w:color="auto"/>
            <w:right w:val="none" w:sz="0" w:space="0" w:color="auto"/>
          </w:divBdr>
        </w:div>
        <w:div w:id="1685982619">
          <w:marLeft w:val="0"/>
          <w:marRight w:val="0"/>
          <w:marTop w:val="0"/>
          <w:marBottom w:val="0"/>
          <w:divBdr>
            <w:top w:val="none" w:sz="0" w:space="0" w:color="auto"/>
            <w:left w:val="none" w:sz="0" w:space="0" w:color="auto"/>
            <w:bottom w:val="none" w:sz="0" w:space="0" w:color="auto"/>
            <w:right w:val="none" w:sz="0" w:space="0" w:color="auto"/>
          </w:divBdr>
        </w:div>
        <w:div w:id="266546349">
          <w:marLeft w:val="0"/>
          <w:marRight w:val="0"/>
          <w:marTop w:val="0"/>
          <w:marBottom w:val="0"/>
          <w:divBdr>
            <w:top w:val="none" w:sz="0" w:space="0" w:color="auto"/>
            <w:left w:val="none" w:sz="0" w:space="0" w:color="auto"/>
            <w:bottom w:val="none" w:sz="0" w:space="0" w:color="auto"/>
            <w:right w:val="none" w:sz="0" w:space="0" w:color="auto"/>
          </w:divBdr>
        </w:div>
        <w:div w:id="272441387">
          <w:marLeft w:val="0"/>
          <w:marRight w:val="0"/>
          <w:marTop w:val="0"/>
          <w:marBottom w:val="0"/>
          <w:divBdr>
            <w:top w:val="none" w:sz="0" w:space="0" w:color="auto"/>
            <w:left w:val="none" w:sz="0" w:space="0" w:color="auto"/>
            <w:bottom w:val="none" w:sz="0" w:space="0" w:color="auto"/>
            <w:right w:val="none" w:sz="0" w:space="0" w:color="auto"/>
          </w:divBdr>
        </w:div>
        <w:div w:id="704840310">
          <w:marLeft w:val="0"/>
          <w:marRight w:val="0"/>
          <w:marTop w:val="0"/>
          <w:marBottom w:val="0"/>
          <w:divBdr>
            <w:top w:val="none" w:sz="0" w:space="0" w:color="auto"/>
            <w:left w:val="none" w:sz="0" w:space="0" w:color="auto"/>
            <w:bottom w:val="none" w:sz="0" w:space="0" w:color="auto"/>
            <w:right w:val="none" w:sz="0" w:space="0" w:color="auto"/>
          </w:divBdr>
        </w:div>
        <w:div w:id="66878918">
          <w:marLeft w:val="0"/>
          <w:marRight w:val="0"/>
          <w:marTop w:val="0"/>
          <w:marBottom w:val="0"/>
          <w:divBdr>
            <w:top w:val="none" w:sz="0" w:space="0" w:color="auto"/>
            <w:left w:val="none" w:sz="0" w:space="0" w:color="auto"/>
            <w:bottom w:val="none" w:sz="0" w:space="0" w:color="auto"/>
            <w:right w:val="none" w:sz="0" w:space="0" w:color="auto"/>
          </w:divBdr>
        </w:div>
        <w:div w:id="1386103507">
          <w:marLeft w:val="0"/>
          <w:marRight w:val="0"/>
          <w:marTop w:val="0"/>
          <w:marBottom w:val="0"/>
          <w:divBdr>
            <w:top w:val="none" w:sz="0" w:space="0" w:color="auto"/>
            <w:left w:val="none" w:sz="0" w:space="0" w:color="auto"/>
            <w:bottom w:val="none" w:sz="0" w:space="0" w:color="auto"/>
            <w:right w:val="none" w:sz="0" w:space="0" w:color="auto"/>
          </w:divBdr>
        </w:div>
        <w:div w:id="900940816">
          <w:marLeft w:val="0"/>
          <w:marRight w:val="0"/>
          <w:marTop w:val="0"/>
          <w:marBottom w:val="0"/>
          <w:divBdr>
            <w:top w:val="none" w:sz="0" w:space="0" w:color="auto"/>
            <w:left w:val="none" w:sz="0" w:space="0" w:color="auto"/>
            <w:bottom w:val="none" w:sz="0" w:space="0" w:color="auto"/>
            <w:right w:val="none" w:sz="0" w:space="0" w:color="auto"/>
          </w:divBdr>
        </w:div>
        <w:div w:id="925576342">
          <w:marLeft w:val="0"/>
          <w:marRight w:val="0"/>
          <w:marTop w:val="0"/>
          <w:marBottom w:val="0"/>
          <w:divBdr>
            <w:top w:val="none" w:sz="0" w:space="0" w:color="auto"/>
            <w:left w:val="none" w:sz="0" w:space="0" w:color="auto"/>
            <w:bottom w:val="none" w:sz="0" w:space="0" w:color="auto"/>
            <w:right w:val="none" w:sz="0" w:space="0" w:color="auto"/>
          </w:divBdr>
        </w:div>
        <w:div w:id="126899080">
          <w:marLeft w:val="0"/>
          <w:marRight w:val="0"/>
          <w:marTop w:val="0"/>
          <w:marBottom w:val="0"/>
          <w:divBdr>
            <w:top w:val="none" w:sz="0" w:space="0" w:color="auto"/>
            <w:left w:val="none" w:sz="0" w:space="0" w:color="auto"/>
            <w:bottom w:val="none" w:sz="0" w:space="0" w:color="auto"/>
            <w:right w:val="none" w:sz="0" w:space="0" w:color="auto"/>
          </w:divBdr>
        </w:div>
        <w:div w:id="770929546">
          <w:marLeft w:val="0"/>
          <w:marRight w:val="0"/>
          <w:marTop w:val="0"/>
          <w:marBottom w:val="0"/>
          <w:divBdr>
            <w:top w:val="none" w:sz="0" w:space="0" w:color="auto"/>
            <w:left w:val="none" w:sz="0" w:space="0" w:color="auto"/>
            <w:bottom w:val="none" w:sz="0" w:space="0" w:color="auto"/>
            <w:right w:val="none" w:sz="0" w:space="0" w:color="auto"/>
          </w:divBdr>
        </w:div>
      </w:divsChild>
    </w:div>
    <w:div w:id="1954171295">
      <w:marLeft w:val="0"/>
      <w:marRight w:val="0"/>
      <w:marTop w:val="0"/>
      <w:marBottom w:val="0"/>
      <w:divBdr>
        <w:top w:val="none" w:sz="0" w:space="0" w:color="auto"/>
        <w:left w:val="none" w:sz="0" w:space="0" w:color="auto"/>
        <w:bottom w:val="none" w:sz="0" w:space="0" w:color="auto"/>
        <w:right w:val="none" w:sz="0" w:space="0" w:color="auto"/>
      </w:divBdr>
    </w:div>
    <w:div w:id="1955938459">
      <w:marLeft w:val="0"/>
      <w:marRight w:val="0"/>
      <w:marTop w:val="0"/>
      <w:marBottom w:val="0"/>
      <w:divBdr>
        <w:top w:val="none" w:sz="0" w:space="0" w:color="auto"/>
        <w:left w:val="none" w:sz="0" w:space="0" w:color="auto"/>
        <w:bottom w:val="none" w:sz="0" w:space="0" w:color="auto"/>
        <w:right w:val="none" w:sz="0" w:space="0" w:color="auto"/>
      </w:divBdr>
      <w:divsChild>
        <w:div w:id="224879489">
          <w:marLeft w:val="0"/>
          <w:marRight w:val="0"/>
          <w:marTop w:val="0"/>
          <w:marBottom w:val="0"/>
          <w:divBdr>
            <w:top w:val="none" w:sz="0" w:space="0" w:color="auto"/>
            <w:left w:val="none" w:sz="0" w:space="0" w:color="auto"/>
            <w:bottom w:val="none" w:sz="0" w:space="0" w:color="auto"/>
            <w:right w:val="none" w:sz="0" w:space="0" w:color="auto"/>
          </w:divBdr>
        </w:div>
        <w:div w:id="1786849562">
          <w:marLeft w:val="0"/>
          <w:marRight w:val="0"/>
          <w:marTop w:val="0"/>
          <w:marBottom w:val="0"/>
          <w:divBdr>
            <w:top w:val="none" w:sz="0" w:space="0" w:color="auto"/>
            <w:left w:val="none" w:sz="0" w:space="0" w:color="auto"/>
            <w:bottom w:val="none" w:sz="0" w:space="0" w:color="auto"/>
            <w:right w:val="none" w:sz="0" w:space="0" w:color="auto"/>
          </w:divBdr>
        </w:div>
        <w:div w:id="1664315218">
          <w:marLeft w:val="0"/>
          <w:marRight w:val="0"/>
          <w:marTop w:val="0"/>
          <w:marBottom w:val="0"/>
          <w:divBdr>
            <w:top w:val="none" w:sz="0" w:space="0" w:color="auto"/>
            <w:left w:val="none" w:sz="0" w:space="0" w:color="auto"/>
            <w:bottom w:val="none" w:sz="0" w:space="0" w:color="auto"/>
            <w:right w:val="none" w:sz="0" w:space="0" w:color="auto"/>
          </w:divBdr>
        </w:div>
        <w:div w:id="1384210308">
          <w:marLeft w:val="0"/>
          <w:marRight w:val="0"/>
          <w:marTop w:val="0"/>
          <w:marBottom w:val="0"/>
          <w:divBdr>
            <w:top w:val="none" w:sz="0" w:space="0" w:color="auto"/>
            <w:left w:val="none" w:sz="0" w:space="0" w:color="auto"/>
            <w:bottom w:val="none" w:sz="0" w:space="0" w:color="auto"/>
            <w:right w:val="none" w:sz="0" w:space="0" w:color="auto"/>
          </w:divBdr>
        </w:div>
        <w:div w:id="1568034559">
          <w:marLeft w:val="0"/>
          <w:marRight w:val="0"/>
          <w:marTop w:val="0"/>
          <w:marBottom w:val="0"/>
          <w:divBdr>
            <w:top w:val="none" w:sz="0" w:space="0" w:color="auto"/>
            <w:left w:val="none" w:sz="0" w:space="0" w:color="auto"/>
            <w:bottom w:val="none" w:sz="0" w:space="0" w:color="auto"/>
            <w:right w:val="none" w:sz="0" w:space="0" w:color="auto"/>
          </w:divBdr>
        </w:div>
        <w:div w:id="850264304">
          <w:marLeft w:val="0"/>
          <w:marRight w:val="0"/>
          <w:marTop w:val="0"/>
          <w:marBottom w:val="0"/>
          <w:divBdr>
            <w:top w:val="none" w:sz="0" w:space="0" w:color="auto"/>
            <w:left w:val="none" w:sz="0" w:space="0" w:color="auto"/>
            <w:bottom w:val="none" w:sz="0" w:space="0" w:color="auto"/>
            <w:right w:val="none" w:sz="0" w:space="0" w:color="auto"/>
          </w:divBdr>
        </w:div>
        <w:div w:id="1943106787">
          <w:marLeft w:val="0"/>
          <w:marRight w:val="0"/>
          <w:marTop w:val="0"/>
          <w:marBottom w:val="0"/>
          <w:divBdr>
            <w:top w:val="none" w:sz="0" w:space="0" w:color="auto"/>
            <w:left w:val="none" w:sz="0" w:space="0" w:color="auto"/>
            <w:bottom w:val="none" w:sz="0" w:space="0" w:color="auto"/>
            <w:right w:val="none" w:sz="0" w:space="0" w:color="auto"/>
          </w:divBdr>
        </w:div>
        <w:div w:id="1691879621">
          <w:marLeft w:val="0"/>
          <w:marRight w:val="0"/>
          <w:marTop w:val="0"/>
          <w:marBottom w:val="0"/>
          <w:divBdr>
            <w:top w:val="none" w:sz="0" w:space="0" w:color="auto"/>
            <w:left w:val="none" w:sz="0" w:space="0" w:color="auto"/>
            <w:bottom w:val="none" w:sz="0" w:space="0" w:color="auto"/>
            <w:right w:val="none" w:sz="0" w:space="0" w:color="auto"/>
          </w:divBdr>
        </w:div>
        <w:div w:id="1812862600">
          <w:marLeft w:val="0"/>
          <w:marRight w:val="0"/>
          <w:marTop w:val="0"/>
          <w:marBottom w:val="0"/>
          <w:divBdr>
            <w:top w:val="none" w:sz="0" w:space="0" w:color="auto"/>
            <w:left w:val="none" w:sz="0" w:space="0" w:color="auto"/>
            <w:bottom w:val="none" w:sz="0" w:space="0" w:color="auto"/>
            <w:right w:val="none" w:sz="0" w:space="0" w:color="auto"/>
          </w:divBdr>
        </w:div>
        <w:div w:id="2046830974">
          <w:marLeft w:val="0"/>
          <w:marRight w:val="0"/>
          <w:marTop w:val="0"/>
          <w:marBottom w:val="0"/>
          <w:divBdr>
            <w:top w:val="none" w:sz="0" w:space="0" w:color="auto"/>
            <w:left w:val="none" w:sz="0" w:space="0" w:color="auto"/>
            <w:bottom w:val="none" w:sz="0" w:space="0" w:color="auto"/>
            <w:right w:val="none" w:sz="0" w:space="0" w:color="auto"/>
          </w:divBdr>
        </w:div>
        <w:div w:id="1695881381">
          <w:marLeft w:val="0"/>
          <w:marRight w:val="0"/>
          <w:marTop w:val="0"/>
          <w:marBottom w:val="0"/>
          <w:divBdr>
            <w:top w:val="none" w:sz="0" w:space="0" w:color="auto"/>
            <w:left w:val="none" w:sz="0" w:space="0" w:color="auto"/>
            <w:bottom w:val="none" w:sz="0" w:space="0" w:color="auto"/>
            <w:right w:val="none" w:sz="0" w:space="0" w:color="auto"/>
          </w:divBdr>
        </w:div>
        <w:div w:id="1966232563">
          <w:marLeft w:val="0"/>
          <w:marRight w:val="0"/>
          <w:marTop w:val="0"/>
          <w:marBottom w:val="0"/>
          <w:divBdr>
            <w:top w:val="none" w:sz="0" w:space="0" w:color="auto"/>
            <w:left w:val="none" w:sz="0" w:space="0" w:color="auto"/>
            <w:bottom w:val="none" w:sz="0" w:space="0" w:color="auto"/>
            <w:right w:val="none" w:sz="0" w:space="0" w:color="auto"/>
          </w:divBdr>
        </w:div>
        <w:div w:id="1083989219">
          <w:marLeft w:val="0"/>
          <w:marRight w:val="0"/>
          <w:marTop w:val="0"/>
          <w:marBottom w:val="0"/>
          <w:divBdr>
            <w:top w:val="none" w:sz="0" w:space="0" w:color="auto"/>
            <w:left w:val="none" w:sz="0" w:space="0" w:color="auto"/>
            <w:bottom w:val="none" w:sz="0" w:space="0" w:color="auto"/>
            <w:right w:val="none" w:sz="0" w:space="0" w:color="auto"/>
          </w:divBdr>
        </w:div>
        <w:div w:id="356081102">
          <w:marLeft w:val="0"/>
          <w:marRight w:val="0"/>
          <w:marTop w:val="0"/>
          <w:marBottom w:val="0"/>
          <w:divBdr>
            <w:top w:val="none" w:sz="0" w:space="0" w:color="auto"/>
            <w:left w:val="none" w:sz="0" w:space="0" w:color="auto"/>
            <w:bottom w:val="none" w:sz="0" w:space="0" w:color="auto"/>
            <w:right w:val="none" w:sz="0" w:space="0" w:color="auto"/>
          </w:divBdr>
        </w:div>
        <w:div w:id="1590382025">
          <w:marLeft w:val="0"/>
          <w:marRight w:val="0"/>
          <w:marTop w:val="0"/>
          <w:marBottom w:val="0"/>
          <w:divBdr>
            <w:top w:val="none" w:sz="0" w:space="0" w:color="auto"/>
            <w:left w:val="none" w:sz="0" w:space="0" w:color="auto"/>
            <w:bottom w:val="none" w:sz="0" w:space="0" w:color="auto"/>
            <w:right w:val="none" w:sz="0" w:space="0" w:color="auto"/>
          </w:divBdr>
        </w:div>
        <w:div w:id="611090309">
          <w:marLeft w:val="0"/>
          <w:marRight w:val="0"/>
          <w:marTop w:val="0"/>
          <w:marBottom w:val="0"/>
          <w:divBdr>
            <w:top w:val="none" w:sz="0" w:space="0" w:color="auto"/>
            <w:left w:val="none" w:sz="0" w:space="0" w:color="auto"/>
            <w:bottom w:val="none" w:sz="0" w:space="0" w:color="auto"/>
            <w:right w:val="none" w:sz="0" w:space="0" w:color="auto"/>
          </w:divBdr>
        </w:div>
        <w:div w:id="969626474">
          <w:marLeft w:val="0"/>
          <w:marRight w:val="0"/>
          <w:marTop w:val="0"/>
          <w:marBottom w:val="0"/>
          <w:divBdr>
            <w:top w:val="none" w:sz="0" w:space="0" w:color="auto"/>
            <w:left w:val="none" w:sz="0" w:space="0" w:color="auto"/>
            <w:bottom w:val="none" w:sz="0" w:space="0" w:color="auto"/>
            <w:right w:val="none" w:sz="0" w:space="0" w:color="auto"/>
          </w:divBdr>
        </w:div>
        <w:div w:id="487671440">
          <w:marLeft w:val="0"/>
          <w:marRight w:val="0"/>
          <w:marTop w:val="0"/>
          <w:marBottom w:val="0"/>
          <w:divBdr>
            <w:top w:val="none" w:sz="0" w:space="0" w:color="auto"/>
            <w:left w:val="none" w:sz="0" w:space="0" w:color="auto"/>
            <w:bottom w:val="none" w:sz="0" w:space="0" w:color="auto"/>
            <w:right w:val="none" w:sz="0" w:space="0" w:color="auto"/>
          </w:divBdr>
        </w:div>
        <w:div w:id="294411256">
          <w:marLeft w:val="0"/>
          <w:marRight w:val="0"/>
          <w:marTop w:val="0"/>
          <w:marBottom w:val="0"/>
          <w:divBdr>
            <w:top w:val="none" w:sz="0" w:space="0" w:color="auto"/>
            <w:left w:val="none" w:sz="0" w:space="0" w:color="auto"/>
            <w:bottom w:val="none" w:sz="0" w:space="0" w:color="auto"/>
            <w:right w:val="none" w:sz="0" w:space="0" w:color="auto"/>
          </w:divBdr>
        </w:div>
        <w:div w:id="1409302532">
          <w:marLeft w:val="0"/>
          <w:marRight w:val="0"/>
          <w:marTop w:val="0"/>
          <w:marBottom w:val="0"/>
          <w:divBdr>
            <w:top w:val="none" w:sz="0" w:space="0" w:color="auto"/>
            <w:left w:val="none" w:sz="0" w:space="0" w:color="auto"/>
            <w:bottom w:val="none" w:sz="0" w:space="0" w:color="auto"/>
            <w:right w:val="none" w:sz="0" w:space="0" w:color="auto"/>
          </w:divBdr>
        </w:div>
        <w:div w:id="2029594977">
          <w:marLeft w:val="0"/>
          <w:marRight w:val="0"/>
          <w:marTop w:val="0"/>
          <w:marBottom w:val="0"/>
          <w:divBdr>
            <w:top w:val="none" w:sz="0" w:space="0" w:color="auto"/>
            <w:left w:val="none" w:sz="0" w:space="0" w:color="auto"/>
            <w:bottom w:val="none" w:sz="0" w:space="0" w:color="auto"/>
            <w:right w:val="none" w:sz="0" w:space="0" w:color="auto"/>
          </w:divBdr>
        </w:div>
        <w:div w:id="313725336">
          <w:marLeft w:val="0"/>
          <w:marRight w:val="0"/>
          <w:marTop w:val="0"/>
          <w:marBottom w:val="0"/>
          <w:divBdr>
            <w:top w:val="none" w:sz="0" w:space="0" w:color="auto"/>
            <w:left w:val="none" w:sz="0" w:space="0" w:color="auto"/>
            <w:bottom w:val="none" w:sz="0" w:space="0" w:color="auto"/>
            <w:right w:val="none" w:sz="0" w:space="0" w:color="auto"/>
          </w:divBdr>
        </w:div>
        <w:div w:id="283312462">
          <w:marLeft w:val="0"/>
          <w:marRight w:val="0"/>
          <w:marTop w:val="0"/>
          <w:marBottom w:val="0"/>
          <w:divBdr>
            <w:top w:val="none" w:sz="0" w:space="0" w:color="auto"/>
            <w:left w:val="none" w:sz="0" w:space="0" w:color="auto"/>
            <w:bottom w:val="none" w:sz="0" w:space="0" w:color="auto"/>
            <w:right w:val="none" w:sz="0" w:space="0" w:color="auto"/>
          </w:divBdr>
        </w:div>
        <w:div w:id="356152201">
          <w:marLeft w:val="0"/>
          <w:marRight w:val="0"/>
          <w:marTop w:val="0"/>
          <w:marBottom w:val="0"/>
          <w:divBdr>
            <w:top w:val="none" w:sz="0" w:space="0" w:color="auto"/>
            <w:left w:val="none" w:sz="0" w:space="0" w:color="auto"/>
            <w:bottom w:val="none" w:sz="0" w:space="0" w:color="auto"/>
            <w:right w:val="none" w:sz="0" w:space="0" w:color="auto"/>
          </w:divBdr>
        </w:div>
        <w:div w:id="1988512803">
          <w:marLeft w:val="0"/>
          <w:marRight w:val="0"/>
          <w:marTop w:val="0"/>
          <w:marBottom w:val="0"/>
          <w:divBdr>
            <w:top w:val="none" w:sz="0" w:space="0" w:color="auto"/>
            <w:left w:val="none" w:sz="0" w:space="0" w:color="auto"/>
            <w:bottom w:val="none" w:sz="0" w:space="0" w:color="auto"/>
            <w:right w:val="none" w:sz="0" w:space="0" w:color="auto"/>
          </w:divBdr>
        </w:div>
        <w:div w:id="1931573671">
          <w:marLeft w:val="0"/>
          <w:marRight w:val="0"/>
          <w:marTop w:val="0"/>
          <w:marBottom w:val="0"/>
          <w:divBdr>
            <w:top w:val="none" w:sz="0" w:space="0" w:color="auto"/>
            <w:left w:val="none" w:sz="0" w:space="0" w:color="auto"/>
            <w:bottom w:val="none" w:sz="0" w:space="0" w:color="auto"/>
            <w:right w:val="none" w:sz="0" w:space="0" w:color="auto"/>
          </w:divBdr>
        </w:div>
        <w:div w:id="521089235">
          <w:marLeft w:val="0"/>
          <w:marRight w:val="0"/>
          <w:marTop w:val="0"/>
          <w:marBottom w:val="0"/>
          <w:divBdr>
            <w:top w:val="none" w:sz="0" w:space="0" w:color="auto"/>
            <w:left w:val="none" w:sz="0" w:space="0" w:color="auto"/>
            <w:bottom w:val="none" w:sz="0" w:space="0" w:color="auto"/>
            <w:right w:val="none" w:sz="0" w:space="0" w:color="auto"/>
          </w:divBdr>
        </w:div>
        <w:div w:id="534737301">
          <w:marLeft w:val="0"/>
          <w:marRight w:val="0"/>
          <w:marTop w:val="0"/>
          <w:marBottom w:val="0"/>
          <w:divBdr>
            <w:top w:val="none" w:sz="0" w:space="0" w:color="auto"/>
            <w:left w:val="none" w:sz="0" w:space="0" w:color="auto"/>
            <w:bottom w:val="none" w:sz="0" w:space="0" w:color="auto"/>
            <w:right w:val="none" w:sz="0" w:space="0" w:color="auto"/>
          </w:divBdr>
        </w:div>
        <w:div w:id="93598799">
          <w:marLeft w:val="0"/>
          <w:marRight w:val="0"/>
          <w:marTop w:val="0"/>
          <w:marBottom w:val="0"/>
          <w:divBdr>
            <w:top w:val="none" w:sz="0" w:space="0" w:color="auto"/>
            <w:left w:val="none" w:sz="0" w:space="0" w:color="auto"/>
            <w:bottom w:val="none" w:sz="0" w:space="0" w:color="auto"/>
            <w:right w:val="none" w:sz="0" w:space="0" w:color="auto"/>
          </w:divBdr>
        </w:div>
        <w:div w:id="1149858093">
          <w:marLeft w:val="0"/>
          <w:marRight w:val="0"/>
          <w:marTop w:val="0"/>
          <w:marBottom w:val="0"/>
          <w:divBdr>
            <w:top w:val="none" w:sz="0" w:space="0" w:color="auto"/>
            <w:left w:val="none" w:sz="0" w:space="0" w:color="auto"/>
            <w:bottom w:val="none" w:sz="0" w:space="0" w:color="auto"/>
            <w:right w:val="none" w:sz="0" w:space="0" w:color="auto"/>
          </w:divBdr>
        </w:div>
        <w:div w:id="2048330988">
          <w:marLeft w:val="0"/>
          <w:marRight w:val="0"/>
          <w:marTop w:val="0"/>
          <w:marBottom w:val="0"/>
          <w:divBdr>
            <w:top w:val="none" w:sz="0" w:space="0" w:color="auto"/>
            <w:left w:val="none" w:sz="0" w:space="0" w:color="auto"/>
            <w:bottom w:val="none" w:sz="0" w:space="0" w:color="auto"/>
            <w:right w:val="none" w:sz="0" w:space="0" w:color="auto"/>
          </w:divBdr>
        </w:div>
        <w:div w:id="906114003">
          <w:marLeft w:val="0"/>
          <w:marRight w:val="0"/>
          <w:marTop w:val="0"/>
          <w:marBottom w:val="0"/>
          <w:divBdr>
            <w:top w:val="none" w:sz="0" w:space="0" w:color="auto"/>
            <w:left w:val="none" w:sz="0" w:space="0" w:color="auto"/>
            <w:bottom w:val="none" w:sz="0" w:space="0" w:color="auto"/>
            <w:right w:val="none" w:sz="0" w:space="0" w:color="auto"/>
          </w:divBdr>
        </w:div>
        <w:div w:id="865601475">
          <w:marLeft w:val="0"/>
          <w:marRight w:val="0"/>
          <w:marTop w:val="0"/>
          <w:marBottom w:val="0"/>
          <w:divBdr>
            <w:top w:val="none" w:sz="0" w:space="0" w:color="auto"/>
            <w:left w:val="none" w:sz="0" w:space="0" w:color="auto"/>
            <w:bottom w:val="none" w:sz="0" w:space="0" w:color="auto"/>
            <w:right w:val="none" w:sz="0" w:space="0" w:color="auto"/>
          </w:divBdr>
        </w:div>
        <w:div w:id="1225988495">
          <w:marLeft w:val="0"/>
          <w:marRight w:val="0"/>
          <w:marTop w:val="0"/>
          <w:marBottom w:val="0"/>
          <w:divBdr>
            <w:top w:val="none" w:sz="0" w:space="0" w:color="auto"/>
            <w:left w:val="none" w:sz="0" w:space="0" w:color="auto"/>
            <w:bottom w:val="none" w:sz="0" w:space="0" w:color="auto"/>
            <w:right w:val="none" w:sz="0" w:space="0" w:color="auto"/>
          </w:divBdr>
        </w:div>
        <w:div w:id="71978174">
          <w:marLeft w:val="0"/>
          <w:marRight w:val="0"/>
          <w:marTop w:val="0"/>
          <w:marBottom w:val="0"/>
          <w:divBdr>
            <w:top w:val="none" w:sz="0" w:space="0" w:color="auto"/>
            <w:left w:val="none" w:sz="0" w:space="0" w:color="auto"/>
            <w:bottom w:val="none" w:sz="0" w:space="0" w:color="auto"/>
            <w:right w:val="none" w:sz="0" w:space="0" w:color="auto"/>
          </w:divBdr>
        </w:div>
        <w:div w:id="560748032">
          <w:marLeft w:val="0"/>
          <w:marRight w:val="0"/>
          <w:marTop w:val="0"/>
          <w:marBottom w:val="0"/>
          <w:divBdr>
            <w:top w:val="none" w:sz="0" w:space="0" w:color="auto"/>
            <w:left w:val="none" w:sz="0" w:space="0" w:color="auto"/>
            <w:bottom w:val="none" w:sz="0" w:space="0" w:color="auto"/>
            <w:right w:val="none" w:sz="0" w:space="0" w:color="auto"/>
          </w:divBdr>
        </w:div>
        <w:div w:id="1596475460">
          <w:marLeft w:val="0"/>
          <w:marRight w:val="0"/>
          <w:marTop w:val="0"/>
          <w:marBottom w:val="0"/>
          <w:divBdr>
            <w:top w:val="none" w:sz="0" w:space="0" w:color="auto"/>
            <w:left w:val="none" w:sz="0" w:space="0" w:color="auto"/>
            <w:bottom w:val="none" w:sz="0" w:space="0" w:color="auto"/>
            <w:right w:val="none" w:sz="0" w:space="0" w:color="auto"/>
          </w:divBdr>
        </w:div>
        <w:div w:id="1727534735">
          <w:marLeft w:val="0"/>
          <w:marRight w:val="0"/>
          <w:marTop w:val="0"/>
          <w:marBottom w:val="0"/>
          <w:divBdr>
            <w:top w:val="none" w:sz="0" w:space="0" w:color="auto"/>
            <w:left w:val="none" w:sz="0" w:space="0" w:color="auto"/>
            <w:bottom w:val="none" w:sz="0" w:space="0" w:color="auto"/>
            <w:right w:val="none" w:sz="0" w:space="0" w:color="auto"/>
          </w:divBdr>
        </w:div>
        <w:div w:id="1790247225">
          <w:marLeft w:val="0"/>
          <w:marRight w:val="0"/>
          <w:marTop w:val="0"/>
          <w:marBottom w:val="0"/>
          <w:divBdr>
            <w:top w:val="none" w:sz="0" w:space="0" w:color="auto"/>
            <w:left w:val="none" w:sz="0" w:space="0" w:color="auto"/>
            <w:bottom w:val="none" w:sz="0" w:space="0" w:color="auto"/>
            <w:right w:val="none" w:sz="0" w:space="0" w:color="auto"/>
          </w:divBdr>
        </w:div>
        <w:div w:id="1658800848">
          <w:marLeft w:val="0"/>
          <w:marRight w:val="0"/>
          <w:marTop w:val="0"/>
          <w:marBottom w:val="0"/>
          <w:divBdr>
            <w:top w:val="none" w:sz="0" w:space="0" w:color="auto"/>
            <w:left w:val="none" w:sz="0" w:space="0" w:color="auto"/>
            <w:bottom w:val="none" w:sz="0" w:space="0" w:color="auto"/>
            <w:right w:val="none" w:sz="0" w:space="0" w:color="auto"/>
          </w:divBdr>
        </w:div>
        <w:div w:id="674459203">
          <w:marLeft w:val="0"/>
          <w:marRight w:val="0"/>
          <w:marTop w:val="0"/>
          <w:marBottom w:val="0"/>
          <w:divBdr>
            <w:top w:val="none" w:sz="0" w:space="0" w:color="auto"/>
            <w:left w:val="none" w:sz="0" w:space="0" w:color="auto"/>
            <w:bottom w:val="none" w:sz="0" w:space="0" w:color="auto"/>
            <w:right w:val="none" w:sz="0" w:space="0" w:color="auto"/>
          </w:divBdr>
        </w:div>
        <w:div w:id="751007783">
          <w:marLeft w:val="0"/>
          <w:marRight w:val="0"/>
          <w:marTop w:val="0"/>
          <w:marBottom w:val="0"/>
          <w:divBdr>
            <w:top w:val="none" w:sz="0" w:space="0" w:color="auto"/>
            <w:left w:val="none" w:sz="0" w:space="0" w:color="auto"/>
            <w:bottom w:val="none" w:sz="0" w:space="0" w:color="auto"/>
            <w:right w:val="none" w:sz="0" w:space="0" w:color="auto"/>
          </w:divBdr>
        </w:div>
        <w:div w:id="622736814">
          <w:marLeft w:val="0"/>
          <w:marRight w:val="0"/>
          <w:marTop w:val="0"/>
          <w:marBottom w:val="0"/>
          <w:divBdr>
            <w:top w:val="none" w:sz="0" w:space="0" w:color="auto"/>
            <w:left w:val="none" w:sz="0" w:space="0" w:color="auto"/>
            <w:bottom w:val="none" w:sz="0" w:space="0" w:color="auto"/>
            <w:right w:val="none" w:sz="0" w:space="0" w:color="auto"/>
          </w:divBdr>
        </w:div>
        <w:div w:id="1523662937">
          <w:marLeft w:val="0"/>
          <w:marRight w:val="0"/>
          <w:marTop w:val="0"/>
          <w:marBottom w:val="0"/>
          <w:divBdr>
            <w:top w:val="none" w:sz="0" w:space="0" w:color="auto"/>
            <w:left w:val="none" w:sz="0" w:space="0" w:color="auto"/>
            <w:bottom w:val="none" w:sz="0" w:space="0" w:color="auto"/>
            <w:right w:val="none" w:sz="0" w:space="0" w:color="auto"/>
          </w:divBdr>
        </w:div>
        <w:div w:id="568465407">
          <w:marLeft w:val="0"/>
          <w:marRight w:val="0"/>
          <w:marTop w:val="0"/>
          <w:marBottom w:val="0"/>
          <w:divBdr>
            <w:top w:val="none" w:sz="0" w:space="0" w:color="auto"/>
            <w:left w:val="none" w:sz="0" w:space="0" w:color="auto"/>
            <w:bottom w:val="none" w:sz="0" w:space="0" w:color="auto"/>
            <w:right w:val="none" w:sz="0" w:space="0" w:color="auto"/>
          </w:divBdr>
        </w:div>
        <w:div w:id="244340333">
          <w:marLeft w:val="0"/>
          <w:marRight w:val="0"/>
          <w:marTop w:val="0"/>
          <w:marBottom w:val="0"/>
          <w:divBdr>
            <w:top w:val="none" w:sz="0" w:space="0" w:color="auto"/>
            <w:left w:val="none" w:sz="0" w:space="0" w:color="auto"/>
            <w:bottom w:val="none" w:sz="0" w:space="0" w:color="auto"/>
            <w:right w:val="none" w:sz="0" w:space="0" w:color="auto"/>
          </w:divBdr>
        </w:div>
        <w:div w:id="683557300">
          <w:marLeft w:val="0"/>
          <w:marRight w:val="0"/>
          <w:marTop w:val="0"/>
          <w:marBottom w:val="0"/>
          <w:divBdr>
            <w:top w:val="none" w:sz="0" w:space="0" w:color="auto"/>
            <w:left w:val="none" w:sz="0" w:space="0" w:color="auto"/>
            <w:bottom w:val="none" w:sz="0" w:space="0" w:color="auto"/>
            <w:right w:val="none" w:sz="0" w:space="0" w:color="auto"/>
          </w:divBdr>
        </w:div>
        <w:div w:id="1151098673">
          <w:marLeft w:val="0"/>
          <w:marRight w:val="0"/>
          <w:marTop w:val="0"/>
          <w:marBottom w:val="0"/>
          <w:divBdr>
            <w:top w:val="none" w:sz="0" w:space="0" w:color="auto"/>
            <w:left w:val="none" w:sz="0" w:space="0" w:color="auto"/>
            <w:bottom w:val="none" w:sz="0" w:space="0" w:color="auto"/>
            <w:right w:val="none" w:sz="0" w:space="0" w:color="auto"/>
          </w:divBdr>
        </w:div>
        <w:div w:id="243614749">
          <w:marLeft w:val="0"/>
          <w:marRight w:val="0"/>
          <w:marTop w:val="0"/>
          <w:marBottom w:val="0"/>
          <w:divBdr>
            <w:top w:val="none" w:sz="0" w:space="0" w:color="auto"/>
            <w:left w:val="none" w:sz="0" w:space="0" w:color="auto"/>
            <w:bottom w:val="none" w:sz="0" w:space="0" w:color="auto"/>
            <w:right w:val="none" w:sz="0" w:space="0" w:color="auto"/>
          </w:divBdr>
        </w:div>
        <w:div w:id="454518144">
          <w:marLeft w:val="0"/>
          <w:marRight w:val="0"/>
          <w:marTop w:val="0"/>
          <w:marBottom w:val="0"/>
          <w:divBdr>
            <w:top w:val="none" w:sz="0" w:space="0" w:color="auto"/>
            <w:left w:val="none" w:sz="0" w:space="0" w:color="auto"/>
            <w:bottom w:val="none" w:sz="0" w:space="0" w:color="auto"/>
            <w:right w:val="none" w:sz="0" w:space="0" w:color="auto"/>
          </w:divBdr>
        </w:div>
        <w:div w:id="415514899">
          <w:marLeft w:val="0"/>
          <w:marRight w:val="0"/>
          <w:marTop w:val="0"/>
          <w:marBottom w:val="0"/>
          <w:divBdr>
            <w:top w:val="none" w:sz="0" w:space="0" w:color="auto"/>
            <w:left w:val="none" w:sz="0" w:space="0" w:color="auto"/>
            <w:bottom w:val="none" w:sz="0" w:space="0" w:color="auto"/>
            <w:right w:val="none" w:sz="0" w:space="0" w:color="auto"/>
          </w:divBdr>
        </w:div>
        <w:div w:id="443577059">
          <w:marLeft w:val="0"/>
          <w:marRight w:val="0"/>
          <w:marTop w:val="0"/>
          <w:marBottom w:val="0"/>
          <w:divBdr>
            <w:top w:val="none" w:sz="0" w:space="0" w:color="auto"/>
            <w:left w:val="none" w:sz="0" w:space="0" w:color="auto"/>
            <w:bottom w:val="none" w:sz="0" w:space="0" w:color="auto"/>
            <w:right w:val="none" w:sz="0" w:space="0" w:color="auto"/>
          </w:divBdr>
        </w:div>
      </w:divsChild>
    </w:div>
    <w:div w:id="1957134313">
      <w:marLeft w:val="0"/>
      <w:marRight w:val="0"/>
      <w:marTop w:val="0"/>
      <w:marBottom w:val="0"/>
      <w:divBdr>
        <w:top w:val="none" w:sz="0" w:space="0" w:color="auto"/>
        <w:left w:val="none" w:sz="0" w:space="0" w:color="auto"/>
        <w:bottom w:val="none" w:sz="0" w:space="0" w:color="auto"/>
        <w:right w:val="none" w:sz="0" w:space="0" w:color="auto"/>
      </w:divBdr>
    </w:div>
    <w:div w:id="1957443616">
      <w:marLeft w:val="0"/>
      <w:marRight w:val="0"/>
      <w:marTop w:val="0"/>
      <w:marBottom w:val="0"/>
      <w:divBdr>
        <w:top w:val="none" w:sz="0" w:space="0" w:color="auto"/>
        <w:left w:val="none" w:sz="0" w:space="0" w:color="auto"/>
        <w:bottom w:val="none" w:sz="0" w:space="0" w:color="auto"/>
        <w:right w:val="none" w:sz="0" w:space="0" w:color="auto"/>
      </w:divBdr>
    </w:div>
    <w:div w:id="1957521335">
      <w:marLeft w:val="0"/>
      <w:marRight w:val="0"/>
      <w:marTop w:val="0"/>
      <w:marBottom w:val="0"/>
      <w:divBdr>
        <w:top w:val="none" w:sz="0" w:space="0" w:color="auto"/>
        <w:left w:val="none" w:sz="0" w:space="0" w:color="auto"/>
        <w:bottom w:val="none" w:sz="0" w:space="0" w:color="auto"/>
        <w:right w:val="none" w:sz="0" w:space="0" w:color="auto"/>
      </w:divBdr>
      <w:divsChild>
        <w:div w:id="139617497">
          <w:marLeft w:val="0"/>
          <w:marRight w:val="0"/>
          <w:marTop w:val="0"/>
          <w:marBottom w:val="0"/>
          <w:divBdr>
            <w:top w:val="none" w:sz="0" w:space="0" w:color="auto"/>
            <w:left w:val="none" w:sz="0" w:space="0" w:color="auto"/>
            <w:bottom w:val="none" w:sz="0" w:space="0" w:color="auto"/>
            <w:right w:val="none" w:sz="0" w:space="0" w:color="auto"/>
          </w:divBdr>
        </w:div>
        <w:div w:id="79064489">
          <w:marLeft w:val="0"/>
          <w:marRight w:val="0"/>
          <w:marTop w:val="0"/>
          <w:marBottom w:val="0"/>
          <w:divBdr>
            <w:top w:val="none" w:sz="0" w:space="0" w:color="auto"/>
            <w:left w:val="none" w:sz="0" w:space="0" w:color="auto"/>
            <w:bottom w:val="none" w:sz="0" w:space="0" w:color="auto"/>
            <w:right w:val="none" w:sz="0" w:space="0" w:color="auto"/>
          </w:divBdr>
        </w:div>
        <w:div w:id="316765210">
          <w:marLeft w:val="0"/>
          <w:marRight w:val="0"/>
          <w:marTop w:val="0"/>
          <w:marBottom w:val="0"/>
          <w:divBdr>
            <w:top w:val="none" w:sz="0" w:space="0" w:color="auto"/>
            <w:left w:val="none" w:sz="0" w:space="0" w:color="auto"/>
            <w:bottom w:val="none" w:sz="0" w:space="0" w:color="auto"/>
            <w:right w:val="none" w:sz="0" w:space="0" w:color="auto"/>
          </w:divBdr>
        </w:div>
        <w:div w:id="1063598633">
          <w:marLeft w:val="0"/>
          <w:marRight w:val="0"/>
          <w:marTop w:val="0"/>
          <w:marBottom w:val="0"/>
          <w:divBdr>
            <w:top w:val="none" w:sz="0" w:space="0" w:color="auto"/>
            <w:left w:val="none" w:sz="0" w:space="0" w:color="auto"/>
            <w:bottom w:val="none" w:sz="0" w:space="0" w:color="auto"/>
            <w:right w:val="none" w:sz="0" w:space="0" w:color="auto"/>
          </w:divBdr>
        </w:div>
        <w:div w:id="1304699694">
          <w:marLeft w:val="0"/>
          <w:marRight w:val="0"/>
          <w:marTop w:val="0"/>
          <w:marBottom w:val="0"/>
          <w:divBdr>
            <w:top w:val="none" w:sz="0" w:space="0" w:color="auto"/>
            <w:left w:val="none" w:sz="0" w:space="0" w:color="auto"/>
            <w:bottom w:val="none" w:sz="0" w:space="0" w:color="auto"/>
            <w:right w:val="none" w:sz="0" w:space="0" w:color="auto"/>
          </w:divBdr>
        </w:div>
        <w:div w:id="530457871">
          <w:marLeft w:val="0"/>
          <w:marRight w:val="0"/>
          <w:marTop w:val="0"/>
          <w:marBottom w:val="0"/>
          <w:divBdr>
            <w:top w:val="none" w:sz="0" w:space="0" w:color="auto"/>
            <w:left w:val="none" w:sz="0" w:space="0" w:color="auto"/>
            <w:bottom w:val="none" w:sz="0" w:space="0" w:color="auto"/>
            <w:right w:val="none" w:sz="0" w:space="0" w:color="auto"/>
          </w:divBdr>
        </w:div>
        <w:div w:id="1175192756">
          <w:marLeft w:val="0"/>
          <w:marRight w:val="0"/>
          <w:marTop w:val="0"/>
          <w:marBottom w:val="0"/>
          <w:divBdr>
            <w:top w:val="none" w:sz="0" w:space="0" w:color="auto"/>
            <w:left w:val="none" w:sz="0" w:space="0" w:color="auto"/>
            <w:bottom w:val="none" w:sz="0" w:space="0" w:color="auto"/>
            <w:right w:val="none" w:sz="0" w:space="0" w:color="auto"/>
          </w:divBdr>
        </w:div>
        <w:div w:id="2031371807">
          <w:marLeft w:val="0"/>
          <w:marRight w:val="0"/>
          <w:marTop w:val="0"/>
          <w:marBottom w:val="0"/>
          <w:divBdr>
            <w:top w:val="none" w:sz="0" w:space="0" w:color="auto"/>
            <w:left w:val="none" w:sz="0" w:space="0" w:color="auto"/>
            <w:bottom w:val="none" w:sz="0" w:space="0" w:color="auto"/>
            <w:right w:val="none" w:sz="0" w:space="0" w:color="auto"/>
          </w:divBdr>
        </w:div>
        <w:div w:id="688022843">
          <w:marLeft w:val="0"/>
          <w:marRight w:val="0"/>
          <w:marTop w:val="0"/>
          <w:marBottom w:val="0"/>
          <w:divBdr>
            <w:top w:val="none" w:sz="0" w:space="0" w:color="auto"/>
            <w:left w:val="none" w:sz="0" w:space="0" w:color="auto"/>
            <w:bottom w:val="none" w:sz="0" w:space="0" w:color="auto"/>
            <w:right w:val="none" w:sz="0" w:space="0" w:color="auto"/>
          </w:divBdr>
        </w:div>
        <w:div w:id="861938513">
          <w:marLeft w:val="0"/>
          <w:marRight w:val="0"/>
          <w:marTop w:val="0"/>
          <w:marBottom w:val="0"/>
          <w:divBdr>
            <w:top w:val="none" w:sz="0" w:space="0" w:color="auto"/>
            <w:left w:val="none" w:sz="0" w:space="0" w:color="auto"/>
            <w:bottom w:val="none" w:sz="0" w:space="0" w:color="auto"/>
            <w:right w:val="none" w:sz="0" w:space="0" w:color="auto"/>
          </w:divBdr>
        </w:div>
      </w:divsChild>
    </w:div>
    <w:div w:id="1968655114">
      <w:marLeft w:val="0"/>
      <w:marRight w:val="0"/>
      <w:marTop w:val="0"/>
      <w:marBottom w:val="0"/>
      <w:divBdr>
        <w:top w:val="none" w:sz="0" w:space="0" w:color="auto"/>
        <w:left w:val="none" w:sz="0" w:space="0" w:color="auto"/>
        <w:bottom w:val="none" w:sz="0" w:space="0" w:color="auto"/>
        <w:right w:val="none" w:sz="0" w:space="0" w:color="auto"/>
      </w:divBdr>
    </w:div>
    <w:div w:id="1973517933">
      <w:marLeft w:val="0"/>
      <w:marRight w:val="0"/>
      <w:marTop w:val="0"/>
      <w:marBottom w:val="0"/>
      <w:divBdr>
        <w:top w:val="none" w:sz="0" w:space="0" w:color="auto"/>
        <w:left w:val="none" w:sz="0" w:space="0" w:color="auto"/>
        <w:bottom w:val="none" w:sz="0" w:space="0" w:color="auto"/>
        <w:right w:val="none" w:sz="0" w:space="0" w:color="auto"/>
      </w:divBdr>
    </w:div>
    <w:div w:id="1973901270">
      <w:marLeft w:val="0"/>
      <w:marRight w:val="0"/>
      <w:marTop w:val="0"/>
      <w:marBottom w:val="0"/>
      <w:divBdr>
        <w:top w:val="none" w:sz="0" w:space="0" w:color="auto"/>
        <w:left w:val="none" w:sz="0" w:space="0" w:color="auto"/>
        <w:bottom w:val="none" w:sz="0" w:space="0" w:color="auto"/>
        <w:right w:val="none" w:sz="0" w:space="0" w:color="auto"/>
      </w:divBdr>
    </w:div>
    <w:div w:id="1975983647">
      <w:marLeft w:val="0"/>
      <w:marRight w:val="0"/>
      <w:marTop w:val="0"/>
      <w:marBottom w:val="0"/>
      <w:divBdr>
        <w:top w:val="none" w:sz="0" w:space="0" w:color="auto"/>
        <w:left w:val="none" w:sz="0" w:space="0" w:color="auto"/>
        <w:bottom w:val="none" w:sz="0" w:space="0" w:color="auto"/>
        <w:right w:val="none" w:sz="0" w:space="0" w:color="auto"/>
      </w:divBdr>
    </w:div>
    <w:div w:id="1976522128">
      <w:marLeft w:val="0"/>
      <w:marRight w:val="0"/>
      <w:marTop w:val="0"/>
      <w:marBottom w:val="0"/>
      <w:divBdr>
        <w:top w:val="none" w:sz="0" w:space="0" w:color="auto"/>
        <w:left w:val="none" w:sz="0" w:space="0" w:color="auto"/>
        <w:bottom w:val="none" w:sz="0" w:space="0" w:color="auto"/>
        <w:right w:val="none" w:sz="0" w:space="0" w:color="auto"/>
      </w:divBdr>
    </w:div>
    <w:div w:id="1978215717">
      <w:marLeft w:val="0"/>
      <w:marRight w:val="0"/>
      <w:marTop w:val="0"/>
      <w:marBottom w:val="0"/>
      <w:divBdr>
        <w:top w:val="none" w:sz="0" w:space="0" w:color="auto"/>
        <w:left w:val="none" w:sz="0" w:space="0" w:color="auto"/>
        <w:bottom w:val="none" w:sz="0" w:space="0" w:color="auto"/>
        <w:right w:val="none" w:sz="0" w:space="0" w:color="auto"/>
      </w:divBdr>
    </w:div>
    <w:div w:id="1979527894">
      <w:marLeft w:val="0"/>
      <w:marRight w:val="0"/>
      <w:marTop w:val="0"/>
      <w:marBottom w:val="0"/>
      <w:divBdr>
        <w:top w:val="none" w:sz="0" w:space="0" w:color="auto"/>
        <w:left w:val="none" w:sz="0" w:space="0" w:color="auto"/>
        <w:bottom w:val="none" w:sz="0" w:space="0" w:color="auto"/>
        <w:right w:val="none" w:sz="0" w:space="0" w:color="auto"/>
      </w:divBdr>
    </w:div>
    <w:div w:id="1980453765">
      <w:marLeft w:val="0"/>
      <w:marRight w:val="0"/>
      <w:marTop w:val="0"/>
      <w:marBottom w:val="0"/>
      <w:divBdr>
        <w:top w:val="none" w:sz="0" w:space="0" w:color="auto"/>
        <w:left w:val="none" w:sz="0" w:space="0" w:color="auto"/>
        <w:bottom w:val="none" w:sz="0" w:space="0" w:color="auto"/>
        <w:right w:val="none" w:sz="0" w:space="0" w:color="auto"/>
      </w:divBdr>
    </w:div>
    <w:div w:id="1981954142">
      <w:marLeft w:val="0"/>
      <w:marRight w:val="0"/>
      <w:marTop w:val="0"/>
      <w:marBottom w:val="0"/>
      <w:divBdr>
        <w:top w:val="none" w:sz="0" w:space="0" w:color="auto"/>
        <w:left w:val="none" w:sz="0" w:space="0" w:color="auto"/>
        <w:bottom w:val="none" w:sz="0" w:space="0" w:color="auto"/>
        <w:right w:val="none" w:sz="0" w:space="0" w:color="auto"/>
      </w:divBdr>
    </w:div>
    <w:div w:id="1984386746">
      <w:marLeft w:val="0"/>
      <w:marRight w:val="0"/>
      <w:marTop w:val="0"/>
      <w:marBottom w:val="0"/>
      <w:divBdr>
        <w:top w:val="none" w:sz="0" w:space="0" w:color="auto"/>
        <w:left w:val="none" w:sz="0" w:space="0" w:color="auto"/>
        <w:bottom w:val="none" w:sz="0" w:space="0" w:color="auto"/>
        <w:right w:val="none" w:sz="0" w:space="0" w:color="auto"/>
      </w:divBdr>
    </w:div>
    <w:div w:id="1988775014">
      <w:marLeft w:val="0"/>
      <w:marRight w:val="0"/>
      <w:marTop w:val="0"/>
      <w:marBottom w:val="0"/>
      <w:divBdr>
        <w:top w:val="none" w:sz="0" w:space="0" w:color="auto"/>
        <w:left w:val="none" w:sz="0" w:space="0" w:color="auto"/>
        <w:bottom w:val="none" w:sz="0" w:space="0" w:color="auto"/>
        <w:right w:val="none" w:sz="0" w:space="0" w:color="auto"/>
      </w:divBdr>
    </w:div>
    <w:div w:id="1989477287">
      <w:marLeft w:val="0"/>
      <w:marRight w:val="0"/>
      <w:marTop w:val="0"/>
      <w:marBottom w:val="0"/>
      <w:divBdr>
        <w:top w:val="none" w:sz="0" w:space="0" w:color="auto"/>
        <w:left w:val="none" w:sz="0" w:space="0" w:color="auto"/>
        <w:bottom w:val="none" w:sz="0" w:space="0" w:color="auto"/>
        <w:right w:val="none" w:sz="0" w:space="0" w:color="auto"/>
      </w:divBdr>
    </w:div>
    <w:div w:id="1993873296">
      <w:marLeft w:val="0"/>
      <w:marRight w:val="0"/>
      <w:marTop w:val="0"/>
      <w:marBottom w:val="0"/>
      <w:divBdr>
        <w:top w:val="none" w:sz="0" w:space="0" w:color="auto"/>
        <w:left w:val="none" w:sz="0" w:space="0" w:color="auto"/>
        <w:bottom w:val="none" w:sz="0" w:space="0" w:color="auto"/>
        <w:right w:val="none" w:sz="0" w:space="0" w:color="auto"/>
      </w:divBdr>
    </w:div>
    <w:div w:id="1993874629">
      <w:marLeft w:val="0"/>
      <w:marRight w:val="0"/>
      <w:marTop w:val="0"/>
      <w:marBottom w:val="0"/>
      <w:divBdr>
        <w:top w:val="none" w:sz="0" w:space="0" w:color="auto"/>
        <w:left w:val="none" w:sz="0" w:space="0" w:color="auto"/>
        <w:bottom w:val="none" w:sz="0" w:space="0" w:color="auto"/>
        <w:right w:val="none" w:sz="0" w:space="0" w:color="auto"/>
      </w:divBdr>
    </w:div>
    <w:div w:id="1994602991">
      <w:marLeft w:val="0"/>
      <w:marRight w:val="0"/>
      <w:marTop w:val="0"/>
      <w:marBottom w:val="0"/>
      <w:divBdr>
        <w:top w:val="none" w:sz="0" w:space="0" w:color="auto"/>
        <w:left w:val="none" w:sz="0" w:space="0" w:color="auto"/>
        <w:bottom w:val="none" w:sz="0" w:space="0" w:color="auto"/>
        <w:right w:val="none" w:sz="0" w:space="0" w:color="auto"/>
      </w:divBdr>
    </w:div>
    <w:div w:id="1996646139">
      <w:marLeft w:val="0"/>
      <w:marRight w:val="0"/>
      <w:marTop w:val="0"/>
      <w:marBottom w:val="0"/>
      <w:divBdr>
        <w:top w:val="none" w:sz="0" w:space="0" w:color="auto"/>
        <w:left w:val="none" w:sz="0" w:space="0" w:color="auto"/>
        <w:bottom w:val="none" w:sz="0" w:space="0" w:color="auto"/>
        <w:right w:val="none" w:sz="0" w:space="0" w:color="auto"/>
      </w:divBdr>
    </w:div>
    <w:div w:id="1996836924">
      <w:marLeft w:val="0"/>
      <w:marRight w:val="0"/>
      <w:marTop w:val="0"/>
      <w:marBottom w:val="0"/>
      <w:divBdr>
        <w:top w:val="none" w:sz="0" w:space="0" w:color="auto"/>
        <w:left w:val="none" w:sz="0" w:space="0" w:color="auto"/>
        <w:bottom w:val="none" w:sz="0" w:space="0" w:color="auto"/>
        <w:right w:val="none" w:sz="0" w:space="0" w:color="auto"/>
      </w:divBdr>
    </w:div>
    <w:div w:id="2000040874">
      <w:marLeft w:val="0"/>
      <w:marRight w:val="0"/>
      <w:marTop w:val="0"/>
      <w:marBottom w:val="0"/>
      <w:divBdr>
        <w:top w:val="none" w:sz="0" w:space="0" w:color="auto"/>
        <w:left w:val="none" w:sz="0" w:space="0" w:color="auto"/>
        <w:bottom w:val="none" w:sz="0" w:space="0" w:color="auto"/>
        <w:right w:val="none" w:sz="0" w:space="0" w:color="auto"/>
      </w:divBdr>
    </w:div>
    <w:div w:id="2001158849">
      <w:marLeft w:val="0"/>
      <w:marRight w:val="0"/>
      <w:marTop w:val="0"/>
      <w:marBottom w:val="0"/>
      <w:divBdr>
        <w:top w:val="none" w:sz="0" w:space="0" w:color="auto"/>
        <w:left w:val="none" w:sz="0" w:space="0" w:color="auto"/>
        <w:bottom w:val="none" w:sz="0" w:space="0" w:color="auto"/>
        <w:right w:val="none" w:sz="0" w:space="0" w:color="auto"/>
      </w:divBdr>
    </w:div>
    <w:div w:id="2001689470">
      <w:marLeft w:val="0"/>
      <w:marRight w:val="0"/>
      <w:marTop w:val="0"/>
      <w:marBottom w:val="0"/>
      <w:divBdr>
        <w:top w:val="none" w:sz="0" w:space="0" w:color="auto"/>
        <w:left w:val="none" w:sz="0" w:space="0" w:color="auto"/>
        <w:bottom w:val="none" w:sz="0" w:space="0" w:color="auto"/>
        <w:right w:val="none" w:sz="0" w:space="0" w:color="auto"/>
      </w:divBdr>
    </w:div>
    <w:div w:id="2003390232">
      <w:marLeft w:val="0"/>
      <w:marRight w:val="0"/>
      <w:marTop w:val="0"/>
      <w:marBottom w:val="0"/>
      <w:divBdr>
        <w:top w:val="none" w:sz="0" w:space="0" w:color="auto"/>
        <w:left w:val="none" w:sz="0" w:space="0" w:color="auto"/>
        <w:bottom w:val="none" w:sz="0" w:space="0" w:color="auto"/>
        <w:right w:val="none" w:sz="0" w:space="0" w:color="auto"/>
      </w:divBdr>
    </w:div>
    <w:div w:id="2003854372">
      <w:marLeft w:val="0"/>
      <w:marRight w:val="0"/>
      <w:marTop w:val="0"/>
      <w:marBottom w:val="0"/>
      <w:divBdr>
        <w:top w:val="none" w:sz="0" w:space="0" w:color="auto"/>
        <w:left w:val="none" w:sz="0" w:space="0" w:color="auto"/>
        <w:bottom w:val="none" w:sz="0" w:space="0" w:color="auto"/>
        <w:right w:val="none" w:sz="0" w:space="0" w:color="auto"/>
      </w:divBdr>
      <w:divsChild>
        <w:div w:id="1232236197">
          <w:marLeft w:val="0"/>
          <w:marRight w:val="0"/>
          <w:marTop w:val="0"/>
          <w:marBottom w:val="0"/>
          <w:divBdr>
            <w:top w:val="none" w:sz="0" w:space="0" w:color="auto"/>
            <w:left w:val="none" w:sz="0" w:space="0" w:color="auto"/>
            <w:bottom w:val="none" w:sz="0" w:space="0" w:color="auto"/>
            <w:right w:val="none" w:sz="0" w:space="0" w:color="auto"/>
          </w:divBdr>
        </w:div>
        <w:div w:id="1466041539">
          <w:marLeft w:val="0"/>
          <w:marRight w:val="0"/>
          <w:marTop w:val="0"/>
          <w:marBottom w:val="0"/>
          <w:divBdr>
            <w:top w:val="none" w:sz="0" w:space="0" w:color="auto"/>
            <w:left w:val="none" w:sz="0" w:space="0" w:color="auto"/>
            <w:bottom w:val="none" w:sz="0" w:space="0" w:color="auto"/>
            <w:right w:val="none" w:sz="0" w:space="0" w:color="auto"/>
          </w:divBdr>
        </w:div>
        <w:div w:id="791939115">
          <w:marLeft w:val="0"/>
          <w:marRight w:val="0"/>
          <w:marTop w:val="0"/>
          <w:marBottom w:val="0"/>
          <w:divBdr>
            <w:top w:val="none" w:sz="0" w:space="0" w:color="auto"/>
            <w:left w:val="none" w:sz="0" w:space="0" w:color="auto"/>
            <w:bottom w:val="none" w:sz="0" w:space="0" w:color="auto"/>
            <w:right w:val="none" w:sz="0" w:space="0" w:color="auto"/>
          </w:divBdr>
        </w:div>
        <w:div w:id="1534729034">
          <w:marLeft w:val="0"/>
          <w:marRight w:val="0"/>
          <w:marTop w:val="0"/>
          <w:marBottom w:val="0"/>
          <w:divBdr>
            <w:top w:val="none" w:sz="0" w:space="0" w:color="auto"/>
            <w:left w:val="none" w:sz="0" w:space="0" w:color="auto"/>
            <w:bottom w:val="none" w:sz="0" w:space="0" w:color="auto"/>
            <w:right w:val="none" w:sz="0" w:space="0" w:color="auto"/>
          </w:divBdr>
        </w:div>
        <w:div w:id="1723402311">
          <w:marLeft w:val="0"/>
          <w:marRight w:val="0"/>
          <w:marTop w:val="0"/>
          <w:marBottom w:val="0"/>
          <w:divBdr>
            <w:top w:val="none" w:sz="0" w:space="0" w:color="auto"/>
            <w:left w:val="none" w:sz="0" w:space="0" w:color="auto"/>
            <w:bottom w:val="none" w:sz="0" w:space="0" w:color="auto"/>
            <w:right w:val="none" w:sz="0" w:space="0" w:color="auto"/>
          </w:divBdr>
        </w:div>
        <w:div w:id="623341758">
          <w:marLeft w:val="0"/>
          <w:marRight w:val="0"/>
          <w:marTop w:val="0"/>
          <w:marBottom w:val="0"/>
          <w:divBdr>
            <w:top w:val="none" w:sz="0" w:space="0" w:color="auto"/>
            <w:left w:val="none" w:sz="0" w:space="0" w:color="auto"/>
            <w:bottom w:val="none" w:sz="0" w:space="0" w:color="auto"/>
            <w:right w:val="none" w:sz="0" w:space="0" w:color="auto"/>
          </w:divBdr>
        </w:div>
        <w:div w:id="1644235370">
          <w:marLeft w:val="0"/>
          <w:marRight w:val="0"/>
          <w:marTop w:val="0"/>
          <w:marBottom w:val="0"/>
          <w:divBdr>
            <w:top w:val="none" w:sz="0" w:space="0" w:color="auto"/>
            <w:left w:val="none" w:sz="0" w:space="0" w:color="auto"/>
            <w:bottom w:val="none" w:sz="0" w:space="0" w:color="auto"/>
            <w:right w:val="none" w:sz="0" w:space="0" w:color="auto"/>
          </w:divBdr>
        </w:div>
        <w:div w:id="560210429">
          <w:marLeft w:val="0"/>
          <w:marRight w:val="0"/>
          <w:marTop w:val="0"/>
          <w:marBottom w:val="0"/>
          <w:divBdr>
            <w:top w:val="none" w:sz="0" w:space="0" w:color="auto"/>
            <w:left w:val="none" w:sz="0" w:space="0" w:color="auto"/>
            <w:bottom w:val="none" w:sz="0" w:space="0" w:color="auto"/>
            <w:right w:val="none" w:sz="0" w:space="0" w:color="auto"/>
          </w:divBdr>
        </w:div>
        <w:div w:id="118961595">
          <w:marLeft w:val="0"/>
          <w:marRight w:val="0"/>
          <w:marTop w:val="0"/>
          <w:marBottom w:val="0"/>
          <w:divBdr>
            <w:top w:val="none" w:sz="0" w:space="0" w:color="auto"/>
            <w:left w:val="none" w:sz="0" w:space="0" w:color="auto"/>
            <w:bottom w:val="none" w:sz="0" w:space="0" w:color="auto"/>
            <w:right w:val="none" w:sz="0" w:space="0" w:color="auto"/>
          </w:divBdr>
        </w:div>
        <w:div w:id="1281376704">
          <w:marLeft w:val="0"/>
          <w:marRight w:val="0"/>
          <w:marTop w:val="0"/>
          <w:marBottom w:val="0"/>
          <w:divBdr>
            <w:top w:val="none" w:sz="0" w:space="0" w:color="auto"/>
            <w:left w:val="none" w:sz="0" w:space="0" w:color="auto"/>
            <w:bottom w:val="none" w:sz="0" w:space="0" w:color="auto"/>
            <w:right w:val="none" w:sz="0" w:space="0" w:color="auto"/>
          </w:divBdr>
        </w:div>
        <w:div w:id="61098142">
          <w:marLeft w:val="0"/>
          <w:marRight w:val="0"/>
          <w:marTop w:val="0"/>
          <w:marBottom w:val="0"/>
          <w:divBdr>
            <w:top w:val="none" w:sz="0" w:space="0" w:color="auto"/>
            <w:left w:val="none" w:sz="0" w:space="0" w:color="auto"/>
            <w:bottom w:val="none" w:sz="0" w:space="0" w:color="auto"/>
            <w:right w:val="none" w:sz="0" w:space="0" w:color="auto"/>
          </w:divBdr>
        </w:div>
        <w:div w:id="1880390144">
          <w:marLeft w:val="0"/>
          <w:marRight w:val="0"/>
          <w:marTop w:val="0"/>
          <w:marBottom w:val="0"/>
          <w:divBdr>
            <w:top w:val="none" w:sz="0" w:space="0" w:color="auto"/>
            <w:left w:val="none" w:sz="0" w:space="0" w:color="auto"/>
            <w:bottom w:val="none" w:sz="0" w:space="0" w:color="auto"/>
            <w:right w:val="none" w:sz="0" w:space="0" w:color="auto"/>
          </w:divBdr>
        </w:div>
        <w:div w:id="1869484434">
          <w:marLeft w:val="0"/>
          <w:marRight w:val="0"/>
          <w:marTop w:val="0"/>
          <w:marBottom w:val="0"/>
          <w:divBdr>
            <w:top w:val="none" w:sz="0" w:space="0" w:color="auto"/>
            <w:left w:val="none" w:sz="0" w:space="0" w:color="auto"/>
            <w:bottom w:val="none" w:sz="0" w:space="0" w:color="auto"/>
            <w:right w:val="none" w:sz="0" w:space="0" w:color="auto"/>
          </w:divBdr>
        </w:div>
        <w:div w:id="658584881">
          <w:marLeft w:val="0"/>
          <w:marRight w:val="0"/>
          <w:marTop w:val="0"/>
          <w:marBottom w:val="0"/>
          <w:divBdr>
            <w:top w:val="none" w:sz="0" w:space="0" w:color="auto"/>
            <w:left w:val="none" w:sz="0" w:space="0" w:color="auto"/>
            <w:bottom w:val="none" w:sz="0" w:space="0" w:color="auto"/>
            <w:right w:val="none" w:sz="0" w:space="0" w:color="auto"/>
          </w:divBdr>
        </w:div>
        <w:div w:id="774906629">
          <w:marLeft w:val="0"/>
          <w:marRight w:val="0"/>
          <w:marTop w:val="0"/>
          <w:marBottom w:val="0"/>
          <w:divBdr>
            <w:top w:val="none" w:sz="0" w:space="0" w:color="auto"/>
            <w:left w:val="none" w:sz="0" w:space="0" w:color="auto"/>
            <w:bottom w:val="none" w:sz="0" w:space="0" w:color="auto"/>
            <w:right w:val="none" w:sz="0" w:space="0" w:color="auto"/>
          </w:divBdr>
        </w:div>
        <w:div w:id="198396120">
          <w:marLeft w:val="0"/>
          <w:marRight w:val="0"/>
          <w:marTop w:val="0"/>
          <w:marBottom w:val="0"/>
          <w:divBdr>
            <w:top w:val="none" w:sz="0" w:space="0" w:color="auto"/>
            <w:left w:val="none" w:sz="0" w:space="0" w:color="auto"/>
            <w:bottom w:val="none" w:sz="0" w:space="0" w:color="auto"/>
            <w:right w:val="none" w:sz="0" w:space="0" w:color="auto"/>
          </w:divBdr>
        </w:div>
        <w:div w:id="402411718">
          <w:marLeft w:val="0"/>
          <w:marRight w:val="0"/>
          <w:marTop w:val="0"/>
          <w:marBottom w:val="0"/>
          <w:divBdr>
            <w:top w:val="none" w:sz="0" w:space="0" w:color="auto"/>
            <w:left w:val="none" w:sz="0" w:space="0" w:color="auto"/>
            <w:bottom w:val="none" w:sz="0" w:space="0" w:color="auto"/>
            <w:right w:val="none" w:sz="0" w:space="0" w:color="auto"/>
          </w:divBdr>
        </w:div>
        <w:div w:id="1603875522">
          <w:marLeft w:val="0"/>
          <w:marRight w:val="0"/>
          <w:marTop w:val="0"/>
          <w:marBottom w:val="0"/>
          <w:divBdr>
            <w:top w:val="none" w:sz="0" w:space="0" w:color="auto"/>
            <w:left w:val="none" w:sz="0" w:space="0" w:color="auto"/>
            <w:bottom w:val="none" w:sz="0" w:space="0" w:color="auto"/>
            <w:right w:val="none" w:sz="0" w:space="0" w:color="auto"/>
          </w:divBdr>
        </w:div>
        <w:div w:id="1183319213">
          <w:marLeft w:val="0"/>
          <w:marRight w:val="0"/>
          <w:marTop w:val="0"/>
          <w:marBottom w:val="0"/>
          <w:divBdr>
            <w:top w:val="none" w:sz="0" w:space="0" w:color="auto"/>
            <w:left w:val="none" w:sz="0" w:space="0" w:color="auto"/>
            <w:bottom w:val="none" w:sz="0" w:space="0" w:color="auto"/>
            <w:right w:val="none" w:sz="0" w:space="0" w:color="auto"/>
          </w:divBdr>
        </w:div>
        <w:div w:id="1588810796">
          <w:marLeft w:val="0"/>
          <w:marRight w:val="0"/>
          <w:marTop w:val="0"/>
          <w:marBottom w:val="0"/>
          <w:divBdr>
            <w:top w:val="none" w:sz="0" w:space="0" w:color="auto"/>
            <w:left w:val="none" w:sz="0" w:space="0" w:color="auto"/>
            <w:bottom w:val="none" w:sz="0" w:space="0" w:color="auto"/>
            <w:right w:val="none" w:sz="0" w:space="0" w:color="auto"/>
          </w:divBdr>
        </w:div>
        <w:div w:id="1112632378">
          <w:marLeft w:val="0"/>
          <w:marRight w:val="0"/>
          <w:marTop w:val="0"/>
          <w:marBottom w:val="0"/>
          <w:divBdr>
            <w:top w:val="none" w:sz="0" w:space="0" w:color="auto"/>
            <w:left w:val="none" w:sz="0" w:space="0" w:color="auto"/>
            <w:bottom w:val="none" w:sz="0" w:space="0" w:color="auto"/>
            <w:right w:val="none" w:sz="0" w:space="0" w:color="auto"/>
          </w:divBdr>
        </w:div>
        <w:div w:id="207109267">
          <w:marLeft w:val="0"/>
          <w:marRight w:val="0"/>
          <w:marTop w:val="0"/>
          <w:marBottom w:val="0"/>
          <w:divBdr>
            <w:top w:val="none" w:sz="0" w:space="0" w:color="auto"/>
            <w:left w:val="none" w:sz="0" w:space="0" w:color="auto"/>
            <w:bottom w:val="none" w:sz="0" w:space="0" w:color="auto"/>
            <w:right w:val="none" w:sz="0" w:space="0" w:color="auto"/>
          </w:divBdr>
        </w:div>
        <w:div w:id="1912539964">
          <w:marLeft w:val="0"/>
          <w:marRight w:val="0"/>
          <w:marTop w:val="0"/>
          <w:marBottom w:val="0"/>
          <w:divBdr>
            <w:top w:val="none" w:sz="0" w:space="0" w:color="auto"/>
            <w:left w:val="none" w:sz="0" w:space="0" w:color="auto"/>
            <w:bottom w:val="none" w:sz="0" w:space="0" w:color="auto"/>
            <w:right w:val="none" w:sz="0" w:space="0" w:color="auto"/>
          </w:divBdr>
        </w:div>
        <w:div w:id="82148269">
          <w:marLeft w:val="0"/>
          <w:marRight w:val="0"/>
          <w:marTop w:val="0"/>
          <w:marBottom w:val="0"/>
          <w:divBdr>
            <w:top w:val="none" w:sz="0" w:space="0" w:color="auto"/>
            <w:left w:val="none" w:sz="0" w:space="0" w:color="auto"/>
            <w:bottom w:val="none" w:sz="0" w:space="0" w:color="auto"/>
            <w:right w:val="none" w:sz="0" w:space="0" w:color="auto"/>
          </w:divBdr>
        </w:div>
        <w:div w:id="1505241469">
          <w:marLeft w:val="0"/>
          <w:marRight w:val="0"/>
          <w:marTop w:val="0"/>
          <w:marBottom w:val="0"/>
          <w:divBdr>
            <w:top w:val="none" w:sz="0" w:space="0" w:color="auto"/>
            <w:left w:val="none" w:sz="0" w:space="0" w:color="auto"/>
            <w:bottom w:val="none" w:sz="0" w:space="0" w:color="auto"/>
            <w:right w:val="none" w:sz="0" w:space="0" w:color="auto"/>
          </w:divBdr>
        </w:div>
        <w:div w:id="1064835636">
          <w:marLeft w:val="0"/>
          <w:marRight w:val="0"/>
          <w:marTop w:val="0"/>
          <w:marBottom w:val="0"/>
          <w:divBdr>
            <w:top w:val="none" w:sz="0" w:space="0" w:color="auto"/>
            <w:left w:val="none" w:sz="0" w:space="0" w:color="auto"/>
            <w:bottom w:val="none" w:sz="0" w:space="0" w:color="auto"/>
            <w:right w:val="none" w:sz="0" w:space="0" w:color="auto"/>
          </w:divBdr>
        </w:div>
        <w:div w:id="1573079591">
          <w:marLeft w:val="0"/>
          <w:marRight w:val="0"/>
          <w:marTop w:val="0"/>
          <w:marBottom w:val="0"/>
          <w:divBdr>
            <w:top w:val="none" w:sz="0" w:space="0" w:color="auto"/>
            <w:left w:val="none" w:sz="0" w:space="0" w:color="auto"/>
            <w:bottom w:val="none" w:sz="0" w:space="0" w:color="auto"/>
            <w:right w:val="none" w:sz="0" w:space="0" w:color="auto"/>
          </w:divBdr>
        </w:div>
        <w:div w:id="1731152032">
          <w:marLeft w:val="0"/>
          <w:marRight w:val="0"/>
          <w:marTop w:val="0"/>
          <w:marBottom w:val="0"/>
          <w:divBdr>
            <w:top w:val="none" w:sz="0" w:space="0" w:color="auto"/>
            <w:left w:val="none" w:sz="0" w:space="0" w:color="auto"/>
            <w:bottom w:val="none" w:sz="0" w:space="0" w:color="auto"/>
            <w:right w:val="none" w:sz="0" w:space="0" w:color="auto"/>
          </w:divBdr>
        </w:div>
        <w:div w:id="793672934">
          <w:marLeft w:val="0"/>
          <w:marRight w:val="0"/>
          <w:marTop w:val="0"/>
          <w:marBottom w:val="0"/>
          <w:divBdr>
            <w:top w:val="none" w:sz="0" w:space="0" w:color="auto"/>
            <w:left w:val="none" w:sz="0" w:space="0" w:color="auto"/>
            <w:bottom w:val="none" w:sz="0" w:space="0" w:color="auto"/>
            <w:right w:val="none" w:sz="0" w:space="0" w:color="auto"/>
          </w:divBdr>
        </w:div>
        <w:div w:id="754471697">
          <w:marLeft w:val="0"/>
          <w:marRight w:val="0"/>
          <w:marTop w:val="0"/>
          <w:marBottom w:val="0"/>
          <w:divBdr>
            <w:top w:val="none" w:sz="0" w:space="0" w:color="auto"/>
            <w:left w:val="none" w:sz="0" w:space="0" w:color="auto"/>
            <w:bottom w:val="none" w:sz="0" w:space="0" w:color="auto"/>
            <w:right w:val="none" w:sz="0" w:space="0" w:color="auto"/>
          </w:divBdr>
        </w:div>
        <w:div w:id="1438988182">
          <w:marLeft w:val="0"/>
          <w:marRight w:val="0"/>
          <w:marTop w:val="0"/>
          <w:marBottom w:val="0"/>
          <w:divBdr>
            <w:top w:val="none" w:sz="0" w:space="0" w:color="auto"/>
            <w:left w:val="none" w:sz="0" w:space="0" w:color="auto"/>
            <w:bottom w:val="none" w:sz="0" w:space="0" w:color="auto"/>
            <w:right w:val="none" w:sz="0" w:space="0" w:color="auto"/>
          </w:divBdr>
        </w:div>
        <w:div w:id="221478603">
          <w:marLeft w:val="0"/>
          <w:marRight w:val="0"/>
          <w:marTop w:val="0"/>
          <w:marBottom w:val="0"/>
          <w:divBdr>
            <w:top w:val="none" w:sz="0" w:space="0" w:color="auto"/>
            <w:left w:val="none" w:sz="0" w:space="0" w:color="auto"/>
            <w:bottom w:val="none" w:sz="0" w:space="0" w:color="auto"/>
            <w:right w:val="none" w:sz="0" w:space="0" w:color="auto"/>
          </w:divBdr>
        </w:div>
        <w:div w:id="1391534193">
          <w:marLeft w:val="0"/>
          <w:marRight w:val="0"/>
          <w:marTop w:val="0"/>
          <w:marBottom w:val="0"/>
          <w:divBdr>
            <w:top w:val="none" w:sz="0" w:space="0" w:color="auto"/>
            <w:left w:val="none" w:sz="0" w:space="0" w:color="auto"/>
            <w:bottom w:val="none" w:sz="0" w:space="0" w:color="auto"/>
            <w:right w:val="none" w:sz="0" w:space="0" w:color="auto"/>
          </w:divBdr>
        </w:div>
        <w:div w:id="323630624">
          <w:marLeft w:val="0"/>
          <w:marRight w:val="0"/>
          <w:marTop w:val="0"/>
          <w:marBottom w:val="0"/>
          <w:divBdr>
            <w:top w:val="none" w:sz="0" w:space="0" w:color="auto"/>
            <w:left w:val="none" w:sz="0" w:space="0" w:color="auto"/>
            <w:bottom w:val="none" w:sz="0" w:space="0" w:color="auto"/>
            <w:right w:val="none" w:sz="0" w:space="0" w:color="auto"/>
          </w:divBdr>
        </w:div>
        <w:div w:id="2056734122">
          <w:marLeft w:val="0"/>
          <w:marRight w:val="0"/>
          <w:marTop w:val="0"/>
          <w:marBottom w:val="0"/>
          <w:divBdr>
            <w:top w:val="none" w:sz="0" w:space="0" w:color="auto"/>
            <w:left w:val="none" w:sz="0" w:space="0" w:color="auto"/>
            <w:bottom w:val="none" w:sz="0" w:space="0" w:color="auto"/>
            <w:right w:val="none" w:sz="0" w:space="0" w:color="auto"/>
          </w:divBdr>
        </w:div>
        <w:div w:id="633759800">
          <w:marLeft w:val="0"/>
          <w:marRight w:val="0"/>
          <w:marTop w:val="0"/>
          <w:marBottom w:val="0"/>
          <w:divBdr>
            <w:top w:val="none" w:sz="0" w:space="0" w:color="auto"/>
            <w:left w:val="none" w:sz="0" w:space="0" w:color="auto"/>
            <w:bottom w:val="none" w:sz="0" w:space="0" w:color="auto"/>
            <w:right w:val="none" w:sz="0" w:space="0" w:color="auto"/>
          </w:divBdr>
        </w:div>
        <w:div w:id="1182666685">
          <w:marLeft w:val="0"/>
          <w:marRight w:val="0"/>
          <w:marTop w:val="0"/>
          <w:marBottom w:val="0"/>
          <w:divBdr>
            <w:top w:val="none" w:sz="0" w:space="0" w:color="auto"/>
            <w:left w:val="none" w:sz="0" w:space="0" w:color="auto"/>
            <w:bottom w:val="none" w:sz="0" w:space="0" w:color="auto"/>
            <w:right w:val="none" w:sz="0" w:space="0" w:color="auto"/>
          </w:divBdr>
        </w:div>
        <w:div w:id="1240871275">
          <w:marLeft w:val="0"/>
          <w:marRight w:val="0"/>
          <w:marTop w:val="0"/>
          <w:marBottom w:val="0"/>
          <w:divBdr>
            <w:top w:val="none" w:sz="0" w:space="0" w:color="auto"/>
            <w:left w:val="none" w:sz="0" w:space="0" w:color="auto"/>
            <w:bottom w:val="none" w:sz="0" w:space="0" w:color="auto"/>
            <w:right w:val="none" w:sz="0" w:space="0" w:color="auto"/>
          </w:divBdr>
        </w:div>
        <w:div w:id="1875191557">
          <w:marLeft w:val="0"/>
          <w:marRight w:val="0"/>
          <w:marTop w:val="0"/>
          <w:marBottom w:val="0"/>
          <w:divBdr>
            <w:top w:val="none" w:sz="0" w:space="0" w:color="auto"/>
            <w:left w:val="none" w:sz="0" w:space="0" w:color="auto"/>
            <w:bottom w:val="none" w:sz="0" w:space="0" w:color="auto"/>
            <w:right w:val="none" w:sz="0" w:space="0" w:color="auto"/>
          </w:divBdr>
        </w:div>
        <w:div w:id="2064910009">
          <w:marLeft w:val="0"/>
          <w:marRight w:val="0"/>
          <w:marTop w:val="0"/>
          <w:marBottom w:val="0"/>
          <w:divBdr>
            <w:top w:val="none" w:sz="0" w:space="0" w:color="auto"/>
            <w:left w:val="none" w:sz="0" w:space="0" w:color="auto"/>
            <w:bottom w:val="none" w:sz="0" w:space="0" w:color="auto"/>
            <w:right w:val="none" w:sz="0" w:space="0" w:color="auto"/>
          </w:divBdr>
        </w:div>
        <w:div w:id="69545459">
          <w:marLeft w:val="0"/>
          <w:marRight w:val="0"/>
          <w:marTop w:val="0"/>
          <w:marBottom w:val="0"/>
          <w:divBdr>
            <w:top w:val="none" w:sz="0" w:space="0" w:color="auto"/>
            <w:left w:val="none" w:sz="0" w:space="0" w:color="auto"/>
            <w:bottom w:val="none" w:sz="0" w:space="0" w:color="auto"/>
            <w:right w:val="none" w:sz="0" w:space="0" w:color="auto"/>
          </w:divBdr>
        </w:div>
      </w:divsChild>
    </w:div>
    <w:div w:id="2008055456">
      <w:marLeft w:val="0"/>
      <w:marRight w:val="0"/>
      <w:marTop w:val="0"/>
      <w:marBottom w:val="0"/>
      <w:divBdr>
        <w:top w:val="none" w:sz="0" w:space="0" w:color="auto"/>
        <w:left w:val="none" w:sz="0" w:space="0" w:color="auto"/>
        <w:bottom w:val="none" w:sz="0" w:space="0" w:color="auto"/>
        <w:right w:val="none" w:sz="0" w:space="0" w:color="auto"/>
      </w:divBdr>
    </w:div>
    <w:div w:id="2010329070">
      <w:marLeft w:val="0"/>
      <w:marRight w:val="0"/>
      <w:marTop w:val="0"/>
      <w:marBottom w:val="0"/>
      <w:divBdr>
        <w:top w:val="none" w:sz="0" w:space="0" w:color="auto"/>
        <w:left w:val="none" w:sz="0" w:space="0" w:color="auto"/>
        <w:bottom w:val="none" w:sz="0" w:space="0" w:color="auto"/>
        <w:right w:val="none" w:sz="0" w:space="0" w:color="auto"/>
      </w:divBdr>
    </w:div>
    <w:div w:id="2012024288">
      <w:marLeft w:val="0"/>
      <w:marRight w:val="0"/>
      <w:marTop w:val="0"/>
      <w:marBottom w:val="0"/>
      <w:divBdr>
        <w:top w:val="none" w:sz="0" w:space="0" w:color="auto"/>
        <w:left w:val="none" w:sz="0" w:space="0" w:color="auto"/>
        <w:bottom w:val="none" w:sz="0" w:space="0" w:color="auto"/>
        <w:right w:val="none" w:sz="0" w:space="0" w:color="auto"/>
      </w:divBdr>
      <w:divsChild>
        <w:div w:id="1629780163">
          <w:marLeft w:val="0"/>
          <w:marRight w:val="0"/>
          <w:marTop w:val="0"/>
          <w:marBottom w:val="0"/>
          <w:divBdr>
            <w:top w:val="none" w:sz="0" w:space="0" w:color="auto"/>
            <w:left w:val="none" w:sz="0" w:space="0" w:color="auto"/>
            <w:bottom w:val="none" w:sz="0" w:space="0" w:color="auto"/>
            <w:right w:val="none" w:sz="0" w:space="0" w:color="auto"/>
          </w:divBdr>
        </w:div>
        <w:div w:id="2100254871">
          <w:marLeft w:val="0"/>
          <w:marRight w:val="0"/>
          <w:marTop w:val="0"/>
          <w:marBottom w:val="0"/>
          <w:divBdr>
            <w:top w:val="none" w:sz="0" w:space="0" w:color="auto"/>
            <w:left w:val="none" w:sz="0" w:space="0" w:color="auto"/>
            <w:bottom w:val="none" w:sz="0" w:space="0" w:color="auto"/>
            <w:right w:val="none" w:sz="0" w:space="0" w:color="auto"/>
          </w:divBdr>
        </w:div>
        <w:div w:id="1241872705">
          <w:marLeft w:val="0"/>
          <w:marRight w:val="0"/>
          <w:marTop w:val="0"/>
          <w:marBottom w:val="0"/>
          <w:divBdr>
            <w:top w:val="none" w:sz="0" w:space="0" w:color="auto"/>
            <w:left w:val="none" w:sz="0" w:space="0" w:color="auto"/>
            <w:bottom w:val="none" w:sz="0" w:space="0" w:color="auto"/>
            <w:right w:val="none" w:sz="0" w:space="0" w:color="auto"/>
          </w:divBdr>
        </w:div>
        <w:div w:id="1487354273">
          <w:marLeft w:val="0"/>
          <w:marRight w:val="0"/>
          <w:marTop w:val="0"/>
          <w:marBottom w:val="0"/>
          <w:divBdr>
            <w:top w:val="none" w:sz="0" w:space="0" w:color="auto"/>
            <w:left w:val="none" w:sz="0" w:space="0" w:color="auto"/>
            <w:bottom w:val="none" w:sz="0" w:space="0" w:color="auto"/>
            <w:right w:val="none" w:sz="0" w:space="0" w:color="auto"/>
          </w:divBdr>
        </w:div>
        <w:div w:id="1857576685">
          <w:marLeft w:val="0"/>
          <w:marRight w:val="0"/>
          <w:marTop w:val="0"/>
          <w:marBottom w:val="0"/>
          <w:divBdr>
            <w:top w:val="none" w:sz="0" w:space="0" w:color="auto"/>
            <w:left w:val="none" w:sz="0" w:space="0" w:color="auto"/>
            <w:bottom w:val="none" w:sz="0" w:space="0" w:color="auto"/>
            <w:right w:val="none" w:sz="0" w:space="0" w:color="auto"/>
          </w:divBdr>
        </w:div>
        <w:div w:id="1414814101">
          <w:marLeft w:val="0"/>
          <w:marRight w:val="0"/>
          <w:marTop w:val="0"/>
          <w:marBottom w:val="0"/>
          <w:divBdr>
            <w:top w:val="none" w:sz="0" w:space="0" w:color="auto"/>
            <w:left w:val="none" w:sz="0" w:space="0" w:color="auto"/>
            <w:bottom w:val="none" w:sz="0" w:space="0" w:color="auto"/>
            <w:right w:val="none" w:sz="0" w:space="0" w:color="auto"/>
          </w:divBdr>
        </w:div>
        <w:div w:id="1481462514">
          <w:marLeft w:val="0"/>
          <w:marRight w:val="0"/>
          <w:marTop w:val="0"/>
          <w:marBottom w:val="0"/>
          <w:divBdr>
            <w:top w:val="none" w:sz="0" w:space="0" w:color="auto"/>
            <w:left w:val="none" w:sz="0" w:space="0" w:color="auto"/>
            <w:bottom w:val="none" w:sz="0" w:space="0" w:color="auto"/>
            <w:right w:val="none" w:sz="0" w:space="0" w:color="auto"/>
          </w:divBdr>
        </w:div>
        <w:div w:id="741951046">
          <w:marLeft w:val="0"/>
          <w:marRight w:val="0"/>
          <w:marTop w:val="0"/>
          <w:marBottom w:val="0"/>
          <w:divBdr>
            <w:top w:val="none" w:sz="0" w:space="0" w:color="auto"/>
            <w:left w:val="none" w:sz="0" w:space="0" w:color="auto"/>
            <w:bottom w:val="none" w:sz="0" w:space="0" w:color="auto"/>
            <w:right w:val="none" w:sz="0" w:space="0" w:color="auto"/>
          </w:divBdr>
        </w:div>
        <w:div w:id="2088765612">
          <w:marLeft w:val="0"/>
          <w:marRight w:val="0"/>
          <w:marTop w:val="0"/>
          <w:marBottom w:val="0"/>
          <w:divBdr>
            <w:top w:val="none" w:sz="0" w:space="0" w:color="auto"/>
            <w:left w:val="none" w:sz="0" w:space="0" w:color="auto"/>
            <w:bottom w:val="none" w:sz="0" w:space="0" w:color="auto"/>
            <w:right w:val="none" w:sz="0" w:space="0" w:color="auto"/>
          </w:divBdr>
        </w:div>
        <w:div w:id="738787881">
          <w:marLeft w:val="0"/>
          <w:marRight w:val="0"/>
          <w:marTop w:val="0"/>
          <w:marBottom w:val="0"/>
          <w:divBdr>
            <w:top w:val="none" w:sz="0" w:space="0" w:color="auto"/>
            <w:left w:val="none" w:sz="0" w:space="0" w:color="auto"/>
            <w:bottom w:val="none" w:sz="0" w:space="0" w:color="auto"/>
            <w:right w:val="none" w:sz="0" w:space="0" w:color="auto"/>
          </w:divBdr>
        </w:div>
        <w:div w:id="1419668226">
          <w:marLeft w:val="0"/>
          <w:marRight w:val="0"/>
          <w:marTop w:val="0"/>
          <w:marBottom w:val="0"/>
          <w:divBdr>
            <w:top w:val="none" w:sz="0" w:space="0" w:color="auto"/>
            <w:left w:val="none" w:sz="0" w:space="0" w:color="auto"/>
            <w:bottom w:val="none" w:sz="0" w:space="0" w:color="auto"/>
            <w:right w:val="none" w:sz="0" w:space="0" w:color="auto"/>
          </w:divBdr>
        </w:div>
        <w:div w:id="1251308911">
          <w:marLeft w:val="0"/>
          <w:marRight w:val="0"/>
          <w:marTop w:val="0"/>
          <w:marBottom w:val="0"/>
          <w:divBdr>
            <w:top w:val="none" w:sz="0" w:space="0" w:color="auto"/>
            <w:left w:val="none" w:sz="0" w:space="0" w:color="auto"/>
            <w:bottom w:val="none" w:sz="0" w:space="0" w:color="auto"/>
            <w:right w:val="none" w:sz="0" w:space="0" w:color="auto"/>
          </w:divBdr>
        </w:div>
        <w:div w:id="1360397884">
          <w:marLeft w:val="0"/>
          <w:marRight w:val="0"/>
          <w:marTop w:val="0"/>
          <w:marBottom w:val="0"/>
          <w:divBdr>
            <w:top w:val="none" w:sz="0" w:space="0" w:color="auto"/>
            <w:left w:val="none" w:sz="0" w:space="0" w:color="auto"/>
            <w:bottom w:val="none" w:sz="0" w:space="0" w:color="auto"/>
            <w:right w:val="none" w:sz="0" w:space="0" w:color="auto"/>
          </w:divBdr>
        </w:div>
        <w:div w:id="1164591836">
          <w:marLeft w:val="0"/>
          <w:marRight w:val="0"/>
          <w:marTop w:val="0"/>
          <w:marBottom w:val="0"/>
          <w:divBdr>
            <w:top w:val="none" w:sz="0" w:space="0" w:color="auto"/>
            <w:left w:val="none" w:sz="0" w:space="0" w:color="auto"/>
            <w:bottom w:val="none" w:sz="0" w:space="0" w:color="auto"/>
            <w:right w:val="none" w:sz="0" w:space="0" w:color="auto"/>
          </w:divBdr>
        </w:div>
        <w:div w:id="426848355">
          <w:marLeft w:val="0"/>
          <w:marRight w:val="0"/>
          <w:marTop w:val="0"/>
          <w:marBottom w:val="0"/>
          <w:divBdr>
            <w:top w:val="none" w:sz="0" w:space="0" w:color="auto"/>
            <w:left w:val="none" w:sz="0" w:space="0" w:color="auto"/>
            <w:bottom w:val="none" w:sz="0" w:space="0" w:color="auto"/>
            <w:right w:val="none" w:sz="0" w:space="0" w:color="auto"/>
          </w:divBdr>
        </w:div>
        <w:div w:id="1520268677">
          <w:marLeft w:val="0"/>
          <w:marRight w:val="0"/>
          <w:marTop w:val="0"/>
          <w:marBottom w:val="0"/>
          <w:divBdr>
            <w:top w:val="none" w:sz="0" w:space="0" w:color="auto"/>
            <w:left w:val="none" w:sz="0" w:space="0" w:color="auto"/>
            <w:bottom w:val="none" w:sz="0" w:space="0" w:color="auto"/>
            <w:right w:val="none" w:sz="0" w:space="0" w:color="auto"/>
          </w:divBdr>
        </w:div>
        <w:div w:id="264002070">
          <w:marLeft w:val="0"/>
          <w:marRight w:val="0"/>
          <w:marTop w:val="0"/>
          <w:marBottom w:val="0"/>
          <w:divBdr>
            <w:top w:val="none" w:sz="0" w:space="0" w:color="auto"/>
            <w:left w:val="none" w:sz="0" w:space="0" w:color="auto"/>
            <w:bottom w:val="none" w:sz="0" w:space="0" w:color="auto"/>
            <w:right w:val="none" w:sz="0" w:space="0" w:color="auto"/>
          </w:divBdr>
        </w:div>
        <w:div w:id="769161097">
          <w:marLeft w:val="0"/>
          <w:marRight w:val="0"/>
          <w:marTop w:val="0"/>
          <w:marBottom w:val="0"/>
          <w:divBdr>
            <w:top w:val="none" w:sz="0" w:space="0" w:color="auto"/>
            <w:left w:val="none" w:sz="0" w:space="0" w:color="auto"/>
            <w:bottom w:val="none" w:sz="0" w:space="0" w:color="auto"/>
            <w:right w:val="none" w:sz="0" w:space="0" w:color="auto"/>
          </w:divBdr>
        </w:div>
        <w:div w:id="1990597404">
          <w:marLeft w:val="0"/>
          <w:marRight w:val="0"/>
          <w:marTop w:val="0"/>
          <w:marBottom w:val="0"/>
          <w:divBdr>
            <w:top w:val="none" w:sz="0" w:space="0" w:color="auto"/>
            <w:left w:val="none" w:sz="0" w:space="0" w:color="auto"/>
            <w:bottom w:val="none" w:sz="0" w:space="0" w:color="auto"/>
            <w:right w:val="none" w:sz="0" w:space="0" w:color="auto"/>
          </w:divBdr>
        </w:div>
        <w:div w:id="218244435">
          <w:marLeft w:val="0"/>
          <w:marRight w:val="0"/>
          <w:marTop w:val="0"/>
          <w:marBottom w:val="0"/>
          <w:divBdr>
            <w:top w:val="none" w:sz="0" w:space="0" w:color="auto"/>
            <w:left w:val="none" w:sz="0" w:space="0" w:color="auto"/>
            <w:bottom w:val="none" w:sz="0" w:space="0" w:color="auto"/>
            <w:right w:val="none" w:sz="0" w:space="0" w:color="auto"/>
          </w:divBdr>
        </w:div>
        <w:div w:id="39256398">
          <w:marLeft w:val="0"/>
          <w:marRight w:val="0"/>
          <w:marTop w:val="0"/>
          <w:marBottom w:val="0"/>
          <w:divBdr>
            <w:top w:val="none" w:sz="0" w:space="0" w:color="auto"/>
            <w:left w:val="none" w:sz="0" w:space="0" w:color="auto"/>
            <w:bottom w:val="none" w:sz="0" w:space="0" w:color="auto"/>
            <w:right w:val="none" w:sz="0" w:space="0" w:color="auto"/>
          </w:divBdr>
        </w:div>
        <w:div w:id="204800585">
          <w:marLeft w:val="0"/>
          <w:marRight w:val="0"/>
          <w:marTop w:val="0"/>
          <w:marBottom w:val="0"/>
          <w:divBdr>
            <w:top w:val="none" w:sz="0" w:space="0" w:color="auto"/>
            <w:left w:val="none" w:sz="0" w:space="0" w:color="auto"/>
            <w:bottom w:val="none" w:sz="0" w:space="0" w:color="auto"/>
            <w:right w:val="none" w:sz="0" w:space="0" w:color="auto"/>
          </w:divBdr>
        </w:div>
        <w:div w:id="757943036">
          <w:marLeft w:val="0"/>
          <w:marRight w:val="0"/>
          <w:marTop w:val="0"/>
          <w:marBottom w:val="0"/>
          <w:divBdr>
            <w:top w:val="none" w:sz="0" w:space="0" w:color="auto"/>
            <w:left w:val="none" w:sz="0" w:space="0" w:color="auto"/>
            <w:bottom w:val="none" w:sz="0" w:space="0" w:color="auto"/>
            <w:right w:val="none" w:sz="0" w:space="0" w:color="auto"/>
          </w:divBdr>
        </w:div>
        <w:div w:id="1005740607">
          <w:marLeft w:val="0"/>
          <w:marRight w:val="0"/>
          <w:marTop w:val="0"/>
          <w:marBottom w:val="0"/>
          <w:divBdr>
            <w:top w:val="none" w:sz="0" w:space="0" w:color="auto"/>
            <w:left w:val="none" w:sz="0" w:space="0" w:color="auto"/>
            <w:bottom w:val="none" w:sz="0" w:space="0" w:color="auto"/>
            <w:right w:val="none" w:sz="0" w:space="0" w:color="auto"/>
          </w:divBdr>
        </w:div>
        <w:div w:id="506597680">
          <w:marLeft w:val="0"/>
          <w:marRight w:val="0"/>
          <w:marTop w:val="0"/>
          <w:marBottom w:val="0"/>
          <w:divBdr>
            <w:top w:val="none" w:sz="0" w:space="0" w:color="auto"/>
            <w:left w:val="none" w:sz="0" w:space="0" w:color="auto"/>
            <w:bottom w:val="none" w:sz="0" w:space="0" w:color="auto"/>
            <w:right w:val="none" w:sz="0" w:space="0" w:color="auto"/>
          </w:divBdr>
        </w:div>
        <w:div w:id="1862473478">
          <w:marLeft w:val="0"/>
          <w:marRight w:val="0"/>
          <w:marTop w:val="0"/>
          <w:marBottom w:val="0"/>
          <w:divBdr>
            <w:top w:val="none" w:sz="0" w:space="0" w:color="auto"/>
            <w:left w:val="none" w:sz="0" w:space="0" w:color="auto"/>
            <w:bottom w:val="none" w:sz="0" w:space="0" w:color="auto"/>
            <w:right w:val="none" w:sz="0" w:space="0" w:color="auto"/>
          </w:divBdr>
        </w:div>
        <w:div w:id="1584684301">
          <w:marLeft w:val="0"/>
          <w:marRight w:val="0"/>
          <w:marTop w:val="0"/>
          <w:marBottom w:val="0"/>
          <w:divBdr>
            <w:top w:val="none" w:sz="0" w:space="0" w:color="auto"/>
            <w:left w:val="none" w:sz="0" w:space="0" w:color="auto"/>
            <w:bottom w:val="none" w:sz="0" w:space="0" w:color="auto"/>
            <w:right w:val="none" w:sz="0" w:space="0" w:color="auto"/>
          </w:divBdr>
        </w:div>
        <w:div w:id="1724987221">
          <w:marLeft w:val="0"/>
          <w:marRight w:val="0"/>
          <w:marTop w:val="0"/>
          <w:marBottom w:val="0"/>
          <w:divBdr>
            <w:top w:val="none" w:sz="0" w:space="0" w:color="auto"/>
            <w:left w:val="none" w:sz="0" w:space="0" w:color="auto"/>
            <w:bottom w:val="none" w:sz="0" w:space="0" w:color="auto"/>
            <w:right w:val="none" w:sz="0" w:space="0" w:color="auto"/>
          </w:divBdr>
        </w:div>
        <w:div w:id="1059670582">
          <w:marLeft w:val="0"/>
          <w:marRight w:val="0"/>
          <w:marTop w:val="0"/>
          <w:marBottom w:val="0"/>
          <w:divBdr>
            <w:top w:val="none" w:sz="0" w:space="0" w:color="auto"/>
            <w:left w:val="none" w:sz="0" w:space="0" w:color="auto"/>
            <w:bottom w:val="none" w:sz="0" w:space="0" w:color="auto"/>
            <w:right w:val="none" w:sz="0" w:space="0" w:color="auto"/>
          </w:divBdr>
        </w:div>
        <w:div w:id="416631728">
          <w:marLeft w:val="0"/>
          <w:marRight w:val="0"/>
          <w:marTop w:val="0"/>
          <w:marBottom w:val="0"/>
          <w:divBdr>
            <w:top w:val="none" w:sz="0" w:space="0" w:color="auto"/>
            <w:left w:val="none" w:sz="0" w:space="0" w:color="auto"/>
            <w:bottom w:val="none" w:sz="0" w:space="0" w:color="auto"/>
            <w:right w:val="none" w:sz="0" w:space="0" w:color="auto"/>
          </w:divBdr>
        </w:div>
        <w:div w:id="879785505">
          <w:marLeft w:val="0"/>
          <w:marRight w:val="0"/>
          <w:marTop w:val="0"/>
          <w:marBottom w:val="0"/>
          <w:divBdr>
            <w:top w:val="none" w:sz="0" w:space="0" w:color="auto"/>
            <w:left w:val="none" w:sz="0" w:space="0" w:color="auto"/>
            <w:bottom w:val="none" w:sz="0" w:space="0" w:color="auto"/>
            <w:right w:val="none" w:sz="0" w:space="0" w:color="auto"/>
          </w:divBdr>
        </w:div>
        <w:div w:id="76293019">
          <w:marLeft w:val="0"/>
          <w:marRight w:val="0"/>
          <w:marTop w:val="0"/>
          <w:marBottom w:val="0"/>
          <w:divBdr>
            <w:top w:val="none" w:sz="0" w:space="0" w:color="auto"/>
            <w:left w:val="none" w:sz="0" w:space="0" w:color="auto"/>
            <w:bottom w:val="none" w:sz="0" w:space="0" w:color="auto"/>
            <w:right w:val="none" w:sz="0" w:space="0" w:color="auto"/>
          </w:divBdr>
        </w:div>
        <w:div w:id="180095366">
          <w:marLeft w:val="0"/>
          <w:marRight w:val="0"/>
          <w:marTop w:val="0"/>
          <w:marBottom w:val="0"/>
          <w:divBdr>
            <w:top w:val="none" w:sz="0" w:space="0" w:color="auto"/>
            <w:left w:val="none" w:sz="0" w:space="0" w:color="auto"/>
            <w:bottom w:val="none" w:sz="0" w:space="0" w:color="auto"/>
            <w:right w:val="none" w:sz="0" w:space="0" w:color="auto"/>
          </w:divBdr>
        </w:div>
        <w:div w:id="1671592406">
          <w:marLeft w:val="0"/>
          <w:marRight w:val="0"/>
          <w:marTop w:val="0"/>
          <w:marBottom w:val="0"/>
          <w:divBdr>
            <w:top w:val="none" w:sz="0" w:space="0" w:color="auto"/>
            <w:left w:val="none" w:sz="0" w:space="0" w:color="auto"/>
            <w:bottom w:val="none" w:sz="0" w:space="0" w:color="auto"/>
            <w:right w:val="none" w:sz="0" w:space="0" w:color="auto"/>
          </w:divBdr>
        </w:div>
        <w:div w:id="1170296073">
          <w:marLeft w:val="0"/>
          <w:marRight w:val="0"/>
          <w:marTop w:val="0"/>
          <w:marBottom w:val="0"/>
          <w:divBdr>
            <w:top w:val="none" w:sz="0" w:space="0" w:color="auto"/>
            <w:left w:val="none" w:sz="0" w:space="0" w:color="auto"/>
            <w:bottom w:val="none" w:sz="0" w:space="0" w:color="auto"/>
            <w:right w:val="none" w:sz="0" w:space="0" w:color="auto"/>
          </w:divBdr>
        </w:div>
        <w:div w:id="70348788">
          <w:marLeft w:val="0"/>
          <w:marRight w:val="0"/>
          <w:marTop w:val="0"/>
          <w:marBottom w:val="0"/>
          <w:divBdr>
            <w:top w:val="none" w:sz="0" w:space="0" w:color="auto"/>
            <w:left w:val="none" w:sz="0" w:space="0" w:color="auto"/>
            <w:bottom w:val="none" w:sz="0" w:space="0" w:color="auto"/>
            <w:right w:val="none" w:sz="0" w:space="0" w:color="auto"/>
          </w:divBdr>
        </w:div>
        <w:div w:id="58986529">
          <w:marLeft w:val="0"/>
          <w:marRight w:val="0"/>
          <w:marTop w:val="0"/>
          <w:marBottom w:val="0"/>
          <w:divBdr>
            <w:top w:val="none" w:sz="0" w:space="0" w:color="auto"/>
            <w:left w:val="none" w:sz="0" w:space="0" w:color="auto"/>
            <w:bottom w:val="none" w:sz="0" w:space="0" w:color="auto"/>
            <w:right w:val="none" w:sz="0" w:space="0" w:color="auto"/>
          </w:divBdr>
        </w:div>
        <w:div w:id="1167210620">
          <w:marLeft w:val="0"/>
          <w:marRight w:val="0"/>
          <w:marTop w:val="0"/>
          <w:marBottom w:val="0"/>
          <w:divBdr>
            <w:top w:val="none" w:sz="0" w:space="0" w:color="auto"/>
            <w:left w:val="none" w:sz="0" w:space="0" w:color="auto"/>
            <w:bottom w:val="none" w:sz="0" w:space="0" w:color="auto"/>
            <w:right w:val="none" w:sz="0" w:space="0" w:color="auto"/>
          </w:divBdr>
        </w:div>
        <w:div w:id="2003582980">
          <w:marLeft w:val="0"/>
          <w:marRight w:val="0"/>
          <w:marTop w:val="0"/>
          <w:marBottom w:val="0"/>
          <w:divBdr>
            <w:top w:val="none" w:sz="0" w:space="0" w:color="auto"/>
            <w:left w:val="none" w:sz="0" w:space="0" w:color="auto"/>
            <w:bottom w:val="none" w:sz="0" w:space="0" w:color="auto"/>
            <w:right w:val="none" w:sz="0" w:space="0" w:color="auto"/>
          </w:divBdr>
        </w:div>
        <w:div w:id="2031486205">
          <w:marLeft w:val="0"/>
          <w:marRight w:val="0"/>
          <w:marTop w:val="0"/>
          <w:marBottom w:val="0"/>
          <w:divBdr>
            <w:top w:val="none" w:sz="0" w:space="0" w:color="auto"/>
            <w:left w:val="none" w:sz="0" w:space="0" w:color="auto"/>
            <w:bottom w:val="none" w:sz="0" w:space="0" w:color="auto"/>
            <w:right w:val="none" w:sz="0" w:space="0" w:color="auto"/>
          </w:divBdr>
        </w:div>
        <w:div w:id="1822233654">
          <w:marLeft w:val="0"/>
          <w:marRight w:val="0"/>
          <w:marTop w:val="0"/>
          <w:marBottom w:val="0"/>
          <w:divBdr>
            <w:top w:val="none" w:sz="0" w:space="0" w:color="auto"/>
            <w:left w:val="none" w:sz="0" w:space="0" w:color="auto"/>
            <w:bottom w:val="none" w:sz="0" w:space="0" w:color="auto"/>
            <w:right w:val="none" w:sz="0" w:space="0" w:color="auto"/>
          </w:divBdr>
        </w:div>
        <w:div w:id="2022319313">
          <w:marLeft w:val="0"/>
          <w:marRight w:val="0"/>
          <w:marTop w:val="0"/>
          <w:marBottom w:val="0"/>
          <w:divBdr>
            <w:top w:val="none" w:sz="0" w:space="0" w:color="auto"/>
            <w:left w:val="none" w:sz="0" w:space="0" w:color="auto"/>
            <w:bottom w:val="none" w:sz="0" w:space="0" w:color="auto"/>
            <w:right w:val="none" w:sz="0" w:space="0" w:color="auto"/>
          </w:divBdr>
        </w:div>
        <w:div w:id="1725132619">
          <w:marLeft w:val="0"/>
          <w:marRight w:val="0"/>
          <w:marTop w:val="0"/>
          <w:marBottom w:val="0"/>
          <w:divBdr>
            <w:top w:val="none" w:sz="0" w:space="0" w:color="auto"/>
            <w:left w:val="none" w:sz="0" w:space="0" w:color="auto"/>
            <w:bottom w:val="none" w:sz="0" w:space="0" w:color="auto"/>
            <w:right w:val="none" w:sz="0" w:space="0" w:color="auto"/>
          </w:divBdr>
        </w:div>
        <w:div w:id="964695798">
          <w:marLeft w:val="0"/>
          <w:marRight w:val="0"/>
          <w:marTop w:val="0"/>
          <w:marBottom w:val="0"/>
          <w:divBdr>
            <w:top w:val="none" w:sz="0" w:space="0" w:color="auto"/>
            <w:left w:val="none" w:sz="0" w:space="0" w:color="auto"/>
            <w:bottom w:val="none" w:sz="0" w:space="0" w:color="auto"/>
            <w:right w:val="none" w:sz="0" w:space="0" w:color="auto"/>
          </w:divBdr>
        </w:div>
        <w:div w:id="1694527140">
          <w:marLeft w:val="0"/>
          <w:marRight w:val="0"/>
          <w:marTop w:val="0"/>
          <w:marBottom w:val="0"/>
          <w:divBdr>
            <w:top w:val="none" w:sz="0" w:space="0" w:color="auto"/>
            <w:left w:val="none" w:sz="0" w:space="0" w:color="auto"/>
            <w:bottom w:val="none" w:sz="0" w:space="0" w:color="auto"/>
            <w:right w:val="none" w:sz="0" w:space="0" w:color="auto"/>
          </w:divBdr>
        </w:div>
        <w:div w:id="707681187">
          <w:marLeft w:val="0"/>
          <w:marRight w:val="0"/>
          <w:marTop w:val="0"/>
          <w:marBottom w:val="0"/>
          <w:divBdr>
            <w:top w:val="none" w:sz="0" w:space="0" w:color="auto"/>
            <w:left w:val="none" w:sz="0" w:space="0" w:color="auto"/>
            <w:bottom w:val="none" w:sz="0" w:space="0" w:color="auto"/>
            <w:right w:val="none" w:sz="0" w:space="0" w:color="auto"/>
          </w:divBdr>
        </w:div>
        <w:div w:id="670252670">
          <w:marLeft w:val="0"/>
          <w:marRight w:val="0"/>
          <w:marTop w:val="0"/>
          <w:marBottom w:val="0"/>
          <w:divBdr>
            <w:top w:val="none" w:sz="0" w:space="0" w:color="auto"/>
            <w:left w:val="none" w:sz="0" w:space="0" w:color="auto"/>
            <w:bottom w:val="none" w:sz="0" w:space="0" w:color="auto"/>
            <w:right w:val="none" w:sz="0" w:space="0" w:color="auto"/>
          </w:divBdr>
        </w:div>
        <w:div w:id="288439528">
          <w:marLeft w:val="0"/>
          <w:marRight w:val="0"/>
          <w:marTop w:val="0"/>
          <w:marBottom w:val="0"/>
          <w:divBdr>
            <w:top w:val="none" w:sz="0" w:space="0" w:color="auto"/>
            <w:left w:val="none" w:sz="0" w:space="0" w:color="auto"/>
            <w:bottom w:val="none" w:sz="0" w:space="0" w:color="auto"/>
            <w:right w:val="none" w:sz="0" w:space="0" w:color="auto"/>
          </w:divBdr>
        </w:div>
      </w:divsChild>
    </w:div>
    <w:div w:id="2015918427">
      <w:marLeft w:val="0"/>
      <w:marRight w:val="0"/>
      <w:marTop w:val="0"/>
      <w:marBottom w:val="0"/>
      <w:divBdr>
        <w:top w:val="none" w:sz="0" w:space="0" w:color="auto"/>
        <w:left w:val="none" w:sz="0" w:space="0" w:color="auto"/>
        <w:bottom w:val="none" w:sz="0" w:space="0" w:color="auto"/>
        <w:right w:val="none" w:sz="0" w:space="0" w:color="auto"/>
      </w:divBdr>
    </w:div>
    <w:div w:id="2016179823">
      <w:marLeft w:val="0"/>
      <w:marRight w:val="0"/>
      <w:marTop w:val="0"/>
      <w:marBottom w:val="0"/>
      <w:divBdr>
        <w:top w:val="none" w:sz="0" w:space="0" w:color="auto"/>
        <w:left w:val="none" w:sz="0" w:space="0" w:color="auto"/>
        <w:bottom w:val="none" w:sz="0" w:space="0" w:color="auto"/>
        <w:right w:val="none" w:sz="0" w:space="0" w:color="auto"/>
      </w:divBdr>
    </w:div>
    <w:div w:id="2019575254">
      <w:marLeft w:val="0"/>
      <w:marRight w:val="0"/>
      <w:marTop w:val="0"/>
      <w:marBottom w:val="0"/>
      <w:divBdr>
        <w:top w:val="none" w:sz="0" w:space="0" w:color="auto"/>
        <w:left w:val="none" w:sz="0" w:space="0" w:color="auto"/>
        <w:bottom w:val="none" w:sz="0" w:space="0" w:color="auto"/>
        <w:right w:val="none" w:sz="0" w:space="0" w:color="auto"/>
      </w:divBdr>
    </w:div>
    <w:div w:id="2019962115">
      <w:marLeft w:val="0"/>
      <w:marRight w:val="0"/>
      <w:marTop w:val="0"/>
      <w:marBottom w:val="0"/>
      <w:divBdr>
        <w:top w:val="none" w:sz="0" w:space="0" w:color="auto"/>
        <w:left w:val="none" w:sz="0" w:space="0" w:color="auto"/>
        <w:bottom w:val="none" w:sz="0" w:space="0" w:color="auto"/>
        <w:right w:val="none" w:sz="0" w:space="0" w:color="auto"/>
      </w:divBdr>
      <w:divsChild>
        <w:div w:id="1743061128">
          <w:marLeft w:val="0"/>
          <w:marRight w:val="0"/>
          <w:marTop w:val="0"/>
          <w:marBottom w:val="0"/>
          <w:divBdr>
            <w:top w:val="none" w:sz="0" w:space="0" w:color="auto"/>
            <w:left w:val="none" w:sz="0" w:space="0" w:color="auto"/>
            <w:bottom w:val="none" w:sz="0" w:space="0" w:color="auto"/>
            <w:right w:val="none" w:sz="0" w:space="0" w:color="auto"/>
          </w:divBdr>
          <w:divsChild>
            <w:div w:id="1623924573">
              <w:marLeft w:val="0"/>
              <w:marRight w:val="0"/>
              <w:marTop w:val="0"/>
              <w:marBottom w:val="0"/>
              <w:divBdr>
                <w:top w:val="none" w:sz="0" w:space="0" w:color="auto"/>
                <w:left w:val="none" w:sz="0" w:space="0" w:color="auto"/>
                <w:bottom w:val="none" w:sz="0" w:space="0" w:color="auto"/>
                <w:right w:val="none" w:sz="0" w:space="0" w:color="auto"/>
              </w:divBdr>
            </w:div>
            <w:div w:id="1065419431">
              <w:marLeft w:val="0"/>
              <w:marRight w:val="0"/>
              <w:marTop w:val="0"/>
              <w:marBottom w:val="0"/>
              <w:divBdr>
                <w:top w:val="none" w:sz="0" w:space="0" w:color="auto"/>
                <w:left w:val="none" w:sz="0" w:space="0" w:color="auto"/>
                <w:bottom w:val="none" w:sz="0" w:space="0" w:color="auto"/>
                <w:right w:val="none" w:sz="0" w:space="0" w:color="auto"/>
              </w:divBdr>
            </w:div>
            <w:div w:id="1147434864">
              <w:marLeft w:val="0"/>
              <w:marRight w:val="0"/>
              <w:marTop w:val="0"/>
              <w:marBottom w:val="0"/>
              <w:divBdr>
                <w:top w:val="none" w:sz="0" w:space="0" w:color="auto"/>
                <w:left w:val="none" w:sz="0" w:space="0" w:color="auto"/>
                <w:bottom w:val="none" w:sz="0" w:space="0" w:color="auto"/>
                <w:right w:val="none" w:sz="0" w:space="0" w:color="auto"/>
              </w:divBdr>
            </w:div>
            <w:div w:id="692456194">
              <w:marLeft w:val="0"/>
              <w:marRight w:val="0"/>
              <w:marTop w:val="0"/>
              <w:marBottom w:val="0"/>
              <w:divBdr>
                <w:top w:val="none" w:sz="0" w:space="0" w:color="auto"/>
                <w:left w:val="none" w:sz="0" w:space="0" w:color="auto"/>
                <w:bottom w:val="none" w:sz="0" w:space="0" w:color="auto"/>
                <w:right w:val="none" w:sz="0" w:space="0" w:color="auto"/>
              </w:divBdr>
            </w:div>
            <w:div w:id="1318802619">
              <w:marLeft w:val="0"/>
              <w:marRight w:val="0"/>
              <w:marTop w:val="0"/>
              <w:marBottom w:val="0"/>
              <w:divBdr>
                <w:top w:val="none" w:sz="0" w:space="0" w:color="auto"/>
                <w:left w:val="none" w:sz="0" w:space="0" w:color="auto"/>
                <w:bottom w:val="none" w:sz="0" w:space="0" w:color="auto"/>
                <w:right w:val="none" w:sz="0" w:space="0" w:color="auto"/>
              </w:divBdr>
            </w:div>
            <w:div w:id="836387806">
              <w:marLeft w:val="0"/>
              <w:marRight w:val="0"/>
              <w:marTop w:val="0"/>
              <w:marBottom w:val="0"/>
              <w:divBdr>
                <w:top w:val="none" w:sz="0" w:space="0" w:color="auto"/>
                <w:left w:val="none" w:sz="0" w:space="0" w:color="auto"/>
                <w:bottom w:val="none" w:sz="0" w:space="0" w:color="auto"/>
                <w:right w:val="none" w:sz="0" w:space="0" w:color="auto"/>
              </w:divBdr>
            </w:div>
            <w:div w:id="835153642">
              <w:marLeft w:val="0"/>
              <w:marRight w:val="0"/>
              <w:marTop w:val="0"/>
              <w:marBottom w:val="0"/>
              <w:divBdr>
                <w:top w:val="none" w:sz="0" w:space="0" w:color="auto"/>
                <w:left w:val="none" w:sz="0" w:space="0" w:color="auto"/>
                <w:bottom w:val="none" w:sz="0" w:space="0" w:color="auto"/>
                <w:right w:val="none" w:sz="0" w:space="0" w:color="auto"/>
              </w:divBdr>
            </w:div>
            <w:div w:id="974720055">
              <w:marLeft w:val="0"/>
              <w:marRight w:val="0"/>
              <w:marTop w:val="0"/>
              <w:marBottom w:val="0"/>
              <w:divBdr>
                <w:top w:val="none" w:sz="0" w:space="0" w:color="auto"/>
                <w:left w:val="none" w:sz="0" w:space="0" w:color="auto"/>
                <w:bottom w:val="none" w:sz="0" w:space="0" w:color="auto"/>
                <w:right w:val="none" w:sz="0" w:space="0" w:color="auto"/>
              </w:divBdr>
            </w:div>
            <w:div w:id="741220027">
              <w:marLeft w:val="0"/>
              <w:marRight w:val="0"/>
              <w:marTop w:val="0"/>
              <w:marBottom w:val="0"/>
              <w:divBdr>
                <w:top w:val="none" w:sz="0" w:space="0" w:color="auto"/>
                <w:left w:val="none" w:sz="0" w:space="0" w:color="auto"/>
                <w:bottom w:val="none" w:sz="0" w:space="0" w:color="auto"/>
                <w:right w:val="none" w:sz="0" w:space="0" w:color="auto"/>
              </w:divBdr>
            </w:div>
            <w:div w:id="1794859284">
              <w:marLeft w:val="0"/>
              <w:marRight w:val="0"/>
              <w:marTop w:val="0"/>
              <w:marBottom w:val="0"/>
              <w:divBdr>
                <w:top w:val="none" w:sz="0" w:space="0" w:color="auto"/>
                <w:left w:val="none" w:sz="0" w:space="0" w:color="auto"/>
                <w:bottom w:val="none" w:sz="0" w:space="0" w:color="auto"/>
                <w:right w:val="none" w:sz="0" w:space="0" w:color="auto"/>
              </w:divBdr>
            </w:div>
            <w:div w:id="1722710675">
              <w:marLeft w:val="0"/>
              <w:marRight w:val="0"/>
              <w:marTop w:val="0"/>
              <w:marBottom w:val="0"/>
              <w:divBdr>
                <w:top w:val="none" w:sz="0" w:space="0" w:color="auto"/>
                <w:left w:val="none" w:sz="0" w:space="0" w:color="auto"/>
                <w:bottom w:val="none" w:sz="0" w:space="0" w:color="auto"/>
                <w:right w:val="none" w:sz="0" w:space="0" w:color="auto"/>
              </w:divBdr>
            </w:div>
            <w:div w:id="1934244515">
              <w:marLeft w:val="0"/>
              <w:marRight w:val="0"/>
              <w:marTop w:val="0"/>
              <w:marBottom w:val="0"/>
              <w:divBdr>
                <w:top w:val="none" w:sz="0" w:space="0" w:color="auto"/>
                <w:left w:val="none" w:sz="0" w:space="0" w:color="auto"/>
                <w:bottom w:val="none" w:sz="0" w:space="0" w:color="auto"/>
                <w:right w:val="none" w:sz="0" w:space="0" w:color="auto"/>
              </w:divBdr>
            </w:div>
            <w:div w:id="603923182">
              <w:marLeft w:val="0"/>
              <w:marRight w:val="0"/>
              <w:marTop w:val="0"/>
              <w:marBottom w:val="0"/>
              <w:divBdr>
                <w:top w:val="none" w:sz="0" w:space="0" w:color="auto"/>
                <w:left w:val="none" w:sz="0" w:space="0" w:color="auto"/>
                <w:bottom w:val="none" w:sz="0" w:space="0" w:color="auto"/>
                <w:right w:val="none" w:sz="0" w:space="0" w:color="auto"/>
              </w:divBdr>
            </w:div>
            <w:div w:id="675306296">
              <w:marLeft w:val="0"/>
              <w:marRight w:val="0"/>
              <w:marTop w:val="0"/>
              <w:marBottom w:val="0"/>
              <w:divBdr>
                <w:top w:val="none" w:sz="0" w:space="0" w:color="auto"/>
                <w:left w:val="none" w:sz="0" w:space="0" w:color="auto"/>
                <w:bottom w:val="none" w:sz="0" w:space="0" w:color="auto"/>
                <w:right w:val="none" w:sz="0" w:space="0" w:color="auto"/>
              </w:divBdr>
            </w:div>
            <w:div w:id="2932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7204">
      <w:marLeft w:val="0"/>
      <w:marRight w:val="0"/>
      <w:marTop w:val="0"/>
      <w:marBottom w:val="0"/>
      <w:divBdr>
        <w:top w:val="none" w:sz="0" w:space="0" w:color="auto"/>
        <w:left w:val="none" w:sz="0" w:space="0" w:color="auto"/>
        <w:bottom w:val="none" w:sz="0" w:space="0" w:color="auto"/>
        <w:right w:val="none" w:sz="0" w:space="0" w:color="auto"/>
      </w:divBdr>
    </w:div>
    <w:div w:id="2021077149">
      <w:marLeft w:val="0"/>
      <w:marRight w:val="0"/>
      <w:marTop w:val="0"/>
      <w:marBottom w:val="0"/>
      <w:divBdr>
        <w:top w:val="none" w:sz="0" w:space="0" w:color="auto"/>
        <w:left w:val="none" w:sz="0" w:space="0" w:color="auto"/>
        <w:bottom w:val="none" w:sz="0" w:space="0" w:color="auto"/>
        <w:right w:val="none" w:sz="0" w:space="0" w:color="auto"/>
      </w:divBdr>
    </w:div>
    <w:div w:id="2021856934">
      <w:marLeft w:val="0"/>
      <w:marRight w:val="0"/>
      <w:marTop w:val="0"/>
      <w:marBottom w:val="0"/>
      <w:divBdr>
        <w:top w:val="none" w:sz="0" w:space="0" w:color="auto"/>
        <w:left w:val="none" w:sz="0" w:space="0" w:color="auto"/>
        <w:bottom w:val="none" w:sz="0" w:space="0" w:color="auto"/>
        <w:right w:val="none" w:sz="0" w:space="0" w:color="auto"/>
      </w:divBdr>
    </w:div>
    <w:div w:id="2022972692">
      <w:marLeft w:val="0"/>
      <w:marRight w:val="0"/>
      <w:marTop w:val="0"/>
      <w:marBottom w:val="0"/>
      <w:divBdr>
        <w:top w:val="none" w:sz="0" w:space="0" w:color="auto"/>
        <w:left w:val="none" w:sz="0" w:space="0" w:color="auto"/>
        <w:bottom w:val="none" w:sz="0" w:space="0" w:color="auto"/>
        <w:right w:val="none" w:sz="0" w:space="0" w:color="auto"/>
      </w:divBdr>
    </w:div>
    <w:div w:id="2024285280">
      <w:marLeft w:val="0"/>
      <w:marRight w:val="0"/>
      <w:marTop w:val="0"/>
      <w:marBottom w:val="0"/>
      <w:divBdr>
        <w:top w:val="none" w:sz="0" w:space="0" w:color="auto"/>
        <w:left w:val="none" w:sz="0" w:space="0" w:color="auto"/>
        <w:bottom w:val="none" w:sz="0" w:space="0" w:color="auto"/>
        <w:right w:val="none" w:sz="0" w:space="0" w:color="auto"/>
      </w:divBdr>
    </w:div>
    <w:div w:id="2030912155">
      <w:marLeft w:val="0"/>
      <w:marRight w:val="0"/>
      <w:marTop w:val="0"/>
      <w:marBottom w:val="0"/>
      <w:divBdr>
        <w:top w:val="none" w:sz="0" w:space="0" w:color="auto"/>
        <w:left w:val="none" w:sz="0" w:space="0" w:color="auto"/>
        <w:bottom w:val="none" w:sz="0" w:space="0" w:color="auto"/>
        <w:right w:val="none" w:sz="0" w:space="0" w:color="auto"/>
      </w:divBdr>
    </w:div>
    <w:div w:id="2032564915">
      <w:marLeft w:val="0"/>
      <w:marRight w:val="0"/>
      <w:marTop w:val="0"/>
      <w:marBottom w:val="0"/>
      <w:divBdr>
        <w:top w:val="none" w:sz="0" w:space="0" w:color="auto"/>
        <w:left w:val="none" w:sz="0" w:space="0" w:color="auto"/>
        <w:bottom w:val="none" w:sz="0" w:space="0" w:color="auto"/>
        <w:right w:val="none" w:sz="0" w:space="0" w:color="auto"/>
      </w:divBdr>
    </w:div>
    <w:div w:id="2034841581">
      <w:marLeft w:val="0"/>
      <w:marRight w:val="0"/>
      <w:marTop w:val="0"/>
      <w:marBottom w:val="0"/>
      <w:divBdr>
        <w:top w:val="none" w:sz="0" w:space="0" w:color="auto"/>
        <w:left w:val="none" w:sz="0" w:space="0" w:color="auto"/>
        <w:bottom w:val="none" w:sz="0" w:space="0" w:color="auto"/>
        <w:right w:val="none" w:sz="0" w:space="0" w:color="auto"/>
      </w:divBdr>
    </w:div>
    <w:div w:id="2036809157">
      <w:marLeft w:val="0"/>
      <w:marRight w:val="0"/>
      <w:marTop w:val="0"/>
      <w:marBottom w:val="0"/>
      <w:divBdr>
        <w:top w:val="none" w:sz="0" w:space="0" w:color="auto"/>
        <w:left w:val="none" w:sz="0" w:space="0" w:color="auto"/>
        <w:bottom w:val="none" w:sz="0" w:space="0" w:color="auto"/>
        <w:right w:val="none" w:sz="0" w:space="0" w:color="auto"/>
      </w:divBdr>
    </w:div>
    <w:div w:id="2038891166">
      <w:marLeft w:val="0"/>
      <w:marRight w:val="0"/>
      <w:marTop w:val="0"/>
      <w:marBottom w:val="0"/>
      <w:divBdr>
        <w:top w:val="none" w:sz="0" w:space="0" w:color="auto"/>
        <w:left w:val="none" w:sz="0" w:space="0" w:color="auto"/>
        <w:bottom w:val="none" w:sz="0" w:space="0" w:color="auto"/>
        <w:right w:val="none" w:sz="0" w:space="0" w:color="auto"/>
      </w:divBdr>
    </w:div>
    <w:div w:id="2039163613">
      <w:marLeft w:val="0"/>
      <w:marRight w:val="0"/>
      <w:marTop w:val="0"/>
      <w:marBottom w:val="0"/>
      <w:divBdr>
        <w:top w:val="none" w:sz="0" w:space="0" w:color="auto"/>
        <w:left w:val="none" w:sz="0" w:space="0" w:color="auto"/>
        <w:bottom w:val="none" w:sz="0" w:space="0" w:color="auto"/>
        <w:right w:val="none" w:sz="0" w:space="0" w:color="auto"/>
      </w:divBdr>
    </w:div>
    <w:div w:id="2042969902">
      <w:marLeft w:val="0"/>
      <w:marRight w:val="0"/>
      <w:marTop w:val="0"/>
      <w:marBottom w:val="0"/>
      <w:divBdr>
        <w:top w:val="none" w:sz="0" w:space="0" w:color="auto"/>
        <w:left w:val="none" w:sz="0" w:space="0" w:color="auto"/>
        <w:bottom w:val="none" w:sz="0" w:space="0" w:color="auto"/>
        <w:right w:val="none" w:sz="0" w:space="0" w:color="auto"/>
      </w:divBdr>
    </w:div>
    <w:div w:id="2045982173">
      <w:marLeft w:val="0"/>
      <w:marRight w:val="0"/>
      <w:marTop w:val="0"/>
      <w:marBottom w:val="0"/>
      <w:divBdr>
        <w:top w:val="none" w:sz="0" w:space="0" w:color="auto"/>
        <w:left w:val="none" w:sz="0" w:space="0" w:color="auto"/>
        <w:bottom w:val="none" w:sz="0" w:space="0" w:color="auto"/>
        <w:right w:val="none" w:sz="0" w:space="0" w:color="auto"/>
      </w:divBdr>
      <w:divsChild>
        <w:div w:id="1822192722">
          <w:marLeft w:val="0"/>
          <w:marRight w:val="0"/>
          <w:marTop w:val="0"/>
          <w:marBottom w:val="0"/>
          <w:divBdr>
            <w:top w:val="none" w:sz="0" w:space="0" w:color="auto"/>
            <w:left w:val="none" w:sz="0" w:space="0" w:color="auto"/>
            <w:bottom w:val="none" w:sz="0" w:space="0" w:color="auto"/>
            <w:right w:val="none" w:sz="0" w:space="0" w:color="auto"/>
          </w:divBdr>
        </w:div>
        <w:div w:id="287589652">
          <w:marLeft w:val="0"/>
          <w:marRight w:val="0"/>
          <w:marTop w:val="0"/>
          <w:marBottom w:val="0"/>
          <w:divBdr>
            <w:top w:val="none" w:sz="0" w:space="0" w:color="auto"/>
            <w:left w:val="none" w:sz="0" w:space="0" w:color="auto"/>
            <w:bottom w:val="none" w:sz="0" w:space="0" w:color="auto"/>
            <w:right w:val="none" w:sz="0" w:space="0" w:color="auto"/>
          </w:divBdr>
        </w:div>
        <w:div w:id="756025386">
          <w:marLeft w:val="0"/>
          <w:marRight w:val="0"/>
          <w:marTop w:val="0"/>
          <w:marBottom w:val="0"/>
          <w:divBdr>
            <w:top w:val="none" w:sz="0" w:space="0" w:color="auto"/>
            <w:left w:val="none" w:sz="0" w:space="0" w:color="auto"/>
            <w:bottom w:val="none" w:sz="0" w:space="0" w:color="auto"/>
            <w:right w:val="none" w:sz="0" w:space="0" w:color="auto"/>
          </w:divBdr>
        </w:div>
        <w:div w:id="917906352">
          <w:marLeft w:val="0"/>
          <w:marRight w:val="0"/>
          <w:marTop w:val="0"/>
          <w:marBottom w:val="0"/>
          <w:divBdr>
            <w:top w:val="none" w:sz="0" w:space="0" w:color="auto"/>
            <w:left w:val="none" w:sz="0" w:space="0" w:color="auto"/>
            <w:bottom w:val="none" w:sz="0" w:space="0" w:color="auto"/>
            <w:right w:val="none" w:sz="0" w:space="0" w:color="auto"/>
          </w:divBdr>
        </w:div>
        <w:div w:id="730885602">
          <w:marLeft w:val="0"/>
          <w:marRight w:val="0"/>
          <w:marTop w:val="0"/>
          <w:marBottom w:val="0"/>
          <w:divBdr>
            <w:top w:val="none" w:sz="0" w:space="0" w:color="auto"/>
            <w:left w:val="none" w:sz="0" w:space="0" w:color="auto"/>
            <w:bottom w:val="none" w:sz="0" w:space="0" w:color="auto"/>
            <w:right w:val="none" w:sz="0" w:space="0" w:color="auto"/>
          </w:divBdr>
        </w:div>
        <w:div w:id="518204224">
          <w:marLeft w:val="0"/>
          <w:marRight w:val="0"/>
          <w:marTop w:val="0"/>
          <w:marBottom w:val="0"/>
          <w:divBdr>
            <w:top w:val="none" w:sz="0" w:space="0" w:color="auto"/>
            <w:left w:val="none" w:sz="0" w:space="0" w:color="auto"/>
            <w:bottom w:val="none" w:sz="0" w:space="0" w:color="auto"/>
            <w:right w:val="none" w:sz="0" w:space="0" w:color="auto"/>
          </w:divBdr>
        </w:div>
        <w:div w:id="1232696781">
          <w:marLeft w:val="0"/>
          <w:marRight w:val="0"/>
          <w:marTop w:val="0"/>
          <w:marBottom w:val="0"/>
          <w:divBdr>
            <w:top w:val="none" w:sz="0" w:space="0" w:color="auto"/>
            <w:left w:val="none" w:sz="0" w:space="0" w:color="auto"/>
            <w:bottom w:val="none" w:sz="0" w:space="0" w:color="auto"/>
            <w:right w:val="none" w:sz="0" w:space="0" w:color="auto"/>
          </w:divBdr>
        </w:div>
        <w:div w:id="1612515359">
          <w:marLeft w:val="0"/>
          <w:marRight w:val="0"/>
          <w:marTop w:val="0"/>
          <w:marBottom w:val="0"/>
          <w:divBdr>
            <w:top w:val="none" w:sz="0" w:space="0" w:color="auto"/>
            <w:left w:val="none" w:sz="0" w:space="0" w:color="auto"/>
            <w:bottom w:val="none" w:sz="0" w:space="0" w:color="auto"/>
            <w:right w:val="none" w:sz="0" w:space="0" w:color="auto"/>
          </w:divBdr>
        </w:div>
        <w:div w:id="94711815">
          <w:marLeft w:val="0"/>
          <w:marRight w:val="0"/>
          <w:marTop w:val="0"/>
          <w:marBottom w:val="0"/>
          <w:divBdr>
            <w:top w:val="none" w:sz="0" w:space="0" w:color="auto"/>
            <w:left w:val="none" w:sz="0" w:space="0" w:color="auto"/>
            <w:bottom w:val="none" w:sz="0" w:space="0" w:color="auto"/>
            <w:right w:val="none" w:sz="0" w:space="0" w:color="auto"/>
          </w:divBdr>
        </w:div>
      </w:divsChild>
    </w:div>
    <w:div w:id="2047945533">
      <w:marLeft w:val="0"/>
      <w:marRight w:val="0"/>
      <w:marTop w:val="0"/>
      <w:marBottom w:val="0"/>
      <w:divBdr>
        <w:top w:val="none" w:sz="0" w:space="0" w:color="auto"/>
        <w:left w:val="none" w:sz="0" w:space="0" w:color="auto"/>
        <w:bottom w:val="none" w:sz="0" w:space="0" w:color="auto"/>
        <w:right w:val="none" w:sz="0" w:space="0" w:color="auto"/>
      </w:divBdr>
    </w:div>
    <w:div w:id="2048602316">
      <w:marLeft w:val="0"/>
      <w:marRight w:val="0"/>
      <w:marTop w:val="0"/>
      <w:marBottom w:val="0"/>
      <w:divBdr>
        <w:top w:val="none" w:sz="0" w:space="0" w:color="auto"/>
        <w:left w:val="none" w:sz="0" w:space="0" w:color="auto"/>
        <w:bottom w:val="none" w:sz="0" w:space="0" w:color="auto"/>
        <w:right w:val="none" w:sz="0" w:space="0" w:color="auto"/>
      </w:divBdr>
    </w:div>
    <w:div w:id="2050912401">
      <w:marLeft w:val="0"/>
      <w:marRight w:val="0"/>
      <w:marTop w:val="0"/>
      <w:marBottom w:val="0"/>
      <w:divBdr>
        <w:top w:val="none" w:sz="0" w:space="0" w:color="auto"/>
        <w:left w:val="none" w:sz="0" w:space="0" w:color="auto"/>
        <w:bottom w:val="none" w:sz="0" w:space="0" w:color="auto"/>
        <w:right w:val="none" w:sz="0" w:space="0" w:color="auto"/>
      </w:divBdr>
    </w:div>
    <w:div w:id="2051569992">
      <w:marLeft w:val="0"/>
      <w:marRight w:val="0"/>
      <w:marTop w:val="0"/>
      <w:marBottom w:val="0"/>
      <w:divBdr>
        <w:top w:val="none" w:sz="0" w:space="0" w:color="auto"/>
        <w:left w:val="none" w:sz="0" w:space="0" w:color="auto"/>
        <w:bottom w:val="none" w:sz="0" w:space="0" w:color="auto"/>
        <w:right w:val="none" w:sz="0" w:space="0" w:color="auto"/>
      </w:divBdr>
    </w:div>
    <w:div w:id="2053186986">
      <w:marLeft w:val="0"/>
      <w:marRight w:val="0"/>
      <w:marTop w:val="0"/>
      <w:marBottom w:val="0"/>
      <w:divBdr>
        <w:top w:val="none" w:sz="0" w:space="0" w:color="auto"/>
        <w:left w:val="none" w:sz="0" w:space="0" w:color="auto"/>
        <w:bottom w:val="none" w:sz="0" w:space="0" w:color="auto"/>
        <w:right w:val="none" w:sz="0" w:space="0" w:color="auto"/>
      </w:divBdr>
    </w:div>
    <w:div w:id="2053265213">
      <w:marLeft w:val="0"/>
      <w:marRight w:val="0"/>
      <w:marTop w:val="0"/>
      <w:marBottom w:val="0"/>
      <w:divBdr>
        <w:top w:val="none" w:sz="0" w:space="0" w:color="auto"/>
        <w:left w:val="none" w:sz="0" w:space="0" w:color="auto"/>
        <w:bottom w:val="none" w:sz="0" w:space="0" w:color="auto"/>
        <w:right w:val="none" w:sz="0" w:space="0" w:color="auto"/>
      </w:divBdr>
    </w:div>
    <w:div w:id="2053380095">
      <w:marLeft w:val="0"/>
      <w:marRight w:val="0"/>
      <w:marTop w:val="0"/>
      <w:marBottom w:val="0"/>
      <w:divBdr>
        <w:top w:val="none" w:sz="0" w:space="0" w:color="auto"/>
        <w:left w:val="none" w:sz="0" w:space="0" w:color="auto"/>
        <w:bottom w:val="none" w:sz="0" w:space="0" w:color="auto"/>
        <w:right w:val="none" w:sz="0" w:space="0" w:color="auto"/>
      </w:divBdr>
    </w:div>
    <w:div w:id="2057855119">
      <w:marLeft w:val="0"/>
      <w:marRight w:val="0"/>
      <w:marTop w:val="0"/>
      <w:marBottom w:val="0"/>
      <w:divBdr>
        <w:top w:val="none" w:sz="0" w:space="0" w:color="auto"/>
        <w:left w:val="none" w:sz="0" w:space="0" w:color="auto"/>
        <w:bottom w:val="none" w:sz="0" w:space="0" w:color="auto"/>
        <w:right w:val="none" w:sz="0" w:space="0" w:color="auto"/>
      </w:divBdr>
    </w:div>
    <w:div w:id="2058356100">
      <w:marLeft w:val="0"/>
      <w:marRight w:val="0"/>
      <w:marTop w:val="0"/>
      <w:marBottom w:val="0"/>
      <w:divBdr>
        <w:top w:val="none" w:sz="0" w:space="0" w:color="auto"/>
        <w:left w:val="none" w:sz="0" w:space="0" w:color="auto"/>
        <w:bottom w:val="none" w:sz="0" w:space="0" w:color="auto"/>
        <w:right w:val="none" w:sz="0" w:space="0" w:color="auto"/>
      </w:divBdr>
    </w:div>
    <w:div w:id="2061398020">
      <w:marLeft w:val="0"/>
      <w:marRight w:val="0"/>
      <w:marTop w:val="0"/>
      <w:marBottom w:val="0"/>
      <w:divBdr>
        <w:top w:val="none" w:sz="0" w:space="0" w:color="auto"/>
        <w:left w:val="none" w:sz="0" w:space="0" w:color="auto"/>
        <w:bottom w:val="none" w:sz="0" w:space="0" w:color="auto"/>
        <w:right w:val="none" w:sz="0" w:space="0" w:color="auto"/>
      </w:divBdr>
    </w:div>
    <w:div w:id="2061590576">
      <w:marLeft w:val="0"/>
      <w:marRight w:val="0"/>
      <w:marTop w:val="0"/>
      <w:marBottom w:val="0"/>
      <w:divBdr>
        <w:top w:val="none" w:sz="0" w:space="0" w:color="auto"/>
        <w:left w:val="none" w:sz="0" w:space="0" w:color="auto"/>
        <w:bottom w:val="none" w:sz="0" w:space="0" w:color="auto"/>
        <w:right w:val="none" w:sz="0" w:space="0" w:color="auto"/>
      </w:divBdr>
    </w:div>
    <w:div w:id="2062823774">
      <w:marLeft w:val="0"/>
      <w:marRight w:val="0"/>
      <w:marTop w:val="0"/>
      <w:marBottom w:val="0"/>
      <w:divBdr>
        <w:top w:val="none" w:sz="0" w:space="0" w:color="auto"/>
        <w:left w:val="none" w:sz="0" w:space="0" w:color="auto"/>
        <w:bottom w:val="none" w:sz="0" w:space="0" w:color="auto"/>
        <w:right w:val="none" w:sz="0" w:space="0" w:color="auto"/>
      </w:divBdr>
    </w:div>
    <w:div w:id="2064791449">
      <w:marLeft w:val="0"/>
      <w:marRight w:val="0"/>
      <w:marTop w:val="0"/>
      <w:marBottom w:val="0"/>
      <w:divBdr>
        <w:top w:val="none" w:sz="0" w:space="0" w:color="auto"/>
        <w:left w:val="none" w:sz="0" w:space="0" w:color="auto"/>
        <w:bottom w:val="none" w:sz="0" w:space="0" w:color="auto"/>
        <w:right w:val="none" w:sz="0" w:space="0" w:color="auto"/>
      </w:divBdr>
    </w:div>
    <w:div w:id="2065252788">
      <w:marLeft w:val="0"/>
      <w:marRight w:val="0"/>
      <w:marTop w:val="0"/>
      <w:marBottom w:val="0"/>
      <w:divBdr>
        <w:top w:val="none" w:sz="0" w:space="0" w:color="auto"/>
        <w:left w:val="none" w:sz="0" w:space="0" w:color="auto"/>
        <w:bottom w:val="none" w:sz="0" w:space="0" w:color="auto"/>
        <w:right w:val="none" w:sz="0" w:space="0" w:color="auto"/>
      </w:divBdr>
    </w:div>
    <w:div w:id="2071882652">
      <w:marLeft w:val="0"/>
      <w:marRight w:val="0"/>
      <w:marTop w:val="0"/>
      <w:marBottom w:val="0"/>
      <w:divBdr>
        <w:top w:val="none" w:sz="0" w:space="0" w:color="auto"/>
        <w:left w:val="none" w:sz="0" w:space="0" w:color="auto"/>
        <w:bottom w:val="none" w:sz="0" w:space="0" w:color="auto"/>
        <w:right w:val="none" w:sz="0" w:space="0" w:color="auto"/>
      </w:divBdr>
      <w:divsChild>
        <w:div w:id="227612340">
          <w:marLeft w:val="0"/>
          <w:marRight w:val="0"/>
          <w:marTop w:val="0"/>
          <w:marBottom w:val="0"/>
          <w:divBdr>
            <w:top w:val="none" w:sz="0" w:space="0" w:color="auto"/>
            <w:left w:val="none" w:sz="0" w:space="0" w:color="auto"/>
            <w:bottom w:val="none" w:sz="0" w:space="0" w:color="auto"/>
            <w:right w:val="none" w:sz="0" w:space="0" w:color="auto"/>
          </w:divBdr>
          <w:divsChild>
            <w:div w:id="2087458520">
              <w:marLeft w:val="0"/>
              <w:marRight w:val="0"/>
              <w:marTop w:val="0"/>
              <w:marBottom w:val="0"/>
              <w:divBdr>
                <w:top w:val="none" w:sz="0" w:space="0" w:color="auto"/>
                <w:left w:val="none" w:sz="0" w:space="0" w:color="auto"/>
                <w:bottom w:val="none" w:sz="0" w:space="0" w:color="auto"/>
                <w:right w:val="none" w:sz="0" w:space="0" w:color="auto"/>
              </w:divBdr>
            </w:div>
            <w:div w:id="1645115027">
              <w:marLeft w:val="0"/>
              <w:marRight w:val="0"/>
              <w:marTop w:val="0"/>
              <w:marBottom w:val="0"/>
              <w:divBdr>
                <w:top w:val="none" w:sz="0" w:space="0" w:color="auto"/>
                <w:left w:val="none" w:sz="0" w:space="0" w:color="auto"/>
                <w:bottom w:val="none" w:sz="0" w:space="0" w:color="auto"/>
                <w:right w:val="none" w:sz="0" w:space="0" w:color="auto"/>
              </w:divBdr>
            </w:div>
            <w:div w:id="417992589">
              <w:marLeft w:val="0"/>
              <w:marRight w:val="0"/>
              <w:marTop w:val="0"/>
              <w:marBottom w:val="0"/>
              <w:divBdr>
                <w:top w:val="none" w:sz="0" w:space="0" w:color="auto"/>
                <w:left w:val="none" w:sz="0" w:space="0" w:color="auto"/>
                <w:bottom w:val="none" w:sz="0" w:space="0" w:color="auto"/>
                <w:right w:val="none" w:sz="0" w:space="0" w:color="auto"/>
              </w:divBdr>
            </w:div>
            <w:div w:id="615330615">
              <w:marLeft w:val="0"/>
              <w:marRight w:val="0"/>
              <w:marTop w:val="0"/>
              <w:marBottom w:val="0"/>
              <w:divBdr>
                <w:top w:val="none" w:sz="0" w:space="0" w:color="auto"/>
                <w:left w:val="none" w:sz="0" w:space="0" w:color="auto"/>
                <w:bottom w:val="none" w:sz="0" w:space="0" w:color="auto"/>
                <w:right w:val="none" w:sz="0" w:space="0" w:color="auto"/>
              </w:divBdr>
            </w:div>
            <w:div w:id="1330600555">
              <w:marLeft w:val="0"/>
              <w:marRight w:val="0"/>
              <w:marTop w:val="0"/>
              <w:marBottom w:val="0"/>
              <w:divBdr>
                <w:top w:val="none" w:sz="0" w:space="0" w:color="auto"/>
                <w:left w:val="none" w:sz="0" w:space="0" w:color="auto"/>
                <w:bottom w:val="none" w:sz="0" w:space="0" w:color="auto"/>
                <w:right w:val="none" w:sz="0" w:space="0" w:color="auto"/>
              </w:divBdr>
            </w:div>
            <w:div w:id="1640526450">
              <w:marLeft w:val="0"/>
              <w:marRight w:val="0"/>
              <w:marTop w:val="0"/>
              <w:marBottom w:val="0"/>
              <w:divBdr>
                <w:top w:val="none" w:sz="0" w:space="0" w:color="auto"/>
                <w:left w:val="none" w:sz="0" w:space="0" w:color="auto"/>
                <w:bottom w:val="none" w:sz="0" w:space="0" w:color="auto"/>
                <w:right w:val="none" w:sz="0" w:space="0" w:color="auto"/>
              </w:divBdr>
            </w:div>
            <w:div w:id="989822873">
              <w:marLeft w:val="0"/>
              <w:marRight w:val="0"/>
              <w:marTop w:val="0"/>
              <w:marBottom w:val="0"/>
              <w:divBdr>
                <w:top w:val="none" w:sz="0" w:space="0" w:color="auto"/>
                <w:left w:val="none" w:sz="0" w:space="0" w:color="auto"/>
                <w:bottom w:val="none" w:sz="0" w:space="0" w:color="auto"/>
                <w:right w:val="none" w:sz="0" w:space="0" w:color="auto"/>
              </w:divBdr>
            </w:div>
            <w:div w:id="1307128287">
              <w:marLeft w:val="0"/>
              <w:marRight w:val="0"/>
              <w:marTop w:val="0"/>
              <w:marBottom w:val="0"/>
              <w:divBdr>
                <w:top w:val="none" w:sz="0" w:space="0" w:color="auto"/>
                <w:left w:val="none" w:sz="0" w:space="0" w:color="auto"/>
                <w:bottom w:val="none" w:sz="0" w:space="0" w:color="auto"/>
                <w:right w:val="none" w:sz="0" w:space="0" w:color="auto"/>
              </w:divBdr>
            </w:div>
            <w:div w:id="1282296785">
              <w:marLeft w:val="0"/>
              <w:marRight w:val="0"/>
              <w:marTop w:val="0"/>
              <w:marBottom w:val="0"/>
              <w:divBdr>
                <w:top w:val="none" w:sz="0" w:space="0" w:color="auto"/>
                <w:left w:val="none" w:sz="0" w:space="0" w:color="auto"/>
                <w:bottom w:val="none" w:sz="0" w:space="0" w:color="auto"/>
                <w:right w:val="none" w:sz="0" w:space="0" w:color="auto"/>
              </w:divBdr>
            </w:div>
            <w:div w:id="648941729">
              <w:marLeft w:val="0"/>
              <w:marRight w:val="0"/>
              <w:marTop w:val="0"/>
              <w:marBottom w:val="0"/>
              <w:divBdr>
                <w:top w:val="none" w:sz="0" w:space="0" w:color="auto"/>
                <w:left w:val="none" w:sz="0" w:space="0" w:color="auto"/>
                <w:bottom w:val="none" w:sz="0" w:space="0" w:color="auto"/>
                <w:right w:val="none" w:sz="0" w:space="0" w:color="auto"/>
              </w:divBdr>
            </w:div>
            <w:div w:id="2032877321">
              <w:marLeft w:val="0"/>
              <w:marRight w:val="0"/>
              <w:marTop w:val="0"/>
              <w:marBottom w:val="0"/>
              <w:divBdr>
                <w:top w:val="none" w:sz="0" w:space="0" w:color="auto"/>
                <w:left w:val="none" w:sz="0" w:space="0" w:color="auto"/>
                <w:bottom w:val="none" w:sz="0" w:space="0" w:color="auto"/>
                <w:right w:val="none" w:sz="0" w:space="0" w:color="auto"/>
              </w:divBdr>
            </w:div>
            <w:div w:id="1679237085">
              <w:marLeft w:val="0"/>
              <w:marRight w:val="0"/>
              <w:marTop w:val="0"/>
              <w:marBottom w:val="0"/>
              <w:divBdr>
                <w:top w:val="none" w:sz="0" w:space="0" w:color="auto"/>
                <w:left w:val="none" w:sz="0" w:space="0" w:color="auto"/>
                <w:bottom w:val="none" w:sz="0" w:space="0" w:color="auto"/>
                <w:right w:val="none" w:sz="0" w:space="0" w:color="auto"/>
              </w:divBdr>
            </w:div>
            <w:div w:id="1618874047">
              <w:marLeft w:val="0"/>
              <w:marRight w:val="0"/>
              <w:marTop w:val="0"/>
              <w:marBottom w:val="0"/>
              <w:divBdr>
                <w:top w:val="none" w:sz="0" w:space="0" w:color="auto"/>
                <w:left w:val="none" w:sz="0" w:space="0" w:color="auto"/>
                <w:bottom w:val="none" w:sz="0" w:space="0" w:color="auto"/>
                <w:right w:val="none" w:sz="0" w:space="0" w:color="auto"/>
              </w:divBdr>
            </w:div>
            <w:div w:id="1195997753">
              <w:marLeft w:val="0"/>
              <w:marRight w:val="0"/>
              <w:marTop w:val="0"/>
              <w:marBottom w:val="0"/>
              <w:divBdr>
                <w:top w:val="none" w:sz="0" w:space="0" w:color="auto"/>
                <w:left w:val="none" w:sz="0" w:space="0" w:color="auto"/>
                <w:bottom w:val="none" w:sz="0" w:space="0" w:color="auto"/>
                <w:right w:val="none" w:sz="0" w:space="0" w:color="auto"/>
              </w:divBdr>
            </w:div>
            <w:div w:id="32778767">
              <w:marLeft w:val="0"/>
              <w:marRight w:val="0"/>
              <w:marTop w:val="0"/>
              <w:marBottom w:val="0"/>
              <w:divBdr>
                <w:top w:val="none" w:sz="0" w:space="0" w:color="auto"/>
                <w:left w:val="none" w:sz="0" w:space="0" w:color="auto"/>
                <w:bottom w:val="none" w:sz="0" w:space="0" w:color="auto"/>
                <w:right w:val="none" w:sz="0" w:space="0" w:color="auto"/>
              </w:divBdr>
            </w:div>
            <w:div w:id="6480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87943">
      <w:marLeft w:val="0"/>
      <w:marRight w:val="0"/>
      <w:marTop w:val="0"/>
      <w:marBottom w:val="0"/>
      <w:divBdr>
        <w:top w:val="none" w:sz="0" w:space="0" w:color="auto"/>
        <w:left w:val="none" w:sz="0" w:space="0" w:color="auto"/>
        <w:bottom w:val="none" w:sz="0" w:space="0" w:color="auto"/>
        <w:right w:val="none" w:sz="0" w:space="0" w:color="auto"/>
      </w:divBdr>
    </w:div>
    <w:div w:id="2076586803">
      <w:marLeft w:val="0"/>
      <w:marRight w:val="0"/>
      <w:marTop w:val="0"/>
      <w:marBottom w:val="0"/>
      <w:divBdr>
        <w:top w:val="none" w:sz="0" w:space="0" w:color="auto"/>
        <w:left w:val="none" w:sz="0" w:space="0" w:color="auto"/>
        <w:bottom w:val="none" w:sz="0" w:space="0" w:color="auto"/>
        <w:right w:val="none" w:sz="0" w:space="0" w:color="auto"/>
      </w:divBdr>
    </w:div>
    <w:div w:id="2081323278">
      <w:marLeft w:val="0"/>
      <w:marRight w:val="0"/>
      <w:marTop w:val="0"/>
      <w:marBottom w:val="0"/>
      <w:divBdr>
        <w:top w:val="none" w:sz="0" w:space="0" w:color="auto"/>
        <w:left w:val="none" w:sz="0" w:space="0" w:color="auto"/>
        <w:bottom w:val="none" w:sz="0" w:space="0" w:color="auto"/>
        <w:right w:val="none" w:sz="0" w:space="0" w:color="auto"/>
      </w:divBdr>
    </w:div>
    <w:div w:id="2084259979">
      <w:marLeft w:val="0"/>
      <w:marRight w:val="0"/>
      <w:marTop w:val="0"/>
      <w:marBottom w:val="0"/>
      <w:divBdr>
        <w:top w:val="none" w:sz="0" w:space="0" w:color="auto"/>
        <w:left w:val="none" w:sz="0" w:space="0" w:color="auto"/>
        <w:bottom w:val="none" w:sz="0" w:space="0" w:color="auto"/>
        <w:right w:val="none" w:sz="0" w:space="0" w:color="auto"/>
      </w:divBdr>
    </w:div>
    <w:div w:id="2086301116">
      <w:marLeft w:val="0"/>
      <w:marRight w:val="0"/>
      <w:marTop w:val="0"/>
      <w:marBottom w:val="0"/>
      <w:divBdr>
        <w:top w:val="none" w:sz="0" w:space="0" w:color="auto"/>
        <w:left w:val="none" w:sz="0" w:space="0" w:color="auto"/>
        <w:bottom w:val="none" w:sz="0" w:space="0" w:color="auto"/>
        <w:right w:val="none" w:sz="0" w:space="0" w:color="auto"/>
      </w:divBdr>
    </w:div>
    <w:div w:id="2087413244">
      <w:marLeft w:val="0"/>
      <w:marRight w:val="0"/>
      <w:marTop w:val="0"/>
      <w:marBottom w:val="0"/>
      <w:divBdr>
        <w:top w:val="none" w:sz="0" w:space="0" w:color="auto"/>
        <w:left w:val="none" w:sz="0" w:space="0" w:color="auto"/>
        <w:bottom w:val="none" w:sz="0" w:space="0" w:color="auto"/>
        <w:right w:val="none" w:sz="0" w:space="0" w:color="auto"/>
      </w:divBdr>
    </w:div>
    <w:div w:id="2088646087">
      <w:marLeft w:val="0"/>
      <w:marRight w:val="0"/>
      <w:marTop w:val="0"/>
      <w:marBottom w:val="0"/>
      <w:divBdr>
        <w:top w:val="none" w:sz="0" w:space="0" w:color="auto"/>
        <w:left w:val="none" w:sz="0" w:space="0" w:color="auto"/>
        <w:bottom w:val="none" w:sz="0" w:space="0" w:color="auto"/>
        <w:right w:val="none" w:sz="0" w:space="0" w:color="auto"/>
      </w:divBdr>
    </w:div>
    <w:div w:id="2091391845">
      <w:marLeft w:val="0"/>
      <w:marRight w:val="0"/>
      <w:marTop w:val="0"/>
      <w:marBottom w:val="0"/>
      <w:divBdr>
        <w:top w:val="none" w:sz="0" w:space="0" w:color="auto"/>
        <w:left w:val="none" w:sz="0" w:space="0" w:color="auto"/>
        <w:bottom w:val="none" w:sz="0" w:space="0" w:color="auto"/>
        <w:right w:val="none" w:sz="0" w:space="0" w:color="auto"/>
      </w:divBdr>
    </w:div>
    <w:div w:id="2092384956">
      <w:marLeft w:val="0"/>
      <w:marRight w:val="0"/>
      <w:marTop w:val="0"/>
      <w:marBottom w:val="0"/>
      <w:divBdr>
        <w:top w:val="none" w:sz="0" w:space="0" w:color="auto"/>
        <w:left w:val="none" w:sz="0" w:space="0" w:color="auto"/>
        <w:bottom w:val="none" w:sz="0" w:space="0" w:color="auto"/>
        <w:right w:val="none" w:sz="0" w:space="0" w:color="auto"/>
      </w:divBdr>
    </w:div>
    <w:div w:id="2098401322">
      <w:marLeft w:val="0"/>
      <w:marRight w:val="0"/>
      <w:marTop w:val="0"/>
      <w:marBottom w:val="0"/>
      <w:divBdr>
        <w:top w:val="none" w:sz="0" w:space="0" w:color="auto"/>
        <w:left w:val="none" w:sz="0" w:space="0" w:color="auto"/>
        <w:bottom w:val="none" w:sz="0" w:space="0" w:color="auto"/>
        <w:right w:val="none" w:sz="0" w:space="0" w:color="auto"/>
      </w:divBdr>
    </w:div>
    <w:div w:id="2098674223">
      <w:marLeft w:val="0"/>
      <w:marRight w:val="0"/>
      <w:marTop w:val="0"/>
      <w:marBottom w:val="0"/>
      <w:divBdr>
        <w:top w:val="none" w:sz="0" w:space="0" w:color="auto"/>
        <w:left w:val="none" w:sz="0" w:space="0" w:color="auto"/>
        <w:bottom w:val="none" w:sz="0" w:space="0" w:color="auto"/>
        <w:right w:val="none" w:sz="0" w:space="0" w:color="auto"/>
      </w:divBdr>
    </w:div>
    <w:div w:id="2120491017">
      <w:marLeft w:val="0"/>
      <w:marRight w:val="0"/>
      <w:marTop w:val="0"/>
      <w:marBottom w:val="0"/>
      <w:divBdr>
        <w:top w:val="none" w:sz="0" w:space="0" w:color="auto"/>
        <w:left w:val="none" w:sz="0" w:space="0" w:color="auto"/>
        <w:bottom w:val="none" w:sz="0" w:space="0" w:color="auto"/>
        <w:right w:val="none" w:sz="0" w:space="0" w:color="auto"/>
      </w:divBdr>
    </w:div>
    <w:div w:id="2121407649">
      <w:marLeft w:val="0"/>
      <w:marRight w:val="0"/>
      <w:marTop w:val="0"/>
      <w:marBottom w:val="0"/>
      <w:divBdr>
        <w:top w:val="none" w:sz="0" w:space="0" w:color="auto"/>
        <w:left w:val="none" w:sz="0" w:space="0" w:color="auto"/>
        <w:bottom w:val="none" w:sz="0" w:space="0" w:color="auto"/>
        <w:right w:val="none" w:sz="0" w:space="0" w:color="auto"/>
      </w:divBdr>
    </w:div>
    <w:div w:id="2124106553">
      <w:marLeft w:val="0"/>
      <w:marRight w:val="0"/>
      <w:marTop w:val="0"/>
      <w:marBottom w:val="0"/>
      <w:divBdr>
        <w:top w:val="none" w:sz="0" w:space="0" w:color="auto"/>
        <w:left w:val="none" w:sz="0" w:space="0" w:color="auto"/>
        <w:bottom w:val="none" w:sz="0" w:space="0" w:color="auto"/>
        <w:right w:val="none" w:sz="0" w:space="0" w:color="auto"/>
      </w:divBdr>
      <w:divsChild>
        <w:div w:id="1696467070">
          <w:marLeft w:val="0"/>
          <w:marRight w:val="0"/>
          <w:marTop w:val="0"/>
          <w:marBottom w:val="0"/>
          <w:divBdr>
            <w:top w:val="none" w:sz="0" w:space="0" w:color="auto"/>
            <w:left w:val="none" w:sz="0" w:space="0" w:color="auto"/>
            <w:bottom w:val="none" w:sz="0" w:space="0" w:color="auto"/>
            <w:right w:val="none" w:sz="0" w:space="0" w:color="auto"/>
          </w:divBdr>
        </w:div>
        <w:div w:id="1626698864">
          <w:marLeft w:val="0"/>
          <w:marRight w:val="0"/>
          <w:marTop w:val="0"/>
          <w:marBottom w:val="0"/>
          <w:divBdr>
            <w:top w:val="none" w:sz="0" w:space="0" w:color="auto"/>
            <w:left w:val="none" w:sz="0" w:space="0" w:color="auto"/>
            <w:bottom w:val="none" w:sz="0" w:space="0" w:color="auto"/>
            <w:right w:val="none" w:sz="0" w:space="0" w:color="auto"/>
          </w:divBdr>
        </w:div>
        <w:div w:id="121196614">
          <w:marLeft w:val="0"/>
          <w:marRight w:val="0"/>
          <w:marTop w:val="0"/>
          <w:marBottom w:val="0"/>
          <w:divBdr>
            <w:top w:val="none" w:sz="0" w:space="0" w:color="auto"/>
            <w:left w:val="none" w:sz="0" w:space="0" w:color="auto"/>
            <w:bottom w:val="none" w:sz="0" w:space="0" w:color="auto"/>
            <w:right w:val="none" w:sz="0" w:space="0" w:color="auto"/>
          </w:divBdr>
        </w:div>
        <w:div w:id="937372386">
          <w:marLeft w:val="0"/>
          <w:marRight w:val="0"/>
          <w:marTop w:val="0"/>
          <w:marBottom w:val="0"/>
          <w:divBdr>
            <w:top w:val="none" w:sz="0" w:space="0" w:color="auto"/>
            <w:left w:val="none" w:sz="0" w:space="0" w:color="auto"/>
            <w:bottom w:val="none" w:sz="0" w:space="0" w:color="auto"/>
            <w:right w:val="none" w:sz="0" w:space="0" w:color="auto"/>
          </w:divBdr>
        </w:div>
        <w:div w:id="628701890">
          <w:marLeft w:val="0"/>
          <w:marRight w:val="0"/>
          <w:marTop w:val="0"/>
          <w:marBottom w:val="0"/>
          <w:divBdr>
            <w:top w:val="none" w:sz="0" w:space="0" w:color="auto"/>
            <w:left w:val="none" w:sz="0" w:space="0" w:color="auto"/>
            <w:bottom w:val="none" w:sz="0" w:space="0" w:color="auto"/>
            <w:right w:val="none" w:sz="0" w:space="0" w:color="auto"/>
          </w:divBdr>
        </w:div>
        <w:div w:id="1186939126">
          <w:marLeft w:val="0"/>
          <w:marRight w:val="0"/>
          <w:marTop w:val="0"/>
          <w:marBottom w:val="0"/>
          <w:divBdr>
            <w:top w:val="none" w:sz="0" w:space="0" w:color="auto"/>
            <w:left w:val="none" w:sz="0" w:space="0" w:color="auto"/>
            <w:bottom w:val="none" w:sz="0" w:space="0" w:color="auto"/>
            <w:right w:val="none" w:sz="0" w:space="0" w:color="auto"/>
          </w:divBdr>
        </w:div>
        <w:div w:id="1265185132">
          <w:marLeft w:val="0"/>
          <w:marRight w:val="0"/>
          <w:marTop w:val="0"/>
          <w:marBottom w:val="0"/>
          <w:divBdr>
            <w:top w:val="none" w:sz="0" w:space="0" w:color="auto"/>
            <w:left w:val="none" w:sz="0" w:space="0" w:color="auto"/>
            <w:bottom w:val="none" w:sz="0" w:space="0" w:color="auto"/>
            <w:right w:val="none" w:sz="0" w:space="0" w:color="auto"/>
          </w:divBdr>
        </w:div>
        <w:div w:id="373701562">
          <w:marLeft w:val="0"/>
          <w:marRight w:val="0"/>
          <w:marTop w:val="0"/>
          <w:marBottom w:val="0"/>
          <w:divBdr>
            <w:top w:val="none" w:sz="0" w:space="0" w:color="auto"/>
            <w:left w:val="none" w:sz="0" w:space="0" w:color="auto"/>
            <w:bottom w:val="none" w:sz="0" w:space="0" w:color="auto"/>
            <w:right w:val="none" w:sz="0" w:space="0" w:color="auto"/>
          </w:divBdr>
        </w:div>
        <w:div w:id="1833061169">
          <w:marLeft w:val="0"/>
          <w:marRight w:val="0"/>
          <w:marTop w:val="0"/>
          <w:marBottom w:val="0"/>
          <w:divBdr>
            <w:top w:val="none" w:sz="0" w:space="0" w:color="auto"/>
            <w:left w:val="none" w:sz="0" w:space="0" w:color="auto"/>
            <w:bottom w:val="none" w:sz="0" w:space="0" w:color="auto"/>
            <w:right w:val="none" w:sz="0" w:space="0" w:color="auto"/>
          </w:divBdr>
        </w:div>
        <w:div w:id="1019312871">
          <w:marLeft w:val="0"/>
          <w:marRight w:val="0"/>
          <w:marTop w:val="0"/>
          <w:marBottom w:val="0"/>
          <w:divBdr>
            <w:top w:val="none" w:sz="0" w:space="0" w:color="auto"/>
            <w:left w:val="none" w:sz="0" w:space="0" w:color="auto"/>
            <w:bottom w:val="none" w:sz="0" w:space="0" w:color="auto"/>
            <w:right w:val="none" w:sz="0" w:space="0" w:color="auto"/>
          </w:divBdr>
        </w:div>
        <w:div w:id="230359749">
          <w:marLeft w:val="0"/>
          <w:marRight w:val="0"/>
          <w:marTop w:val="0"/>
          <w:marBottom w:val="0"/>
          <w:divBdr>
            <w:top w:val="none" w:sz="0" w:space="0" w:color="auto"/>
            <w:left w:val="none" w:sz="0" w:space="0" w:color="auto"/>
            <w:bottom w:val="none" w:sz="0" w:space="0" w:color="auto"/>
            <w:right w:val="none" w:sz="0" w:space="0" w:color="auto"/>
          </w:divBdr>
        </w:div>
        <w:div w:id="1359113929">
          <w:marLeft w:val="0"/>
          <w:marRight w:val="0"/>
          <w:marTop w:val="0"/>
          <w:marBottom w:val="0"/>
          <w:divBdr>
            <w:top w:val="none" w:sz="0" w:space="0" w:color="auto"/>
            <w:left w:val="none" w:sz="0" w:space="0" w:color="auto"/>
            <w:bottom w:val="none" w:sz="0" w:space="0" w:color="auto"/>
            <w:right w:val="none" w:sz="0" w:space="0" w:color="auto"/>
          </w:divBdr>
        </w:div>
        <w:div w:id="1299532475">
          <w:marLeft w:val="0"/>
          <w:marRight w:val="0"/>
          <w:marTop w:val="0"/>
          <w:marBottom w:val="0"/>
          <w:divBdr>
            <w:top w:val="none" w:sz="0" w:space="0" w:color="auto"/>
            <w:left w:val="none" w:sz="0" w:space="0" w:color="auto"/>
            <w:bottom w:val="none" w:sz="0" w:space="0" w:color="auto"/>
            <w:right w:val="none" w:sz="0" w:space="0" w:color="auto"/>
          </w:divBdr>
        </w:div>
        <w:div w:id="1954824558">
          <w:marLeft w:val="0"/>
          <w:marRight w:val="0"/>
          <w:marTop w:val="0"/>
          <w:marBottom w:val="0"/>
          <w:divBdr>
            <w:top w:val="none" w:sz="0" w:space="0" w:color="auto"/>
            <w:left w:val="none" w:sz="0" w:space="0" w:color="auto"/>
            <w:bottom w:val="none" w:sz="0" w:space="0" w:color="auto"/>
            <w:right w:val="none" w:sz="0" w:space="0" w:color="auto"/>
          </w:divBdr>
        </w:div>
        <w:div w:id="837771015">
          <w:marLeft w:val="0"/>
          <w:marRight w:val="0"/>
          <w:marTop w:val="0"/>
          <w:marBottom w:val="0"/>
          <w:divBdr>
            <w:top w:val="none" w:sz="0" w:space="0" w:color="auto"/>
            <w:left w:val="none" w:sz="0" w:space="0" w:color="auto"/>
            <w:bottom w:val="none" w:sz="0" w:space="0" w:color="auto"/>
            <w:right w:val="none" w:sz="0" w:space="0" w:color="auto"/>
          </w:divBdr>
        </w:div>
        <w:div w:id="1117332399">
          <w:marLeft w:val="0"/>
          <w:marRight w:val="0"/>
          <w:marTop w:val="0"/>
          <w:marBottom w:val="0"/>
          <w:divBdr>
            <w:top w:val="none" w:sz="0" w:space="0" w:color="auto"/>
            <w:left w:val="none" w:sz="0" w:space="0" w:color="auto"/>
            <w:bottom w:val="none" w:sz="0" w:space="0" w:color="auto"/>
            <w:right w:val="none" w:sz="0" w:space="0" w:color="auto"/>
          </w:divBdr>
        </w:div>
        <w:div w:id="281692109">
          <w:marLeft w:val="0"/>
          <w:marRight w:val="0"/>
          <w:marTop w:val="0"/>
          <w:marBottom w:val="0"/>
          <w:divBdr>
            <w:top w:val="none" w:sz="0" w:space="0" w:color="auto"/>
            <w:left w:val="none" w:sz="0" w:space="0" w:color="auto"/>
            <w:bottom w:val="none" w:sz="0" w:space="0" w:color="auto"/>
            <w:right w:val="none" w:sz="0" w:space="0" w:color="auto"/>
          </w:divBdr>
        </w:div>
        <w:div w:id="380638034">
          <w:marLeft w:val="0"/>
          <w:marRight w:val="0"/>
          <w:marTop w:val="0"/>
          <w:marBottom w:val="0"/>
          <w:divBdr>
            <w:top w:val="none" w:sz="0" w:space="0" w:color="auto"/>
            <w:left w:val="none" w:sz="0" w:space="0" w:color="auto"/>
            <w:bottom w:val="none" w:sz="0" w:space="0" w:color="auto"/>
            <w:right w:val="none" w:sz="0" w:space="0" w:color="auto"/>
          </w:divBdr>
        </w:div>
        <w:div w:id="966545980">
          <w:marLeft w:val="0"/>
          <w:marRight w:val="0"/>
          <w:marTop w:val="0"/>
          <w:marBottom w:val="0"/>
          <w:divBdr>
            <w:top w:val="none" w:sz="0" w:space="0" w:color="auto"/>
            <w:left w:val="none" w:sz="0" w:space="0" w:color="auto"/>
            <w:bottom w:val="none" w:sz="0" w:space="0" w:color="auto"/>
            <w:right w:val="none" w:sz="0" w:space="0" w:color="auto"/>
          </w:divBdr>
        </w:div>
        <w:div w:id="1545940564">
          <w:marLeft w:val="0"/>
          <w:marRight w:val="0"/>
          <w:marTop w:val="0"/>
          <w:marBottom w:val="0"/>
          <w:divBdr>
            <w:top w:val="none" w:sz="0" w:space="0" w:color="auto"/>
            <w:left w:val="none" w:sz="0" w:space="0" w:color="auto"/>
            <w:bottom w:val="none" w:sz="0" w:space="0" w:color="auto"/>
            <w:right w:val="none" w:sz="0" w:space="0" w:color="auto"/>
          </w:divBdr>
        </w:div>
      </w:divsChild>
    </w:div>
    <w:div w:id="2125416688">
      <w:marLeft w:val="0"/>
      <w:marRight w:val="0"/>
      <w:marTop w:val="0"/>
      <w:marBottom w:val="0"/>
      <w:divBdr>
        <w:top w:val="none" w:sz="0" w:space="0" w:color="auto"/>
        <w:left w:val="none" w:sz="0" w:space="0" w:color="auto"/>
        <w:bottom w:val="none" w:sz="0" w:space="0" w:color="auto"/>
        <w:right w:val="none" w:sz="0" w:space="0" w:color="auto"/>
      </w:divBdr>
    </w:div>
    <w:div w:id="2127890624">
      <w:marLeft w:val="0"/>
      <w:marRight w:val="0"/>
      <w:marTop w:val="0"/>
      <w:marBottom w:val="0"/>
      <w:divBdr>
        <w:top w:val="none" w:sz="0" w:space="0" w:color="auto"/>
        <w:left w:val="none" w:sz="0" w:space="0" w:color="auto"/>
        <w:bottom w:val="none" w:sz="0" w:space="0" w:color="auto"/>
        <w:right w:val="none" w:sz="0" w:space="0" w:color="auto"/>
      </w:divBdr>
    </w:div>
    <w:div w:id="2132238166">
      <w:marLeft w:val="0"/>
      <w:marRight w:val="0"/>
      <w:marTop w:val="0"/>
      <w:marBottom w:val="0"/>
      <w:divBdr>
        <w:top w:val="none" w:sz="0" w:space="0" w:color="auto"/>
        <w:left w:val="none" w:sz="0" w:space="0" w:color="auto"/>
        <w:bottom w:val="none" w:sz="0" w:space="0" w:color="auto"/>
        <w:right w:val="none" w:sz="0" w:space="0" w:color="auto"/>
      </w:divBdr>
    </w:div>
    <w:div w:id="2135519154">
      <w:marLeft w:val="0"/>
      <w:marRight w:val="0"/>
      <w:marTop w:val="0"/>
      <w:marBottom w:val="0"/>
      <w:divBdr>
        <w:top w:val="none" w:sz="0" w:space="0" w:color="auto"/>
        <w:left w:val="none" w:sz="0" w:space="0" w:color="auto"/>
        <w:bottom w:val="none" w:sz="0" w:space="0" w:color="auto"/>
        <w:right w:val="none" w:sz="0" w:space="0" w:color="auto"/>
      </w:divBdr>
    </w:div>
    <w:div w:id="2136287127">
      <w:marLeft w:val="0"/>
      <w:marRight w:val="0"/>
      <w:marTop w:val="0"/>
      <w:marBottom w:val="0"/>
      <w:divBdr>
        <w:top w:val="none" w:sz="0" w:space="0" w:color="auto"/>
        <w:left w:val="none" w:sz="0" w:space="0" w:color="auto"/>
        <w:bottom w:val="none" w:sz="0" w:space="0" w:color="auto"/>
        <w:right w:val="none" w:sz="0" w:space="0" w:color="auto"/>
      </w:divBdr>
    </w:div>
    <w:div w:id="2147159075">
      <w:marLeft w:val="0"/>
      <w:marRight w:val="0"/>
      <w:marTop w:val="0"/>
      <w:marBottom w:val="0"/>
      <w:divBdr>
        <w:top w:val="none" w:sz="0" w:space="0" w:color="auto"/>
        <w:left w:val="none" w:sz="0" w:space="0" w:color="auto"/>
        <w:bottom w:val="none" w:sz="0" w:space="0" w:color="auto"/>
        <w:right w:val="none" w:sz="0" w:space="0" w:color="auto"/>
      </w:divBdr>
    </w:div>
    <w:div w:id="2147236819">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804328/000119312515195451/d931327dex46.htm" TargetMode="External"/><Relationship Id="rId18" Type="http://schemas.openxmlformats.org/officeDocument/2006/relationships/hyperlink" Target="http://www.sec.gov/Archives/edgar/data/804328/000119312517189502/d383851dex42.htm" TargetMode="External"/><Relationship Id="rId26" Type="http://schemas.openxmlformats.org/officeDocument/2006/relationships/hyperlink" Target="http://www.sec.gov/Archives/edgar/data/804328/000095012309057827/a54086exv10w84.htm" TargetMode="External"/><Relationship Id="rId39" Type="http://schemas.openxmlformats.org/officeDocument/2006/relationships/hyperlink" Target="http://www.sec.gov/Archives/edgar/data/804328/000110465917074753/a17-28583_3ex10d2.htm" TargetMode="External"/><Relationship Id="rId21" Type="http://schemas.openxmlformats.org/officeDocument/2006/relationships/hyperlink" Target="http://www.sec.gov/Archives/edgar/data/804328/000119312517189502/d383851dex49.htm" TargetMode="External"/><Relationship Id="rId34" Type="http://schemas.openxmlformats.org/officeDocument/2006/relationships/hyperlink" Target="http://www.sec.gov/Archives/edgar/data/804328/000123445216000429/qcom32716ex1034.htm" TargetMode="External"/><Relationship Id="rId42" Type="http://schemas.openxmlformats.org/officeDocument/2006/relationships/hyperlink" Target="http://www.sec.gov/Archives/edgar/data/804328/000172894918000039/qcom032518ex1059.htm" TargetMode="External"/><Relationship Id="rId47" Type="http://schemas.openxmlformats.org/officeDocument/2006/relationships/hyperlink" Target="http://www.sec.gov/Archives/edgar/data/804328/000172894918000095/qcom93018ex1058.htm" TargetMode="External"/><Relationship Id="rId50" Type="http://schemas.openxmlformats.org/officeDocument/2006/relationships/hyperlink" Target="http://www.sec.gov/Archives/edgar/data/804328/000172894918000095/qcom93018ex1061.htm" TargetMode="External"/><Relationship Id="rId55" Type="http://schemas.openxmlformats.org/officeDocument/2006/relationships/hyperlink" Target="qcom092919ex21.htm" TargetMode="External"/><Relationship Id="rId7" Type="http://schemas.openxmlformats.org/officeDocument/2006/relationships/hyperlink" Target="http://www.sec.gov/Archives/edgar/data/804328/000123445217000077/qcom032617ex26.htm" TargetMode="External"/><Relationship Id="rId2" Type="http://schemas.openxmlformats.org/officeDocument/2006/relationships/settings" Target="settings.xml"/><Relationship Id="rId16" Type="http://schemas.openxmlformats.org/officeDocument/2006/relationships/hyperlink" Target="http://www.sec.gov/Archives/edgar/data/804328/000119312515195451/d931327dex49.htm" TargetMode="External"/><Relationship Id="rId29" Type="http://schemas.openxmlformats.org/officeDocument/2006/relationships/hyperlink" Target="http://www.sec.gov/Archives/edgar/data/804328/000123445213000483/qcom92913ex10119.htm" TargetMode="External"/><Relationship Id="rId11" Type="http://schemas.openxmlformats.org/officeDocument/2006/relationships/hyperlink" Target="http://www.sec.gov/Archives/edgar/data/804328/000119312515195451/d931327dex42.htm" TargetMode="External"/><Relationship Id="rId24" Type="http://schemas.openxmlformats.org/officeDocument/2006/relationships/hyperlink" Target="qcom092919ex415.htm" TargetMode="External"/><Relationship Id="rId32" Type="http://schemas.openxmlformats.org/officeDocument/2006/relationships/hyperlink" Target="http://www.sec.gov/Archives/edgar/data/804328/000123445216000429/qcom32716ex1032.htm" TargetMode="External"/><Relationship Id="rId37" Type="http://schemas.openxmlformats.org/officeDocument/2006/relationships/hyperlink" Target="http://www.sec.gov/Archives/edgar/data/804328/000095015716002442/ex10-2.htm" TargetMode="External"/><Relationship Id="rId40" Type="http://schemas.openxmlformats.org/officeDocument/2006/relationships/hyperlink" Target="http://www.sec.gov/Archives/edgar/data/804328/000172894918000011/qcom122417ex1042.htm" TargetMode="External"/><Relationship Id="rId45" Type="http://schemas.openxmlformats.org/officeDocument/2006/relationships/hyperlink" Target="http://www.sec.gov/Archives/edgar/data/804328/000172894918000049/qcom05242018ex101.htm" TargetMode="External"/><Relationship Id="rId53" Type="http://schemas.openxmlformats.org/officeDocument/2006/relationships/hyperlink" Target="qcom092919ex1029.htm" TargetMode="External"/><Relationship Id="rId58" Type="http://schemas.openxmlformats.org/officeDocument/2006/relationships/hyperlink" Target="qcom092919ex312.htm" TargetMode="External"/><Relationship Id="rId5" Type="http://schemas.openxmlformats.org/officeDocument/2006/relationships/hyperlink" Target="http://www.sec.gov/Archives/edgar/data/804328/000123445217000028/qcom122516ex23.htm" TargetMode="External"/><Relationship Id="rId61" Type="http://schemas.openxmlformats.org/officeDocument/2006/relationships/fontTable" Target="fontTable.xml"/><Relationship Id="rId19" Type="http://schemas.openxmlformats.org/officeDocument/2006/relationships/hyperlink" Target="http://www.sec.gov/Archives/edgar/data/804328/000119312517189502/d383851dex45.htm" TargetMode="External"/><Relationship Id="rId14" Type="http://schemas.openxmlformats.org/officeDocument/2006/relationships/hyperlink" Target="http://www.sec.gov/Archives/edgar/data/804328/000119312515195451/d931327dex47.htm" TargetMode="External"/><Relationship Id="rId22" Type="http://schemas.openxmlformats.org/officeDocument/2006/relationships/hyperlink" Target="http://www.sec.gov/Archives/edgar/data/804328/000119312517189502/d383851dex410.htm" TargetMode="External"/><Relationship Id="rId27" Type="http://schemas.openxmlformats.org/officeDocument/2006/relationships/hyperlink" Target="http://www.sec.gov/Archives/edgar/data/804328/000123445212000371/qcom93012ex10105.htm" TargetMode="External"/><Relationship Id="rId30" Type="http://schemas.openxmlformats.org/officeDocument/2006/relationships/hyperlink" Target="http://www.sec.gov/Archives/edgar/data/804328/000123445215000024/qcom122814ex10126.htm" TargetMode="External"/><Relationship Id="rId35" Type="http://schemas.openxmlformats.org/officeDocument/2006/relationships/hyperlink" Target="http://www.sec.gov/Archives/edgar/data/804328/000123445216000552/qcom92516ex_1036.htm" TargetMode="External"/><Relationship Id="rId43" Type="http://schemas.openxmlformats.org/officeDocument/2006/relationships/hyperlink" Target="http://www.sec.gov/Archives/edgar/data/804328/000172894918000039/qcom032518ex1060.htm" TargetMode="External"/><Relationship Id="rId48" Type="http://schemas.openxmlformats.org/officeDocument/2006/relationships/hyperlink" Target="http://www.sec.gov/Archives/edgar/data/804328/000172894918000095/qcom93018ex1059.htm" TargetMode="External"/><Relationship Id="rId56" Type="http://schemas.openxmlformats.org/officeDocument/2006/relationships/hyperlink" Target="qcom092919ex231.htm" TargetMode="External"/><Relationship Id="rId8" Type="http://schemas.openxmlformats.org/officeDocument/2006/relationships/hyperlink" Target="http://www.sec.gov/Archives/edgar/data/804328/000172894918000029/qcom04182018ex31.htm" TargetMode="External"/><Relationship Id="rId51" Type="http://schemas.openxmlformats.org/officeDocument/2006/relationships/hyperlink" Target="http://www.sec.gov/Archives/edgar/data/804328/000172894919000012/qcom123018ex1062.htm" TargetMode="External"/><Relationship Id="rId3" Type="http://schemas.openxmlformats.org/officeDocument/2006/relationships/webSettings" Target="webSettings.xml"/><Relationship Id="rId12" Type="http://schemas.openxmlformats.org/officeDocument/2006/relationships/hyperlink" Target="http://www.sec.gov/Archives/edgar/data/804328/000119312515195451/d931327dex44.htm" TargetMode="External"/><Relationship Id="rId17" Type="http://schemas.openxmlformats.org/officeDocument/2006/relationships/hyperlink" Target="http://www.sec.gov/Archives/edgar/data/804328/000119312515195451/d931327dex410.htm" TargetMode="External"/><Relationship Id="rId25" Type="http://schemas.openxmlformats.org/officeDocument/2006/relationships/hyperlink" Target="http://www.sec.gov/Archives/edgar/data/804328/000123445215000271/qcom92715ex101.htm" TargetMode="External"/><Relationship Id="rId33" Type="http://schemas.openxmlformats.org/officeDocument/2006/relationships/hyperlink" Target="http://www.sec.gov/Archives/edgar/data/804328/000123445216000429/qcom32716ex1033.htm" TargetMode="External"/><Relationship Id="rId38" Type="http://schemas.openxmlformats.org/officeDocument/2006/relationships/hyperlink" Target="http://www.sec.gov/Archives/edgar/data/804328/000123445217000190/qcom92417ex1040.htm" TargetMode="External"/><Relationship Id="rId46" Type="http://schemas.openxmlformats.org/officeDocument/2006/relationships/hyperlink" Target="http://www.sec.gov/Archives/edgar/data/804328/000172894918000081/qcom09202018ex101.htm" TargetMode="External"/><Relationship Id="rId59" Type="http://schemas.openxmlformats.org/officeDocument/2006/relationships/hyperlink" Target="qcom092919ex321.htm" TargetMode="External"/><Relationship Id="rId20" Type="http://schemas.openxmlformats.org/officeDocument/2006/relationships/hyperlink" Target="http://www.sec.gov/Archives/edgar/data/804328/000119312517189502/d383851dex48.htm" TargetMode="External"/><Relationship Id="rId41" Type="http://schemas.openxmlformats.org/officeDocument/2006/relationships/hyperlink" Target="http://www.sec.gov/Archives/edgar/data/804328/000172894918000039/qcom032518ex1058.htm" TargetMode="External"/><Relationship Id="rId54" Type="http://schemas.openxmlformats.org/officeDocument/2006/relationships/hyperlink" Target="qcom092919ex1030.htm"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804328/000123445217000028/qcom122516ex24.htm" TargetMode="External"/><Relationship Id="rId15" Type="http://schemas.openxmlformats.org/officeDocument/2006/relationships/hyperlink" Target="http://www.sec.gov/Archives/edgar/data/804328/000119312515195451/d931327dex48.htm" TargetMode="External"/><Relationship Id="rId23" Type="http://schemas.openxmlformats.org/officeDocument/2006/relationships/hyperlink" Target="http://www.sec.gov/Archives/edgar/data/804328/000119312517189502/d383851dex411.htm" TargetMode="External"/><Relationship Id="rId28" Type="http://schemas.openxmlformats.org/officeDocument/2006/relationships/hyperlink" Target="http://www.sec.gov/Archives/edgar/data/804328/000123445213000179/qcom33113ex10112.htm" TargetMode="External"/><Relationship Id="rId36" Type="http://schemas.openxmlformats.org/officeDocument/2006/relationships/hyperlink" Target="http://www.sec.gov/Archives/edgar/data/804328/000123445216000552/qcom92516ex_1037.htm" TargetMode="External"/><Relationship Id="rId49" Type="http://schemas.openxmlformats.org/officeDocument/2006/relationships/hyperlink" Target="http://www.sec.gov/Archives/edgar/data/804328/000172894918000095/qcom93018ex1060.htm" TargetMode="External"/><Relationship Id="rId57" Type="http://schemas.openxmlformats.org/officeDocument/2006/relationships/hyperlink" Target="qcom092919ex311.htm" TargetMode="External"/><Relationship Id="rId10" Type="http://schemas.openxmlformats.org/officeDocument/2006/relationships/hyperlink" Target="http://www.sec.gov/Archives/edgar/data/804328/000119312515195451/d931327dex41.htm" TargetMode="External"/><Relationship Id="rId31" Type="http://schemas.openxmlformats.org/officeDocument/2006/relationships/hyperlink" Target="http://www.sec.gov/Archives/edgar/data/804328/000123445216000341/proxy2016.htm" TargetMode="External"/><Relationship Id="rId44" Type="http://schemas.openxmlformats.org/officeDocument/2006/relationships/hyperlink" Target="http://www.sec.gov/Archives/edgar/data/804328/000172894918000039/qcom032518ex1062.htm" TargetMode="External"/><Relationship Id="rId52" Type="http://schemas.openxmlformats.org/officeDocument/2006/relationships/hyperlink" Target="http://www.sec.gov/Archives/edgar/data/804328/000172894919000036/qcom033119ex107.htm" TargetMode="External"/><Relationship Id="rId60" Type="http://schemas.openxmlformats.org/officeDocument/2006/relationships/hyperlink" Target="qcom092919ex322.htm" TargetMode="External"/><Relationship Id="rId4" Type="http://schemas.openxmlformats.org/officeDocument/2006/relationships/hyperlink" Target="http://www.sec.gov/Archives/edgar/data/804328/000119312516428370/d119955dex21.htm" TargetMode="External"/><Relationship Id="rId9" Type="http://schemas.openxmlformats.org/officeDocument/2006/relationships/hyperlink" Target="http://www.sec.gov/Archives/edgar/data/804328/000172894918000063/qcom07162018ex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79608</Words>
  <Characters>453770</Characters>
  <Application>Microsoft Office Word</Application>
  <DocSecurity>0</DocSecurity>
  <Lines>3781</Lines>
  <Paragraphs>1064</Paragraphs>
  <ScaleCrop>false</ScaleCrop>
  <Company/>
  <LinksUpToDate>false</LinksUpToDate>
  <CharactersWithSpaces>532314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