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93ADE">
      <w:pPr>
        <w:divId w:val="1857233330"/>
        <w:rPr>
          <w:rFonts w:eastAsia="Times New Roman"/>
          <w:vanish/>
        </w:rPr>
      </w:pPr>
      <w:r>
        <w:rPr>
          <w:rFonts w:eastAsia="Times New Roman"/>
          <w:vanish/>
        </w:rPr>
        <w:t>QUALCOMM INC/DE00008043282020Q3FALSE--09-27P0Y3M0DP1Y0M0DP1Y0M0DP1Y0M0DP1Y0M0DP1Y0M0D00008043282019-09-302020-06-28xbrli:shares00008043282020-07-27iso4217:USD00008043282020-06-2800008043282019-09-29iso4217:USDxbrli:shares00008043282020-03-30</w:t>
      </w:r>
      <w:r>
        <w:rPr>
          <w:rFonts w:eastAsia="Times New Roman"/>
          <w:vanish/>
        </w:rPr>
        <w:t>2020-06-2800008043282019-04-012019-06-3000008043282018-10-012019-06-3000008043282018-09-3000008043282019-06-3000008043282020-03-2900008043282019-03-310000804328us-gaap:CommonStockIncludingAdditionalPaidInCapitalMember2020-03-290000804328us-gaap:CommonStock</w:t>
      </w:r>
      <w:r>
        <w:rPr>
          <w:rFonts w:eastAsia="Times New Roman"/>
          <w:vanish/>
        </w:rPr>
        <w:t>IncludingAdditionalPaidInCapitalMember2019-03-310000804328us-gaap:CommonStockIncludingAdditionalPaidInCapitalMember2019-09-290000804328us-gaap:CommonStockIncludingAdditionalPaidInCapitalMember2018-09-300000804328us-gaap:CommonStockIncludingAdditionalPaidIn</w:t>
      </w:r>
      <w:r>
        <w:rPr>
          <w:rFonts w:eastAsia="Times New Roman"/>
          <w:vanish/>
        </w:rPr>
        <w:t>CapitalMember2020-03-302020-06-280000804328us-gaap:CommonStockIncludingAdditionalPaidInCapitalMember2019-04-012019-06-300000804328us-gaap:CommonStockIncludingAdditionalPaidInCapitalMember2019-09-302020-06-280000804328us-gaap:CommonStockIncludingAdditionalP</w:t>
      </w:r>
      <w:r>
        <w:rPr>
          <w:rFonts w:eastAsia="Times New Roman"/>
          <w:vanish/>
        </w:rPr>
        <w:t>aidInCapitalMember2018-10-012019-06-300000804328us-gaap:CommonStockIncludingAdditionalPaidInCapitalMember2020-06-280000804328us-gaap:CommonStockIncludingAdditionalPaidInCapitalMember2019-06-300000804328us-gaap:RetainedEarningsMember2020-03-290000804328us-g</w:t>
      </w:r>
      <w:r>
        <w:rPr>
          <w:rFonts w:eastAsia="Times New Roman"/>
          <w:vanish/>
        </w:rPr>
        <w:t>aap:RetainedEarningsMember2019-03-310000804328us-gaap:RetainedEarningsMember2019-09-290000804328us-gaap:RetainedEarningsMember2018-09-300000804328us-gaap:RetainedEarningsMember2020-03-302020-06-280000804328us-gaap:RetainedEarningsMember2019-04-012019-06-30</w:t>
      </w:r>
      <w:r>
        <w:rPr>
          <w:rFonts w:eastAsia="Times New Roman"/>
          <w:vanish/>
        </w:rPr>
        <w:t>0000804328us-gaap:RetainedEarningsMember2019-09-302020-06-280000804328us-gaap:RetainedEarningsMember2018-10-012019-06-300000804328us-gaap:RetainedEarningsMember2020-06-280000804328us-gaap:RetainedEarningsMember2019-06-300000804328us-gaap:AccumulatedOtherCo</w:t>
      </w:r>
      <w:r>
        <w:rPr>
          <w:rFonts w:eastAsia="Times New Roman"/>
          <w:vanish/>
        </w:rPr>
        <w:t>mprehensiveIncomeMember2020-03-290000804328us-gaap:AccumulatedOtherComprehensiveIncomeMember2019-03-310000804328us-gaap:AccumulatedOtherComprehensiveIncomeMember2019-09-290000804328us-gaap:AccumulatedOtherComprehensiveIncomeMember2018-09-300000804328us-gaa</w:t>
      </w:r>
      <w:r>
        <w:rPr>
          <w:rFonts w:eastAsia="Times New Roman"/>
          <w:vanish/>
        </w:rPr>
        <w:t>p:AccumulatedOtherComprehensiveIncomeMember2020-03-302020-06-280000804328us-gaap:AccumulatedOtherComprehensiveIncomeMember2019-04-012019-06-300000804328us-gaap:AccumulatedOtherComprehensiveIncomeMember2019-09-302020-06-280000804328us-gaap:AccumulatedOtherC</w:t>
      </w:r>
      <w:r>
        <w:rPr>
          <w:rFonts w:eastAsia="Times New Roman"/>
          <w:vanish/>
        </w:rPr>
        <w:t>omprehensiveIncomeMember2018-10-012019-06-300000804328us-gaap:AccumulatedOtherComprehensiveIncomeMember2020-06-280000804328us-gaap:AccumulatedOtherComprehensiveIncomeMember2019-06-3000008043282019-09-300000804328qcom:AppleMember2019-04-012019-06-3000008043</w:t>
      </w:r>
      <w:r>
        <w:rPr>
          <w:rFonts w:eastAsia="Times New Roman"/>
          <w:vanish/>
        </w:rPr>
        <w:t>282020-06-292020-06-2800008043282020-09-282020-06-2800008043282021-09-272020-06-2800008043282022-09-262020-06-2800008043282023-09-252020-06-2800008043282024-09-302020-06-280000804328qcom:IceraComplainttoECMember2018-10-012019-06-300000804328qcom:IceraCompl</w:t>
      </w:r>
      <w:r>
        <w:rPr>
          <w:rFonts w:eastAsia="Times New Roman"/>
          <w:vanish/>
        </w:rPr>
        <w:t>ainttoECMember2019-04-012019-06-300000804328qcom:KFTCMember2018-10-012019-06-30xbrli:pure0000804328srt:ScenarioForecastMember2019-09-302020-09-270000804328qcom:FDIIEffectiveTaxRateMembersrt:ScenarioForecastMember2019-09-302020-09-270000804328qcom:FDIIEffec</w:t>
      </w:r>
      <w:r>
        <w:rPr>
          <w:rFonts w:eastAsia="Times New Roman"/>
          <w:vanish/>
        </w:rPr>
        <w:t>tiveTaxRateMemberus-gaap:SubsequentEventMembersrt:ScenarioForecastMember2019-09-302020-09-2700008043282018-07-260000804328qcom:OpenMarketRepurchasesMember2019-09-302020-06-280000804328qcom:OpenMarketRepurchasesMember2018-10-012019-06-300000804328qcom:A30BS</w:t>
      </w:r>
      <w:r>
        <w:rPr>
          <w:rFonts w:eastAsia="Times New Roman"/>
          <w:vanish/>
        </w:rPr>
        <w:t>tockRepurchaseProgramAnnouncedJuly262018Member2020-06-280000804328us-gaap:SubsequentEventMember2020-07-152020-07-150000804328us-gaap:SubsequentEventMember2020-09-242020-09-240000804328us-gaap:SubsequentEventMember2020-09-032020-09-030000804328qcom:FixedRat</w:t>
      </w:r>
      <w:r>
        <w:rPr>
          <w:rFonts w:eastAsia="Times New Roman"/>
          <w:vanish/>
        </w:rPr>
        <w:t>e215NotesDueMay2030Member2020-06-280000804328qcom:FixedRate325NotesDueMay2050Member2020-06-280000804328qcom:FloatingRate3MonthLIBORPlus055NotesDueMay2020Member2020-06-280000804328qcom:FixedRate225NotesDueMay2020Member2020-06-280000804328qcom:May2015NotesMe</w:t>
      </w:r>
      <w:r>
        <w:rPr>
          <w:rFonts w:eastAsia="Times New Roman"/>
          <w:vanish/>
        </w:rPr>
        <w:t>mber2019-09-302020-06-280000804328qcom:May2015NotesMember2020-06-280000804328srt:MinimumMemberqcom:May2015NotesMember2020-06-280000804328srt:MaximumMemberqcom:May2015NotesMember2020-06-280000804328qcom:May2015NotesMember2018-10-012019-09-290000804328qcom:M</w:t>
      </w:r>
      <w:r>
        <w:rPr>
          <w:rFonts w:eastAsia="Times New Roman"/>
          <w:vanish/>
        </w:rPr>
        <w:t>ay2015NotesMember2019-09-290000804328srt:MinimumMemberqcom:May2015NotesMember2019-09-290000804328srt:MaximumMemberqcom:May2015NotesMember2019-09-290000804328qcom:May2017NotesMember2019-09-302020-06-280000804328qcom:May2017NotesMember2020-06-280000804328qco</w:t>
      </w:r>
      <w:r>
        <w:rPr>
          <w:rFonts w:eastAsia="Times New Roman"/>
          <w:vanish/>
        </w:rPr>
        <w:t>m:May2017NotesMembersrt:MinimumMember2020-06-280000804328qcom:May2017NotesMembersrt:MaximumMember2020-06-280000804328qcom:May2017NotesMember2018-10-012019-09-290000804328qcom:May2017NotesMember2019-09-290000804328qcom:May2017NotesMembersrt:MinimumMember201</w:t>
      </w:r>
      <w:r>
        <w:rPr>
          <w:rFonts w:eastAsia="Times New Roman"/>
          <w:vanish/>
        </w:rPr>
        <w:t>9-09-290000804328qcom:May2017NotesMembersrt:MaximumMember2019-09-290000804328qcom:May2020IssuanceMember2019-09-302020-06-280000804328qcom:May2020IssuanceMember2020-06-280000804328qcom:May2020IssuanceMembersrt:MinimumMember2020-06-280000804328qcom:May2020Is</w:t>
      </w:r>
      <w:r>
        <w:rPr>
          <w:rFonts w:eastAsia="Times New Roman"/>
          <w:vanish/>
        </w:rPr>
        <w:t>suanceMembersrt:MaximumMember2020-06-280000804328qcom:May2020IssuanceMember2019-09-290000804328us-gaap:InterestRateSwapMember2019-09-290000804328qcom:FixedRate30NotesDueMay2022Member2020-06-280000804328us-gaap:CommercialPaperMemberqcom:November2021Member20</w:t>
      </w:r>
      <w:r>
        <w:rPr>
          <w:rFonts w:eastAsia="Times New Roman"/>
          <w:vanish/>
        </w:rPr>
        <w:t>19-09-290000804328us-gaap:CommercialPaperMemberqcom:November2021Member2020-03-300000804328us-gaap:RevolvingCreditFacilityMemberqcom:November2021Member2020-06-28iso4217:KRW0000804328qcom:KFTCMembercurrency:KRW2017-03-302017-03-300000804328qcom:KFTCMember201</w:t>
      </w:r>
      <w:r>
        <w:rPr>
          <w:rFonts w:eastAsia="Times New Roman"/>
          <w:vanish/>
        </w:rPr>
        <w:t>7-03-302017-03-30iso4217:EUR0000804328qcom:IceraComplainttoECMembercurrency:EUR2019-07-182019-07-180000804328qcom:IceraComplainttoECMember2020-06-280000804328qcom:ECMembercurrency:EUR2018-01-242018-01-240000804328qcom:ECMember2017-12-252018-03-250000804328</w:t>
      </w:r>
      <w:r>
        <w:rPr>
          <w:rFonts w:eastAsia="Times New Roman"/>
          <w:vanish/>
        </w:rPr>
        <w:t>qcom:ECMember2020-06-280000804328qcom:QctMember2020-03-302020-06-280000804328qcom:QctMember2019-04-012019-06-300000804328qcom:QctMember2019-09-302020-06-280000804328qcom:QctMember2018-10-012019-06-300000804328qcom:QtlMember2020-03-302020-06-280000804328qco</w:t>
      </w:r>
      <w:r>
        <w:rPr>
          <w:rFonts w:eastAsia="Times New Roman"/>
          <w:vanish/>
        </w:rPr>
        <w:t>m:QtlMember2019-04-012019-06-300000804328qcom:QtlMember2019-09-302020-06-280000804328qcom:QtlMember2018-10-012019-06-300000804328qcom:QsiMember2020-03-302020-06-280000804328qcom:QsiMember2019-04-012019-06-300000804328qcom:QsiMember2019-09-302020-06-2800008</w:t>
      </w:r>
      <w:r>
        <w:rPr>
          <w:rFonts w:eastAsia="Times New Roman"/>
          <w:vanish/>
        </w:rPr>
        <w:t>04328qcom:QsiMember2018-10-012019-06-300000804328us-gaap:MaterialReconcilingItemsMember2020-03-302020-06-280000804328us-gaap:MaterialReconcilingItemsMember2019-04-012019-06-300000804328us-gaap:MaterialReconcilingItemsMember2019-09-302020-06-280000804328us-</w:t>
      </w:r>
      <w:r>
        <w:rPr>
          <w:rFonts w:eastAsia="Times New Roman"/>
          <w:vanish/>
        </w:rPr>
        <w:t>gaap:MaterialReconcilingItemsMember2018-10-012019-06-300000804328qcom:QctMember2020-06-280000804328qcom:QctMember2019-09-290000804328qcom:QtlMember2020-06-280000804328qcom:QtlMember2019-09-290000804328qcom:QsiMember2020-06-280000804328qcom:QsiMember2019-09</w:t>
      </w:r>
      <w:r>
        <w:rPr>
          <w:rFonts w:eastAsia="Times New Roman"/>
          <w:vanish/>
        </w:rPr>
        <w:t>-290000804328us-gaap:MaterialReconcilingItemsMember2020-06-280000804328us-gaap:MaterialReconcilingItemsMember2019-09-290000804328us-gaap:AllOtherSegmentsMember2020-03-302020-06-280000804328us-gaap:AllOtherSegmentsMember2019-04-012019-06-300000804328us-gaap</w:t>
      </w:r>
      <w:r>
        <w:rPr>
          <w:rFonts w:eastAsia="Times New Roman"/>
          <w:vanish/>
        </w:rPr>
        <w:t>:AllOtherSegmentsMember2019-09-302020-06-280000804328us-gaap:AllOtherSegmentsMember2018-10-012019-06-300000804328us-gaap:LicensingAgreementsMember2020-03-302020-06-280000804328us-gaap:LicensingAgreementsMember2019-04-012019-06-300000804328us-gaap:Licensing</w:t>
      </w:r>
      <w:r>
        <w:rPr>
          <w:rFonts w:eastAsia="Times New Roman"/>
          <w:vanish/>
        </w:rPr>
        <w:t>AgreementsMember2019-09-302020-06-280000804328us-gaap:LicensingAgreementsMember2018-10-012019-06-300000804328us-gaap:AllOtherSegmentsMemberus-gaap:MaterialReconcilingItemsMember2020-03-302020-06-280000804328us-gaap:AllOtherSegmentsMemberus-gaap:MaterialRec</w:t>
      </w:r>
      <w:r>
        <w:rPr>
          <w:rFonts w:eastAsia="Times New Roman"/>
          <w:vanish/>
        </w:rPr>
        <w:t>oncilingItemsMember2019-04-012019-06-300000804328us-gaap:AllOtherSegmentsMemberus-gaap:MaterialReconcilingItemsMember2019-09-302020-06-280000804328us-gaap:AllOtherSegmentsMemberus-gaap:MaterialReconcilingItemsMember2018-10-012019-06-300000804328us-gaap:Fai</w:t>
      </w:r>
      <w:r>
        <w:rPr>
          <w:rFonts w:eastAsia="Times New Roman"/>
          <w:vanish/>
        </w:rPr>
        <w:t>rValueMeasurementsRecurringMemberus-gaap:FairValueInputsLevel1Member2020-06-280000804328us-gaap:FairValueInputsLevel2Memberus-gaap:FairValueMeasurementsRecurringMember2020-06-280000804328us-gaap:FairValueMeasurementsRecurringMemberus-gaap:FairValueInputsLe</w:t>
      </w:r>
      <w:r>
        <w:rPr>
          <w:rFonts w:eastAsia="Times New Roman"/>
          <w:vanish/>
        </w:rPr>
        <w:t>vel3Member2020-06-280000804328us-gaap:FairValueMeasurementsRecurringMember2020-06-280000804328us-gaap:USTreasuryAndGovernmentMemberus-gaap:FairValueMeasurementsRecurringMemberus-gaap:FairValueInputsLevel1Member2020-06-280000804328us-gaap:FairValueInputsLev</w:t>
      </w:r>
      <w:r>
        <w:rPr>
          <w:rFonts w:eastAsia="Times New Roman"/>
          <w:vanish/>
        </w:rPr>
        <w:t>el2Memberus-gaap:USTreasuryAndGovernmentMemberus-gaap:FairValueMeasurementsRecurringMember2020-06-280000804328us-gaap:USTreasuryAndGovernmentMemberus-gaap:FairValueMeasurementsRecurringMemberus-gaap:FairValueInputsLevel3Member2020-06-280000804328us-gaap:US</w:t>
      </w:r>
      <w:r>
        <w:rPr>
          <w:rFonts w:eastAsia="Times New Roman"/>
          <w:vanish/>
        </w:rPr>
        <w:t>TreasuryAndGovernmentMemberus-gaap:FairValueMeasurementsRecurringMember2020-06-280000804328us-gaap:CorporateDebtSecuritiesMemberus-gaap:FairValueMeasurementsRecurringMemberus-gaap:FairValueInputsLevel1Member2020-06-280000804328us-gaap:FairValueInputsLevel2</w:t>
      </w:r>
      <w:r>
        <w:rPr>
          <w:rFonts w:eastAsia="Times New Roman"/>
          <w:vanish/>
        </w:rPr>
        <w:t>Memberus-gaap:CorporateDebtSecuritiesMemberus-gaap:FairValueMeasurementsRecurringMember2020-06-280000804328us-gaap:CorporateDebtSecuritiesMemberus-gaap:FairValueMeasurementsRecurringMemberus-gaap:FairValueInputsLevel3Member2020-06-280000804328us-gaap:Corpo</w:t>
      </w:r>
      <w:r>
        <w:rPr>
          <w:rFonts w:eastAsia="Times New Roman"/>
          <w:vanish/>
        </w:rPr>
        <w:t>rateDebtSecuritiesMemberus-gaap:FairValueMeasurementsRecurringMember2020-06-280000804328us-gaap:FairValueMeasurementsRecurringMemberqcom:MortgageandassetbackedandauctionratesecuritiesMemberus-gaap:FairValueInputsLevel1Member2020-06-280000804328us-gaap:Fair</w:t>
      </w:r>
      <w:r>
        <w:rPr>
          <w:rFonts w:eastAsia="Times New Roman"/>
          <w:vanish/>
        </w:rPr>
        <w:t>ValueInputsLevel2Memberus-gaap:FairValueMeasurementsRecurringMemberqcom:MortgageandassetbackedandauctionratesecuritiesMember2020-06-280000804328us-gaap:FairValueMeasurementsRecurringMemberqcom:MortgageandassetbackedandauctionratesecuritiesMemberus-gaap:Fai</w:t>
      </w:r>
      <w:r>
        <w:rPr>
          <w:rFonts w:eastAsia="Times New Roman"/>
          <w:vanish/>
        </w:rPr>
        <w:t>rValueInputsLevel3Member2020-06-280000804328us-gaap:FairValueMeasurementsRecurringMemberqcom:MortgageandassetbackedandauctionratesecuritiesMember2020-06-280000804328us-gaap:EquitySecuritiesMemberus-gaap:FairValueMeasurementsRecurringMemberus-gaap:FairValue</w:t>
      </w:r>
      <w:r>
        <w:rPr>
          <w:rFonts w:eastAsia="Times New Roman"/>
          <w:vanish/>
        </w:rPr>
        <w:t>InputsLevel1Member2020-06-280000804328us-gaap:EquitySecuritiesMemberus-gaap:FairValueInputsLevel2Memberus-gaap:FairValueMeasurementsRecurringMember2020-06-280000804328us-gaap:EquitySecuritiesMemberus-gaap:FairValueMeasurementsRecurringMemberus-gaap:FairVal</w:t>
      </w:r>
      <w:r>
        <w:rPr>
          <w:rFonts w:eastAsia="Times New Roman"/>
          <w:vanish/>
        </w:rPr>
        <w:t>ueInputsLevel3Member2020-06-280000804328us-gaap:EquitySecuritiesMemberus-gaap:FairValueMeasurementsRecurringMember2020-06-280000804328us-gaap:USTreasuryAndGovernmentMember2020-06-280000804328us-gaap:USTreasuryAndGovernmentMember2019-09-290000804328us-gaap:</w:t>
      </w:r>
      <w:r>
        <w:rPr>
          <w:rFonts w:eastAsia="Times New Roman"/>
          <w:vanish/>
        </w:rPr>
        <w:t>CorporateBondSecuritiesMember2020-06-280000804328us-gaap:CorporateBondSecuritiesMember2019-09-290000804328qcom:MortgageandassetbackedandauctionratesecuritiesMember2020-06-280000804328qcom:MortgageandassetbackedandauctionratesecuritiesMember2019-09-29000080</w:t>
      </w:r>
      <w:r>
        <w:rPr>
          <w:rFonts w:eastAsia="Times New Roman"/>
          <w:vanish/>
        </w:rPr>
        <w:t>4328us-gaap:EquitySecuritiesMember2020-06-280000804328us-gaap:EquitySecuritiesMember2019-09-290000804328us-gaap:BankTimeDepositsMember2020-06-280000804328us-gaap:BankTimeDepositsMember2019-09-290000804328qcom:HuaweiMember2017-09-252019-09-29</w:t>
      </w:r>
    </w:p>
    <w:p w:rsidR="00000000" w:rsidRDefault="00D93ADE">
      <w:pPr>
        <w:jc w:val="center"/>
        <w:divId w:val="1051227598"/>
        <w:rPr>
          <w:rFonts w:eastAsia="Times New Roman"/>
        </w:rPr>
      </w:pPr>
    </w:p>
    <w:p w:rsidR="00000000" w:rsidRDefault="00D93ADE">
      <w:pPr>
        <w:jc w:val="center"/>
        <w:divId w:val="135877940"/>
        <w:rPr>
          <w:rFonts w:eastAsia="Times New Roman"/>
        </w:rPr>
      </w:pPr>
    </w:p>
    <w:p w:rsidR="00000000" w:rsidRDefault="00D93ADE">
      <w:pPr>
        <w:jc w:val="center"/>
        <w:divId w:val="990057419"/>
        <w:rPr>
          <w:rFonts w:eastAsia="Times New Roman"/>
        </w:rPr>
      </w:pPr>
    </w:p>
    <w:p w:rsidR="00000000" w:rsidRDefault="00D93ADE">
      <w:pPr>
        <w:jc w:val="center"/>
        <w:divId w:val="1300459491"/>
        <w:rPr>
          <w:rFonts w:eastAsia="Times New Roman"/>
        </w:rPr>
      </w:pPr>
    </w:p>
    <w:p w:rsidR="00000000" w:rsidRDefault="00D93ADE">
      <w:pPr>
        <w:jc w:val="center"/>
        <w:divId w:val="75327174"/>
        <w:rPr>
          <w:rFonts w:eastAsia="Times New Roman"/>
        </w:rPr>
      </w:pPr>
    </w:p>
    <w:tbl>
      <w:tblPr>
        <w:tblW w:w="4947" w:type="pct"/>
        <w:jc w:val="center"/>
        <w:tblCellMar>
          <w:top w:w="15" w:type="dxa"/>
          <w:left w:w="15" w:type="dxa"/>
          <w:bottom w:w="15" w:type="dxa"/>
          <w:right w:w="15" w:type="dxa"/>
        </w:tblCellMar>
        <w:tblLook w:val="04A0" w:firstRow="1" w:lastRow="0" w:firstColumn="1" w:lastColumn="0" w:noHBand="0" w:noVBand="1"/>
      </w:tblPr>
      <w:tblGrid>
        <w:gridCol w:w="83"/>
        <w:gridCol w:w="1480"/>
        <w:gridCol w:w="83"/>
        <w:gridCol w:w="82"/>
        <w:gridCol w:w="1479"/>
        <w:gridCol w:w="82"/>
        <w:gridCol w:w="82"/>
        <w:gridCol w:w="1479"/>
        <w:gridCol w:w="82"/>
        <w:gridCol w:w="82"/>
        <w:gridCol w:w="1479"/>
        <w:gridCol w:w="82"/>
        <w:gridCol w:w="82"/>
        <w:gridCol w:w="1479"/>
        <w:gridCol w:w="82"/>
      </w:tblGrid>
      <w:tr w:rsidR="00000000">
        <w:trPr>
          <w:divId w:val="888765191"/>
          <w:jc w:val="center"/>
        </w:trPr>
        <w:tc>
          <w:tcPr>
            <w:tcW w:w="50" w:type="pct"/>
            <w:vAlign w:val="center"/>
            <w:hideMark/>
          </w:tcPr>
          <w:p w:rsidR="00000000" w:rsidRDefault="00D93ADE">
            <w:pPr>
              <w:jc w:val="center"/>
              <w:rPr>
                <w:rFonts w:eastAsia="Times New Roman"/>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888765191"/>
          <w:trHeight w:val="60"/>
          <w:jc w:val="center"/>
        </w:trPr>
        <w:tc>
          <w:tcPr>
            <w:tcW w:w="0" w:type="auto"/>
            <w:gridSpan w:val="3"/>
            <w:tcBorders>
              <w:bottom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r>
    </w:tbl>
    <w:p w:rsidR="00000000" w:rsidRDefault="00D93ADE">
      <w:pPr>
        <w:jc w:val="center"/>
        <w:rPr>
          <w:rFonts w:eastAsia="Times New Roman"/>
        </w:rPr>
      </w:pPr>
      <w:r>
        <w:rPr>
          <w:rFonts w:eastAsia="Times New Roman"/>
          <w:b/>
          <w:bCs/>
          <w:color w:val="000000"/>
        </w:rPr>
        <w:t>UNITED STATE</w:t>
      </w:r>
      <w:r>
        <w:rPr>
          <w:rFonts w:eastAsia="Times New Roman"/>
          <w:b/>
          <w:bCs/>
          <w:color w:val="000000"/>
        </w:rPr>
        <w:t>S</w:t>
      </w:r>
    </w:p>
    <w:p w:rsidR="00000000" w:rsidRDefault="00D93ADE">
      <w:pPr>
        <w:jc w:val="center"/>
        <w:rPr>
          <w:rFonts w:eastAsia="Times New Roman"/>
        </w:rPr>
      </w:pPr>
      <w:r>
        <w:rPr>
          <w:rFonts w:eastAsia="Times New Roman"/>
          <w:b/>
          <w:bCs/>
          <w:color w:val="000000"/>
        </w:rPr>
        <w:t>SECURITIES AND EXCHANGE COMMISSIO</w:t>
      </w:r>
      <w:r>
        <w:rPr>
          <w:rFonts w:eastAsia="Times New Roman"/>
          <w:b/>
          <w:bCs/>
          <w:color w:val="000000"/>
        </w:rPr>
        <w:t>N</w:t>
      </w:r>
    </w:p>
    <w:p w:rsidR="00000000" w:rsidRDefault="00D93ADE">
      <w:pPr>
        <w:jc w:val="center"/>
        <w:rPr>
          <w:rFonts w:eastAsia="Times New Roman"/>
        </w:rPr>
      </w:pPr>
      <w:r>
        <w:rPr>
          <w:rFonts w:eastAsia="Times New Roman"/>
          <w:b/>
          <w:bCs/>
          <w:color w:val="000000"/>
          <w:sz w:val="20"/>
          <w:szCs w:val="20"/>
        </w:rPr>
        <w:t>WASHINGTON, D.C. 2054</w:t>
      </w:r>
      <w:r>
        <w:rPr>
          <w:rFonts w:eastAsia="Times New Roman"/>
          <w:b/>
          <w:bCs/>
          <w:color w:val="000000"/>
          <w:sz w:val="20"/>
          <w:szCs w:val="20"/>
        </w:rPr>
        <w:t>9</w:t>
      </w:r>
    </w:p>
    <w:p w:rsidR="00000000" w:rsidRDefault="00D93ADE">
      <w:pPr>
        <w:jc w:val="center"/>
        <w:rPr>
          <w:rFonts w:eastAsia="Times New Roman"/>
        </w:rPr>
      </w:pPr>
      <w:r>
        <w:rPr>
          <w:rFonts w:eastAsia="Times New Roman"/>
          <w:b/>
          <w:bCs/>
          <w:color w:val="000000"/>
        </w:rPr>
        <w:t>____________________</w:t>
      </w:r>
      <w:r>
        <w:rPr>
          <w:rFonts w:eastAsia="Times New Roman"/>
          <w:b/>
          <w:bCs/>
          <w:color w:val="000000"/>
        </w:rPr>
        <w:t>_</w:t>
      </w:r>
    </w:p>
    <w:p w:rsidR="00000000" w:rsidRDefault="00D93ADE">
      <w:pPr>
        <w:jc w:val="center"/>
        <w:divId w:val="1828590608"/>
        <w:rPr>
          <w:rFonts w:eastAsia="Times New Roman"/>
        </w:rPr>
      </w:pPr>
      <w:r>
        <w:rPr>
          <w:rFonts w:eastAsia="Times New Roman"/>
          <w:b/>
          <w:bCs/>
          <w:color w:val="000000"/>
          <w:sz w:val="36"/>
          <w:szCs w:val="36"/>
        </w:rPr>
        <w:t>FORM 10-Q</w:t>
      </w:r>
      <w:r>
        <w:rPr>
          <w:rFonts w:eastAsia="Times New Roman"/>
          <w:b/>
          <w:bCs/>
          <w:color w:val="000000"/>
          <w:sz w:val="36"/>
          <w:szCs w:val="36"/>
        </w:rPr>
        <w:t xml:space="preserve"> </w:t>
      </w:r>
    </w:p>
    <w:p w:rsidR="00000000" w:rsidRDefault="00D93ADE">
      <w:pPr>
        <w:jc w:val="center"/>
        <w:rPr>
          <w:rFonts w:eastAsia="Times New Roman"/>
        </w:rPr>
      </w:pPr>
      <w:r>
        <w:rPr>
          <w:rFonts w:eastAsia="Times New Roman"/>
          <w:b/>
          <w:bCs/>
          <w:color w:val="000000"/>
        </w:rPr>
        <w:t>____________________</w:t>
      </w:r>
      <w:r>
        <w:rPr>
          <w:rFonts w:eastAsia="Times New Roman"/>
          <w:b/>
          <w:bCs/>
          <w:color w:val="000000"/>
        </w:rPr>
        <w:t>_</w:t>
      </w:r>
    </w:p>
    <w:p w:rsidR="00000000" w:rsidRDefault="00D93ADE">
      <w:pPr>
        <w:divId w:val="990058809"/>
        <w:rPr>
          <w:rFonts w:eastAsia="Times New Roman"/>
        </w:rPr>
      </w:pPr>
      <w:r>
        <w:rPr>
          <w:rFonts w:eastAsia="Times New Roman"/>
          <w:b/>
          <w:bCs/>
          <w:color w:val="000000"/>
          <w:sz w:val="20"/>
          <w:szCs w:val="20"/>
        </w:rPr>
        <w:t>(Mark one</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3"/>
        <w:gridCol w:w="389"/>
        <w:gridCol w:w="83"/>
        <w:gridCol w:w="83"/>
        <w:gridCol w:w="7585"/>
        <w:gridCol w:w="83"/>
      </w:tblGrid>
      <w:tr w:rsidR="00000000">
        <w:trPr>
          <w:divId w:val="795610668"/>
        </w:trPr>
        <w:tc>
          <w:tcPr>
            <w:tcW w:w="50" w:type="pct"/>
            <w:vAlign w:val="center"/>
            <w:hideMark/>
          </w:tcPr>
          <w:p w:rsidR="00000000" w:rsidRDefault="00D93ADE">
            <w:pPr>
              <w:rPr>
                <w:rFonts w:eastAsia="Times New Roman"/>
              </w:rPr>
            </w:pPr>
          </w:p>
        </w:tc>
        <w:tc>
          <w:tcPr>
            <w:tcW w:w="23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56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795610668"/>
        </w:trPr>
        <w:tc>
          <w:tcPr>
            <w:tcW w:w="0" w:type="auto"/>
            <w:gridSpan w:val="3"/>
            <w:tcMar>
              <w:top w:w="30" w:type="dxa"/>
              <w:left w:w="20" w:type="dxa"/>
              <w:bottom w:w="30" w:type="dxa"/>
              <w:right w:w="20" w:type="dxa"/>
            </w:tcMar>
            <w:hideMark/>
          </w:tcPr>
          <w:p w:rsidR="00000000" w:rsidRDefault="00D93ADE">
            <w:pPr>
              <w:jc w:val="center"/>
              <w:divId w:val="541485156"/>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20"/>
                <w:szCs w:val="20"/>
              </w:rPr>
              <w:t>QUARTERLY REPORT PURSUANT TO SECTION 13 OR 15(d) OF THE SECURITIES EXCHANGE ACT OF 193</w:t>
            </w:r>
            <w:r>
              <w:rPr>
                <w:rFonts w:eastAsia="Times New Roman"/>
                <w:b/>
                <w:bCs/>
                <w:color w:val="000000"/>
                <w:sz w:val="20"/>
                <w:szCs w:val="20"/>
              </w:rPr>
              <w:t>4</w:t>
            </w:r>
          </w:p>
        </w:tc>
      </w:tr>
    </w:tbl>
    <w:p w:rsidR="00000000" w:rsidRDefault="00D93ADE">
      <w:pPr>
        <w:jc w:val="center"/>
        <w:rPr>
          <w:rFonts w:eastAsia="Times New Roman"/>
        </w:rPr>
      </w:pPr>
      <w:r>
        <w:rPr>
          <w:rFonts w:eastAsia="Times New Roman"/>
          <w:b/>
          <w:bCs/>
          <w:color w:val="000000"/>
          <w:sz w:val="20"/>
          <w:szCs w:val="20"/>
        </w:rPr>
        <w:t>For the quarterly period ended June 28, 202</w:t>
      </w:r>
      <w:r>
        <w:rPr>
          <w:rFonts w:eastAsia="Times New Roman"/>
          <w:b/>
          <w:bCs/>
          <w:color w:val="000000"/>
          <w:sz w:val="20"/>
          <w:szCs w:val="20"/>
        </w:rPr>
        <w:t>0</w:t>
      </w:r>
    </w:p>
    <w:p w:rsidR="00000000" w:rsidRDefault="00D93ADE">
      <w:pPr>
        <w:jc w:val="center"/>
        <w:divId w:val="1171993664"/>
        <w:rPr>
          <w:rFonts w:eastAsia="Times New Roman"/>
        </w:rPr>
      </w:pPr>
      <w:r>
        <w:rPr>
          <w:rFonts w:eastAsia="Times New Roman"/>
          <w:b/>
          <w:bCs/>
          <w:color w:val="000000"/>
          <w:sz w:val="20"/>
          <w:szCs w:val="20"/>
        </w:rPr>
        <w:t>O</w:t>
      </w:r>
      <w:r>
        <w:rPr>
          <w:rFonts w:eastAsia="Times New Roman"/>
          <w:b/>
          <w:bCs/>
          <w:color w:val="000000"/>
          <w:sz w:val="20"/>
          <w:szCs w:val="20"/>
        </w:rPr>
        <w:t>R</w:t>
      </w:r>
    </w:p>
    <w:tbl>
      <w:tblPr>
        <w:tblW w:w="5000" w:type="pct"/>
        <w:tblCellMar>
          <w:top w:w="15" w:type="dxa"/>
          <w:left w:w="15" w:type="dxa"/>
          <w:bottom w:w="15" w:type="dxa"/>
          <w:right w:w="15" w:type="dxa"/>
        </w:tblCellMar>
        <w:tblLook w:val="04A0" w:firstRow="1" w:lastRow="0" w:firstColumn="1" w:lastColumn="0" w:noHBand="0" w:noVBand="1"/>
      </w:tblPr>
      <w:tblGrid>
        <w:gridCol w:w="83"/>
        <w:gridCol w:w="389"/>
        <w:gridCol w:w="83"/>
        <w:gridCol w:w="83"/>
        <w:gridCol w:w="7585"/>
        <w:gridCol w:w="83"/>
      </w:tblGrid>
      <w:tr w:rsidR="00000000">
        <w:trPr>
          <w:divId w:val="705566361"/>
        </w:trPr>
        <w:tc>
          <w:tcPr>
            <w:tcW w:w="50" w:type="pct"/>
            <w:vAlign w:val="center"/>
            <w:hideMark/>
          </w:tcPr>
          <w:p w:rsidR="00000000" w:rsidRDefault="00D93ADE">
            <w:pPr>
              <w:jc w:val="center"/>
              <w:rPr>
                <w:rFonts w:eastAsia="Times New Roman"/>
              </w:rPr>
            </w:pPr>
          </w:p>
        </w:tc>
        <w:tc>
          <w:tcPr>
            <w:tcW w:w="23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56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705566361"/>
        </w:trPr>
        <w:tc>
          <w:tcPr>
            <w:tcW w:w="0" w:type="auto"/>
            <w:gridSpan w:val="3"/>
            <w:tcMar>
              <w:top w:w="30" w:type="dxa"/>
              <w:left w:w="20" w:type="dxa"/>
              <w:bottom w:w="30" w:type="dxa"/>
              <w:right w:w="20" w:type="dxa"/>
            </w:tcMar>
            <w:hideMark/>
          </w:tcPr>
          <w:p w:rsidR="00000000" w:rsidRDefault="00D93ADE">
            <w:pPr>
              <w:jc w:val="center"/>
              <w:divId w:val="528379618"/>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20"/>
                <w:szCs w:val="20"/>
              </w:rPr>
              <w:t>TRANSITION REPORT PURSUANT TO SECTION 13 OR 15(d) OF THE SECURITIES EXCHANGE ACT OF 193</w:t>
            </w:r>
            <w:r>
              <w:rPr>
                <w:rFonts w:eastAsia="Times New Roman"/>
                <w:b/>
                <w:bCs/>
                <w:color w:val="000000"/>
                <w:sz w:val="20"/>
                <w:szCs w:val="20"/>
              </w:rPr>
              <w:t>4</w:t>
            </w:r>
          </w:p>
        </w:tc>
      </w:tr>
    </w:tbl>
    <w:p w:rsidR="00000000" w:rsidRDefault="00D93ADE">
      <w:pPr>
        <w:jc w:val="center"/>
        <w:divId w:val="170024057"/>
        <w:rPr>
          <w:rFonts w:eastAsia="Times New Roman"/>
        </w:rPr>
      </w:pPr>
      <w:r>
        <w:rPr>
          <w:rFonts w:eastAsia="Times New Roman"/>
          <w:b/>
          <w:bCs/>
          <w:color w:val="000000"/>
          <w:sz w:val="20"/>
          <w:szCs w:val="20"/>
        </w:rPr>
        <w:t>For the transition period from</w:t>
      </w:r>
      <w:r>
        <w:rPr>
          <w:rFonts w:eastAsia="Times New Roman"/>
          <w:b/>
          <w:bCs/>
          <w:color w:val="000000"/>
          <w:sz w:val="20"/>
          <w:szCs w:val="20"/>
        </w:rPr>
        <w:t xml:space="preserve"> </w:t>
      </w:r>
      <w:r>
        <w:rPr>
          <w:rFonts w:eastAsia="Times New Roman"/>
          <w:b/>
          <w:bCs/>
          <w:color w:val="000000"/>
          <w:sz w:val="20"/>
          <w:szCs w:val="20"/>
          <w:u w:val="single"/>
        </w:rPr>
        <w:t>                   </w:t>
      </w:r>
      <w:r>
        <w:rPr>
          <w:rFonts w:eastAsia="Times New Roman"/>
          <w:b/>
          <w:bCs/>
          <w:color w:val="000000"/>
          <w:sz w:val="20"/>
          <w:szCs w:val="20"/>
          <w:u w:val="single"/>
        </w:rPr>
        <w:t> </w:t>
      </w:r>
      <w:r>
        <w:rPr>
          <w:rFonts w:eastAsia="Times New Roman"/>
          <w:b/>
          <w:bCs/>
          <w:color w:val="000000"/>
          <w:sz w:val="20"/>
          <w:szCs w:val="20"/>
        </w:rPr>
        <w:t xml:space="preserve"> to</w:t>
      </w:r>
      <w:r>
        <w:rPr>
          <w:rFonts w:eastAsia="Times New Roman"/>
          <w:b/>
          <w:bCs/>
          <w:color w:val="000000"/>
          <w:sz w:val="20"/>
          <w:szCs w:val="20"/>
        </w:rPr>
        <w:t xml:space="preserve"> </w:t>
      </w:r>
      <w:r>
        <w:rPr>
          <w:rFonts w:eastAsia="Times New Roman"/>
          <w:b/>
          <w:bCs/>
          <w:color w:val="000000"/>
          <w:sz w:val="20"/>
          <w:szCs w:val="20"/>
          <w:u w:val="single"/>
        </w:rPr>
        <w:t>                   </w:t>
      </w:r>
      <w:r>
        <w:rPr>
          <w:rFonts w:eastAsia="Times New Roman"/>
          <w:b/>
          <w:bCs/>
          <w:color w:val="000000"/>
          <w:sz w:val="20"/>
          <w:szCs w:val="20"/>
          <w:u w:val="single"/>
        </w:rPr>
        <w:t> </w:t>
      </w:r>
      <w:r>
        <w:rPr>
          <w:rFonts w:eastAsia="Times New Roman"/>
          <w:b/>
          <w:bCs/>
          <w:color w:val="000000"/>
          <w:sz w:val="20"/>
          <w:szCs w:val="20"/>
        </w:rPr>
        <w:t xml:space="preserve"> </w:t>
      </w:r>
      <w:r>
        <w:rPr>
          <w:rFonts w:eastAsia="Times New Roman"/>
          <w:b/>
          <w:bCs/>
          <w:color w:val="000000"/>
          <w:sz w:val="20"/>
          <w:szCs w:val="20"/>
        </w:rPr>
        <w:t>.</w:t>
      </w:r>
    </w:p>
    <w:p w:rsidR="00000000" w:rsidRDefault="00D93ADE">
      <w:pPr>
        <w:jc w:val="center"/>
        <w:divId w:val="802502237"/>
        <w:rPr>
          <w:rFonts w:eastAsia="Times New Roman"/>
        </w:rPr>
      </w:pPr>
      <w:r>
        <w:rPr>
          <w:rFonts w:eastAsia="Times New Roman"/>
          <w:b/>
          <w:bCs/>
          <w:color w:val="000000"/>
          <w:sz w:val="20"/>
          <w:szCs w:val="20"/>
        </w:rPr>
        <w:t>Commission File Number 0-19528</w:t>
      </w:r>
      <w:r>
        <w:rPr>
          <w:rFonts w:eastAsia="Times New Roman"/>
          <w:b/>
          <w:bCs/>
          <w:color w:val="000000"/>
          <w:sz w:val="20"/>
          <w:szCs w:val="20"/>
        </w:rPr>
        <w:t xml:space="preserve"> </w:t>
      </w:r>
    </w:p>
    <w:p w:rsidR="00000000" w:rsidRDefault="00D93ADE">
      <w:pPr>
        <w:jc w:val="center"/>
        <w:divId w:val="763770608"/>
        <w:rPr>
          <w:rFonts w:eastAsia="Times New Roman"/>
        </w:rPr>
      </w:pPr>
      <w:r>
        <w:rPr>
          <w:rFonts w:eastAsia="Times New Roman"/>
          <w:b/>
          <w:bCs/>
          <w:color w:val="000000"/>
          <w:sz w:val="56"/>
          <w:szCs w:val="56"/>
        </w:rPr>
        <w:t>QUALCOMM Incorporate</w:t>
      </w:r>
      <w:r>
        <w:rPr>
          <w:rFonts w:eastAsia="Times New Roman"/>
          <w:b/>
          <w:bCs/>
          <w:color w:val="000000"/>
          <w:sz w:val="56"/>
          <w:szCs w:val="56"/>
        </w:rPr>
        <w:t>d</w:t>
      </w:r>
    </w:p>
    <w:p w:rsidR="00000000" w:rsidRDefault="00D93ADE">
      <w:pPr>
        <w:jc w:val="center"/>
        <w:rPr>
          <w:rFonts w:eastAsia="Times New Roman"/>
        </w:rPr>
      </w:pPr>
      <w:r>
        <w:rPr>
          <w:rFonts w:eastAsia="Times New Roman"/>
          <w:b/>
          <w:bCs/>
          <w:color w:val="000000"/>
          <w:sz w:val="20"/>
          <w:szCs w:val="20"/>
        </w:rPr>
        <w:t>(Exact name of registrant as sp</w:t>
      </w:r>
      <w:r>
        <w:rPr>
          <w:rFonts w:eastAsia="Times New Roman"/>
          <w:b/>
          <w:bCs/>
          <w:color w:val="000000"/>
          <w:sz w:val="20"/>
          <w:szCs w:val="20"/>
        </w:rPr>
        <w:t>ecified in its charter</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
        <w:gridCol w:w="163"/>
        <w:gridCol w:w="36"/>
        <w:gridCol w:w="78"/>
        <w:gridCol w:w="2231"/>
        <w:gridCol w:w="79"/>
        <w:gridCol w:w="79"/>
        <w:gridCol w:w="2383"/>
        <w:gridCol w:w="79"/>
        <w:gridCol w:w="79"/>
        <w:gridCol w:w="1837"/>
        <w:gridCol w:w="79"/>
        <w:gridCol w:w="79"/>
        <w:gridCol w:w="989"/>
        <w:gridCol w:w="79"/>
      </w:tblGrid>
      <w:tr w:rsidR="00000000">
        <w:trPr>
          <w:divId w:val="1096288143"/>
        </w:trPr>
        <w:tc>
          <w:tcPr>
            <w:tcW w:w="5" w:type="pct"/>
            <w:vAlign w:val="center"/>
            <w:hideMark/>
          </w:tcPr>
          <w:p w:rsidR="00000000" w:rsidRDefault="00D93ADE">
            <w:pPr>
              <w:jc w:val="center"/>
              <w:rPr>
                <w:rFonts w:eastAsia="Times New Roman"/>
              </w:rPr>
            </w:pPr>
          </w:p>
        </w:tc>
        <w:tc>
          <w:tcPr>
            <w:tcW w:w="101"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134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1436"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110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9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096288143"/>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6"/>
                <w:szCs w:val="16"/>
              </w:rPr>
              <w:t>Delawar</w:t>
            </w:r>
            <w:r>
              <w:rPr>
                <w:rFonts w:eastAsia="Times New Roman"/>
                <w:b/>
                <w:bCs/>
                <w:color w:val="000000"/>
                <w:sz w:val="16"/>
                <w:szCs w:val="16"/>
              </w:rPr>
              <w:t>e</w:t>
            </w:r>
          </w:p>
        </w:tc>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6"/>
                <w:szCs w:val="16"/>
              </w:rPr>
              <w:t>95-368593</w:t>
            </w:r>
            <w:r>
              <w:rPr>
                <w:rFonts w:eastAsia="Times New Roman"/>
                <w:b/>
                <w:bCs/>
                <w:color w:val="000000"/>
                <w:sz w:val="16"/>
                <w:szCs w:val="16"/>
              </w:rPr>
              <w:t>4</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r>
      <w:tr w:rsidR="00000000">
        <w:trPr>
          <w:divId w:val="1096288143"/>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hideMark/>
          </w:tcPr>
          <w:p w:rsidR="00000000" w:rsidRDefault="00D93ADE">
            <w:pPr>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hideMark/>
          </w:tcPr>
          <w:p w:rsidR="00000000" w:rsidRDefault="00D93ADE">
            <w:pPr>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r>
      <w:tr w:rsidR="00000000">
        <w:trPr>
          <w:divId w:val="1096288143"/>
          <w:trHeight w:val="60"/>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1096288143"/>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6"/>
                <w:szCs w:val="16"/>
              </w:rPr>
              <w:t xml:space="preserve">5775 Morehouse Dr., San Diego, </w:t>
            </w:r>
            <w:r>
              <w:rPr>
                <w:rFonts w:eastAsia="Times New Roman"/>
                <w:b/>
                <w:bCs/>
                <w:color w:val="000000"/>
                <w:sz w:val="16"/>
                <w:szCs w:val="16"/>
              </w:rPr>
              <w:t>Californi</w:t>
            </w:r>
            <w:r>
              <w:rPr>
                <w:rFonts w:eastAsia="Times New Roman"/>
                <w:b/>
                <w:bCs/>
                <w:color w:val="000000"/>
                <w:sz w:val="16"/>
                <w:szCs w:val="16"/>
              </w:rPr>
              <w:t>a</w:t>
            </w:r>
          </w:p>
        </w:tc>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6"/>
                <w:szCs w:val="16"/>
              </w:rPr>
              <w:t>92121-171</w:t>
            </w:r>
            <w:r>
              <w:rPr>
                <w:rFonts w:eastAsia="Times New Roman"/>
                <w:b/>
                <w:bCs/>
                <w:color w:val="000000"/>
                <w:sz w:val="16"/>
                <w:szCs w:val="16"/>
              </w:rPr>
              <w:t>4</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r>
      <w:tr w:rsidR="00000000">
        <w:trPr>
          <w:divId w:val="1096288143"/>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6"/>
                <w:szCs w:val="16"/>
              </w:rPr>
              <w:t>(Address of Principal Executive Offices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6"/>
                <w:szCs w:val="16"/>
              </w:rPr>
              <w:t>(Zip Code</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r>
    </w:tbl>
    <w:p w:rsidR="00000000" w:rsidRDefault="00D93ADE">
      <w:pPr>
        <w:jc w:val="center"/>
        <w:divId w:val="366107018"/>
        <w:rPr>
          <w:rFonts w:eastAsia="Times New Roman"/>
        </w:rPr>
      </w:pPr>
      <w:r>
        <w:rPr>
          <w:rFonts w:eastAsia="Times New Roman"/>
          <w:b/>
          <w:bCs/>
          <w:color w:val="000000"/>
          <w:sz w:val="20"/>
          <w:szCs w:val="20"/>
        </w:rPr>
        <w:t>(858) 587-1121</w:t>
      </w:r>
      <w:r>
        <w:rPr>
          <w:rFonts w:eastAsia="Times New Roman"/>
          <w:b/>
          <w:bCs/>
          <w:color w:val="000000"/>
          <w:sz w:val="20"/>
          <w:szCs w:val="20"/>
        </w:rPr>
        <w:t xml:space="preserve"> </w:t>
      </w:r>
    </w:p>
    <w:p w:rsidR="00000000" w:rsidRDefault="00D93ADE">
      <w:pPr>
        <w:jc w:val="center"/>
        <w:rPr>
          <w:rFonts w:eastAsia="Times New Roman"/>
        </w:rPr>
      </w:pPr>
      <w:r>
        <w:rPr>
          <w:rFonts w:eastAsia="Times New Roman"/>
          <w:b/>
          <w:bCs/>
          <w:color w:val="000000"/>
          <w:sz w:val="16"/>
          <w:szCs w:val="16"/>
        </w:rPr>
        <w:t>(Registrant’s telephone number, including area code</w:t>
      </w:r>
      <w:r>
        <w:rPr>
          <w:rFonts w:eastAsia="Times New Roman"/>
          <w:b/>
          <w:bCs/>
          <w:color w:val="000000"/>
          <w:sz w:val="16"/>
          <w:szCs w:val="16"/>
        </w:rPr>
        <w:t>)</w:t>
      </w:r>
    </w:p>
    <w:p w:rsidR="00000000" w:rsidRDefault="00D93ADE">
      <w:pPr>
        <w:divId w:val="426198970"/>
        <w:rPr>
          <w:rFonts w:eastAsia="Times New Roman"/>
        </w:rPr>
      </w:pPr>
      <w:r>
        <w:rPr>
          <w:rFonts w:eastAsia="Times New Roman"/>
          <w:color w:val="000000"/>
          <w:sz w:val="20"/>
          <w:szCs w:val="20"/>
        </w:rPr>
        <w:t>Securities registered pursuant to Section 12(b) of the Act</w:t>
      </w:r>
      <w:r>
        <w:rPr>
          <w:rFonts w:eastAsia="Times New Roman"/>
          <w:color w:val="000000"/>
          <w:sz w:val="20"/>
          <w:szCs w:val="20"/>
        </w:rPr>
        <w:t>:</w:t>
      </w:r>
    </w:p>
    <w:tbl>
      <w:tblPr>
        <w:tblW w:w="4843" w:type="pct"/>
        <w:tblCellMar>
          <w:top w:w="15" w:type="dxa"/>
          <w:left w:w="15" w:type="dxa"/>
          <w:bottom w:w="15" w:type="dxa"/>
          <w:right w:w="15" w:type="dxa"/>
        </w:tblCellMar>
        <w:tblLook w:val="04A0" w:firstRow="1" w:lastRow="0" w:firstColumn="1" w:lastColumn="0" w:noHBand="0" w:noVBand="1"/>
      </w:tblPr>
      <w:tblGrid>
        <w:gridCol w:w="81"/>
        <w:gridCol w:w="3436"/>
        <w:gridCol w:w="81"/>
        <w:gridCol w:w="81"/>
        <w:gridCol w:w="988"/>
        <w:gridCol w:w="80"/>
        <w:gridCol w:w="80"/>
        <w:gridCol w:w="3138"/>
        <w:gridCol w:w="80"/>
      </w:tblGrid>
      <w:tr w:rsidR="00000000">
        <w:trPr>
          <w:divId w:val="1741562516"/>
        </w:trPr>
        <w:tc>
          <w:tcPr>
            <w:tcW w:w="50" w:type="pct"/>
            <w:vAlign w:val="center"/>
            <w:hideMark/>
          </w:tcPr>
          <w:p w:rsidR="00000000" w:rsidRDefault="00D93ADE">
            <w:pPr>
              <w:rPr>
                <w:rFonts w:eastAsia="Times New Roman"/>
              </w:rPr>
            </w:pPr>
          </w:p>
        </w:tc>
        <w:tc>
          <w:tcPr>
            <w:tcW w:w="213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61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19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741562516"/>
        </w:trPr>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6"/>
                <w:szCs w:val="16"/>
                <w:u w:val="single"/>
              </w:rPr>
              <w:t>Title of each clas</w:t>
            </w:r>
            <w:r>
              <w:rPr>
                <w:rFonts w:eastAsia="Times New Roman"/>
                <w:color w:val="000000"/>
                <w:sz w:val="16"/>
                <w:szCs w:val="16"/>
                <w:u w:val="single"/>
              </w:rPr>
              <w:t>s</w:t>
            </w: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6"/>
                <w:szCs w:val="16"/>
              </w:rPr>
              <w:t> </w:t>
            </w:r>
            <w:r>
              <w:rPr>
                <w:rFonts w:eastAsia="Times New Roman"/>
                <w:color w:val="000000"/>
                <w:sz w:val="16"/>
                <w:szCs w:val="16"/>
                <w:u w:val="single"/>
              </w:rPr>
              <w:t>Trading Symbol(s</w:t>
            </w:r>
            <w:r>
              <w:rPr>
                <w:rFonts w:eastAsia="Times New Roman"/>
                <w:color w:val="000000"/>
                <w:sz w:val="16"/>
                <w:szCs w:val="16"/>
                <w:u w:val="single"/>
              </w:rPr>
              <w:t>)</w:t>
            </w: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6"/>
                <w:szCs w:val="16"/>
                <w:u w:val="single"/>
              </w:rPr>
              <w:t>Name of each exchange on which registere</w:t>
            </w:r>
            <w:r>
              <w:rPr>
                <w:rFonts w:eastAsia="Times New Roman"/>
                <w:color w:val="000000"/>
                <w:sz w:val="16"/>
                <w:szCs w:val="16"/>
                <w:u w:val="single"/>
              </w:rPr>
              <w:t>d</w:t>
            </w:r>
          </w:p>
        </w:tc>
      </w:tr>
      <w:tr w:rsidR="00000000">
        <w:trPr>
          <w:divId w:val="1741562516"/>
        </w:trPr>
        <w:tc>
          <w:tcPr>
            <w:tcW w:w="0" w:type="auto"/>
            <w:gridSpan w:val="3"/>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20"/>
                <w:szCs w:val="20"/>
              </w:rPr>
              <w:t>Common Stock, $0.0001 par valu</w:t>
            </w:r>
            <w:r>
              <w:rPr>
                <w:rFonts w:eastAsia="Times New Roman"/>
                <w:color w:val="000000"/>
                <w:sz w:val="20"/>
                <w:szCs w:val="20"/>
              </w:rPr>
              <w:t>e</w:t>
            </w: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20"/>
                <w:szCs w:val="20"/>
              </w:rPr>
              <w:t> QCO</w:t>
            </w:r>
            <w:r>
              <w:rPr>
                <w:rFonts w:eastAsia="Times New Roman"/>
                <w:color w:val="000000"/>
                <w:sz w:val="20"/>
                <w:szCs w:val="20"/>
              </w:rPr>
              <w:t>M</w:t>
            </w: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20"/>
                <w:szCs w:val="20"/>
              </w:rPr>
              <w:t>Nasdaq Stock Marke</w:t>
            </w:r>
            <w:r>
              <w:rPr>
                <w:rFonts w:eastAsia="Times New Roman"/>
                <w:color w:val="000000"/>
                <w:sz w:val="20"/>
                <w:szCs w:val="20"/>
              </w:rPr>
              <w:t>t</w:t>
            </w:r>
          </w:p>
        </w:tc>
      </w:tr>
    </w:tbl>
    <w:p w:rsidR="00000000" w:rsidRDefault="00D93ADE">
      <w:pPr>
        <w:divId w:val="647249684"/>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 Yes</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D93ADE">
      <w:pPr>
        <w:divId w:val="1808281307"/>
        <w:rPr>
          <w:rFonts w:eastAsia="Times New Roman"/>
        </w:rPr>
      </w:pPr>
      <w:r>
        <w:rPr>
          <w:rFonts w:eastAsia="Times New Roman"/>
          <w:color w:val="000000"/>
          <w:sz w:val="20"/>
          <w:szCs w:val="20"/>
        </w:rPr>
        <w:lastRenderedPageBreak/>
        <w:t>Indicate by check mark whether the registrant has submitted electronically every Interactive Data File required to be submitted pursuant to Rule 405 of Regu</w:t>
      </w:r>
      <w:r>
        <w:rPr>
          <w:rFonts w:eastAsia="Times New Roman"/>
          <w:color w:val="000000"/>
          <w:sz w:val="20"/>
          <w:szCs w:val="20"/>
        </w:rPr>
        <w:t>lation S-T (§ 232.405 of this chapter) during the preceding 12 months (or for such shorter period that the registrant was required to submit such files). Yes</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D93ADE">
      <w:pPr>
        <w:divId w:val="274792470"/>
        <w:rPr>
          <w:rFonts w:eastAsia="Times New Roman"/>
        </w:rPr>
      </w:pPr>
      <w:r>
        <w:rPr>
          <w:rFonts w:eastAsia="Times New Roman"/>
          <w:color w:val="000000"/>
          <w:sz w:val="20"/>
          <w:szCs w:val="20"/>
        </w:rPr>
        <w:t xml:space="preserve">Indicate by check mark whether the registrant is a large accelerated filer, an accelerated </w:t>
      </w:r>
      <w:r>
        <w:rPr>
          <w:rFonts w:eastAsia="Times New Roman"/>
          <w:color w:val="000000"/>
          <w:sz w:val="20"/>
          <w:szCs w:val="20"/>
        </w:rPr>
        <w:t>filer, a non-accelerated filer, a smaller reporting company, or an emerging growth company. See the definitions of “large accelerated filer,” “accelerated filer,” “smaller reporting company,” and “emerging growth company” in Rule 12b-2 of the Exchange Act.</w:t>
      </w:r>
      <w:r>
        <w:rPr>
          <w:rFonts w:eastAsia="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69"/>
        <w:gridCol w:w="1404"/>
        <w:gridCol w:w="69"/>
        <w:gridCol w:w="69"/>
        <w:gridCol w:w="79"/>
        <w:gridCol w:w="69"/>
        <w:gridCol w:w="70"/>
        <w:gridCol w:w="1020"/>
        <w:gridCol w:w="70"/>
        <w:gridCol w:w="37"/>
        <w:gridCol w:w="196"/>
        <w:gridCol w:w="36"/>
        <w:gridCol w:w="70"/>
        <w:gridCol w:w="1317"/>
        <w:gridCol w:w="70"/>
        <w:gridCol w:w="37"/>
        <w:gridCol w:w="196"/>
        <w:gridCol w:w="36"/>
        <w:gridCol w:w="70"/>
        <w:gridCol w:w="1305"/>
        <w:gridCol w:w="70"/>
        <w:gridCol w:w="37"/>
        <w:gridCol w:w="196"/>
        <w:gridCol w:w="36"/>
        <w:gridCol w:w="70"/>
        <w:gridCol w:w="1244"/>
        <w:gridCol w:w="70"/>
        <w:gridCol w:w="37"/>
        <w:gridCol w:w="196"/>
        <w:gridCol w:w="36"/>
      </w:tblGrid>
      <w:tr w:rsidR="00000000">
        <w:trPr>
          <w:divId w:val="269558337"/>
        </w:trPr>
        <w:tc>
          <w:tcPr>
            <w:tcW w:w="50" w:type="pct"/>
            <w:vAlign w:val="center"/>
            <w:hideMark/>
          </w:tcPr>
          <w:p w:rsidR="00000000" w:rsidRDefault="00D93ADE">
            <w:pPr>
              <w:rPr>
                <w:rFonts w:eastAsia="Times New Roman"/>
              </w:rPr>
            </w:pPr>
          </w:p>
        </w:tc>
        <w:tc>
          <w:tcPr>
            <w:tcW w:w="85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6"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62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116"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8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116"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79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116"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75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11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r>
      <w:tr w:rsidR="00000000">
        <w:trPr>
          <w:divId w:val="269558337"/>
        </w:trPr>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color w:val="000000"/>
                <w:sz w:val="20"/>
                <w:szCs w:val="20"/>
              </w:rPr>
              <w:t>Large accelerated file</w:t>
            </w:r>
            <w:r>
              <w:rPr>
                <w:rFonts w:eastAsia="Times New Roman"/>
                <w:color w:val="000000"/>
                <w:sz w:val="20"/>
                <w:szCs w:val="20"/>
              </w:rPr>
              <w:t>r</w:t>
            </w:r>
          </w:p>
        </w:tc>
        <w:tc>
          <w:tcPr>
            <w:tcW w:w="0" w:type="auto"/>
            <w:gridSpan w:val="3"/>
            <w:tcMar>
              <w:top w:w="30" w:type="dxa"/>
              <w:left w:w="20" w:type="dxa"/>
              <w:bottom w:w="30" w:type="dxa"/>
              <w:right w:w="20" w:type="dxa"/>
            </w:tcMar>
            <w:vAlign w:val="center"/>
            <w:hideMark/>
          </w:tcPr>
          <w:p w:rsidR="00000000" w:rsidRDefault="00D93ADE">
            <w:pPr>
              <w:jc w:val="center"/>
              <w:divId w:val="1440636326"/>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color w:val="000000"/>
                <w:sz w:val="20"/>
                <w:szCs w:val="20"/>
              </w:rPr>
              <w:t>Accelerated file</w:t>
            </w:r>
            <w:r>
              <w:rPr>
                <w:rFonts w:eastAsia="Times New Roman"/>
                <w:color w:val="000000"/>
                <w:sz w:val="20"/>
                <w:szCs w:val="20"/>
              </w:rPr>
              <w:t>r</w:t>
            </w:r>
          </w:p>
        </w:tc>
        <w:tc>
          <w:tcPr>
            <w:tcW w:w="0" w:type="auto"/>
            <w:gridSpan w:val="3"/>
            <w:tcMar>
              <w:top w:w="30" w:type="dxa"/>
              <w:left w:w="20" w:type="dxa"/>
              <w:bottom w:w="30" w:type="dxa"/>
              <w:right w:w="20" w:type="dxa"/>
            </w:tcMar>
            <w:vAlign w:val="center"/>
            <w:hideMark/>
          </w:tcPr>
          <w:p w:rsidR="00000000" w:rsidRDefault="00D93ADE">
            <w:pPr>
              <w:jc w:val="center"/>
              <w:divId w:val="1476141602"/>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color w:val="000000"/>
                <w:sz w:val="20"/>
                <w:szCs w:val="20"/>
              </w:rPr>
              <w:t>Non-accelerated file</w:t>
            </w:r>
            <w:r>
              <w:rPr>
                <w:rFonts w:eastAsia="Times New Roman"/>
                <w:color w:val="000000"/>
                <w:sz w:val="20"/>
                <w:szCs w:val="20"/>
              </w:rPr>
              <w:t>r</w:t>
            </w:r>
          </w:p>
        </w:tc>
        <w:tc>
          <w:tcPr>
            <w:tcW w:w="0" w:type="auto"/>
            <w:gridSpan w:val="3"/>
            <w:tcMar>
              <w:top w:w="30" w:type="dxa"/>
              <w:left w:w="20" w:type="dxa"/>
              <w:bottom w:w="30" w:type="dxa"/>
              <w:right w:w="20" w:type="dxa"/>
            </w:tcMar>
            <w:vAlign w:val="center"/>
            <w:hideMark/>
          </w:tcPr>
          <w:p w:rsidR="00000000" w:rsidRDefault="00D93ADE">
            <w:pPr>
              <w:jc w:val="center"/>
              <w:divId w:val="7829163"/>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color w:val="000000"/>
                <w:sz w:val="20"/>
                <w:szCs w:val="20"/>
              </w:rPr>
              <w:t>Smaller reporting compan</w:t>
            </w:r>
            <w:r>
              <w:rPr>
                <w:rFonts w:eastAsia="Times New Roman"/>
                <w:color w:val="000000"/>
                <w:sz w:val="20"/>
                <w:szCs w:val="20"/>
              </w:rPr>
              <w:t>y</w:t>
            </w:r>
          </w:p>
        </w:tc>
        <w:tc>
          <w:tcPr>
            <w:tcW w:w="0" w:type="auto"/>
            <w:gridSpan w:val="3"/>
            <w:tcMar>
              <w:top w:w="30" w:type="dxa"/>
              <w:left w:w="20" w:type="dxa"/>
              <w:bottom w:w="30" w:type="dxa"/>
              <w:right w:w="20" w:type="dxa"/>
            </w:tcMar>
            <w:vAlign w:val="center"/>
            <w:hideMark/>
          </w:tcPr>
          <w:p w:rsidR="00000000" w:rsidRDefault="00D93ADE">
            <w:pPr>
              <w:jc w:val="center"/>
              <w:divId w:val="790365831"/>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color w:val="000000"/>
                <w:sz w:val="20"/>
                <w:szCs w:val="20"/>
              </w:rPr>
              <w:t>Emerging growth compan</w:t>
            </w:r>
            <w:r>
              <w:rPr>
                <w:rFonts w:eastAsia="Times New Roman"/>
                <w:color w:val="000000"/>
                <w:sz w:val="20"/>
                <w:szCs w:val="20"/>
              </w:rPr>
              <w:t>y</w:t>
            </w:r>
          </w:p>
        </w:tc>
        <w:tc>
          <w:tcPr>
            <w:tcW w:w="0" w:type="auto"/>
            <w:gridSpan w:val="3"/>
            <w:tcMar>
              <w:top w:w="30" w:type="dxa"/>
              <w:left w:w="20" w:type="dxa"/>
              <w:bottom w:w="30" w:type="dxa"/>
              <w:right w:w="20" w:type="dxa"/>
            </w:tcMar>
            <w:vAlign w:val="center"/>
            <w:hideMark/>
          </w:tcPr>
          <w:p w:rsidR="00000000" w:rsidRDefault="00D93ADE">
            <w:pPr>
              <w:jc w:val="center"/>
              <w:divId w:val="1730347120"/>
              <w:rPr>
                <w:rFonts w:eastAsia="Times New Roman"/>
              </w:rPr>
            </w:pPr>
            <w:r>
              <w:rPr>
                <w:rFonts w:ascii="Segoe UI Symbol" w:eastAsia="Times New Roman" w:hAnsi="Segoe UI Symbol" w:cs="Segoe UI Symbol"/>
                <w:color w:val="000000"/>
                <w:sz w:val="20"/>
                <w:szCs w:val="20"/>
              </w:rPr>
              <w:t>☐</w:t>
            </w:r>
          </w:p>
        </w:tc>
      </w:tr>
    </w:tbl>
    <w:p w:rsidR="00000000" w:rsidRDefault="00D93ADE">
      <w:pPr>
        <w:divId w:val="458493187"/>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r>
        <w:rPr>
          <w:rFonts w:ascii="Wingdings" w:eastAsia="Times New Roman" w:hAnsi="Wingdings"/>
          <w:color w:val="000000"/>
          <w:sz w:val="20"/>
          <w:szCs w:val="20"/>
        </w:rPr>
        <w:t xml:space="preserve"> </w:t>
      </w:r>
    </w:p>
    <w:p w:rsidR="00000000" w:rsidRDefault="00D93ADE">
      <w:pPr>
        <w:divId w:val="726301421"/>
        <w:rPr>
          <w:rFonts w:eastAsia="Times New Roman"/>
        </w:rPr>
      </w:pPr>
      <w:r>
        <w:rPr>
          <w:rFonts w:eastAsia="Times New Roman"/>
          <w:color w:val="000000"/>
          <w:sz w:val="20"/>
          <w:szCs w:val="20"/>
        </w:rPr>
        <w:t>In</w:t>
      </w:r>
      <w:r>
        <w:rPr>
          <w:rFonts w:eastAsia="Times New Roman"/>
          <w:color w:val="000000"/>
          <w:sz w:val="20"/>
          <w:szCs w:val="20"/>
        </w:rPr>
        <w:t>dicate by check mark whether the registrant is a shell company (as defined in Rule 12b-2 of the Exchange Act).</w:t>
      </w:r>
      <w:r>
        <w:rPr>
          <w:rFonts w:eastAsia="Times New Roman"/>
          <w:color w:val="000000"/>
          <w:sz w:val="20"/>
          <w:szCs w:val="20"/>
        </w:rPr>
        <w:t xml:space="preserve"> </w:t>
      </w:r>
    </w:p>
    <w:p w:rsidR="00000000" w:rsidRDefault="00D93ADE">
      <w:pPr>
        <w:divId w:val="359088097"/>
        <w:rPr>
          <w:rFonts w:eastAsia="Times New Roman"/>
        </w:rPr>
      </w:pPr>
      <w:r>
        <w:rPr>
          <w:rFonts w:eastAsia="Times New Roman"/>
          <w:color w:val="000000"/>
          <w:sz w:val="20"/>
          <w:szCs w:val="20"/>
        </w:rPr>
        <w:t>Yes</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r>
        <w:rPr>
          <w:rFonts w:eastAsia="Times New Roman"/>
          <w:color w:val="000000"/>
          <w:sz w:val="20"/>
          <w:szCs w:val="20"/>
        </w:rPr>
        <w:t> No</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D93ADE">
      <w:pPr>
        <w:ind w:firstLine="315"/>
        <w:divId w:val="1132557261"/>
        <w:rPr>
          <w:rFonts w:eastAsia="Times New Roman"/>
        </w:rPr>
      </w:pPr>
      <w:r>
        <w:rPr>
          <w:rFonts w:eastAsia="Times New Roman"/>
          <w:color w:val="000000"/>
          <w:sz w:val="20"/>
          <w:szCs w:val="20"/>
        </w:rPr>
        <w:t>The number of shares outstanding of the registrant’s common stock was 1,128,265,865 at July 27, 2020</w:t>
      </w:r>
      <w:r>
        <w:rPr>
          <w:rFonts w:eastAsia="Times New Roman"/>
          <w:color w:val="000000"/>
          <w:sz w:val="20"/>
          <w:szCs w:val="20"/>
        </w:rPr>
        <w:t>.</w:t>
      </w:r>
    </w:p>
    <w:tbl>
      <w:tblPr>
        <w:tblW w:w="4813" w:type="pct"/>
        <w:tblCellMar>
          <w:top w:w="15" w:type="dxa"/>
          <w:left w:w="15" w:type="dxa"/>
          <w:bottom w:w="15" w:type="dxa"/>
          <w:right w:w="15" w:type="dxa"/>
        </w:tblCellMar>
        <w:tblLook w:val="04A0" w:firstRow="1" w:lastRow="0" w:firstColumn="1" w:lastColumn="0" w:noHBand="0" w:noVBand="1"/>
      </w:tblPr>
      <w:tblGrid>
        <w:gridCol w:w="79"/>
        <w:gridCol w:w="1261"/>
        <w:gridCol w:w="79"/>
        <w:gridCol w:w="80"/>
        <w:gridCol w:w="1484"/>
        <w:gridCol w:w="80"/>
        <w:gridCol w:w="80"/>
        <w:gridCol w:w="1484"/>
        <w:gridCol w:w="80"/>
        <w:gridCol w:w="80"/>
        <w:gridCol w:w="1484"/>
        <w:gridCol w:w="80"/>
        <w:gridCol w:w="80"/>
        <w:gridCol w:w="1484"/>
        <w:gridCol w:w="80"/>
      </w:tblGrid>
      <w:tr w:rsidR="00000000">
        <w:trPr>
          <w:divId w:val="764497726"/>
        </w:trPr>
        <w:tc>
          <w:tcPr>
            <w:tcW w:w="50" w:type="pct"/>
            <w:vAlign w:val="center"/>
            <w:hideMark/>
          </w:tcPr>
          <w:p w:rsidR="00000000" w:rsidRDefault="00D93ADE">
            <w:pPr>
              <w:ind w:firstLine="315"/>
              <w:rPr>
                <w:rFonts w:eastAsia="Times New Roman"/>
              </w:rPr>
            </w:pPr>
          </w:p>
        </w:tc>
        <w:tc>
          <w:tcPr>
            <w:tcW w:w="7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2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2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2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2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764497726"/>
          <w:trHeight w:val="60"/>
        </w:trPr>
        <w:tc>
          <w:tcPr>
            <w:tcW w:w="0" w:type="auto"/>
            <w:gridSpan w:val="3"/>
            <w:tcBorders>
              <w:bottom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r>
    </w:tbl>
    <w:p w:rsidR="00000000" w:rsidRDefault="00D93ADE">
      <w:pPr>
        <w:jc w:val="center"/>
        <w:divId w:val="756482909"/>
        <w:rPr>
          <w:rFonts w:eastAsia="Times New Roman"/>
        </w:rPr>
      </w:pPr>
    </w:p>
    <w:p w:rsidR="00000000" w:rsidRDefault="00D93ADE">
      <w:pPr>
        <w:rPr>
          <w:rFonts w:eastAsia="Times New Roman"/>
        </w:rPr>
      </w:pPr>
      <w:r>
        <w:rPr>
          <w:rFonts w:eastAsia="Times New Roman"/>
        </w:rPr>
        <w:pict>
          <v:rect id="_x0000_i1025" style="width:0;height:1.5pt" o:hralign="center" o:hrstd="t" o:hr="t" fillcolor="#a0a0a0" stroked="f"/>
        </w:pict>
      </w:r>
    </w:p>
    <w:p w:rsidR="00000000" w:rsidRDefault="00D93ADE">
      <w:pPr>
        <w:jc w:val="center"/>
        <w:divId w:val="365640112"/>
        <w:rPr>
          <w:rFonts w:eastAsia="Times New Roman"/>
        </w:rPr>
      </w:pPr>
    </w:p>
    <w:p w:rsidR="00000000" w:rsidRDefault="00D93ADE">
      <w:pPr>
        <w:jc w:val="center"/>
        <w:divId w:val="797725213"/>
        <w:rPr>
          <w:rFonts w:eastAsia="Times New Roman"/>
        </w:rPr>
      </w:pPr>
    </w:p>
    <w:p w:rsidR="00000000" w:rsidRDefault="00D93ADE">
      <w:pPr>
        <w:jc w:val="center"/>
        <w:divId w:val="982737529"/>
        <w:rPr>
          <w:rFonts w:eastAsia="Times New Roman"/>
        </w:rPr>
      </w:pPr>
    </w:p>
    <w:p w:rsidR="00000000" w:rsidRDefault="00D93ADE">
      <w:pPr>
        <w:jc w:val="center"/>
        <w:divId w:val="1562522006"/>
        <w:rPr>
          <w:rFonts w:eastAsia="Times New Roman"/>
        </w:rPr>
      </w:pPr>
    </w:p>
    <w:p w:rsidR="00000000" w:rsidRDefault="00D93ADE">
      <w:pPr>
        <w:jc w:val="center"/>
        <w:divId w:val="1321496564"/>
        <w:rPr>
          <w:rFonts w:eastAsia="Times New Roman"/>
        </w:rPr>
      </w:pPr>
    </w:p>
    <w:p w:rsidR="00000000" w:rsidRDefault="00D93ADE">
      <w:pPr>
        <w:ind w:hanging="270"/>
        <w:jc w:val="center"/>
        <w:rPr>
          <w:rFonts w:eastAsia="Times New Roman"/>
        </w:rPr>
      </w:pPr>
      <w:r>
        <w:rPr>
          <w:rFonts w:eastAsia="Times New Roman"/>
          <w:b/>
          <w:bCs/>
          <w:color w:val="000000"/>
          <w:sz w:val="20"/>
          <w:szCs w:val="20"/>
        </w:rPr>
        <w:t>QUALCOMM Incorporate</w:t>
      </w:r>
      <w:r>
        <w:rPr>
          <w:rFonts w:eastAsia="Times New Roman"/>
          <w:b/>
          <w:bCs/>
          <w:color w:val="000000"/>
          <w:sz w:val="20"/>
          <w:szCs w:val="20"/>
        </w:rPr>
        <w:t>d</w:t>
      </w:r>
    </w:p>
    <w:p w:rsidR="00000000" w:rsidRDefault="00D93ADE">
      <w:pPr>
        <w:ind w:hanging="270"/>
        <w:jc w:val="center"/>
        <w:rPr>
          <w:rFonts w:eastAsia="Times New Roman"/>
        </w:rPr>
      </w:pPr>
      <w:r>
        <w:rPr>
          <w:rFonts w:eastAsia="Times New Roman"/>
          <w:b/>
          <w:bCs/>
          <w:color w:val="000000"/>
          <w:sz w:val="20"/>
          <w:szCs w:val="20"/>
        </w:rPr>
        <w:t>Form 10-</w:t>
      </w:r>
      <w:r>
        <w:rPr>
          <w:rFonts w:eastAsia="Times New Roman"/>
          <w:b/>
          <w:bCs/>
          <w:color w:val="000000"/>
          <w:sz w:val="20"/>
          <w:szCs w:val="20"/>
        </w:rPr>
        <w:t>Q</w:t>
      </w:r>
    </w:p>
    <w:p w:rsidR="00000000" w:rsidRDefault="00D93ADE">
      <w:pPr>
        <w:ind w:hanging="270"/>
        <w:jc w:val="center"/>
        <w:rPr>
          <w:rFonts w:eastAsia="Times New Roman"/>
        </w:rPr>
      </w:pPr>
      <w:r>
        <w:rPr>
          <w:rFonts w:eastAsia="Times New Roman"/>
          <w:b/>
          <w:bCs/>
          <w:color w:val="000000"/>
          <w:sz w:val="20"/>
          <w:szCs w:val="20"/>
        </w:rPr>
        <w:t>For the Quarter Ended June 28, 202</w:t>
      </w:r>
      <w:r>
        <w:rPr>
          <w:rFonts w:eastAsia="Times New Roman"/>
          <w:b/>
          <w:bCs/>
          <w:color w:val="000000"/>
          <w:sz w:val="20"/>
          <w:szCs w:val="20"/>
        </w:rPr>
        <w:t>0</w:t>
      </w:r>
    </w:p>
    <w:tbl>
      <w:tblPr>
        <w:tblW w:w="4778" w:type="pct"/>
        <w:tblCellMar>
          <w:top w:w="15" w:type="dxa"/>
          <w:left w:w="15" w:type="dxa"/>
          <w:bottom w:w="15" w:type="dxa"/>
          <w:right w:w="15" w:type="dxa"/>
        </w:tblCellMar>
        <w:tblLook w:val="04A0" w:firstRow="1" w:lastRow="0" w:firstColumn="1" w:lastColumn="0" w:noHBand="0" w:noVBand="1"/>
      </w:tblPr>
      <w:tblGrid>
        <w:gridCol w:w="79"/>
        <w:gridCol w:w="1197"/>
        <w:gridCol w:w="78"/>
        <w:gridCol w:w="78"/>
        <w:gridCol w:w="5753"/>
        <w:gridCol w:w="78"/>
        <w:gridCol w:w="78"/>
        <w:gridCol w:w="410"/>
        <w:gridCol w:w="78"/>
        <w:gridCol w:w="36"/>
        <w:gridCol w:w="36"/>
        <w:gridCol w:w="36"/>
      </w:tblGrid>
      <w:tr w:rsidR="00000000">
        <w:trPr>
          <w:gridAfter w:val="3"/>
          <w:divId w:val="436215770"/>
        </w:trPr>
        <w:tc>
          <w:tcPr>
            <w:tcW w:w="50" w:type="pct"/>
            <w:vAlign w:val="center"/>
            <w:hideMark/>
          </w:tcPr>
          <w:p w:rsidR="00000000" w:rsidRDefault="00D93ADE">
            <w:pPr>
              <w:ind w:hanging="270"/>
              <w:jc w:val="center"/>
              <w:rPr>
                <w:rFonts w:eastAsia="Times New Roman"/>
              </w:rPr>
            </w:pPr>
          </w:p>
        </w:tc>
        <w:tc>
          <w:tcPr>
            <w:tcW w:w="76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367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26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gridAfter w:val="3"/>
          <w:divId w:val="436215770"/>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6"/>
                <w:szCs w:val="16"/>
              </w:rPr>
              <w:t>Pag</w:t>
            </w:r>
            <w:r>
              <w:rPr>
                <w:rFonts w:eastAsia="Times New Roman"/>
                <w:b/>
                <w:bCs/>
                <w:color w:val="000000"/>
                <w:sz w:val="16"/>
                <w:szCs w:val="16"/>
              </w:rPr>
              <w:t>e</w:t>
            </w:r>
          </w:p>
        </w:tc>
      </w:tr>
      <w:tr w:rsidR="00000000">
        <w:trPr>
          <w:divId w:val="436215770"/>
        </w:trPr>
        <w:tc>
          <w:tcPr>
            <w:tcW w:w="0" w:type="auto"/>
            <w:gridSpan w:val="6"/>
            <w:tcMar>
              <w:top w:w="30" w:type="dxa"/>
              <w:left w:w="20" w:type="dxa"/>
              <w:bottom w:w="30" w:type="dxa"/>
              <w:right w:w="20" w:type="dxa"/>
            </w:tcMar>
            <w:hideMark/>
          </w:tcPr>
          <w:p w:rsidR="00000000" w:rsidRDefault="00D93ADE">
            <w:pPr>
              <w:divId w:val="1075250252"/>
              <w:rPr>
                <w:rFonts w:eastAsia="Times New Roman"/>
              </w:rPr>
            </w:pPr>
            <w:hyperlink w:anchor="i01a2397bc8474bed87dbb6fad5b4e964_10" w:history="1">
              <w:r>
                <w:rPr>
                  <w:rStyle w:val="a3"/>
                  <w:rFonts w:eastAsia="Times New Roman"/>
                  <w:sz w:val="20"/>
                  <w:szCs w:val="20"/>
                </w:rPr>
                <w:t>PART I. FINANCIAL INFORMATION</w:t>
              </w:r>
            </w:hyperlink>
          </w:p>
        </w:tc>
        <w:tc>
          <w:tcPr>
            <w:tcW w:w="0" w:type="auto"/>
            <w:gridSpan w:val="3"/>
            <w:vAlign w:val="center"/>
            <w:hideMark/>
          </w:tcPr>
          <w:p w:rsidR="00000000" w:rsidRDefault="00D93ADE">
            <w:pPr>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1610239762"/>
              <w:rPr>
                <w:rFonts w:eastAsia="Times New Roman"/>
              </w:rPr>
            </w:pPr>
            <w:hyperlink w:anchor="i01a2397bc8474bed87dbb6fad5b4e964_13"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D93ADE">
            <w:pPr>
              <w:divId w:val="2031837860"/>
              <w:rPr>
                <w:rFonts w:eastAsia="Times New Roman"/>
              </w:rPr>
            </w:pPr>
            <w:hyperlink w:anchor="i01a2397bc8474bed87dbb6fad5b4e964_13" w:history="1">
              <w:r>
                <w:rPr>
                  <w:rStyle w:val="a3"/>
                  <w:rFonts w:eastAsia="Times New Roman"/>
                  <w:sz w:val="20"/>
                  <w:szCs w:val="20"/>
                </w:rPr>
                <w:t>Condensed Consolidated Financial Statements (Unaudited)</w:t>
              </w:r>
            </w:hyperlink>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hideMark/>
          </w:tcPr>
          <w:p w:rsidR="00000000" w:rsidRDefault="00D93ADE">
            <w:pPr>
              <w:divId w:val="1579091800"/>
              <w:rPr>
                <w:rFonts w:eastAsia="Times New Roman"/>
              </w:rPr>
            </w:pPr>
            <w:hyperlink w:anchor="i01a2397bc8474bed87dbb6fad5b4e964_16"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6" w:history="1">
              <w:r>
                <w:rPr>
                  <w:rStyle w:val="a3"/>
                  <w:rFonts w:eastAsia="Times New Roman"/>
                  <w:sz w:val="20"/>
                  <w:szCs w:val="20"/>
                </w:rPr>
                <w:t>3</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Mar>
              <w:top w:w="30" w:type="dxa"/>
              <w:left w:w="20" w:type="dxa"/>
              <w:bottom w:w="30" w:type="dxa"/>
              <w:right w:w="20" w:type="dxa"/>
            </w:tcMar>
            <w:hideMark/>
          </w:tcPr>
          <w:p w:rsidR="00000000" w:rsidRDefault="00D93ADE">
            <w:pPr>
              <w:divId w:val="1089543138"/>
              <w:rPr>
                <w:rFonts w:eastAsia="Times New Roman"/>
              </w:rPr>
            </w:pPr>
            <w:hyperlink w:anchor="i01a2397bc8474bed87dbb6fad5b4e964_19" w:history="1">
              <w:r>
                <w:rPr>
                  <w:rStyle w:val="a3"/>
                  <w:rFonts w:eastAsia="Times New Roman"/>
                  <w:sz w:val="20"/>
                  <w:szCs w:val="20"/>
                </w:rPr>
                <w:t>Condensed Consolidated State</w:t>
              </w:r>
              <w:r>
                <w:rPr>
                  <w:rStyle w:val="a3"/>
                  <w:rFonts w:eastAsia="Times New Roman"/>
                  <w:sz w:val="20"/>
                  <w:szCs w:val="20"/>
                </w:rPr>
                <w:t>ments of Operations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9" w:history="1">
              <w:r>
                <w:rPr>
                  <w:rStyle w:val="a3"/>
                  <w:rFonts w:eastAsia="Times New Roman"/>
                  <w:sz w:val="20"/>
                  <w:szCs w:val="20"/>
                </w:rPr>
                <w:t>4</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Mar>
              <w:top w:w="30" w:type="dxa"/>
              <w:left w:w="20" w:type="dxa"/>
              <w:bottom w:w="30" w:type="dxa"/>
              <w:right w:w="20" w:type="dxa"/>
            </w:tcMar>
            <w:hideMark/>
          </w:tcPr>
          <w:p w:rsidR="00000000" w:rsidRDefault="00D93ADE">
            <w:pPr>
              <w:divId w:val="1208034574"/>
              <w:rPr>
                <w:rFonts w:eastAsia="Times New Roman"/>
              </w:rPr>
            </w:pPr>
            <w:hyperlink w:anchor="i01a2397bc8474bed87dbb6fad5b4e964_22" w:history="1">
              <w:r>
                <w:rPr>
                  <w:rStyle w:val="a3"/>
                  <w:rFonts w:eastAsia="Times New Roman"/>
                  <w:sz w:val="20"/>
                  <w:szCs w:val="20"/>
                </w:rPr>
                <w:t>Condensed Consolidated Statements of Comprehensive Income</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22" w:history="1">
              <w:r>
                <w:rPr>
                  <w:rStyle w:val="a3"/>
                  <w:rFonts w:eastAsia="Times New Roman"/>
                  <w:sz w:val="20"/>
                  <w:szCs w:val="20"/>
                </w:rPr>
                <w:t>5</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Mar>
              <w:top w:w="30" w:type="dxa"/>
              <w:left w:w="20" w:type="dxa"/>
              <w:bottom w:w="30" w:type="dxa"/>
              <w:right w:w="20" w:type="dxa"/>
            </w:tcMar>
            <w:hideMark/>
          </w:tcPr>
          <w:p w:rsidR="00000000" w:rsidRDefault="00D93ADE">
            <w:pPr>
              <w:divId w:val="473371673"/>
              <w:rPr>
                <w:rFonts w:eastAsia="Times New Roman"/>
              </w:rPr>
            </w:pPr>
            <w:hyperlink w:anchor="i01a2397bc8474bed87dbb6fad5b4e964_25"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25" w:history="1">
              <w:r>
                <w:rPr>
                  <w:rStyle w:val="a3"/>
                  <w:rFonts w:eastAsia="Times New Roman"/>
                  <w:sz w:val="20"/>
                  <w:szCs w:val="20"/>
                </w:rPr>
                <w:t>6</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Mar>
              <w:top w:w="30" w:type="dxa"/>
              <w:left w:w="20" w:type="dxa"/>
              <w:bottom w:w="30" w:type="dxa"/>
              <w:right w:w="20" w:type="dxa"/>
            </w:tcMar>
            <w:hideMark/>
          </w:tcPr>
          <w:p w:rsidR="00000000" w:rsidRDefault="00D93ADE">
            <w:pPr>
              <w:divId w:val="575211418"/>
              <w:rPr>
                <w:rFonts w:eastAsia="Times New Roman"/>
              </w:rPr>
            </w:pPr>
            <w:hyperlink w:anchor="i01a2397bc8474bed87dbb6fad5b4e964_28"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28" w:history="1">
              <w:r>
                <w:rPr>
                  <w:rStyle w:val="a3"/>
                  <w:rFonts w:eastAsia="Times New Roman"/>
                  <w:sz w:val="20"/>
                  <w:szCs w:val="20"/>
                </w:rPr>
                <w:t>7</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Mar>
              <w:top w:w="30" w:type="dxa"/>
              <w:left w:w="20" w:type="dxa"/>
              <w:bottom w:w="30" w:type="dxa"/>
              <w:right w:w="20" w:type="dxa"/>
            </w:tcMar>
            <w:hideMark/>
          </w:tcPr>
          <w:p w:rsidR="00000000" w:rsidRDefault="00D93ADE">
            <w:pPr>
              <w:divId w:val="393045357"/>
              <w:rPr>
                <w:rFonts w:eastAsia="Times New Roman"/>
              </w:rPr>
            </w:pPr>
            <w:hyperlink w:anchor="i01a2397bc8474bed87dbb6fad5b4e964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31" w:history="1">
              <w:r>
                <w:rPr>
                  <w:rStyle w:val="a3"/>
                  <w:rFonts w:eastAsia="Times New Roman"/>
                  <w:sz w:val="20"/>
                  <w:szCs w:val="20"/>
                </w:rPr>
                <w:t>8</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572010323"/>
              <w:rPr>
                <w:rFonts w:eastAsia="Times New Roman"/>
              </w:rPr>
            </w:pPr>
            <w:hyperlink w:anchor="i01a2397bc8474bed87dbb6fad5b4e964_82"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D93ADE">
            <w:pPr>
              <w:divId w:val="242690216"/>
              <w:rPr>
                <w:rFonts w:eastAsia="Times New Roman"/>
              </w:rPr>
            </w:pPr>
            <w:hyperlink w:anchor="i01a2397bc8474bed87dbb6fad5b4e964_82"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82" w:history="1">
              <w:r>
                <w:rPr>
                  <w:rStyle w:val="a3"/>
                  <w:rFonts w:eastAsia="Times New Roman"/>
                  <w:sz w:val="20"/>
                  <w:szCs w:val="20"/>
                </w:rPr>
                <w:t>22</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1408769580"/>
              <w:rPr>
                <w:rFonts w:eastAsia="Times New Roman"/>
              </w:rPr>
            </w:pPr>
            <w:hyperlink w:anchor="i01a2397bc8474bed87dbb6fad5b4e964_118"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D93ADE">
            <w:pPr>
              <w:divId w:val="257060599"/>
              <w:rPr>
                <w:rFonts w:eastAsia="Times New Roman"/>
              </w:rPr>
            </w:pPr>
            <w:hyperlink w:anchor="i01a2397bc8474bed87dbb6fad5b4e964_118"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18" w:history="1">
              <w:r>
                <w:rPr>
                  <w:rStyle w:val="a3"/>
                  <w:rFonts w:eastAsia="Times New Roman"/>
                  <w:sz w:val="20"/>
                  <w:szCs w:val="20"/>
                </w:rPr>
                <w:t>56</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749425854"/>
              <w:rPr>
                <w:rFonts w:eastAsia="Times New Roman"/>
              </w:rPr>
            </w:pPr>
            <w:hyperlink w:anchor="i01a2397bc8474bed87dbb6fad5b4e964_121"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D93ADE">
            <w:pPr>
              <w:divId w:val="449858066"/>
              <w:rPr>
                <w:rFonts w:eastAsia="Times New Roman"/>
              </w:rPr>
            </w:pPr>
            <w:hyperlink w:anchor="i01a2397bc8474bed87dbb6fad5b4e964_121"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21" w:history="1">
              <w:r>
                <w:rPr>
                  <w:rStyle w:val="a3"/>
                  <w:rFonts w:eastAsia="Times New Roman"/>
                  <w:sz w:val="20"/>
                  <w:szCs w:val="20"/>
                </w:rPr>
                <w:t>56</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Height w:val="300"/>
        </w:trPr>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6"/>
            <w:tcMar>
              <w:top w:w="30" w:type="dxa"/>
              <w:left w:w="20" w:type="dxa"/>
              <w:bottom w:w="30" w:type="dxa"/>
              <w:right w:w="20" w:type="dxa"/>
            </w:tcMar>
            <w:hideMark/>
          </w:tcPr>
          <w:p w:rsidR="00000000" w:rsidRDefault="00D93ADE">
            <w:pPr>
              <w:divId w:val="978418909"/>
              <w:rPr>
                <w:rFonts w:eastAsia="Times New Roman"/>
              </w:rPr>
            </w:pPr>
            <w:hyperlink w:anchor="i01a2397bc8474bed87dbb6fad5b4e964_124" w:history="1">
              <w:r>
                <w:rPr>
                  <w:rStyle w:val="a3"/>
                  <w:rFonts w:eastAsia="Times New Roman"/>
                  <w:sz w:val="20"/>
                  <w:szCs w:val="20"/>
                </w:rPr>
                <w:t>PART II. OTHER INFORMATION</w:t>
              </w:r>
            </w:hyperlink>
          </w:p>
        </w:tc>
        <w:tc>
          <w:tcPr>
            <w:tcW w:w="0" w:type="auto"/>
            <w:gridSpan w:val="3"/>
            <w:vAlign w:val="center"/>
            <w:hideMark/>
          </w:tcPr>
          <w:p w:rsidR="00000000" w:rsidRDefault="00D93ADE">
            <w:pPr>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1264727060"/>
              <w:rPr>
                <w:rFonts w:eastAsia="Times New Roman"/>
              </w:rPr>
            </w:pPr>
            <w:hyperlink w:anchor="i01a2397bc8474bed87dbb6fad5b4e964_127"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D93ADE">
            <w:pPr>
              <w:divId w:val="1950812757"/>
              <w:rPr>
                <w:rFonts w:eastAsia="Times New Roman"/>
              </w:rPr>
            </w:pPr>
            <w:hyperlink w:anchor="i01a2397bc8474bed87dbb6fad5b4e964_127"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27" w:history="1">
              <w:r>
                <w:rPr>
                  <w:rStyle w:val="a3"/>
                  <w:rFonts w:eastAsia="Times New Roman"/>
                  <w:sz w:val="20"/>
                  <w:szCs w:val="20"/>
                </w:rPr>
                <w:t>56</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1575317562"/>
              <w:rPr>
                <w:rFonts w:eastAsia="Times New Roman"/>
              </w:rPr>
            </w:pPr>
            <w:hyperlink w:anchor="i01a2397bc8474bed87dbb6fad5b4e964_130"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D93ADE">
            <w:pPr>
              <w:divId w:val="370885413"/>
              <w:rPr>
                <w:rFonts w:eastAsia="Times New Roman"/>
              </w:rPr>
            </w:pPr>
            <w:hyperlink w:anchor="i01a2397bc8474bed87dbb6fad5b4e964_130"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30" w:history="1">
              <w:r>
                <w:rPr>
                  <w:rStyle w:val="a3"/>
                  <w:rFonts w:eastAsia="Times New Roman"/>
                  <w:sz w:val="20"/>
                  <w:szCs w:val="20"/>
                </w:rPr>
                <w:t>57</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2060129763"/>
              <w:rPr>
                <w:rFonts w:eastAsia="Times New Roman"/>
              </w:rPr>
            </w:pPr>
            <w:hyperlink w:anchor="i01a2397bc8474bed87dbb6fad5b4e964_133"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D93ADE">
            <w:pPr>
              <w:divId w:val="858542572"/>
              <w:rPr>
                <w:rFonts w:eastAsia="Times New Roman"/>
              </w:rPr>
            </w:pPr>
            <w:hyperlink w:anchor="i01a2397bc8474bed87dbb6fad5b4e964_133"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33" w:history="1">
              <w:r>
                <w:rPr>
                  <w:rStyle w:val="a3"/>
                  <w:rFonts w:eastAsia="Times New Roman"/>
                  <w:sz w:val="20"/>
                  <w:szCs w:val="20"/>
                </w:rPr>
                <w:t>57</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1893073991"/>
              <w:rPr>
                <w:rFonts w:eastAsia="Times New Roman"/>
              </w:rPr>
            </w:pPr>
            <w:hyperlink w:anchor="i01a2397bc8474bed87dbb6fad5b4e964_136"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D93ADE">
            <w:pPr>
              <w:divId w:val="528487954"/>
              <w:rPr>
                <w:rFonts w:eastAsia="Times New Roman"/>
              </w:rPr>
            </w:pPr>
            <w:hyperlink w:anchor="i01a2397bc8474bed87dbb6fad5b4e964_136"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36" w:history="1">
              <w:r>
                <w:rPr>
                  <w:rStyle w:val="a3"/>
                  <w:rFonts w:eastAsia="Times New Roman"/>
                  <w:sz w:val="20"/>
                  <w:szCs w:val="20"/>
                </w:rPr>
                <w:t>57</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826289221"/>
              <w:rPr>
                <w:rFonts w:eastAsia="Times New Roman"/>
              </w:rPr>
            </w:pPr>
            <w:hyperlink w:anchor="i01a2397bc8474bed87dbb6fad5b4e964_139"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D93ADE">
            <w:pPr>
              <w:divId w:val="1671172482"/>
              <w:rPr>
                <w:rFonts w:eastAsia="Times New Roman"/>
              </w:rPr>
            </w:pPr>
            <w:hyperlink w:anchor="i01a2397bc8474bed87dbb6fad5b4e964_139"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39" w:history="1">
              <w:r>
                <w:rPr>
                  <w:rStyle w:val="a3"/>
                  <w:rFonts w:eastAsia="Times New Roman"/>
                  <w:sz w:val="20"/>
                  <w:szCs w:val="20"/>
                </w:rPr>
                <w:t>57</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906840339"/>
              <w:rPr>
                <w:rFonts w:eastAsia="Times New Roman"/>
              </w:rPr>
            </w:pPr>
            <w:hyperlink w:anchor="i01a2397bc8474bed87dbb6fad5b4e964_142"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D93ADE">
            <w:pPr>
              <w:divId w:val="1877811277"/>
              <w:rPr>
                <w:rFonts w:eastAsia="Times New Roman"/>
              </w:rPr>
            </w:pPr>
            <w:hyperlink w:anchor="i01a2397bc8474bed87dbb6fad5b4e964_142"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42" w:history="1">
              <w:r>
                <w:rPr>
                  <w:rStyle w:val="a3"/>
                  <w:rFonts w:eastAsia="Times New Roman"/>
                  <w:sz w:val="20"/>
                  <w:szCs w:val="20"/>
                </w:rPr>
                <w:t>57</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715008211"/>
              <w:rPr>
                <w:rFonts w:eastAsia="Times New Roman"/>
              </w:rPr>
            </w:pPr>
            <w:hyperlink w:anchor="i01a2397bc8474bed87dbb6fad5b4e964_145"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D93ADE">
            <w:pPr>
              <w:divId w:val="764158201"/>
              <w:rPr>
                <w:rFonts w:eastAsia="Times New Roman"/>
              </w:rPr>
            </w:pPr>
            <w:hyperlink w:anchor="i01a2397bc8474bed87dbb6fad5b4e964_145"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45" w:history="1">
              <w:r>
                <w:rPr>
                  <w:rStyle w:val="a3"/>
                  <w:rFonts w:eastAsia="Times New Roman"/>
                  <w:sz w:val="20"/>
                  <w:szCs w:val="20"/>
                </w:rPr>
                <w:t>58</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Height w:val="300"/>
        </w:trPr>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tcMar>
              <w:top w:w="30" w:type="dxa"/>
              <w:left w:w="20" w:type="dxa"/>
              <w:bottom w:w="30" w:type="dxa"/>
              <w:right w:w="20" w:type="dxa"/>
            </w:tcMar>
            <w:hideMark/>
          </w:tcPr>
          <w:p w:rsidR="00000000" w:rsidRDefault="00D93ADE">
            <w:pPr>
              <w:divId w:val="29843506"/>
              <w:rPr>
                <w:rFonts w:eastAsia="Times New Roman"/>
              </w:rPr>
            </w:pPr>
            <w:hyperlink w:anchor="i01a2397bc8474bed87dbb6fad5b4e964_148" w:history="1">
              <w:r>
                <w:rPr>
                  <w:rStyle w:val="a3"/>
                  <w:rFonts w:eastAsia="Times New Roman"/>
                  <w:sz w:val="20"/>
                  <w:szCs w:val="20"/>
                </w:rPr>
                <w:t>SIGNATURES</w:t>
              </w:r>
            </w:hyperlink>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30" w:type="dxa"/>
              <w:left w:w="20" w:type="dxa"/>
              <w:bottom w:w="30" w:type="dxa"/>
              <w:right w:w="20" w:type="dxa"/>
            </w:tcMar>
            <w:hideMark/>
          </w:tcPr>
          <w:p w:rsidR="00000000" w:rsidRDefault="00D93ADE">
            <w:pPr>
              <w:jc w:val="right"/>
              <w:rPr>
                <w:rFonts w:eastAsia="Times New Roman"/>
              </w:rPr>
            </w:pPr>
            <w:hyperlink w:anchor="i01a2397bc8474bed87dbb6fad5b4e964_148" w:history="1">
              <w:r>
                <w:rPr>
                  <w:rStyle w:val="a3"/>
                  <w:rFonts w:eastAsia="Times New Roman"/>
                  <w:sz w:val="20"/>
                  <w:szCs w:val="20"/>
                </w:rPr>
                <w:t>60</w:t>
              </w:r>
            </w:hyperlink>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3621577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divId w:val="221447628"/>
        <w:rPr>
          <w:rFonts w:eastAsia="Times New Roman"/>
        </w:rPr>
      </w:pPr>
    </w:p>
    <w:p w:rsidR="00000000" w:rsidRDefault="00D93ADE">
      <w:pPr>
        <w:rPr>
          <w:rFonts w:eastAsia="Times New Roman"/>
        </w:rPr>
      </w:pPr>
      <w:r>
        <w:rPr>
          <w:rFonts w:eastAsia="Times New Roman"/>
        </w:rPr>
        <w:pict>
          <v:rect id="_x0000_i1026" style="width:0;height:1.5pt" o:hralign="center" o:hrstd="t" o:hr="t" fillcolor="#a0a0a0" stroked="f"/>
        </w:pict>
      </w:r>
    </w:p>
    <w:p w:rsidR="00000000" w:rsidRDefault="00D93ADE">
      <w:pPr>
        <w:jc w:val="center"/>
        <w:divId w:val="582221982"/>
        <w:rPr>
          <w:rFonts w:eastAsia="Times New Roman"/>
        </w:rPr>
      </w:pPr>
    </w:p>
    <w:p w:rsidR="00000000" w:rsidRDefault="00D93ADE">
      <w:pPr>
        <w:jc w:val="center"/>
        <w:divId w:val="923495076"/>
        <w:rPr>
          <w:rFonts w:eastAsia="Times New Roman"/>
        </w:rPr>
      </w:pPr>
    </w:p>
    <w:p w:rsidR="00000000" w:rsidRDefault="00D93ADE">
      <w:pPr>
        <w:jc w:val="center"/>
        <w:divId w:val="1170868914"/>
        <w:rPr>
          <w:rFonts w:eastAsia="Times New Roman"/>
        </w:rPr>
      </w:pPr>
    </w:p>
    <w:p w:rsidR="00000000" w:rsidRDefault="00D93ADE">
      <w:pPr>
        <w:jc w:val="center"/>
        <w:divId w:val="1377586542"/>
        <w:rPr>
          <w:rFonts w:eastAsia="Times New Roman"/>
        </w:rPr>
      </w:pPr>
    </w:p>
    <w:p w:rsidR="00000000" w:rsidRDefault="00D93ADE">
      <w:pPr>
        <w:jc w:val="center"/>
        <w:divId w:val="100497795"/>
        <w:rPr>
          <w:rFonts w:eastAsia="Times New Roman"/>
        </w:rPr>
      </w:pPr>
    </w:p>
    <w:p w:rsidR="00000000" w:rsidRDefault="00D93ADE">
      <w:pPr>
        <w:divId w:val="2120761555"/>
        <w:rPr>
          <w:rFonts w:eastAsia="Times New Roman"/>
        </w:rPr>
      </w:pPr>
      <w:r>
        <w:rPr>
          <w:rFonts w:eastAsia="Times New Roman"/>
          <w:b/>
          <w:bCs/>
          <w:color w:val="000000"/>
          <w:sz w:val="20"/>
          <w:szCs w:val="20"/>
        </w:rPr>
        <w:t>PART I. FINANCIAL INFORMATIO</w:t>
      </w:r>
      <w:r>
        <w:rPr>
          <w:rFonts w:eastAsia="Times New Roman"/>
          <w:b/>
          <w:bCs/>
          <w:color w:val="000000"/>
          <w:sz w:val="20"/>
          <w:szCs w:val="20"/>
        </w:rPr>
        <w:t>N</w:t>
      </w:r>
    </w:p>
    <w:p w:rsidR="00000000" w:rsidRDefault="00D93ADE">
      <w:pPr>
        <w:divId w:val="1910840370"/>
        <w:rPr>
          <w:rFonts w:eastAsia="Times New Roman"/>
        </w:rPr>
      </w:pPr>
    </w:p>
    <w:p w:rsidR="00000000" w:rsidRDefault="00D93ADE">
      <w:pPr>
        <w:divId w:val="874777704"/>
        <w:rPr>
          <w:rFonts w:eastAsia="Times New Roman"/>
        </w:rPr>
      </w:pPr>
      <w:r>
        <w:rPr>
          <w:rFonts w:eastAsia="Times New Roman"/>
          <w:b/>
          <w:bCs/>
          <w:color w:val="000000"/>
          <w:sz w:val="20"/>
          <w:szCs w:val="20"/>
        </w:rPr>
        <w:t>ITEM 1. CONDENSED CONSOLIDATED FINANCIAL STATEMENTS (UNAUDITED</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18"/>
        <w:gridCol w:w="79"/>
        <w:gridCol w:w="79"/>
        <w:gridCol w:w="1418"/>
        <w:gridCol w:w="79"/>
        <w:gridCol w:w="79"/>
        <w:gridCol w:w="1418"/>
        <w:gridCol w:w="79"/>
        <w:gridCol w:w="78"/>
        <w:gridCol w:w="1417"/>
        <w:gridCol w:w="78"/>
        <w:gridCol w:w="78"/>
        <w:gridCol w:w="1417"/>
        <w:gridCol w:w="78"/>
        <w:gridCol w:w="36"/>
        <w:gridCol w:w="36"/>
        <w:gridCol w:w="36"/>
        <w:gridCol w:w="36"/>
        <w:gridCol w:w="36"/>
        <w:gridCol w:w="36"/>
        <w:gridCol w:w="36"/>
        <w:gridCol w:w="36"/>
        <w:gridCol w:w="36"/>
        <w:gridCol w:w="36"/>
        <w:gridCol w:w="36"/>
        <w:gridCol w:w="36"/>
      </w:tblGrid>
      <w:tr w:rsidR="00000000">
        <w:trPr>
          <w:gridAfter w:val="12"/>
          <w:divId w:val="2633467"/>
          <w:jc w:val="center"/>
        </w:trPr>
        <w:tc>
          <w:tcPr>
            <w:tcW w:w="50" w:type="pct"/>
            <w:vAlign w:val="center"/>
            <w:hideMark/>
          </w:tcPr>
          <w:p w:rsidR="00000000" w:rsidRDefault="00D93ADE">
            <w:pPr>
              <w:rPr>
                <w:rFonts w:eastAsia="Times New Roman"/>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2633467"/>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2633467"/>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633467"/>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CONDENSED CONSOLIDATED BALANCE SHEET</w:t>
            </w:r>
            <w:r>
              <w:rPr>
                <w:rFonts w:eastAsia="Times New Roman"/>
                <w:b/>
                <w:bCs/>
                <w:color w:val="000000"/>
                <w:sz w:val="18"/>
                <w:szCs w:val="18"/>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2633467"/>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(In millions, except par value amounts</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2633467"/>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54"/>
        <w:gridCol w:w="5803"/>
        <w:gridCol w:w="55"/>
        <w:gridCol w:w="125"/>
        <w:gridCol w:w="778"/>
        <w:gridCol w:w="80"/>
        <w:gridCol w:w="36"/>
        <w:gridCol w:w="36"/>
        <w:gridCol w:w="36"/>
        <w:gridCol w:w="126"/>
        <w:gridCol w:w="760"/>
        <w:gridCol w:w="80"/>
        <w:gridCol w:w="36"/>
        <w:gridCol w:w="36"/>
        <w:gridCol w:w="36"/>
        <w:gridCol w:w="36"/>
        <w:gridCol w:w="36"/>
        <w:gridCol w:w="36"/>
        <w:gridCol w:w="36"/>
        <w:gridCol w:w="36"/>
        <w:gridCol w:w="36"/>
      </w:tblGrid>
      <w:tr w:rsidR="00000000">
        <w:trPr>
          <w:gridAfter w:val="9"/>
          <w:jc w:val="center"/>
        </w:trPr>
        <w:tc>
          <w:tcPr>
            <w:tcW w:w="50" w:type="pct"/>
            <w:vAlign w:val="center"/>
            <w:hideMark/>
          </w:tcPr>
          <w:p w:rsidR="00000000" w:rsidRDefault="00D93ADE">
            <w:pPr>
              <w:jc w:val="center"/>
              <w:rPr>
                <w:rFonts w:eastAsia="Times New Roman"/>
              </w:rPr>
            </w:pPr>
          </w:p>
        </w:tc>
        <w:tc>
          <w:tcPr>
            <w:tcW w:w="365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gridAfter w:val="9"/>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r>
      <w:tr w:rsidR="00000000">
        <w:trPr>
          <w:jc w:val="center"/>
        </w:trPr>
        <w:tc>
          <w:tcPr>
            <w:tcW w:w="0" w:type="auto"/>
            <w:gridSpan w:val="12"/>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ASSET</w:t>
            </w:r>
            <w:r>
              <w:rPr>
                <w:rFonts w:eastAsia="Times New Roman"/>
                <w:b/>
                <w:bCs/>
                <w:color w:val="000000"/>
                <w:sz w:val="18"/>
                <w:szCs w:val="18"/>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Current assets</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Cash and cash equivalent</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6,120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11,839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Marketable securitie</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4,480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421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Accounts receivable,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Inventorie</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2,343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current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current asset</w:t>
            </w:r>
            <w:r>
              <w:rPr>
                <w:rFonts w:eastAsia="Times New Roman"/>
                <w:color w:val="000000"/>
                <w:sz w:val="18"/>
                <w:szCs w:val="18"/>
              </w:rPr>
              <w: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15,558</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16,765</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Deferred tax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1,196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Property, plant and equipment, ne</w:t>
            </w:r>
            <w:r>
              <w:rPr>
                <w:rFonts w:eastAsia="Times New Roman"/>
                <w:color w:val="000000"/>
                <w:sz w:val="18"/>
                <w:szCs w:val="18"/>
              </w:rPr>
              <w:t>t</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3,487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3,081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Goodwil</w:t>
            </w:r>
            <w:r>
              <w:rPr>
                <w:rFonts w:eastAsia="Times New Roman"/>
                <w:color w:val="000000"/>
                <w:sz w:val="18"/>
                <w:szCs w:val="18"/>
              </w:rPr>
              <w:t>l</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6,299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6,282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intangible assets, ne</w:t>
            </w:r>
            <w:r>
              <w:rPr>
                <w:rFonts w:eastAsia="Times New Roman"/>
                <w:color w:val="000000"/>
                <w:sz w:val="18"/>
                <w:szCs w:val="18"/>
              </w:rPr>
              <w:t>t</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1,749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2,172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3,890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asset</w:t>
            </w:r>
            <w:r>
              <w:rPr>
                <w:rFonts w:eastAsia="Times New Roman"/>
                <w:color w:val="000000"/>
                <w:sz w:val="18"/>
                <w:szCs w:val="18"/>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32,328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32,957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trHeight w:val="240"/>
          <w:jc w:val="center"/>
        </w:trPr>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12"/>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LIABILITIES AND STOCKHOLDERS’ EQUIT</w:t>
            </w:r>
            <w:r>
              <w:rPr>
                <w:rFonts w:eastAsia="Times New Roman"/>
                <w:b/>
                <w:bCs/>
                <w:color w:val="000000"/>
                <w:sz w:val="18"/>
                <w:szCs w:val="18"/>
              </w:rPr>
              <w:t>Y</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Current liabilities</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Trade accounts payabl</w:t>
            </w:r>
            <w:r>
              <w:rPr>
                <w:rFonts w:eastAsia="Times New Roman"/>
                <w:color w:val="000000"/>
                <w:sz w:val="18"/>
                <w:szCs w:val="18"/>
              </w:rPr>
              <w:t>e</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2,046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Payroll and other benefits related liabilitie</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1,020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1,048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Unearned revenue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550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lastRenderedPageBreak/>
              <w:t>Short-term deb</w:t>
            </w:r>
            <w:r>
              <w:rPr>
                <w:rFonts w:eastAsia="Times New Roman"/>
                <w:color w:val="000000"/>
                <w:sz w:val="18"/>
                <w:szCs w:val="18"/>
              </w:rPr>
              <w:t>t</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2,496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current liabilitie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3,798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current liabilitie</w:t>
            </w:r>
            <w:r>
              <w:rPr>
                <w:rFonts w:eastAsia="Times New Roman"/>
                <w:color w:val="000000"/>
                <w:sz w:val="18"/>
                <w:szCs w:val="18"/>
              </w:rPr>
              <w: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7,914</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8,935</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Unearned revenue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864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1,160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Income taxes payabl</w:t>
            </w:r>
            <w:r>
              <w:rPr>
                <w:rFonts w:eastAsia="Times New Roman"/>
                <w:color w:val="000000"/>
                <w:sz w:val="18"/>
                <w:szCs w:val="18"/>
              </w:rPr>
              <w:t>e</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1,872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2,088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Long-term deb</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15,425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13,437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liabilitie</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2,947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2,428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liabilitie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29,022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28,048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trHeight w:val="240"/>
          <w:jc w:val="center"/>
        </w:trPr>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Commitments and contingencies (Note 6</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trHeight w:val="240"/>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Stockholders’ equity</w:t>
            </w: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93ADE">
            <w:pPr>
              <w:divId w:val="1920139500"/>
              <w:rPr>
                <w:rFonts w:eastAsia="Times New Roman"/>
              </w:rPr>
            </w:pPr>
            <w:r>
              <w:rPr>
                <w:rFonts w:eastAsia="Times New Roman"/>
                <w:color w:val="000000"/>
                <w:sz w:val="18"/>
                <w:szCs w:val="18"/>
              </w:rPr>
              <w:t>Preferred stock, $0.0001 par value; 8 shares authorized; none outstandin</w:t>
            </w:r>
            <w:r>
              <w:rPr>
                <w:rFonts w:eastAsia="Times New Roman"/>
                <w:color w:val="000000"/>
                <w:sz w:val="18"/>
                <w:szCs w:val="18"/>
              </w:rPr>
              <w:t>g</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divId w:val="1583300002"/>
              <w:rPr>
                <w:rFonts w:eastAsia="Times New Roman"/>
              </w:rPr>
            </w:pPr>
            <w:r>
              <w:rPr>
                <w:rFonts w:eastAsia="Times New Roman"/>
                <w:color w:val="000000"/>
                <w:sz w:val="18"/>
                <w:szCs w:val="18"/>
              </w:rPr>
              <w:t xml:space="preserve">Common stock and paid-in capital, $0.0001 par value; 6,000 shares authorized; 1,128 and 1,145 </w:t>
            </w:r>
            <w:r>
              <w:rPr>
                <w:rFonts w:eastAsia="Times New Roman"/>
                <w:color w:val="000000"/>
                <w:sz w:val="18"/>
                <w:szCs w:val="18"/>
              </w:rPr>
              <w:t>shares issued and outstanding, respectivel</w:t>
            </w:r>
            <w:r>
              <w:rPr>
                <w:rFonts w:eastAsia="Times New Roman"/>
                <w:color w:val="000000"/>
                <w:sz w:val="18"/>
                <w:szCs w:val="18"/>
              </w:rPr>
              <w:t>y</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Retained earning</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3,081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4,466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Accumulated other comprehensive incom</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stockholders’ equit</w:t>
            </w:r>
            <w:r>
              <w:rPr>
                <w:rFonts w:eastAsia="Times New Roman"/>
                <w:color w:val="000000"/>
                <w:sz w:val="18"/>
                <w:szCs w:val="18"/>
              </w:rPr>
              <w:t>y</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3,306</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4,909</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58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liabilities and stockholders’ equit</w:t>
            </w:r>
            <w:r>
              <w:rPr>
                <w:rFonts w:eastAsia="Times New Roman"/>
                <w:color w:val="000000"/>
                <w:sz w:val="18"/>
                <w:szCs w:val="18"/>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32,328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32,957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jc w:val="center"/>
        <w:divId w:val="850875486"/>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850875486"/>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850875486"/>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See accompanying notes</w:t>
            </w:r>
            <w:r>
              <w:rPr>
                <w:rFonts w:eastAsia="Times New Roman"/>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85087548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jc w:val="center"/>
        <w:divId w:val="1168406305"/>
        <w:rPr>
          <w:rFonts w:eastAsia="Times New Roman"/>
        </w:rPr>
      </w:pPr>
      <w:r>
        <w:rPr>
          <w:rFonts w:eastAsia="Times New Roman"/>
          <w:color w:val="000000"/>
          <w:sz w:val="20"/>
          <w:szCs w:val="20"/>
        </w:rPr>
        <w:t>3</w:t>
      </w:r>
    </w:p>
    <w:p w:rsidR="00000000" w:rsidRDefault="00D93ADE">
      <w:pPr>
        <w:rPr>
          <w:rFonts w:eastAsia="Times New Roman"/>
        </w:rPr>
      </w:pPr>
      <w:r>
        <w:rPr>
          <w:rFonts w:eastAsia="Times New Roman"/>
        </w:rPr>
        <w:pict>
          <v:rect id="_x0000_i1027" style="width:0;height:1.5pt" o:hralign="center" o:hrstd="t" o:hr="t" fillcolor="#a0a0a0" stroked="f"/>
        </w:pict>
      </w:r>
    </w:p>
    <w:p w:rsidR="00000000" w:rsidRDefault="00D93ADE">
      <w:pPr>
        <w:jc w:val="center"/>
        <w:divId w:val="1925383806"/>
        <w:rPr>
          <w:rFonts w:eastAsia="Times New Roman"/>
        </w:rPr>
      </w:pPr>
    </w:p>
    <w:p w:rsidR="00000000" w:rsidRDefault="00D93ADE">
      <w:pPr>
        <w:jc w:val="center"/>
        <w:divId w:val="552039482"/>
        <w:rPr>
          <w:rFonts w:eastAsia="Times New Roman"/>
        </w:rPr>
      </w:pPr>
    </w:p>
    <w:p w:rsidR="00000000" w:rsidRDefault="00D93ADE">
      <w:pPr>
        <w:jc w:val="center"/>
        <w:divId w:val="1826117544"/>
        <w:rPr>
          <w:rFonts w:eastAsia="Times New Roman"/>
        </w:rPr>
      </w:pPr>
    </w:p>
    <w:p w:rsidR="00000000" w:rsidRDefault="00D93ADE">
      <w:pPr>
        <w:jc w:val="center"/>
        <w:divId w:val="1943756585"/>
        <w:rPr>
          <w:rFonts w:eastAsia="Times New Roman"/>
        </w:rPr>
      </w:pPr>
    </w:p>
    <w:p w:rsidR="00000000" w:rsidRDefault="00D93ADE">
      <w:pPr>
        <w:jc w:val="center"/>
        <w:divId w:val="143170619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18"/>
        <w:gridCol w:w="79"/>
        <w:gridCol w:w="79"/>
        <w:gridCol w:w="1418"/>
        <w:gridCol w:w="79"/>
        <w:gridCol w:w="79"/>
        <w:gridCol w:w="1418"/>
        <w:gridCol w:w="79"/>
        <w:gridCol w:w="78"/>
        <w:gridCol w:w="1417"/>
        <w:gridCol w:w="78"/>
        <w:gridCol w:w="78"/>
        <w:gridCol w:w="1417"/>
        <w:gridCol w:w="78"/>
        <w:gridCol w:w="36"/>
        <w:gridCol w:w="36"/>
        <w:gridCol w:w="36"/>
        <w:gridCol w:w="36"/>
        <w:gridCol w:w="36"/>
        <w:gridCol w:w="36"/>
        <w:gridCol w:w="36"/>
        <w:gridCol w:w="36"/>
        <w:gridCol w:w="36"/>
        <w:gridCol w:w="36"/>
        <w:gridCol w:w="36"/>
        <w:gridCol w:w="36"/>
      </w:tblGrid>
      <w:tr w:rsidR="00000000">
        <w:trPr>
          <w:gridAfter w:val="12"/>
          <w:divId w:val="816650893"/>
          <w:jc w:val="center"/>
        </w:trPr>
        <w:tc>
          <w:tcPr>
            <w:tcW w:w="50" w:type="pct"/>
            <w:vAlign w:val="center"/>
            <w:hideMark/>
          </w:tcPr>
          <w:p w:rsidR="00000000" w:rsidRDefault="00D93ADE">
            <w:pPr>
              <w:jc w:val="center"/>
              <w:rPr>
                <w:rFonts w:eastAsia="Times New Roman"/>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81665089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816650893"/>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1665089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CONDENSED CONSOLIDATED STATEMENTS OF OPERATION</w:t>
            </w:r>
            <w:r>
              <w:rPr>
                <w:rFonts w:eastAsia="Times New Roman"/>
                <w:b/>
                <w:bCs/>
                <w:color w:val="000000"/>
                <w:sz w:val="18"/>
                <w:szCs w:val="18"/>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81665089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(In millions, except per share data</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81665089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41"/>
        <w:gridCol w:w="3686"/>
        <w:gridCol w:w="41"/>
        <w:gridCol w:w="125"/>
        <w:gridCol w:w="756"/>
        <w:gridCol w:w="80"/>
        <w:gridCol w:w="36"/>
        <w:gridCol w:w="36"/>
        <w:gridCol w:w="36"/>
        <w:gridCol w:w="125"/>
        <w:gridCol w:w="727"/>
        <w:gridCol w:w="80"/>
        <w:gridCol w:w="36"/>
        <w:gridCol w:w="36"/>
        <w:gridCol w:w="36"/>
        <w:gridCol w:w="125"/>
        <w:gridCol w:w="727"/>
        <w:gridCol w:w="80"/>
        <w:gridCol w:w="36"/>
        <w:gridCol w:w="36"/>
        <w:gridCol w:w="36"/>
        <w:gridCol w:w="125"/>
        <w:gridCol w:w="727"/>
        <w:gridCol w:w="80"/>
        <w:gridCol w:w="36"/>
        <w:gridCol w:w="36"/>
        <w:gridCol w:w="36"/>
        <w:gridCol w:w="36"/>
        <w:gridCol w:w="36"/>
        <w:gridCol w:w="36"/>
        <w:gridCol w:w="36"/>
        <w:gridCol w:w="36"/>
        <w:gridCol w:w="36"/>
        <w:gridCol w:w="36"/>
        <w:gridCol w:w="36"/>
        <w:gridCol w:w="36"/>
      </w:tblGrid>
      <w:tr w:rsidR="00000000">
        <w:trPr>
          <w:gridAfter w:val="12"/>
        </w:trPr>
        <w:tc>
          <w:tcPr>
            <w:tcW w:w="50" w:type="pct"/>
            <w:vAlign w:val="center"/>
            <w:hideMark/>
          </w:tcPr>
          <w:p w:rsidR="00000000" w:rsidRDefault="00D93ADE">
            <w:pPr>
              <w:jc w:val="center"/>
              <w:rPr>
                <w:rFonts w:eastAsia="Times New Roman"/>
              </w:rPr>
            </w:pPr>
          </w:p>
        </w:tc>
        <w:tc>
          <w:tcPr>
            <w:tcW w:w="237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Revenues</w:t>
            </w:r>
            <w:r>
              <w:rPr>
                <w:rFonts w:eastAsia="Times New Roman"/>
                <w:color w:val="000000"/>
                <w:sz w:val="18"/>
                <w:szCs w:val="18"/>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Equipment and service</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3,794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3,531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11,376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11,037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Licensin</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1,099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6,104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8,422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revenue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4,893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9,635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15,185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19,459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Costs and expenses</w:t>
            </w:r>
            <w:r>
              <w:rPr>
                <w:rFonts w:eastAsia="Times New Roman"/>
                <w:color w:val="000000"/>
                <w:sz w:val="18"/>
                <w:szCs w:val="18"/>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Cost of revenue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2,080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6,489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6,481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Research and developmen</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1,380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4,393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3,957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Selling, general and administrativ</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511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1,646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costs and expense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4,111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4,318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12,382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12,492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FFFF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Operating incom</w:t>
            </w:r>
            <w:r>
              <w:rPr>
                <w:rFonts w:eastAsia="Times New Roman"/>
                <w:color w:val="000000"/>
                <w:sz w:val="18"/>
                <w:szCs w:val="18"/>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782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5,317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2,803</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6,967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lastRenderedPageBreak/>
              <w:t>Interest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436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Investment and other income,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377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Income before income taxe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868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5,501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2,413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6,867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Income tax expens</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(3,352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(2,987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845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2,149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2,238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3,880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trHeight w:val="300"/>
        </w:trPr>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Basic earnings per shar</w:t>
            </w:r>
            <w:r>
              <w:rPr>
                <w:rFonts w:eastAsia="Times New Roman"/>
                <w:color w:val="000000"/>
                <w:sz w:val="18"/>
                <w:szCs w:val="18"/>
              </w:rPr>
              <w:t>e</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0.75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Diluted earnings per shar</w:t>
            </w:r>
            <w:r>
              <w:rPr>
                <w:rFonts w:eastAsia="Times New Roman"/>
                <w:color w:val="000000"/>
                <w:sz w:val="18"/>
                <w:szCs w:val="18"/>
              </w:rPr>
              <w:t>e</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0.74</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1.75</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1.95</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3.17</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Shares used in per share calculations</w:t>
            </w:r>
            <w:r>
              <w:rPr>
                <w:rFonts w:eastAsia="Times New Roman"/>
                <w:color w:val="000000"/>
                <w:sz w:val="18"/>
                <w:szCs w:val="18"/>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Basi</w:t>
            </w:r>
            <w:r>
              <w:rPr>
                <w:rFonts w:eastAsia="Times New Roman"/>
                <w:color w:val="000000"/>
                <w:sz w:val="18"/>
                <w:szCs w:val="18"/>
              </w:rPr>
              <w:t>c</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1,127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1,137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Dilute</w:t>
            </w:r>
            <w:r>
              <w:rPr>
                <w:rFonts w:eastAsia="Times New Roman"/>
                <w:color w:val="000000"/>
                <w:sz w:val="18"/>
                <w:szCs w:val="18"/>
              </w:rPr>
              <w:t>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1,139</w:t>
            </w: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1,231</w:t>
            </w: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1,150</w:t>
            </w: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1,224</w:t>
            </w: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jc w:val="center"/>
        <w:divId w:val="2044476097"/>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2044476097"/>
          <w:jc w:val="center"/>
        </w:trPr>
        <w:tc>
          <w:tcPr>
            <w:tcW w:w="50" w:type="pct"/>
            <w:vAlign w:val="center"/>
            <w:hideMark/>
          </w:tcPr>
          <w:p w:rsidR="00000000" w:rsidRDefault="00D93ADE">
            <w:pP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2044476097"/>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See accompanying notes</w:t>
            </w:r>
            <w:r>
              <w:rPr>
                <w:rFonts w:eastAsia="Times New Roman"/>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2044476097"/>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jc w:val="center"/>
        <w:divId w:val="490948091"/>
        <w:rPr>
          <w:rFonts w:eastAsia="Times New Roman"/>
        </w:rPr>
      </w:pPr>
      <w:r>
        <w:rPr>
          <w:rFonts w:eastAsia="Times New Roman"/>
          <w:color w:val="000000"/>
          <w:sz w:val="20"/>
          <w:szCs w:val="20"/>
        </w:rPr>
        <w:t>4</w:t>
      </w:r>
    </w:p>
    <w:p w:rsidR="00000000" w:rsidRDefault="00D93ADE">
      <w:pPr>
        <w:rPr>
          <w:rFonts w:eastAsia="Times New Roman"/>
        </w:rPr>
      </w:pPr>
      <w:r>
        <w:rPr>
          <w:rFonts w:eastAsia="Times New Roman"/>
        </w:rPr>
        <w:pict>
          <v:rect id="_x0000_i1028" style="width:0;height:1.5pt" o:hralign="center" o:hrstd="t" o:hr="t" fillcolor="#a0a0a0" stroked="f"/>
        </w:pict>
      </w:r>
    </w:p>
    <w:p w:rsidR="00000000" w:rsidRDefault="00D93ADE">
      <w:pPr>
        <w:jc w:val="center"/>
        <w:divId w:val="1126240087"/>
        <w:rPr>
          <w:rFonts w:eastAsia="Times New Roman"/>
        </w:rPr>
      </w:pPr>
    </w:p>
    <w:p w:rsidR="00000000" w:rsidRDefault="00D93ADE">
      <w:pPr>
        <w:jc w:val="center"/>
        <w:divId w:val="62804096"/>
        <w:rPr>
          <w:rFonts w:eastAsia="Times New Roman"/>
        </w:rPr>
      </w:pPr>
    </w:p>
    <w:p w:rsidR="00000000" w:rsidRDefault="00D93ADE">
      <w:pPr>
        <w:jc w:val="center"/>
        <w:divId w:val="1697462418"/>
        <w:rPr>
          <w:rFonts w:eastAsia="Times New Roman"/>
        </w:rPr>
      </w:pPr>
    </w:p>
    <w:p w:rsidR="00000000" w:rsidRDefault="00D93ADE">
      <w:pPr>
        <w:jc w:val="center"/>
        <w:divId w:val="1393695662"/>
        <w:rPr>
          <w:rFonts w:eastAsia="Times New Roman"/>
        </w:rPr>
      </w:pPr>
    </w:p>
    <w:p w:rsidR="00000000" w:rsidRDefault="00D93ADE">
      <w:pPr>
        <w:jc w:val="center"/>
        <w:divId w:val="1127224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1932617777"/>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932617777"/>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932617777"/>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932617777"/>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CONDENSED CONSOLIDATED STATEMENTS OF COMPREHENSIVE INCOM</w:t>
            </w:r>
            <w:r>
              <w:rPr>
                <w:rFonts w:eastAsia="Times New Roman"/>
                <w:b/>
                <w:bCs/>
                <w:color w:val="000000"/>
                <w:sz w:val="18"/>
                <w:szCs w:val="18"/>
              </w:rPr>
              <w:t>E</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932617777"/>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(In millions</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932617777"/>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42"/>
        <w:gridCol w:w="3710"/>
        <w:gridCol w:w="42"/>
        <w:gridCol w:w="125"/>
        <w:gridCol w:w="755"/>
        <w:gridCol w:w="80"/>
        <w:gridCol w:w="36"/>
        <w:gridCol w:w="36"/>
        <w:gridCol w:w="36"/>
        <w:gridCol w:w="125"/>
        <w:gridCol w:w="726"/>
        <w:gridCol w:w="80"/>
        <w:gridCol w:w="36"/>
        <w:gridCol w:w="36"/>
        <w:gridCol w:w="36"/>
        <w:gridCol w:w="125"/>
        <w:gridCol w:w="727"/>
        <w:gridCol w:w="80"/>
        <w:gridCol w:w="36"/>
        <w:gridCol w:w="36"/>
        <w:gridCol w:w="36"/>
        <w:gridCol w:w="125"/>
        <w:gridCol w:w="728"/>
        <w:gridCol w:w="80"/>
        <w:gridCol w:w="36"/>
        <w:gridCol w:w="36"/>
        <w:gridCol w:w="36"/>
        <w:gridCol w:w="36"/>
        <w:gridCol w:w="36"/>
        <w:gridCol w:w="36"/>
        <w:gridCol w:w="36"/>
        <w:gridCol w:w="36"/>
        <w:gridCol w:w="36"/>
        <w:gridCol w:w="36"/>
        <w:gridCol w:w="36"/>
        <w:gridCol w:w="36"/>
      </w:tblGrid>
      <w:tr w:rsidR="00000000">
        <w:trPr>
          <w:gridAfter w:val="12"/>
        </w:trPr>
        <w:tc>
          <w:tcPr>
            <w:tcW w:w="50" w:type="pct"/>
            <w:vAlign w:val="center"/>
            <w:hideMark/>
          </w:tcPr>
          <w:p w:rsidR="00000000" w:rsidRDefault="00D93ADE">
            <w:pPr>
              <w:jc w:val="center"/>
              <w:rPr>
                <w:rFonts w:eastAsia="Times New Roman"/>
              </w:rPr>
            </w:pPr>
          </w:p>
        </w:tc>
        <w:tc>
          <w:tcPr>
            <w:tcW w:w="237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93ADE">
            <w:pPr>
              <w:divId w:val="1214462823"/>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845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2,149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2,238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3,880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comprehensive income (loss), net of income taxes</w:t>
            </w:r>
            <w:r>
              <w:rPr>
                <w:rFonts w:eastAsia="Times New Roman"/>
                <w:color w:val="000000"/>
                <w:sz w:val="18"/>
                <w:szCs w:val="18"/>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Foreign currency translation gains (losses</w:t>
            </w:r>
            <w:r>
              <w:rPr>
                <w:rFonts w:eastAsia="Times New Roman"/>
                <w:color w:val="000000"/>
                <w:sz w:val="18"/>
                <w:szCs w:val="18"/>
              </w:rPr>
              <w: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unrealized gains (losses) on available-for-sale securitie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unrealized gains on derivative instrument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gains (losses</w:t>
            </w:r>
            <w:r>
              <w:rPr>
                <w:rFonts w:eastAsia="Times New Roman"/>
                <w:color w:val="000000"/>
                <w:sz w:val="18"/>
                <w:szCs w:val="18"/>
              </w:rPr>
              <w:t>)</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Certain reclassifications included in net incom</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other comprehensive income (loss</w:t>
            </w:r>
            <w:r>
              <w:rPr>
                <w:rFonts w:eastAsia="Times New Roman"/>
                <w:color w:val="000000"/>
                <w:sz w:val="18"/>
                <w:szCs w:val="18"/>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Comprehensive incom</w:t>
            </w:r>
            <w:r>
              <w:rPr>
                <w:rFonts w:eastAsia="Times New Roman"/>
                <w:color w:val="000000"/>
                <w:sz w:val="18"/>
                <w:szCs w:val="18"/>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3,861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jc w:val="center"/>
        <w:divId w:val="1801874570"/>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1801874570"/>
          <w:jc w:val="center"/>
        </w:trPr>
        <w:tc>
          <w:tcPr>
            <w:tcW w:w="50" w:type="pct"/>
            <w:vAlign w:val="center"/>
            <w:hideMark/>
          </w:tcPr>
          <w:p w:rsidR="00000000" w:rsidRDefault="00D93ADE">
            <w:pP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801874570"/>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See accompanying notes</w:t>
            </w:r>
            <w:r>
              <w:rPr>
                <w:rFonts w:eastAsia="Times New Roman"/>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801874570"/>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jc w:val="center"/>
        <w:divId w:val="451020825"/>
        <w:rPr>
          <w:rFonts w:eastAsia="Times New Roman"/>
        </w:rPr>
      </w:pPr>
      <w:r>
        <w:rPr>
          <w:rFonts w:eastAsia="Times New Roman"/>
          <w:color w:val="000000"/>
          <w:sz w:val="20"/>
          <w:szCs w:val="20"/>
        </w:rPr>
        <w:t>5</w:t>
      </w:r>
    </w:p>
    <w:p w:rsidR="00000000" w:rsidRDefault="00D93ADE">
      <w:pPr>
        <w:rPr>
          <w:rFonts w:eastAsia="Times New Roman"/>
        </w:rPr>
      </w:pPr>
      <w:r>
        <w:rPr>
          <w:rFonts w:eastAsia="Times New Roman"/>
        </w:rPr>
        <w:pict>
          <v:rect id="_x0000_i1029" style="width:0;height:1.5pt" o:hralign="center" o:hrstd="t" o:hr="t" fillcolor="#a0a0a0" stroked="f"/>
        </w:pict>
      </w:r>
    </w:p>
    <w:p w:rsidR="00000000" w:rsidRDefault="00D93ADE">
      <w:pPr>
        <w:jc w:val="center"/>
        <w:divId w:val="1788698539"/>
        <w:rPr>
          <w:rFonts w:eastAsia="Times New Roman"/>
        </w:rPr>
      </w:pPr>
    </w:p>
    <w:p w:rsidR="00000000" w:rsidRDefault="00D93ADE">
      <w:pPr>
        <w:jc w:val="center"/>
        <w:divId w:val="1254700670"/>
        <w:rPr>
          <w:rFonts w:eastAsia="Times New Roman"/>
        </w:rPr>
      </w:pPr>
    </w:p>
    <w:p w:rsidR="00000000" w:rsidRDefault="00D93ADE">
      <w:pPr>
        <w:jc w:val="center"/>
        <w:divId w:val="488791559"/>
        <w:rPr>
          <w:rFonts w:eastAsia="Times New Roman"/>
        </w:rPr>
      </w:pPr>
    </w:p>
    <w:p w:rsidR="00000000" w:rsidRDefault="00D93ADE">
      <w:pPr>
        <w:jc w:val="center"/>
        <w:divId w:val="1727676569"/>
        <w:rPr>
          <w:rFonts w:eastAsia="Times New Roman"/>
        </w:rPr>
      </w:pPr>
    </w:p>
    <w:p w:rsidR="00000000" w:rsidRDefault="00D93ADE">
      <w:pPr>
        <w:jc w:val="center"/>
        <w:divId w:val="1217200177"/>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1434279806"/>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434279806"/>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43427980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434279806"/>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CONDENSED CONSOLIDATED STATEMENTS OF CASH FLOW</w:t>
            </w:r>
            <w:r>
              <w:rPr>
                <w:rFonts w:eastAsia="Times New Roman"/>
                <w:b/>
                <w:bCs/>
                <w:color w:val="000000"/>
                <w:sz w:val="18"/>
                <w:szCs w:val="18"/>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434279806"/>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(In millions</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434279806"/>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6061"/>
        <w:gridCol w:w="144"/>
        <w:gridCol w:w="144"/>
        <w:gridCol w:w="834"/>
        <w:gridCol w:w="144"/>
        <w:gridCol w:w="144"/>
        <w:gridCol w:w="144"/>
        <w:gridCol w:w="144"/>
        <w:gridCol w:w="144"/>
        <w:gridCol w:w="834"/>
        <w:gridCol w:w="144"/>
        <w:gridCol w:w="480"/>
        <w:gridCol w:w="480"/>
        <w:gridCol w:w="480"/>
        <w:gridCol w:w="480"/>
        <w:gridCol w:w="480"/>
        <w:gridCol w:w="480"/>
      </w:tblGrid>
      <w:tr w:rsidR="00000000">
        <w:trPr>
          <w:gridAfter w:val="6"/>
          <w:jc w:val="center"/>
        </w:trPr>
        <w:tc>
          <w:tcPr>
            <w:tcW w:w="50" w:type="pct"/>
            <w:vAlign w:val="center"/>
            <w:hideMark/>
          </w:tcPr>
          <w:p w:rsidR="00000000" w:rsidRDefault="00D93ADE">
            <w:pPr>
              <w:jc w:val="center"/>
              <w:rPr>
                <w:rFonts w:eastAsia="Times New Roman"/>
              </w:rPr>
            </w:pPr>
          </w:p>
        </w:tc>
        <w:tc>
          <w:tcPr>
            <w:tcW w:w="365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Operating Activities</w:t>
            </w:r>
            <w:r>
              <w:rPr>
                <w:rFonts w:eastAsia="Times New Roman"/>
                <w:b/>
                <w:bCs/>
                <w:color w:val="000000"/>
                <w:sz w:val="18"/>
                <w:szCs w:val="18"/>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income</w:t>
            </w:r>
            <w:r>
              <w:rPr>
                <w:rFonts w:eastAsia="Times New Roman"/>
                <w:color w:val="000000"/>
                <w:sz w:val="18"/>
                <w:szCs w:val="18"/>
              </w:rPr>
              <w:t xml:space="preserve"> </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2,238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3,880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Adjustments to reconcile net income to net cash provided by operating activities</w:t>
            </w: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Depreciation and amortization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1,054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1,051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 xml:space="preserve">Income tax provision (less than) </w:t>
            </w:r>
            <w:r>
              <w:rPr>
                <w:rFonts w:eastAsia="Times New Roman"/>
                <w:color w:val="000000"/>
                <w:sz w:val="18"/>
                <w:szCs w:val="18"/>
              </w:rPr>
              <w:t>in excess of income tax payment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(459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2,206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Non-cash portion of share-based compensation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899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gains on marketable securities and other investment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(269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Indefinite and long-lived asset impairment charge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Impairment losses on other investment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items,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Changes in assets and liabilities</w:t>
            </w: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Accounts receivable,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622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1,451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Inventorie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(938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Trade accounts payabl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745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(267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Payroll, benefits and other liabilitie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(2,534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Unearned revenue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cash provided by operating activitie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4,073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6,059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Investing Activities</w:t>
            </w:r>
            <w:r>
              <w:rPr>
                <w:rFonts w:eastAsia="Times New Roman"/>
                <w:b/>
                <w:bCs/>
                <w:color w:val="000000"/>
                <w:sz w:val="18"/>
                <w:szCs w:val="18"/>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Capital expenditure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(1,059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(570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Purchases of debt and equity marketable securitie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(4,848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Proceeds from sales and maturities of debt and equity marketable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1,011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Acquisitions and other investments, net of cash acquire</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items,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cash used by investing activitie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(4,925</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(469</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Financing Activities</w:t>
            </w:r>
            <w:r>
              <w:rPr>
                <w:rFonts w:eastAsia="Times New Roman"/>
                <w:b/>
                <w:bCs/>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Proceeds from short-term deb</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2,286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Repayment of short-term deb</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(2,285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(4,813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Proceeds from long-term deb</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1,989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Repayment of long-term deb</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(2,000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Proceeds from issuance of common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264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Repurchases and retirements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(2,450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(1,088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Dividends pai</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(2,148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2,257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Payments of tax withholdings related to vesting of share-based award</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(326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items,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cash used by financing activitie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(4,871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(3,446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Effect of exchange rate changes on cash and cash equivalent</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Net (decrease) increase in total cash and cash equivalent</w:t>
            </w:r>
            <w:r>
              <w:rPr>
                <w:rFonts w:eastAsia="Times New Roman"/>
                <w:b/>
                <w:bCs/>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(5,719</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2,146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Total cash and cash equivalents at beginning of perio</w:t>
            </w:r>
            <w:r>
              <w:rPr>
                <w:rFonts w:eastAsia="Times New Roman"/>
                <w:b/>
                <w:bCs/>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11,839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11,777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Total cash and cash equivalents at end of perio</w:t>
            </w:r>
            <w:r>
              <w:rPr>
                <w:rFonts w:eastAsia="Times New Roman"/>
                <w:b/>
                <w:bCs/>
                <w:color w:val="000000"/>
                <w:sz w:val="18"/>
                <w:szCs w:val="18"/>
              </w:rPr>
              <w:t>d</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6,120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13,923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jc w:val="center"/>
        <w:divId w:val="983583966"/>
        <w:rPr>
          <w:rFonts w:eastAsia="Times New Roman"/>
        </w:rPr>
      </w:pPr>
      <w:r>
        <w:rPr>
          <w:rFonts w:eastAsia="Times New Roman"/>
          <w:color w:val="000000"/>
          <w:sz w:val="18"/>
          <w:szCs w:val="18"/>
        </w:rPr>
        <w:t>See accompanying notes</w:t>
      </w:r>
      <w:r>
        <w:rPr>
          <w:rFonts w:eastAsia="Times New Roman"/>
          <w:color w:val="000000"/>
          <w:sz w:val="18"/>
          <w:szCs w:val="18"/>
        </w:rPr>
        <w:t>.</w:t>
      </w:r>
    </w:p>
    <w:p w:rsidR="00000000" w:rsidRDefault="00D93ADE">
      <w:pPr>
        <w:jc w:val="center"/>
        <w:divId w:val="301352527"/>
        <w:rPr>
          <w:rFonts w:eastAsia="Times New Roman"/>
        </w:rPr>
      </w:pPr>
      <w:r>
        <w:rPr>
          <w:rFonts w:eastAsia="Times New Roman"/>
          <w:color w:val="000000"/>
          <w:sz w:val="20"/>
          <w:szCs w:val="20"/>
        </w:rPr>
        <w:t>6</w:t>
      </w:r>
    </w:p>
    <w:p w:rsidR="00000000" w:rsidRDefault="00D93ADE">
      <w:pPr>
        <w:rPr>
          <w:rFonts w:eastAsia="Times New Roman"/>
        </w:rPr>
      </w:pPr>
      <w:r>
        <w:rPr>
          <w:rFonts w:eastAsia="Times New Roman"/>
        </w:rPr>
        <w:pict>
          <v:rect id="_x0000_i1030" style="width:0;height:1.5pt" o:hralign="center" o:hrstd="t" o:hr="t" fillcolor="#a0a0a0" stroked="f"/>
        </w:pict>
      </w:r>
    </w:p>
    <w:p w:rsidR="00000000" w:rsidRDefault="00D93ADE">
      <w:pPr>
        <w:jc w:val="center"/>
        <w:divId w:val="1556967269"/>
        <w:rPr>
          <w:rFonts w:eastAsia="Times New Roman"/>
        </w:rPr>
      </w:pPr>
    </w:p>
    <w:p w:rsidR="00000000" w:rsidRDefault="00D93ADE">
      <w:pPr>
        <w:jc w:val="center"/>
        <w:divId w:val="722486655"/>
        <w:rPr>
          <w:rFonts w:eastAsia="Times New Roman"/>
        </w:rPr>
      </w:pPr>
    </w:p>
    <w:p w:rsidR="00000000" w:rsidRDefault="00D93ADE">
      <w:pPr>
        <w:jc w:val="center"/>
        <w:divId w:val="819925945"/>
        <w:rPr>
          <w:rFonts w:eastAsia="Times New Roman"/>
        </w:rPr>
      </w:pPr>
    </w:p>
    <w:p w:rsidR="00000000" w:rsidRDefault="00D93ADE">
      <w:pPr>
        <w:jc w:val="center"/>
        <w:divId w:val="687488620"/>
        <w:rPr>
          <w:rFonts w:eastAsia="Times New Roman"/>
        </w:rPr>
      </w:pPr>
    </w:p>
    <w:p w:rsidR="00000000" w:rsidRDefault="00D93ADE">
      <w:pPr>
        <w:jc w:val="center"/>
        <w:divId w:val="150878434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1398896092"/>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398896092"/>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398896092"/>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398896092"/>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CONDENSED CONSOLIDATED STATEMENTS OF STOCKHOLDERS’ EQUIT</w:t>
            </w:r>
            <w:r>
              <w:rPr>
                <w:rFonts w:eastAsia="Times New Roman"/>
                <w:b/>
                <w:bCs/>
                <w:color w:val="000000"/>
                <w:sz w:val="18"/>
                <w:szCs w:val="18"/>
              </w:rPr>
              <w:t>Y</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398896092"/>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(In millions, except per share data</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398896092"/>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tbl>
      <w:tblPr>
        <w:tblW w:w="4985" w:type="pct"/>
        <w:jc w:val="center"/>
        <w:tblCellMar>
          <w:top w:w="15" w:type="dxa"/>
          <w:left w:w="15" w:type="dxa"/>
          <w:bottom w:w="15" w:type="dxa"/>
          <w:right w:w="15" w:type="dxa"/>
        </w:tblCellMar>
        <w:tblLook w:val="04A0" w:firstRow="1" w:lastRow="0" w:firstColumn="1" w:lastColumn="0" w:noHBand="0" w:noVBand="1"/>
      </w:tblPr>
      <w:tblGrid>
        <w:gridCol w:w="144"/>
        <w:gridCol w:w="3925"/>
        <w:gridCol w:w="144"/>
        <w:gridCol w:w="144"/>
        <w:gridCol w:w="834"/>
        <w:gridCol w:w="144"/>
        <w:gridCol w:w="144"/>
        <w:gridCol w:w="144"/>
        <w:gridCol w:w="144"/>
        <w:gridCol w:w="144"/>
        <w:gridCol w:w="834"/>
        <w:gridCol w:w="144"/>
        <w:gridCol w:w="144"/>
        <w:gridCol w:w="144"/>
        <w:gridCol w:w="144"/>
        <w:gridCol w:w="144"/>
        <w:gridCol w:w="834"/>
        <w:gridCol w:w="144"/>
        <w:gridCol w:w="144"/>
        <w:gridCol w:w="144"/>
        <w:gridCol w:w="144"/>
        <w:gridCol w:w="144"/>
        <w:gridCol w:w="834"/>
        <w:gridCol w:w="144"/>
        <w:gridCol w:w="16"/>
        <w:gridCol w:w="16"/>
        <w:gridCol w:w="16"/>
        <w:gridCol w:w="16"/>
        <w:gridCol w:w="16"/>
        <w:gridCol w:w="16"/>
        <w:gridCol w:w="480"/>
        <w:gridCol w:w="480"/>
        <w:gridCol w:w="480"/>
        <w:gridCol w:w="480"/>
        <w:gridCol w:w="480"/>
        <w:gridCol w:w="480"/>
      </w:tblGrid>
      <w:tr w:rsidR="00000000">
        <w:trPr>
          <w:gridAfter w:val="12"/>
          <w:jc w:val="center"/>
        </w:trPr>
        <w:tc>
          <w:tcPr>
            <w:tcW w:w="50" w:type="pct"/>
            <w:vAlign w:val="center"/>
            <w:hideMark/>
          </w:tcPr>
          <w:p w:rsidR="00000000" w:rsidRDefault="00D93ADE">
            <w:pPr>
              <w:jc w:val="center"/>
              <w:rPr>
                <w:rFonts w:eastAsia="Times New Roman"/>
              </w:rPr>
            </w:pPr>
          </w:p>
        </w:tc>
        <w:tc>
          <w:tcPr>
            <w:tcW w:w="237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divId w:val="535890944"/>
              <w:rPr>
                <w:rFonts w:eastAsia="Times New Roman"/>
              </w:rPr>
            </w:pPr>
            <w:r>
              <w:rPr>
                <w:rFonts w:eastAsia="Times New Roman"/>
                <w:b/>
                <w:bCs/>
                <w:color w:val="000000"/>
                <w:sz w:val="18"/>
                <w:szCs w:val="18"/>
              </w:rPr>
              <w:t>Total stockholders’ equity, beginning balanc</w:t>
            </w:r>
            <w:r>
              <w:rPr>
                <w:rFonts w:eastAsia="Times New Roman"/>
                <w:b/>
                <w:bCs/>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3,045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3,866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4,909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807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Common stock and paid-in capital</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93ADE">
            <w:pPr>
              <w:divId w:val="1547136746"/>
              <w:rPr>
                <w:rFonts w:eastAsia="Times New Roman"/>
              </w:rPr>
            </w:pPr>
            <w:r>
              <w:rPr>
                <w:rFonts w:eastAsia="Times New Roman"/>
                <w:color w:val="000000"/>
                <w:sz w:val="18"/>
                <w:szCs w:val="18"/>
              </w:rPr>
              <w:t>Balance at beginning of perio</w:t>
            </w:r>
            <w:r>
              <w:rPr>
                <w:rFonts w:eastAsia="Times New Roman"/>
                <w:color w:val="000000"/>
                <w:sz w:val="18"/>
                <w:szCs w:val="18"/>
              </w:rPr>
              <w:t>d</w:t>
            </w:r>
          </w:p>
        </w:tc>
        <w:tc>
          <w:tcPr>
            <w:tcW w:w="0" w:type="auto"/>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divId w:val="533688417"/>
              <w:rPr>
                <w:rFonts w:eastAsia="Times New Roman"/>
              </w:rPr>
            </w:pPr>
            <w:r>
              <w:rPr>
                <w:rFonts w:eastAsia="Times New Roman"/>
                <w:color w:val="000000"/>
                <w:sz w:val="18"/>
                <w:szCs w:val="18"/>
              </w:rPr>
              <w:t>Common stock issued under employee benefit plans and the related tax benefit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262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divId w:val="1781217092"/>
              <w:rPr>
                <w:rFonts w:eastAsia="Times New Roman"/>
              </w:rPr>
            </w:pPr>
            <w:r>
              <w:rPr>
                <w:rFonts w:eastAsia="Times New Roman"/>
                <w:color w:val="000000"/>
                <w:sz w:val="18"/>
                <w:szCs w:val="18"/>
              </w:rPr>
              <w:t>Repurchases and retirements of common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(1,042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divId w:val="937562236"/>
              <w:rPr>
                <w:rFonts w:eastAsia="Times New Roman"/>
              </w:rPr>
            </w:pPr>
            <w:r>
              <w:rPr>
                <w:rFonts w:eastAsia="Times New Roman"/>
                <w:color w:val="000000"/>
                <w:sz w:val="18"/>
                <w:szCs w:val="18"/>
              </w:rPr>
              <w:t>Share-based compensatio</w:t>
            </w:r>
            <w:r>
              <w:rPr>
                <w:rFonts w:eastAsia="Times New Roman"/>
                <w:color w:val="000000"/>
                <w:sz w:val="18"/>
                <w:szCs w:val="18"/>
              </w:rPr>
              <w:t>n</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263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967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divId w:val="2037995779"/>
              <w:rPr>
                <w:rFonts w:eastAsia="Times New Roman"/>
              </w:rPr>
            </w:pPr>
            <w:r>
              <w:rPr>
                <w:rFonts w:eastAsia="Times New Roman"/>
                <w:color w:val="000000"/>
                <w:sz w:val="18"/>
                <w:szCs w:val="18"/>
              </w:rPr>
              <w:t>Tax withholdings related to vesting of share-based payment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(326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divId w:val="1998605777"/>
              <w:rPr>
                <w:rFonts w:eastAsia="Times New Roman"/>
              </w:rPr>
            </w:pPr>
            <w:r>
              <w:rPr>
                <w:rFonts w:eastAsia="Times New Roman"/>
                <w:color w:val="000000"/>
                <w:sz w:val="18"/>
                <w:szCs w:val="18"/>
              </w:rPr>
              <w:t>Balance at end of perio</w:t>
            </w:r>
            <w:r>
              <w:rPr>
                <w:rFonts w:eastAsia="Times New Roman"/>
                <w:color w:val="000000"/>
                <w:sz w:val="18"/>
                <w:szCs w:val="18"/>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581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581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Retained earnings</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divId w:val="1990673025"/>
              <w:rPr>
                <w:rFonts w:eastAsia="Times New Roman"/>
              </w:rPr>
            </w:pPr>
            <w:r>
              <w:rPr>
                <w:rFonts w:eastAsia="Times New Roman"/>
                <w:color w:val="000000"/>
                <w:sz w:val="18"/>
                <w:szCs w:val="18"/>
              </w:rPr>
              <w:t>Balance at beginning of perio</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2,990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4,466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542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Cumulative effect of accounting change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3,455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845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2,149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2,238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3,880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Repurchases and retirements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(1,408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(883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Dividend</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(754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(771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(2,215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(2,307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divId w:val="1670139255"/>
              <w:rPr>
                <w:rFonts w:eastAsia="Times New Roman"/>
              </w:rPr>
            </w:pPr>
            <w:r>
              <w:rPr>
                <w:rFonts w:eastAsia="Times New Roman"/>
                <w:color w:val="000000"/>
                <w:sz w:val="18"/>
                <w:szCs w:val="18"/>
              </w:rPr>
              <w:t>Balance at end of perio</w:t>
            </w:r>
            <w:r>
              <w:rPr>
                <w:rFonts w:eastAsia="Times New Roman"/>
                <w:color w:val="000000"/>
                <w:sz w:val="18"/>
                <w:szCs w:val="18"/>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3,081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4,687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3,081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4,687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Accumulated other comprehensive income</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divId w:val="1818300967"/>
              <w:rPr>
                <w:rFonts w:eastAsia="Times New Roman"/>
              </w:rPr>
            </w:pPr>
            <w:r>
              <w:rPr>
                <w:rFonts w:eastAsia="Times New Roman"/>
                <w:color w:val="000000"/>
                <w:sz w:val="18"/>
                <w:szCs w:val="18"/>
              </w:rPr>
              <w:t>Balance at beginning of perio</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265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Cumulative effect of accounting change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comprehensive income (loss</w:t>
            </w:r>
            <w:r>
              <w:rPr>
                <w:rFonts w:eastAsia="Times New Roman"/>
                <w:color w:val="000000"/>
                <w:sz w:val="18"/>
                <w:szCs w:val="18"/>
              </w:rPr>
              <w:t>)</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divId w:val="1717973687"/>
              <w:rPr>
                <w:rFonts w:eastAsia="Times New Roman"/>
              </w:rPr>
            </w:pPr>
            <w:r>
              <w:rPr>
                <w:rFonts w:eastAsia="Times New Roman"/>
                <w:color w:val="000000"/>
                <w:sz w:val="18"/>
                <w:szCs w:val="18"/>
              </w:rPr>
              <w:t>Balance at end of perio</w:t>
            </w:r>
            <w:r>
              <w:rPr>
                <w:rFonts w:eastAsia="Times New Roman"/>
                <w:color w:val="000000"/>
                <w:sz w:val="18"/>
                <w:szCs w:val="18"/>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Total stockholders’ equity, ending balanc</w:t>
            </w:r>
            <w:r>
              <w:rPr>
                <w:rFonts w:eastAsia="Times New Roman"/>
                <w:b/>
                <w:bCs/>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3,306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5,463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3,306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5,463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Dividends per share announce</w:t>
            </w:r>
            <w:r>
              <w:rPr>
                <w:rFonts w:eastAsia="Times New Roman"/>
                <w:b/>
                <w:bCs/>
                <w:color w:val="000000"/>
                <w:sz w:val="18"/>
                <w:szCs w:val="18"/>
              </w:rPr>
              <w:t>d</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0.65</w:t>
            </w:r>
            <w:r>
              <w:rPr>
                <w:rFonts w:eastAsia="Times New Roman"/>
                <w:color w:val="000000"/>
                <w:sz w:val="18"/>
                <w:szCs w:val="18"/>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0.62</w:t>
            </w:r>
            <w:r>
              <w:rPr>
                <w:rFonts w:eastAsia="Times New Roman"/>
                <w:color w:val="000000"/>
                <w:sz w:val="18"/>
                <w:szCs w:val="18"/>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1.89</w:t>
            </w:r>
            <w:r>
              <w:rPr>
                <w:rFonts w:eastAsia="Times New Roman"/>
                <w:color w:val="000000"/>
                <w:sz w:val="18"/>
                <w:szCs w:val="18"/>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1.86</w:t>
            </w:r>
            <w:r>
              <w:rPr>
                <w:rFonts w:eastAsia="Times New Roman"/>
                <w:color w:val="000000"/>
                <w:sz w:val="18"/>
                <w:szCs w:val="18"/>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jc w:val="center"/>
        <w:divId w:val="536240373"/>
        <w:rPr>
          <w:rFonts w:eastAsia="Times New Roman"/>
        </w:rPr>
      </w:pPr>
      <w:r>
        <w:rPr>
          <w:rFonts w:eastAsia="Times New Roman"/>
          <w:color w:val="000000"/>
          <w:sz w:val="18"/>
          <w:szCs w:val="18"/>
        </w:rPr>
        <w:t>See accompanying notes</w:t>
      </w:r>
      <w:r>
        <w:rPr>
          <w:rFonts w:eastAsia="Times New Roman"/>
          <w:color w:val="000000"/>
          <w:sz w:val="18"/>
          <w:szCs w:val="18"/>
        </w:rPr>
        <w:t>.</w:t>
      </w:r>
    </w:p>
    <w:p w:rsidR="00000000" w:rsidRDefault="00D93ADE">
      <w:pPr>
        <w:jc w:val="center"/>
        <w:divId w:val="1120299287"/>
        <w:rPr>
          <w:rFonts w:eastAsia="Times New Roman"/>
        </w:rPr>
      </w:pPr>
      <w:r>
        <w:rPr>
          <w:rFonts w:eastAsia="Times New Roman"/>
          <w:color w:val="000000"/>
          <w:sz w:val="20"/>
          <w:szCs w:val="20"/>
        </w:rPr>
        <w:t>7</w:t>
      </w:r>
    </w:p>
    <w:p w:rsidR="00000000" w:rsidRDefault="00D93ADE">
      <w:pPr>
        <w:rPr>
          <w:rFonts w:eastAsia="Times New Roman"/>
        </w:rPr>
      </w:pPr>
      <w:r>
        <w:rPr>
          <w:rFonts w:eastAsia="Times New Roman"/>
        </w:rPr>
        <w:pict>
          <v:rect id="_x0000_i1031" style="width:0;height:1.5pt" o:hralign="center" o:hrstd="t" o:hr="t" fillcolor="#a0a0a0" stroked="f"/>
        </w:pict>
      </w:r>
    </w:p>
    <w:p w:rsidR="00000000" w:rsidRDefault="00D93ADE">
      <w:pPr>
        <w:jc w:val="center"/>
        <w:divId w:val="1235697744"/>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235697744"/>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235697744"/>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235697744"/>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235697744"/>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235697744"/>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divId w:val="1706979664"/>
        <w:rPr>
          <w:rFonts w:eastAsia="Times New Roman"/>
        </w:rPr>
      </w:pPr>
    </w:p>
    <w:p w:rsidR="00000000" w:rsidRDefault="00D93ADE">
      <w:pPr>
        <w:divId w:val="1024750528"/>
        <w:rPr>
          <w:rFonts w:eastAsia="Times New Roman"/>
        </w:rPr>
      </w:pPr>
      <w:r>
        <w:rPr>
          <w:rFonts w:eastAsia="Times New Roman"/>
          <w:b/>
          <w:bCs/>
          <w:color w:val="000000"/>
          <w:sz w:val="20"/>
          <w:szCs w:val="20"/>
        </w:rPr>
        <w:t xml:space="preserve">Note 1. </w:t>
      </w:r>
      <w:r>
        <w:rPr>
          <w:rFonts w:eastAsia="Times New Roman"/>
          <w:b/>
          <w:bCs/>
          <w:color w:val="000000"/>
          <w:sz w:val="20"/>
          <w:szCs w:val="20"/>
        </w:rPr>
        <w:t>Basis of Presentation and Significant Accounting Policies Updat</w:t>
      </w:r>
      <w:r>
        <w:rPr>
          <w:rFonts w:eastAsia="Times New Roman"/>
          <w:b/>
          <w:bCs/>
          <w:color w:val="000000"/>
          <w:sz w:val="20"/>
          <w:szCs w:val="20"/>
        </w:rPr>
        <w:t>e</w:t>
      </w:r>
    </w:p>
    <w:p w:rsidR="00000000" w:rsidRDefault="00D93ADE">
      <w:pPr>
        <w:ind w:firstLine="360"/>
        <w:divId w:val="798260793"/>
        <w:rPr>
          <w:rFonts w:eastAsia="Times New Roman"/>
        </w:rPr>
      </w:pPr>
      <w:r>
        <w:rPr>
          <w:rFonts w:eastAsia="Times New Roman"/>
          <w:b/>
          <w:bCs/>
          <w:i/>
          <w:iCs/>
          <w:color w:val="000000"/>
          <w:sz w:val="20"/>
          <w:szCs w:val="20"/>
        </w:rPr>
        <w:t>Financial Statement Preparation.</w:t>
      </w:r>
      <w:r>
        <w:rPr>
          <w:rFonts w:eastAsia="Times New Roman"/>
          <w:b/>
          <w:bCs/>
          <w:i/>
          <w:iCs/>
          <w:color w:val="000000"/>
          <w:sz w:val="20"/>
          <w:szCs w:val="20"/>
        </w:rPr>
        <w:t xml:space="preserve"> </w:t>
      </w:r>
      <w:r>
        <w:rPr>
          <w:rFonts w:eastAsia="Times New Roman"/>
          <w:color w:val="000000"/>
          <w:sz w:val="20"/>
          <w:szCs w:val="20"/>
        </w:rPr>
        <w:t>These condensed consolidated financial statements have been prepared in accordance with accounting principles generally accepted in the United States of Ameri</w:t>
      </w:r>
      <w:r>
        <w:rPr>
          <w:rFonts w:eastAsia="Times New Roman"/>
          <w:color w:val="000000"/>
          <w:sz w:val="20"/>
          <w:szCs w:val="20"/>
        </w:rPr>
        <w:t>ca (GAAP) for interim financial information and the instructions to Rule 10-01 of Regulation S-X. Accordingly, they do not include all of the information and notes required by GAAP for complete financial statements. In the opinion of management, the interi</w:t>
      </w:r>
      <w:r>
        <w:rPr>
          <w:rFonts w:eastAsia="Times New Roman"/>
          <w:color w:val="000000"/>
          <w:sz w:val="20"/>
          <w:szCs w:val="20"/>
        </w:rPr>
        <w:t>m financial information includes all normal recurring adjustments necessary for a fair statement of the results for the interim periods. These condensed consolidated financial statements are unaudited and should be read in conjunction with our Annual Repor</w:t>
      </w:r>
      <w:r>
        <w:rPr>
          <w:rFonts w:eastAsia="Times New Roman"/>
          <w:color w:val="000000"/>
          <w:sz w:val="20"/>
          <w:szCs w:val="20"/>
        </w:rPr>
        <w:t>t on Form 10-K for our fiscal year ended September 29, 2019. Operating results for interim periods are not necessarily indicative of operating results for an entire fiscal year. We operate and report using a 52-53 week fiscal year ending on the last Sunday</w:t>
      </w:r>
      <w:r>
        <w:rPr>
          <w:rFonts w:eastAsia="Times New Roman"/>
          <w:color w:val="000000"/>
          <w:sz w:val="20"/>
          <w:szCs w:val="20"/>
        </w:rPr>
        <w:t xml:space="preserve"> in September. Each of the three and nine months ended June 28, 2020 and June 30, 2019 included 13 weeks and 39 weeks, respectively</w:t>
      </w:r>
      <w:r>
        <w:rPr>
          <w:rFonts w:eastAsia="Times New Roman"/>
          <w:color w:val="000000"/>
          <w:sz w:val="20"/>
          <w:szCs w:val="20"/>
        </w:rPr>
        <w:t>.</w:t>
      </w:r>
    </w:p>
    <w:p w:rsidR="00000000" w:rsidRDefault="00D93ADE">
      <w:pPr>
        <w:ind w:firstLine="360"/>
        <w:divId w:val="2118788720"/>
        <w:rPr>
          <w:rFonts w:eastAsia="Times New Roman"/>
        </w:rPr>
      </w:pPr>
      <w:r>
        <w:rPr>
          <w:rFonts w:eastAsia="Times New Roman"/>
          <w:color w:val="000000"/>
          <w:sz w:val="20"/>
          <w:szCs w:val="20"/>
        </w:rPr>
        <w:t xml:space="preserve">The preparation of financial statements in conformity with GAAP requires management to make estimates and assumptions that </w:t>
      </w:r>
      <w:r>
        <w:rPr>
          <w:rFonts w:eastAsia="Times New Roman"/>
          <w:color w:val="000000"/>
          <w:sz w:val="20"/>
          <w:szCs w:val="20"/>
        </w:rPr>
        <w:t>affect the reported amounts and the disclosure of contingent amounts in our condensed consolidated financial statements and the accompanying notes. Actual results could differ from those estimates. Certain prior year amounts have been reclassified to confo</w:t>
      </w:r>
      <w:r>
        <w:rPr>
          <w:rFonts w:eastAsia="Times New Roman"/>
          <w:color w:val="000000"/>
          <w:sz w:val="20"/>
          <w:szCs w:val="20"/>
        </w:rPr>
        <w:t>rm to the current year presentation</w:t>
      </w:r>
      <w:r>
        <w:rPr>
          <w:rFonts w:eastAsia="Times New Roman"/>
          <w:color w:val="000000"/>
          <w:sz w:val="20"/>
          <w:szCs w:val="20"/>
        </w:rPr>
        <w:t>.</w:t>
      </w:r>
    </w:p>
    <w:p w:rsidR="00000000" w:rsidRDefault="00D93ADE">
      <w:pPr>
        <w:ind w:firstLine="360"/>
        <w:divId w:val="850146716"/>
        <w:rPr>
          <w:rFonts w:eastAsia="Times New Roman"/>
        </w:rPr>
      </w:pPr>
      <w:r>
        <w:rPr>
          <w:rFonts w:eastAsia="Times New Roman"/>
          <w:b/>
          <w:bCs/>
          <w:i/>
          <w:iCs/>
          <w:color w:val="000000"/>
          <w:sz w:val="20"/>
          <w:szCs w:val="20"/>
        </w:rPr>
        <w:t>Recently Adopted Accounting Guidance</w:t>
      </w:r>
      <w:r>
        <w:rPr>
          <w:rFonts w:eastAsia="Times New Roman"/>
          <w:b/>
          <w:bCs/>
          <w:i/>
          <w:iCs/>
          <w:color w:val="000000"/>
          <w:sz w:val="20"/>
          <w:szCs w:val="20"/>
        </w:rPr>
        <w:t>.</w:t>
      </w:r>
    </w:p>
    <w:p w:rsidR="00000000" w:rsidRDefault="00D93ADE">
      <w:pPr>
        <w:ind w:firstLine="360"/>
        <w:divId w:val="1151946728"/>
        <w:rPr>
          <w:rFonts w:eastAsia="Times New Roman"/>
        </w:rPr>
      </w:pPr>
      <w:r>
        <w:rPr>
          <w:rFonts w:eastAsia="Times New Roman"/>
          <w:i/>
          <w:iCs/>
          <w:color w:val="000000"/>
          <w:sz w:val="20"/>
          <w:szCs w:val="20"/>
        </w:rPr>
        <w:t>Leases:</w:t>
      </w:r>
      <w:r>
        <w:rPr>
          <w:rFonts w:eastAsia="Times New Roman"/>
          <w:i/>
          <w:iCs/>
          <w:color w:val="000000"/>
          <w:sz w:val="20"/>
          <w:szCs w:val="20"/>
        </w:rPr>
        <w:t xml:space="preserve"> </w:t>
      </w:r>
      <w:r>
        <w:rPr>
          <w:rFonts w:eastAsia="Times New Roman"/>
          <w:color w:val="000000"/>
          <w:sz w:val="20"/>
          <w:szCs w:val="20"/>
        </w:rPr>
        <w:t>In February 2016, the FASB issued new accounting guidance related to leases (ASC 842) that outlines a new comprehensive lease accounting model and requires expanded disclosu</w:t>
      </w:r>
      <w:r>
        <w:rPr>
          <w:rFonts w:eastAsia="Times New Roman"/>
          <w:color w:val="000000"/>
          <w:sz w:val="20"/>
          <w:szCs w:val="20"/>
        </w:rPr>
        <w:t>res. Under the new accounting guidance, we are required to recognize right-of-use assets and corresponding lease liabilities on the consolidated balance sheet. We adopted ASC 842 in the first quarter of fiscal 2020 using the modified retrospective approach</w:t>
      </w:r>
      <w:r>
        <w:rPr>
          <w:rFonts w:eastAsia="Times New Roman"/>
          <w:color w:val="000000"/>
          <w:sz w:val="20"/>
          <w:szCs w:val="20"/>
        </w:rPr>
        <w:t>, with the cumulative effect of initial adoption recorded as an adjustment to our opening condensed consolidated balance sheet at September 30, 2019. We elected to not record leases with a term of 12 months or less on our consolidated balance sheet. In add</w:t>
      </w:r>
      <w:r>
        <w:rPr>
          <w:rFonts w:eastAsia="Times New Roman"/>
          <w:color w:val="000000"/>
          <w:sz w:val="20"/>
          <w:szCs w:val="20"/>
        </w:rPr>
        <w:t>ition, we applied the package of practical expedients permitted under the transition guidance, which among other things, does not require reassessment of lease classification upon adoption. Prior period results have not been restated and continue to be rep</w:t>
      </w:r>
      <w:r>
        <w:rPr>
          <w:rFonts w:eastAsia="Times New Roman"/>
          <w:color w:val="000000"/>
          <w:sz w:val="20"/>
          <w:szCs w:val="20"/>
        </w:rPr>
        <w:t>orted in accordance with the accounting guidance in effect for those periods (ASC 840)</w:t>
      </w:r>
      <w:r>
        <w:rPr>
          <w:rFonts w:eastAsia="Times New Roman"/>
          <w:color w:val="000000"/>
          <w:sz w:val="20"/>
          <w:szCs w:val="20"/>
        </w:rPr>
        <w:t>.</w:t>
      </w:r>
    </w:p>
    <w:p w:rsidR="00000000" w:rsidRDefault="00D93ADE">
      <w:pPr>
        <w:ind w:firstLine="360"/>
        <w:divId w:val="368725338"/>
        <w:rPr>
          <w:rFonts w:eastAsia="Times New Roman"/>
        </w:rPr>
      </w:pPr>
      <w:r>
        <w:rPr>
          <w:rFonts w:eastAsia="Times New Roman"/>
          <w:color w:val="000000"/>
          <w:sz w:val="20"/>
          <w:szCs w:val="20"/>
        </w:rPr>
        <w:t>Upon adoption, we recorded $449 million of operating lease assets in other assets and $500 million of corresponding lease liabilities ($127 million recorded in other cu</w:t>
      </w:r>
      <w:r>
        <w:rPr>
          <w:rFonts w:eastAsia="Times New Roman"/>
          <w:color w:val="000000"/>
          <w:sz w:val="20"/>
          <w:szCs w:val="20"/>
        </w:rPr>
        <w:t xml:space="preserve">rrent liabilities and $373 million recorded in other liabilities). The difference between the operating lease assets and liabilities of $51 million primarily related to deferred rent liabilities that existed as of the date of adoption. Finance leases were </w:t>
      </w:r>
      <w:r>
        <w:rPr>
          <w:rFonts w:eastAsia="Times New Roman"/>
          <w:color w:val="000000"/>
          <w:sz w:val="20"/>
          <w:szCs w:val="20"/>
        </w:rPr>
        <w:t>not material for all periods presented. Adoption of the new accounting guidance did not have a material impact on our condensed consolidated statements of operations or cash flows</w:t>
      </w:r>
      <w:r>
        <w:rPr>
          <w:rFonts w:eastAsia="Times New Roman"/>
          <w:color w:val="000000"/>
          <w:sz w:val="20"/>
          <w:szCs w:val="20"/>
        </w:rPr>
        <w:t>.</w:t>
      </w:r>
    </w:p>
    <w:p w:rsidR="00000000" w:rsidRDefault="00D93ADE">
      <w:pPr>
        <w:ind w:firstLine="360"/>
        <w:divId w:val="646327586"/>
        <w:rPr>
          <w:rFonts w:eastAsia="Times New Roman"/>
        </w:rPr>
      </w:pPr>
      <w:r>
        <w:rPr>
          <w:rFonts w:eastAsia="Times New Roman"/>
          <w:b/>
          <w:bCs/>
          <w:i/>
          <w:iCs/>
          <w:color w:val="000000"/>
          <w:sz w:val="20"/>
          <w:szCs w:val="20"/>
        </w:rPr>
        <w:t>Accounting Policy Update</w:t>
      </w:r>
      <w:r>
        <w:rPr>
          <w:rFonts w:eastAsia="Times New Roman"/>
          <w:b/>
          <w:bCs/>
          <w:i/>
          <w:iCs/>
          <w:color w:val="000000"/>
          <w:sz w:val="20"/>
          <w:szCs w:val="20"/>
        </w:rPr>
        <w:t>.</w:t>
      </w:r>
    </w:p>
    <w:p w:rsidR="00000000" w:rsidRDefault="00D93ADE">
      <w:pPr>
        <w:ind w:firstLine="360"/>
        <w:divId w:val="405154676"/>
        <w:rPr>
          <w:rFonts w:eastAsia="Times New Roman"/>
        </w:rPr>
      </w:pPr>
      <w:r>
        <w:rPr>
          <w:rFonts w:eastAsia="Times New Roman"/>
          <w:i/>
          <w:iCs/>
          <w:color w:val="000000"/>
          <w:sz w:val="20"/>
          <w:szCs w:val="20"/>
        </w:rPr>
        <w:t>Leases</w:t>
      </w:r>
      <w:r>
        <w:rPr>
          <w:rFonts w:eastAsia="Times New Roman"/>
          <w:i/>
          <w:iCs/>
          <w:color w:val="000000"/>
          <w:sz w:val="20"/>
          <w:szCs w:val="20"/>
        </w:rPr>
        <w:t>:</w:t>
      </w:r>
      <w:r>
        <w:rPr>
          <w:rFonts w:eastAsia="Times New Roman"/>
          <w:color w:val="000000"/>
          <w:sz w:val="20"/>
          <w:szCs w:val="20"/>
        </w:rPr>
        <w:t xml:space="preserve"> As a result of the adoption of ASC 842, w</w:t>
      </w:r>
      <w:r>
        <w:rPr>
          <w:rFonts w:eastAsia="Times New Roman"/>
          <w:color w:val="000000"/>
          <w:sz w:val="20"/>
          <w:szCs w:val="20"/>
        </w:rPr>
        <w:t>e revised our lease accounting policy beginning in fiscal 2020 as follows</w:t>
      </w:r>
      <w:r>
        <w:rPr>
          <w:rFonts w:eastAsia="Times New Roman"/>
          <w:color w:val="000000"/>
          <w:sz w:val="20"/>
          <w:szCs w:val="20"/>
        </w:rPr>
        <w:t>.</w:t>
      </w:r>
    </w:p>
    <w:p w:rsidR="00000000" w:rsidRDefault="00D93ADE">
      <w:pPr>
        <w:ind w:firstLine="360"/>
        <w:divId w:val="349650395"/>
        <w:rPr>
          <w:rFonts w:eastAsia="Times New Roman"/>
        </w:rPr>
      </w:pPr>
      <w:r>
        <w:rPr>
          <w:rFonts w:eastAsia="Times New Roman"/>
          <w:color w:val="000000"/>
          <w:sz w:val="20"/>
          <w:szCs w:val="20"/>
        </w:rPr>
        <w:t xml:space="preserve">Operating lease assets and liabilities are recognized for leases with lease terms greater than 12 months based on the present value of the future lease payments over the lease term </w:t>
      </w:r>
      <w:r>
        <w:rPr>
          <w:rFonts w:eastAsia="Times New Roman"/>
          <w:color w:val="000000"/>
          <w:sz w:val="20"/>
          <w:szCs w:val="20"/>
        </w:rPr>
        <w:t>at the commencement date. Operating leases are included in other assets, other current liabilities and other liabilities on our consolidated balance sheet. Our lease terms may include options to extend or terminate the lease when it is reasonably certain t</w:t>
      </w:r>
      <w:r>
        <w:rPr>
          <w:rFonts w:eastAsia="Times New Roman"/>
          <w:color w:val="000000"/>
          <w:sz w:val="20"/>
          <w:szCs w:val="20"/>
        </w:rPr>
        <w:t>hat we will exercise such option. We account for substantially all lease and related non-lease components together as a single lease component. Operating lease expense is recognized on a straight-line basis over the lease term</w:t>
      </w:r>
      <w:r>
        <w:rPr>
          <w:rFonts w:eastAsia="Times New Roman"/>
          <w:color w:val="000000"/>
          <w:sz w:val="20"/>
          <w:szCs w:val="20"/>
        </w:rPr>
        <w:t>.</w:t>
      </w:r>
    </w:p>
    <w:p w:rsidR="00000000" w:rsidRDefault="00D93ADE">
      <w:pPr>
        <w:ind w:firstLine="360"/>
        <w:divId w:val="327099141"/>
        <w:rPr>
          <w:rFonts w:eastAsia="Times New Roman"/>
        </w:rPr>
      </w:pPr>
      <w:r>
        <w:rPr>
          <w:rFonts w:eastAsia="Times New Roman"/>
          <w:b/>
          <w:bCs/>
          <w:i/>
          <w:iCs/>
          <w:color w:val="000000"/>
          <w:sz w:val="20"/>
          <w:szCs w:val="20"/>
        </w:rPr>
        <w:t>Recent Accounting Guidance N</w:t>
      </w:r>
      <w:r>
        <w:rPr>
          <w:rFonts w:eastAsia="Times New Roman"/>
          <w:b/>
          <w:bCs/>
          <w:i/>
          <w:iCs/>
          <w:color w:val="000000"/>
          <w:sz w:val="20"/>
          <w:szCs w:val="20"/>
        </w:rPr>
        <w:t>ot Yet Adopted</w:t>
      </w:r>
      <w:r>
        <w:rPr>
          <w:rFonts w:eastAsia="Times New Roman"/>
          <w:b/>
          <w:bCs/>
          <w:i/>
          <w:iCs/>
          <w:color w:val="000000"/>
          <w:sz w:val="20"/>
          <w:szCs w:val="20"/>
        </w:rPr>
        <w:t>.</w:t>
      </w:r>
    </w:p>
    <w:p w:rsidR="00000000" w:rsidRDefault="00D93ADE">
      <w:pPr>
        <w:ind w:firstLine="360"/>
        <w:divId w:val="144712599"/>
        <w:rPr>
          <w:rFonts w:eastAsia="Times New Roman"/>
        </w:rPr>
      </w:pPr>
      <w:r>
        <w:rPr>
          <w:rFonts w:eastAsia="Times New Roman"/>
          <w:i/>
          <w:iCs/>
          <w:color w:val="000000"/>
          <w:sz w:val="20"/>
          <w:szCs w:val="20"/>
        </w:rPr>
        <w:t>Financial Assets:</w:t>
      </w:r>
      <w:r>
        <w:rPr>
          <w:rFonts w:eastAsia="Times New Roman"/>
          <w:i/>
          <w:iCs/>
          <w:color w:val="000000"/>
          <w:sz w:val="20"/>
          <w:szCs w:val="20"/>
        </w:rPr>
        <w:t xml:space="preserve"> </w:t>
      </w:r>
      <w:r>
        <w:rPr>
          <w:rFonts w:eastAsia="Times New Roman"/>
          <w:color w:val="000000"/>
          <w:sz w:val="20"/>
          <w:szCs w:val="20"/>
        </w:rPr>
        <w:t>In June 2016, the FASB issued new accounting guidance that changes the accounting for recognizing impairments of financial assets. Under the new accounting guidance, credit losses for financial assets held at amortized cos</w:t>
      </w:r>
      <w:r>
        <w:rPr>
          <w:rFonts w:eastAsia="Times New Roman"/>
          <w:color w:val="000000"/>
          <w:sz w:val="20"/>
          <w:szCs w:val="20"/>
        </w:rPr>
        <w:t>t (such as accounts receivable) will be estimated based on expected losses rather than the current incurred loss impairment model. The new accounting guidance also eliminates the concept of other-than-temporary impairment and requires credit losses related</w:t>
      </w:r>
      <w:r>
        <w:rPr>
          <w:rFonts w:eastAsia="Times New Roman"/>
          <w:color w:val="000000"/>
          <w:sz w:val="20"/>
          <w:szCs w:val="20"/>
        </w:rPr>
        <w:t xml:space="preserve"> to available-for-sale debt securities to be recorded through an allowance for credit losses rather than as a reduction in the amortized cost basis of the securities. These changes will result in earlier recognition of credit losses, if any. The new accoun</w:t>
      </w:r>
      <w:r>
        <w:rPr>
          <w:rFonts w:eastAsia="Times New Roman"/>
          <w:color w:val="000000"/>
          <w:sz w:val="20"/>
          <w:szCs w:val="20"/>
        </w:rPr>
        <w:t>ting guidance generally requires the modified retrospective transition method, with the cumulative effect of applying the new accounting guidance recognized as an adjustment to opening retained earnings in the year of adoption, except for certain financial</w:t>
      </w:r>
      <w:r>
        <w:rPr>
          <w:rFonts w:eastAsia="Times New Roman"/>
          <w:color w:val="000000"/>
          <w:sz w:val="20"/>
          <w:szCs w:val="20"/>
        </w:rPr>
        <w:t xml:space="preserve"> assets where the prospective transition method is required, such as available-for-sale debt</w:t>
      </w:r>
      <w:r>
        <w:rPr>
          <w:rFonts w:eastAsia="Times New Roman"/>
          <w:color w:val="000000"/>
          <w:sz w:val="20"/>
          <w:szCs w:val="20"/>
        </w:rPr>
        <w:t xml:space="preserve"> </w:t>
      </w:r>
    </w:p>
    <w:p w:rsidR="00000000" w:rsidRDefault="00D93ADE">
      <w:pPr>
        <w:jc w:val="center"/>
        <w:divId w:val="1824467287"/>
        <w:rPr>
          <w:rFonts w:eastAsia="Times New Roman"/>
        </w:rPr>
      </w:pPr>
      <w:r>
        <w:rPr>
          <w:rFonts w:eastAsia="Times New Roman"/>
          <w:color w:val="000000"/>
          <w:sz w:val="20"/>
          <w:szCs w:val="20"/>
        </w:rPr>
        <w:t>8</w:t>
      </w:r>
    </w:p>
    <w:p w:rsidR="00000000" w:rsidRDefault="00D93ADE">
      <w:pPr>
        <w:rPr>
          <w:rFonts w:eastAsia="Times New Roman"/>
        </w:rPr>
      </w:pPr>
      <w:r>
        <w:rPr>
          <w:rFonts w:eastAsia="Times New Roman"/>
        </w:rPr>
        <w:pict>
          <v:rect id="_x0000_i1032" style="width:0;height:1.5pt" o:hralign="center" o:hrstd="t" o:hr="t" fillcolor="#a0a0a0" stroked="f"/>
        </w:pict>
      </w:r>
    </w:p>
    <w:p w:rsidR="00000000" w:rsidRDefault="00D93ADE">
      <w:pPr>
        <w:jc w:val="center"/>
        <w:divId w:val="1583837323"/>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583837323"/>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58383732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583837323"/>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58383732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58383732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divId w:val="1028677311"/>
        <w:rPr>
          <w:rFonts w:eastAsia="Times New Roman"/>
        </w:rPr>
      </w:pPr>
      <w:r>
        <w:rPr>
          <w:rFonts w:eastAsia="Times New Roman"/>
          <w:color w:val="000000"/>
          <w:sz w:val="20"/>
          <w:szCs w:val="20"/>
        </w:rPr>
        <w:t>securities for which an other-than-temporary impairment has been recorded. We will adopt the new accounting guidance in the first quarter of fiscal 2021, and the impact of this new accounting guidance will largely depend on the composition and credit quali</w:t>
      </w:r>
      <w:r>
        <w:rPr>
          <w:rFonts w:eastAsia="Times New Roman"/>
          <w:color w:val="000000"/>
          <w:sz w:val="20"/>
          <w:szCs w:val="20"/>
        </w:rPr>
        <w:t>ty of our investment portfolio</w:t>
      </w:r>
      <w:r>
        <w:rPr>
          <w:rFonts w:eastAsia="Times New Roman"/>
          <w:color w:val="000000"/>
          <w:sz w:val="20"/>
          <w:szCs w:val="20"/>
        </w:rPr>
        <w:t xml:space="preserve"> </w:t>
      </w:r>
      <w:r>
        <w:rPr>
          <w:rFonts w:eastAsia="Times New Roman"/>
          <w:color w:val="000000"/>
          <w:sz w:val="20"/>
          <w:szCs w:val="20"/>
          <w:shd w:val="clear" w:color="auto" w:fill="FFFFFF"/>
        </w:rPr>
        <w:t>and accounts receivable</w:t>
      </w:r>
      <w:r>
        <w:rPr>
          <w:rFonts w:eastAsia="Times New Roman"/>
          <w:color w:val="000000"/>
          <w:sz w:val="20"/>
          <w:szCs w:val="20"/>
          <w:shd w:val="clear" w:color="auto" w:fill="FFFFFF"/>
        </w:rPr>
        <w:t>,</w:t>
      </w:r>
      <w:r>
        <w:rPr>
          <w:rFonts w:eastAsia="Times New Roman"/>
          <w:color w:val="000000"/>
          <w:sz w:val="20"/>
          <w:szCs w:val="20"/>
        </w:rPr>
        <w:t xml:space="preserve"> as well as economic conditions, at the time of adoption.</w:t>
      </w:r>
      <w:r>
        <w:rPr>
          <w:rFonts w:eastAsia="Times New Roman"/>
          <w:color w:val="000000"/>
          <w:sz w:val="20"/>
          <w:szCs w:val="20"/>
        </w:rPr>
        <w:t xml:space="preserve"> </w:t>
      </w:r>
      <w:r>
        <w:rPr>
          <w:rFonts w:eastAsia="Times New Roman"/>
          <w:color w:val="000000"/>
          <w:sz w:val="20"/>
          <w:szCs w:val="20"/>
          <w:shd w:val="clear" w:color="auto" w:fill="FFFFFF"/>
        </w:rPr>
        <w:t>Based on facts and factors currently known by us, we do not expect the impact of adoption to be material to our consolidated financial statemen</w:t>
      </w:r>
      <w:r>
        <w:rPr>
          <w:rFonts w:eastAsia="Times New Roman"/>
          <w:color w:val="000000"/>
          <w:sz w:val="20"/>
          <w:szCs w:val="20"/>
          <w:shd w:val="clear" w:color="auto" w:fill="FFFFFF"/>
        </w:rPr>
        <w:t xml:space="preserve">ts. </w:t>
      </w:r>
    </w:p>
    <w:p w:rsidR="00000000" w:rsidRDefault="00D93ADE">
      <w:pPr>
        <w:divId w:val="1502695913"/>
        <w:rPr>
          <w:rFonts w:eastAsia="Times New Roman"/>
        </w:rPr>
      </w:pPr>
      <w:r>
        <w:rPr>
          <w:rFonts w:eastAsia="Times New Roman"/>
          <w:b/>
          <w:bCs/>
          <w:color w:val="000000"/>
          <w:sz w:val="20"/>
          <w:szCs w:val="20"/>
        </w:rPr>
        <w:t>Note 2. Composition of Certain Financial Statement Item</w:t>
      </w:r>
      <w:r>
        <w:rPr>
          <w:rFonts w:eastAsia="Times New Roman"/>
          <w:b/>
          <w:bCs/>
          <w:color w:val="000000"/>
          <w:sz w:val="20"/>
          <w:szCs w:val="20"/>
        </w:rPr>
        <w:t>s</w:t>
      </w:r>
    </w:p>
    <w:tbl>
      <w:tblPr>
        <w:tblW w:w="4992" w:type="pct"/>
        <w:tblCellMar>
          <w:top w:w="15" w:type="dxa"/>
          <w:left w:w="15" w:type="dxa"/>
          <w:bottom w:w="15" w:type="dxa"/>
          <w:right w:w="15" w:type="dxa"/>
        </w:tblCellMar>
        <w:tblLook w:val="04A0" w:firstRow="1" w:lastRow="0" w:firstColumn="1" w:lastColumn="0" w:noHBand="0" w:noVBand="1"/>
      </w:tblPr>
      <w:tblGrid>
        <w:gridCol w:w="62"/>
        <w:gridCol w:w="6043"/>
        <w:gridCol w:w="62"/>
        <w:gridCol w:w="125"/>
        <w:gridCol w:w="814"/>
        <w:gridCol w:w="80"/>
        <w:gridCol w:w="36"/>
        <w:gridCol w:w="36"/>
        <w:gridCol w:w="36"/>
        <w:gridCol w:w="126"/>
        <w:gridCol w:w="793"/>
        <w:gridCol w:w="80"/>
      </w:tblGrid>
      <w:tr w:rsidR="00000000">
        <w:trPr>
          <w:divId w:val="722289897"/>
        </w:trPr>
        <w:tc>
          <w:tcPr>
            <w:tcW w:w="50" w:type="pct"/>
            <w:vAlign w:val="center"/>
            <w:hideMark/>
          </w:tcPr>
          <w:p w:rsidR="00000000" w:rsidRDefault="00D93ADE">
            <w:pPr>
              <w:rPr>
                <w:rFonts w:eastAsia="Times New Roman"/>
              </w:rPr>
            </w:pPr>
          </w:p>
        </w:tc>
        <w:tc>
          <w:tcPr>
            <w:tcW w:w="365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722289897"/>
        </w:trPr>
        <w:tc>
          <w:tcPr>
            <w:tcW w:w="0" w:type="auto"/>
            <w:gridSpan w:val="3"/>
            <w:tcMar>
              <w:top w:w="30" w:type="dxa"/>
              <w:left w:w="20" w:type="dxa"/>
              <w:bottom w:w="30" w:type="dxa"/>
              <w:right w:w="20" w:type="dxa"/>
            </w:tcMar>
            <w:vAlign w:val="bottom"/>
            <w:hideMark/>
          </w:tcPr>
          <w:p w:rsidR="00000000" w:rsidRDefault="00D93ADE">
            <w:pPr>
              <w:divId w:val="1924681140"/>
              <w:rPr>
                <w:rFonts w:eastAsia="Times New Roman"/>
              </w:rPr>
            </w:pPr>
            <w:r>
              <w:rPr>
                <w:rFonts w:eastAsia="Times New Roman"/>
                <w:b/>
                <w:bCs/>
                <w:i/>
                <w:iCs/>
                <w:color w:val="000000"/>
                <w:sz w:val="20"/>
                <w:szCs w:val="20"/>
              </w:rPr>
              <w:t>Accounts Receivable, net (in millions</w:t>
            </w:r>
            <w:r>
              <w:rPr>
                <w:rFonts w:eastAsia="Times New Roman"/>
                <w:b/>
                <w:bCs/>
                <w:i/>
                <w:iCs/>
                <w:color w:val="000000"/>
                <w:sz w:val="20"/>
                <w:szCs w:val="20"/>
              </w:rPr>
              <w:t>)</w:t>
            </w:r>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722289897"/>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r>
      <w:tr w:rsidR="00000000">
        <w:trPr>
          <w:divId w:val="722289897"/>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Trade, net of allowances for doubtful accounts</w:t>
            </w:r>
            <w:r>
              <w:rPr>
                <w:rFonts w:eastAsia="Times New Roman"/>
                <w:color w:val="000000"/>
                <w:sz w:val="18"/>
                <w:szCs w:val="18"/>
              </w:rPr>
              <w:t xml:space="preserve">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928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1,046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722289897"/>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Unbille</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907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722289897"/>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722289897"/>
        </w:trPr>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1,847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2,471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6061"/>
        <w:gridCol w:w="144"/>
        <w:gridCol w:w="144"/>
        <w:gridCol w:w="834"/>
        <w:gridCol w:w="144"/>
        <w:gridCol w:w="144"/>
        <w:gridCol w:w="144"/>
        <w:gridCol w:w="144"/>
        <w:gridCol w:w="144"/>
        <w:gridCol w:w="834"/>
        <w:gridCol w:w="144"/>
      </w:tblGrid>
      <w:tr w:rsidR="00000000">
        <w:trPr>
          <w:jc w:val="center"/>
        </w:trPr>
        <w:tc>
          <w:tcPr>
            <w:tcW w:w="50" w:type="pct"/>
            <w:vAlign w:val="center"/>
            <w:hideMark/>
          </w:tcPr>
          <w:p w:rsidR="00000000" w:rsidRDefault="00D93ADE">
            <w:pPr>
              <w:rPr>
                <w:rFonts w:eastAsia="Times New Roman"/>
              </w:rPr>
            </w:pPr>
          </w:p>
        </w:tc>
        <w:tc>
          <w:tcPr>
            <w:tcW w:w="365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jc w:val="center"/>
        </w:trPr>
        <w:tc>
          <w:tcPr>
            <w:tcW w:w="0" w:type="auto"/>
            <w:gridSpan w:val="3"/>
            <w:tcMar>
              <w:top w:w="30" w:type="dxa"/>
              <w:left w:w="360" w:type="dxa"/>
              <w:bottom w:w="30" w:type="dxa"/>
              <w:right w:w="20" w:type="dxa"/>
            </w:tcMar>
            <w:vAlign w:val="bottom"/>
            <w:hideMark/>
          </w:tcPr>
          <w:p w:rsidR="00000000" w:rsidRDefault="00D93ADE">
            <w:pPr>
              <w:rPr>
                <w:rFonts w:eastAsia="Times New Roman"/>
              </w:rPr>
            </w:pPr>
            <w:r>
              <w:rPr>
                <w:rFonts w:eastAsia="Times New Roman"/>
                <w:b/>
                <w:bCs/>
                <w:i/>
                <w:iCs/>
                <w:color w:val="000000"/>
                <w:sz w:val="20"/>
                <w:szCs w:val="20"/>
              </w:rPr>
              <w:t>Inventories (in millions</w:t>
            </w:r>
            <w:r>
              <w:rPr>
                <w:rFonts w:eastAsia="Times New Roman"/>
                <w:b/>
                <w:bCs/>
                <w:i/>
                <w:iCs/>
                <w:color w:val="000000"/>
                <w:sz w:val="20"/>
                <w:szCs w:val="20"/>
              </w:rPr>
              <w:t>)</w:t>
            </w:r>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Raw material</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Work-in-proces</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942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667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Finished good</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1,291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656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2,343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bl>
    <w:p w:rsidR="00000000" w:rsidRDefault="00D93ADE">
      <w:pPr>
        <w:ind w:firstLine="360"/>
        <w:divId w:val="412505400"/>
        <w:rPr>
          <w:rFonts w:eastAsia="Times New Roman"/>
        </w:rPr>
      </w:pPr>
      <w:r>
        <w:rPr>
          <w:rFonts w:eastAsia="Times New Roman"/>
          <w:b/>
          <w:bCs/>
          <w:i/>
          <w:iCs/>
          <w:color w:val="000000"/>
          <w:sz w:val="20"/>
          <w:szCs w:val="20"/>
        </w:rPr>
        <w:t>Equity Method and Non-marketable Equity Investments</w:t>
      </w:r>
      <w:r>
        <w:rPr>
          <w:rFonts w:eastAsia="Times New Roman"/>
          <w:b/>
          <w:bCs/>
          <w:i/>
          <w:iCs/>
          <w:color w:val="000000"/>
          <w:sz w:val="20"/>
          <w:szCs w:val="20"/>
        </w:rPr>
        <w:t>.</w:t>
      </w:r>
      <w:r>
        <w:rPr>
          <w:rFonts w:eastAsia="Times New Roman"/>
          <w:b/>
          <w:bCs/>
          <w:color w:val="000000"/>
          <w:sz w:val="20"/>
          <w:szCs w:val="20"/>
        </w:rPr>
        <w:t xml:space="preserve"> </w:t>
      </w:r>
      <w:r>
        <w:rPr>
          <w:rFonts w:eastAsia="Times New Roman"/>
          <w:color w:val="000000"/>
          <w:sz w:val="20"/>
          <w:szCs w:val="20"/>
        </w:rPr>
        <w:t>The carrying values of our equity method and non-marketable equity investments are recorded in other noncurrent assets and were as follows (in millions)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2"/>
        <w:gridCol w:w="6043"/>
        <w:gridCol w:w="62"/>
        <w:gridCol w:w="125"/>
        <w:gridCol w:w="814"/>
        <w:gridCol w:w="80"/>
        <w:gridCol w:w="36"/>
        <w:gridCol w:w="36"/>
        <w:gridCol w:w="36"/>
        <w:gridCol w:w="126"/>
        <w:gridCol w:w="793"/>
        <w:gridCol w:w="80"/>
      </w:tblGrid>
      <w:tr w:rsidR="00000000">
        <w:trPr>
          <w:divId w:val="171191049"/>
        </w:trPr>
        <w:tc>
          <w:tcPr>
            <w:tcW w:w="50" w:type="pct"/>
            <w:vAlign w:val="center"/>
            <w:hideMark/>
          </w:tcPr>
          <w:p w:rsidR="00000000" w:rsidRDefault="00D93ADE">
            <w:pPr>
              <w:ind w:firstLine="360"/>
              <w:rPr>
                <w:rFonts w:eastAsia="Times New Roman"/>
              </w:rPr>
            </w:pPr>
          </w:p>
        </w:tc>
        <w:tc>
          <w:tcPr>
            <w:tcW w:w="365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71191049"/>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r>
      <w:tr w:rsidR="00000000">
        <w:trPr>
          <w:divId w:val="171191049"/>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Equity method investment</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71191049"/>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Non-marketable equity investment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750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71191049"/>
        </w:trPr>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963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bl>
    <w:p w:rsidR="00000000" w:rsidRDefault="00D93ADE">
      <w:pPr>
        <w:ind w:firstLine="360"/>
        <w:divId w:val="2174710"/>
        <w:rPr>
          <w:rFonts w:eastAsia="Times New Roman"/>
        </w:rPr>
      </w:pPr>
      <w:r>
        <w:rPr>
          <w:rFonts w:eastAsia="Times New Roman"/>
          <w:color w:val="000000"/>
          <w:sz w:val="20"/>
          <w:szCs w:val="20"/>
          <w:shd w:val="clear" w:color="auto" w:fill="FFFFFF"/>
        </w:rPr>
        <w:t xml:space="preserve">Beginning in the second quarter of fiscal 2020, </w:t>
      </w:r>
      <w:r>
        <w:rPr>
          <w:rFonts w:eastAsia="Times New Roman"/>
          <w:color w:val="000000"/>
          <w:sz w:val="20"/>
          <w:szCs w:val="20"/>
          <w:shd w:val="clear" w:color="auto" w:fill="FFFFFF"/>
        </w:rPr>
        <w:t>the rapid, global spread of the recent coronavirus (COVID-19) pandemic and associated containment and mitigation measures have negatively impacted the condition of economies and financial markets globally, which has negatively impacted certain companies in</w:t>
      </w:r>
      <w:r>
        <w:rPr>
          <w:rFonts w:eastAsia="Times New Roman"/>
          <w:color w:val="000000"/>
          <w:sz w:val="20"/>
          <w:szCs w:val="20"/>
          <w:shd w:val="clear" w:color="auto" w:fill="FFFFFF"/>
        </w:rPr>
        <w:t xml:space="preserve"> which we hold non-marketable equity investments, including those accounted for under the equity method and, to a lesser extent, non-marketable debt securities. In the second and third quarters of fiscal 2020, significant evaluation and judgments were requ</w:t>
      </w:r>
      <w:r>
        <w:rPr>
          <w:rFonts w:eastAsia="Times New Roman"/>
          <w:color w:val="000000"/>
          <w:sz w:val="20"/>
          <w:szCs w:val="20"/>
          <w:shd w:val="clear" w:color="auto" w:fill="FFFFFF"/>
        </w:rPr>
        <w:t>ired in determining if the negative effects of COVID-19 indicated that such investments were impaired, and if so, the extent of such impairment. This included, among other items: (i) assessing the business impacts that COVID-19 had, and we currently expect</w:t>
      </w:r>
      <w:r>
        <w:rPr>
          <w:rFonts w:eastAsia="Times New Roman"/>
          <w:color w:val="000000"/>
          <w:sz w:val="20"/>
          <w:szCs w:val="20"/>
          <w:shd w:val="clear" w:color="auto" w:fill="FFFFFF"/>
        </w:rPr>
        <w:t xml:space="preserve"> to have in the future, on our investees, including taking into consideration the investee’s industry and geographic location and the impact to its customers, suppliers and employees, as applicable, (ii) evaluating the investees’ ability to respond to the </w:t>
      </w:r>
      <w:r>
        <w:rPr>
          <w:rFonts w:eastAsia="Times New Roman"/>
          <w:color w:val="000000"/>
          <w:sz w:val="20"/>
          <w:szCs w:val="20"/>
          <w:shd w:val="clear" w:color="auto" w:fill="FFFFFF"/>
        </w:rPr>
        <w:t>impacts of COVID-19, including any significant deterioration in the investee’s financial condition and cash flows, as well as assessing liquidity and/or going concern risks and (iii) considering any appreciation in fair value that has not been recognized i</w:t>
      </w:r>
      <w:r>
        <w:rPr>
          <w:rFonts w:eastAsia="Times New Roman"/>
          <w:color w:val="000000"/>
          <w:sz w:val="20"/>
          <w:szCs w:val="20"/>
          <w:shd w:val="clear" w:color="auto" w:fill="FFFFFF"/>
        </w:rPr>
        <w:t>n the carrying values of such investments. Based on this evaluation, certain of our investments were impaired and written down to their estimated fair values in t</w:t>
      </w:r>
      <w:r>
        <w:rPr>
          <w:rFonts w:eastAsia="Times New Roman"/>
          <w:color w:val="000000"/>
          <w:sz w:val="20"/>
          <w:szCs w:val="20"/>
          <w:shd w:val="clear" w:color="auto" w:fill="FFFFFF"/>
        </w:rPr>
        <w:t>h</w:t>
      </w:r>
      <w:r>
        <w:rPr>
          <w:rFonts w:eastAsia="Times New Roman"/>
          <w:color w:val="000000"/>
          <w:sz w:val="20"/>
          <w:szCs w:val="20"/>
        </w:rPr>
        <w:t>e</w:t>
      </w:r>
      <w:r>
        <w:rPr>
          <w:rFonts w:eastAsia="Times New Roman"/>
          <w:color w:val="000000"/>
          <w:sz w:val="20"/>
          <w:szCs w:val="20"/>
        </w:rPr>
        <w:t xml:space="preserve"> </w:t>
      </w:r>
      <w:r>
        <w:rPr>
          <w:rFonts w:eastAsia="Times New Roman"/>
          <w:color w:val="000000"/>
          <w:sz w:val="20"/>
          <w:szCs w:val="20"/>
          <w:shd w:val="clear" w:color="auto" w:fill="FFFFFF"/>
        </w:rPr>
        <w:t>secon</w:t>
      </w:r>
      <w:r>
        <w:rPr>
          <w:rFonts w:eastAsia="Times New Roman"/>
          <w:color w:val="000000"/>
          <w:sz w:val="20"/>
          <w:szCs w:val="20"/>
          <w:shd w:val="clear" w:color="auto" w:fill="FFFFFF"/>
        </w:rPr>
        <w:t>d</w:t>
      </w:r>
      <w:r>
        <w:rPr>
          <w:rFonts w:eastAsia="Times New Roman"/>
          <w:color w:val="000000"/>
          <w:sz w:val="20"/>
          <w:szCs w:val="20"/>
        </w:rPr>
        <w:t xml:space="preserve"> quarter of fiscal 2020</w:t>
      </w:r>
      <w:r>
        <w:rPr>
          <w:rFonts w:eastAsia="Times New Roman"/>
          <w:color w:val="000000"/>
          <w:sz w:val="20"/>
          <w:szCs w:val="20"/>
        </w:rPr>
        <w:t xml:space="preserve"> </w:t>
      </w:r>
      <w:r>
        <w:rPr>
          <w:rFonts w:eastAsia="Times New Roman"/>
          <w:color w:val="000000"/>
          <w:sz w:val="20"/>
          <w:szCs w:val="20"/>
          <w:shd w:val="clear" w:color="auto" w:fill="FFFFFF"/>
        </w:rPr>
        <w:t>(a significant portion of which related to the full impairmen</w:t>
      </w:r>
      <w:r>
        <w:rPr>
          <w:rFonts w:eastAsia="Times New Roman"/>
          <w:color w:val="000000"/>
          <w:sz w:val="20"/>
          <w:szCs w:val="20"/>
          <w:shd w:val="clear" w:color="auto" w:fill="FFFFFF"/>
        </w:rPr>
        <w:t>t of our investment in OneWeb (an equity method investee) who file</w:t>
      </w:r>
      <w:r>
        <w:rPr>
          <w:rFonts w:eastAsia="Times New Roman"/>
          <w:color w:val="000000"/>
          <w:sz w:val="20"/>
          <w:szCs w:val="20"/>
          <w:shd w:val="clear" w:color="auto" w:fill="FFFFFF"/>
        </w:rPr>
        <w:t>d</w:t>
      </w:r>
      <w:r>
        <w:rPr>
          <w:rFonts w:eastAsia="Times New Roman"/>
          <w:color w:val="000000"/>
          <w:sz w:val="20"/>
          <w:szCs w:val="20"/>
        </w:rPr>
        <w:t xml:space="preserve"> for bankruptcy in the second quarter of fiscal 2020) and, to a lesser extent, in the third quarter of fiscal 2020 (Note 8). Although </w:t>
      </w:r>
      <w:r>
        <w:rPr>
          <w:rFonts w:eastAsia="Times New Roman"/>
          <w:color w:val="000000"/>
          <w:sz w:val="20"/>
          <w:szCs w:val="20"/>
        </w:rPr>
        <w:t>w</w:t>
      </w:r>
      <w:r>
        <w:rPr>
          <w:rFonts w:eastAsia="Times New Roman"/>
          <w:color w:val="000000"/>
          <w:sz w:val="20"/>
          <w:szCs w:val="20"/>
          <w:shd w:val="clear" w:color="auto" w:fill="FFFFFF"/>
        </w:rPr>
        <w:t>e believe that our judgments supporting our impairment</w:t>
      </w:r>
      <w:r>
        <w:rPr>
          <w:rFonts w:eastAsia="Times New Roman"/>
          <w:color w:val="000000"/>
          <w:sz w:val="20"/>
          <w:szCs w:val="20"/>
          <w:shd w:val="clear" w:color="auto" w:fill="FFFFFF"/>
        </w:rPr>
        <w:t xml:space="preserve"> assessments are reasonable (which rely on information reasonably available to us), the COVID-19 pandemic makes it challenging for us and our investees to estimate the future performance of our investees’ businesses. As circumstances change and/or new info</w:t>
      </w:r>
      <w:r>
        <w:rPr>
          <w:rFonts w:eastAsia="Times New Roman"/>
          <w:color w:val="000000"/>
          <w:sz w:val="20"/>
          <w:szCs w:val="20"/>
          <w:shd w:val="clear" w:color="auto" w:fill="FFFFFF"/>
        </w:rPr>
        <w:t>rmation becomes available, we may be required to record additional impairments in subsequent periods.</w:t>
      </w:r>
    </w:p>
    <w:p w:rsidR="00000000" w:rsidRDefault="00D93ADE">
      <w:pPr>
        <w:ind w:firstLine="360"/>
        <w:divId w:val="956761726"/>
        <w:rPr>
          <w:rFonts w:eastAsia="Times New Roman"/>
        </w:rPr>
      </w:pPr>
      <w:r>
        <w:rPr>
          <w:rFonts w:eastAsia="Times New Roman"/>
          <w:b/>
          <w:bCs/>
          <w:i/>
          <w:iCs/>
          <w:color w:val="000000"/>
          <w:sz w:val="20"/>
          <w:szCs w:val="20"/>
        </w:rPr>
        <w:t>Revenues.</w:t>
      </w:r>
      <w:r>
        <w:rPr>
          <w:rFonts w:eastAsia="Times New Roman"/>
          <w:b/>
          <w:bCs/>
          <w:i/>
          <w:iCs/>
          <w:color w:val="000000"/>
          <w:sz w:val="20"/>
          <w:szCs w:val="20"/>
        </w:rPr>
        <w:t xml:space="preserve"> </w:t>
      </w:r>
      <w:r>
        <w:rPr>
          <w:rFonts w:eastAsia="Times New Roman"/>
          <w:color w:val="000000"/>
          <w:sz w:val="20"/>
          <w:szCs w:val="20"/>
        </w:rPr>
        <w:t>We disaggregate our revenues by segment (Note 7) and type of products and services (as presented on our condensed consolidated statement of operations), as we believe this best depicts how the nature, amount, timing and uncertainty of our revenues and cash</w:t>
      </w:r>
      <w:r>
        <w:rPr>
          <w:rFonts w:eastAsia="Times New Roman"/>
          <w:color w:val="000000"/>
          <w:sz w:val="20"/>
          <w:szCs w:val="20"/>
        </w:rPr>
        <w:t xml:space="preserve"> flows are affected by economic factors. Substantially all of QCT’s (Qualcomm CDMA</w:t>
      </w:r>
      <w:r>
        <w:rPr>
          <w:rFonts w:eastAsia="Times New Roman"/>
          <w:color w:val="000000"/>
          <w:sz w:val="20"/>
          <w:szCs w:val="20"/>
        </w:rPr>
        <w:t xml:space="preserve"> </w:t>
      </w:r>
    </w:p>
    <w:p w:rsidR="00000000" w:rsidRDefault="00D93ADE">
      <w:pPr>
        <w:jc w:val="center"/>
        <w:divId w:val="143009362"/>
        <w:rPr>
          <w:rFonts w:eastAsia="Times New Roman"/>
        </w:rPr>
      </w:pPr>
      <w:r>
        <w:rPr>
          <w:rFonts w:eastAsia="Times New Roman"/>
          <w:color w:val="000000"/>
          <w:sz w:val="20"/>
          <w:szCs w:val="20"/>
        </w:rPr>
        <w:t>9</w:t>
      </w:r>
    </w:p>
    <w:p w:rsidR="00000000" w:rsidRDefault="00D93ADE">
      <w:pPr>
        <w:rPr>
          <w:rFonts w:eastAsia="Times New Roman"/>
        </w:rPr>
      </w:pPr>
      <w:r>
        <w:rPr>
          <w:rFonts w:eastAsia="Times New Roman"/>
        </w:rPr>
        <w:pict>
          <v:rect id="_x0000_i1033" style="width:0;height:1.5pt" o:hralign="center" o:hrstd="t" o:hr="t" fillcolor="#a0a0a0" stroked="f"/>
        </w:pict>
      </w:r>
    </w:p>
    <w:p w:rsidR="00000000" w:rsidRDefault="00D93ADE">
      <w:pPr>
        <w:jc w:val="center"/>
        <w:divId w:val="1368292370"/>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368292370"/>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368292370"/>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368292370"/>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368292370"/>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368292370"/>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divId w:val="1594509977"/>
        <w:rPr>
          <w:rFonts w:eastAsia="Times New Roman"/>
        </w:rPr>
      </w:pPr>
      <w:r>
        <w:rPr>
          <w:rFonts w:eastAsia="Times New Roman"/>
          <w:color w:val="000000"/>
          <w:sz w:val="20"/>
          <w:szCs w:val="20"/>
        </w:rPr>
        <w:t>Technologies) revenues consist of equipment revenues that are recognized at a point in time, and substantially all of QTL’s (Qualcomm Technology Licensing) revenues represent licensing revenues that are recognized over time.</w:t>
      </w:r>
      <w:r>
        <w:rPr>
          <w:rFonts w:eastAsia="Times New Roman"/>
          <w:color w:val="000000"/>
          <w:sz w:val="20"/>
          <w:szCs w:val="20"/>
        </w:rPr>
        <w:t xml:space="preserve"> </w:t>
      </w:r>
    </w:p>
    <w:p w:rsidR="00000000" w:rsidRDefault="00D93ADE">
      <w:pPr>
        <w:ind w:firstLine="360"/>
        <w:divId w:val="2081251369"/>
        <w:rPr>
          <w:rFonts w:eastAsia="Times New Roman"/>
        </w:rPr>
      </w:pPr>
      <w:r>
        <w:rPr>
          <w:rFonts w:eastAsia="Times New Roman"/>
          <w:color w:val="000000"/>
          <w:sz w:val="20"/>
          <w:szCs w:val="20"/>
        </w:rPr>
        <w:t>Revenues recognized from perfo</w:t>
      </w:r>
      <w:r>
        <w:rPr>
          <w:rFonts w:eastAsia="Times New Roman"/>
          <w:color w:val="000000"/>
          <w:sz w:val="20"/>
          <w:szCs w:val="20"/>
        </w:rPr>
        <w:t xml:space="preserve">rmance obligations satisfied (or partially satisfied) in previous periods were $141 million for the three months ended June 28, 2020, primarily related to certain QCT customer incentives and QTL royalty revenues recognized related to devices sold in prior </w:t>
      </w:r>
      <w:r>
        <w:rPr>
          <w:rFonts w:eastAsia="Times New Roman"/>
          <w:color w:val="000000"/>
          <w:sz w:val="20"/>
          <w:szCs w:val="20"/>
        </w:rPr>
        <w:t>periods (including adjustments to prior period royalty estimates, in part based on actual reporting of royalties by our licensees) and $258 million for the nine months ended June 30, 2019, primarily related to QTL royalty revenues recognized related to dev</w:t>
      </w:r>
      <w:r>
        <w:rPr>
          <w:rFonts w:eastAsia="Times New Roman"/>
          <w:color w:val="000000"/>
          <w:sz w:val="20"/>
          <w:szCs w:val="20"/>
        </w:rPr>
        <w:t>ices sold in prior periods (including adjustments to prior period royalty estimates, in part based on actual reporting of royalties by our licensees) and certain QCT customer incentives. Revenues recognized from performance obligations satisfied (or partia</w:t>
      </w:r>
      <w:r>
        <w:rPr>
          <w:rFonts w:eastAsia="Times New Roman"/>
          <w:color w:val="000000"/>
          <w:sz w:val="20"/>
          <w:szCs w:val="20"/>
        </w:rPr>
        <w:t>lly satisfied) in previous periods in the three and nine months ended June 30, 2019 were $4.8 billion and $4.1 billion, respectively, and primarily related to licensing revenues of $4.7 billion recognized in the third quarter of fiscal 2019 (a portion of w</w:t>
      </w:r>
      <w:r>
        <w:rPr>
          <w:rFonts w:eastAsia="Times New Roman"/>
          <w:color w:val="000000"/>
          <w:sz w:val="20"/>
          <w:szCs w:val="20"/>
        </w:rPr>
        <w:t>hich was attributable to the first and second quarters of fiscal 2019) resulting from the settlement with Apple and its contract manufacturers in April 2019 (Note 7)</w:t>
      </w:r>
      <w:r>
        <w:rPr>
          <w:rFonts w:eastAsia="Times New Roman"/>
          <w:color w:val="000000"/>
          <w:sz w:val="20"/>
          <w:szCs w:val="20"/>
        </w:rPr>
        <w:t>.</w:t>
      </w:r>
    </w:p>
    <w:p w:rsidR="00000000" w:rsidRDefault="00D93ADE">
      <w:pPr>
        <w:ind w:firstLine="360"/>
        <w:divId w:val="766342515"/>
        <w:rPr>
          <w:rFonts w:eastAsia="Times New Roman"/>
        </w:rPr>
      </w:pPr>
      <w:r>
        <w:rPr>
          <w:rFonts w:eastAsia="Times New Roman"/>
          <w:color w:val="000000"/>
          <w:sz w:val="20"/>
          <w:szCs w:val="20"/>
        </w:rPr>
        <w:t>Unearned revenues (which are considered contract liabilities) consist primarily of license fees for intellectual property with continuing performance obligations. In the nine months ended June 28, 2020 and June 30, 2019, we recognized revenues of $424 mill</w:t>
      </w:r>
      <w:r>
        <w:rPr>
          <w:rFonts w:eastAsia="Times New Roman"/>
          <w:color w:val="000000"/>
          <w:sz w:val="20"/>
          <w:szCs w:val="20"/>
        </w:rPr>
        <w:t>ion and $371 million, respectively, that were recorded as unearned revenues at September 29, 2019 and October 1, 2018, respectively.</w:t>
      </w:r>
      <w:r>
        <w:rPr>
          <w:rFonts w:eastAsia="Times New Roman"/>
          <w:color w:val="000000"/>
          <w:sz w:val="20"/>
          <w:szCs w:val="20"/>
        </w:rPr>
        <w:t xml:space="preserve"> </w:t>
      </w:r>
    </w:p>
    <w:p w:rsidR="00000000" w:rsidRDefault="00D93ADE">
      <w:pPr>
        <w:ind w:firstLine="360"/>
        <w:divId w:val="1836844195"/>
        <w:rPr>
          <w:rFonts w:eastAsia="Times New Roman"/>
        </w:rPr>
      </w:pPr>
      <w:r>
        <w:rPr>
          <w:rFonts w:eastAsia="Times New Roman"/>
          <w:color w:val="000000"/>
          <w:sz w:val="20"/>
          <w:szCs w:val="20"/>
        </w:rPr>
        <w:t>Remaining performance obligations, substantially all of which are included in unearned revenues, represent the aggregate a</w:t>
      </w:r>
      <w:r>
        <w:rPr>
          <w:rFonts w:eastAsia="Times New Roman"/>
          <w:color w:val="000000"/>
          <w:sz w:val="20"/>
          <w:szCs w:val="20"/>
        </w:rPr>
        <w:t>mount of the transaction price of certain customer contracts yet to be recognized as revenues as of the end of the reporting period and exclude revenues related to (a) contracts that have an original expected duration of one year or less and (b) sales-base</w:t>
      </w:r>
      <w:r>
        <w:rPr>
          <w:rFonts w:eastAsia="Times New Roman"/>
          <w:color w:val="000000"/>
          <w:sz w:val="20"/>
          <w:szCs w:val="20"/>
        </w:rPr>
        <w:t>d royalties (i.e., future royalty revenues) pursuant to our license agreements. Our remaining performance obligations are primarily comprised of certain customer contracts for which QTL received license fees upfront. At June 28, 2020, we had $1.4 billion o</w:t>
      </w:r>
      <w:r>
        <w:rPr>
          <w:rFonts w:eastAsia="Times New Roman"/>
          <w:color w:val="000000"/>
          <w:sz w:val="20"/>
          <w:szCs w:val="20"/>
        </w:rPr>
        <w:t>f remaining performance obligations, of which $180 million, $511 million, $462 million, $209 million and $51 million was expected to be recognized as revenues for the remainder of fiscal 2020 and each of the subsequent four years from fiscal 2021 through 2</w:t>
      </w:r>
      <w:r>
        <w:rPr>
          <w:rFonts w:eastAsia="Times New Roman"/>
          <w:color w:val="000000"/>
          <w:sz w:val="20"/>
          <w:szCs w:val="20"/>
        </w:rPr>
        <w:t>024, respectively, and $26 million thereafter</w:t>
      </w:r>
      <w:r>
        <w:rPr>
          <w:rFonts w:eastAsia="Times New Roman"/>
          <w:color w:val="000000"/>
          <w:sz w:val="20"/>
          <w:szCs w:val="20"/>
        </w:rPr>
        <w:t>.</w:t>
      </w:r>
    </w:p>
    <w:p w:rsidR="00000000" w:rsidRDefault="00D93ADE">
      <w:pPr>
        <w:ind w:firstLine="360"/>
        <w:divId w:val="1773620290"/>
        <w:rPr>
          <w:rFonts w:eastAsia="Times New Roman"/>
        </w:rPr>
      </w:pPr>
      <w:r>
        <w:rPr>
          <w:rFonts w:eastAsia="Times New Roman"/>
          <w:b/>
          <w:bCs/>
          <w:i/>
          <w:iCs/>
          <w:color w:val="000000"/>
          <w:sz w:val="20"/>
          <w:szCs w:val="20"/>
        </w:rPr>
        <w:t>Other Income, Costs and Expenses</w:t>
      </w:r>
      <w:r>
        <w:rPr>
          <w:rFonts w:eastAsia="Times New Roman"/>
          <w:b/>
          <w:bCs/>
          <w:i/>
          <w:iCs/>
          <w:color w:val="000000"/>
          <w:sz w:val="20"/>
          <w:szCs w:val="20"/>
        </w:rPr>
        <w:t>.</w:t>
      </w:r>
      <w:r>
        <w:rPr>
          <w:rFonts w:eastAsia="Times New Roman"/>
          <w:color w:val="000000"/>
          <w:sz w:val="20"/>
          <w:szCs w:val="20"/>
        </w:rPr>
        <w:t xml:space="preserve"> Other income in the nine months ended June 28, 2020 consisted of a $23 million gain related to a favorable legal settlement</w:t>
      </w:r>
      <w:r>
        <w:rPr>
          <w:rFonts w:eastAsia="Times New Roman"/>
          <w:color w:val="000000"/>
          <w:sz w:val="20"/>
          <w:szCs w:val="20"/>
        </w:rPr>
        <w:t>.</w:t>
      </w:r>
    </w:p>
    <w:p w:rsidR="00000000" w:rsidRDefault="00D93ADE">
      <w:pPr>
        <w:ind w:firstLine="360"/>
        <w:divId w:val="734813542"/>
        <w:rPr>
          <w:rFonts w:eastAsia="Times New Roman"/>
        </w:rPr>
      </w:pPr>
      <w:r>
        <w:rPr>
          <w:rFonts w:eastAsia="Times New Roman"/>
          <w:color w:val="000000"/>
          <w:sz w:val="20"/>
          <w:szCs w:val="20"/>
        </w:rPr>
        <w:t xml:space="preserve">Other expenses in the three months ended June 30, </w:t>
      </w:r>
      <w:r>
        <w:rPr>
          <w:rFonts w:eastAsia="Times New Roman"/>
          <w:color w:val="000000"/>
          <w:sz w:val="20"/>
          <w:szCs w:val="20"/>
        </w:rPr>
        <w:t>2019 consisted of a $275 million charge resulting from a fine imposed by the European Commission (EC) related to the Icera complaint (2019 EC fine) and negligible net charges related to our Cost Plan that concluded in fiscal 2019. Other expenses in the nin</w:t>
      </w:r>
      <w:r>
        <w:rPr>
          <w:rFonts w:eastAsia="Times New Roman"/>
          <w:color w:val="000000"/>
          <w:sz w:val="20"/>
          <w:szCs w:val="20"/>
        </w:rPr>
        <w:t>e months ended June 30, 2019 included $275 million related to the 2019 EC fine, $207 million in net restructuring and restructuring-related charges related to our Cost Plan, partially offset by a $43 million gain due to the partial recovery of a fine impos</w:t>
      </w:r>
      <w:r>
        <w:rPr>
          <w:rFonts w:eastAsia="Times New Roman"/>
          <w:color w:val="000000"/>
          <w:sz w:val="20"/>
          <w:szCs w:val="20"/>
        </w:rPr>
        <w:t>ed in 2009 resulting from our appeal of the KFTC decision and a $31 million gain related to a favorable legal settlement</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1"/>
        <w:gridCol w:w="3686"/>
        <w:gridCol w:w="41"/>
        <w:gridCol w:w="125"/>
        <w:gridCol w:w="756"/>
        <w:gridCol w:w="80"/>
        <w:gridCol w:w="36"/>
        <w:gridCol w:w="36"/>
        <w:gridCol w:w="36"/>
        <w:gridCol w:w="125"/>
        <w:gridCol w:w="727"/>
        <w:gridCol w:w="80"/>
        <w:gridCol w:w="36"/>
        <w:gridCol w:w="36"/>
        <w:gridCol w:w="36"/>
        <w:gridCol w:w="125"/>
        <w:gridCol w:w="727"/>
        <w:gridCol w:w="80"/>
        <w:gridCol w:w="36"/>
        <w:gridCol w:w="36"/>
        <w:gridCol w:w="36"/>
        <w:gridCol w:w="125"/>
        <w:gridCol w:w="727"/>
        <w:gridCol w:w="80"/>
        <w:gridCol w:w="36"/>
        <w:gridCol w:w="36"/>
        <w:gridCol w:w="36"/>
        <w:gridCol w:w="36"/>
        <w:gridCol w:w="36"/>
        <w:gridCol w:w="36"/>
        <w:gridCol w:w="36"/>
        <w:gridCol w:w="36"/>
        <w:gridCol w:w="36"/>
        <w:gridCol w:w="36"/>
        <w:gridCol w:w="36"/>
        <w:gridCol w:w="36"/>
      </w:tblGrid>
      <w:tr w:rsidR="00000000">
        <w:trPr>
          <w:gridAfter w:val="12"/>
          <w:divId w:val="765082241"/>
        </w:trPr>
        <w:tc>
          <w:tcPr>
            <w:tcW w:w="50" w:type="pct"/>
            <w:vAlign w:val="center"/>
            <w:hideMark/>
          </w:tcPr>
          <w:p w:rsidR="00000000" w:rsidRDefault="00D93ADE">
            <w:pPr>
              <w:ind w:firstLine="360"/>
              <w:rPr>
                <w:rFonts w:eastAsia="Times New Roman"/>
              </w:rPr>
            </w:pPr>
          </w:p>
        </w:tc>
        <w:tc>
          <w:tcPr>
            <w:tcW w:w="237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gridAfter w:val="9"/>
          <w:divId w:val="765082241"/>
        </w:trPr>
        <w:tc>
          <w:tcPr>
            <w:tcW w:w="0" w:type="auto"/>
            <w:gridSpan w:val="6"/>
            <w:tcMar>
              <w:top w:w="30" w:type="dxa"/>
              <w:left w:w="20" w:type="dxa"/>
              <w:bottom w:w="30" w:type="dxa"/>
              <w:right w:w="20" w:type="dxa"/>
            </w:tcMar>
            <w:vAlign w:val="bottom"/>
            <w:hideMark/>
          </w:tcPr>
          <w:p w:rsidR="00000000" w:rsidRDefault="00D93ADE">
            <w:pPr>
              <w:divId w:val="1007291646"/>
              <w:rPr>
                <w:rFonts w:eastAsia="Times New Roman"/>
              </w:rPr>
            </w:pPr>
            <w:r>
              <w:rPr>
                <w:rFonts w:eastAsia="Times New Roman"/>
                <w:b/>
                <w:bCs/>
                <w:i/>
                <w:iCs/>
                <w:color w:val="000000"/>
                <w:sz w:val="20"/>
                <w:szCs w:val="20"/>
              </w:rPr>
              <w:t>Investment and Other Income, Net (in millions</w:t>
            </w:r>
            <w:r>
              <w:rPr>
                <w:rFonts w:eastAsia="Times New Roman"/>
                <w:b/>
                <w:bCs/>
                <w:i/>
                <w:iCs/>
                <w:color w:val="000000"/>
                <w:sz w:val="20"/>
                <w:szCs w:val="20"/>
              </w:rPr>
              <w:t>)</w:t>
            </w:r>
          </w:p>
        </w:tc>
        <w:tc>
          <w:tcPr>
            <w:tcW w:w="0" w:type="auto"/>
            <w:gridSpan w:val="3"/>
            <w:vAlign w:val="center"/>
            <w:hideMark/>
          </w:tcPr>
          <w:p w:rsidR="00000000" w:rsidRDefault="00D93ADE">
            <w:pPr>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765082241"/>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r>
      <w:tr w:rsidR="00000000">
        <w:trPr>
          <w:divId w:val="765082241"/>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765082241"/>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Interest and dividend incom</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765082241"/>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gains on marketable securitie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296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765082241"/>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gains on other investment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765082241"/>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765082241"/>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gains on deferred compensation plan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765082241"/>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Impairment losses on other investment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765082241"/>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gains (losses) on derivative investments</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765082241"/>
        </w:trPr>
        <w:tc>
          <w:tcPr>
            <w:tcW w:w="0" w:type="auto"/>
            <w:gridSpan w:val="3"/>
            <w:shd w:val="clear" w:color="auto" w:fill="CCEEFF"/>
            <w:tcMar>
              <w:top w:w="30" w:type="dxa"/>
              <w:left w:w="20" w:type="dxa"/>
              <w:bottom w:w="30" w:type="dxa"/>
              <w:right w:w="20" w:type="dxa"/>
            </w:tcMar>
            <w:vAlign w:val="center"/>
            <w:hideMark/>
          </w:tcPr>
          <w:p w:rsidR="00000000" w:rsidRDefault="00D93ADE">
            <w:pPr>
              <w:rPr>
                <w:rFonts w:eastAsia="Times New Roman"/>
              </w:rPr>
            </w:pPr>
            <w:r>
              <w:rPr>
                <w:rFonts w:eastAsia="Times New Roman"/>
                <w:color w:val="000000"/>
                <w:sz w:val="18"/>
                <w:szCs w:val="18"/>
              </w:rPr>
              <w:t>Equity in net losses of investee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765082241"/>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losses on foreign currency transaction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765082241"/>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765082241"/>
        </w:trPr>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ind w:firstLine="360"/>
        <w:divId w:val="159469036"/>
        <w:rPr>
          <w:rFonts w:eastAsia="Times New Roman"/>
        </w:rPr>
      </w:pPr>
      <w:r>
        <w:rPr>
          <w:rFonts w:eastAsia="Times New Roman"/>
          <w:color w:val="000000"/>
          <w:sz w:val="20"/>
          <w:szCs w:val="20"/>
        </w:rPr>
        <w:t>Net gains (losses) on the revaluation of our deferred compensation plan assets are recorded in investment and other income, net and are not allocated to our segments. Co</w:t>
      </w:r>
      <w:r>
        <w:rPr>
          <w:rFonts w:eastAsia="Times New Roman"/>
          <w:color w:val="000000"/>
          <w:sz w:val="20"/>
          <w:szCs w:val="20"/>
        </w:rPr>
        <w:t>rresponding offsetting amounts related to the revaluation of our deferred compensation plan liabilities are included in unallocated operating expenses (Note 7)</w:t>
      </w:r>
      <w:r>
        <w:rPr>
          <w:rFonts w:eastAsia="Times New Roman"/>
          <w:color w:val="000000"/>
          <w:sz w:val="20"/>
          <w:szCs w:val="20"/>
        </w:rPr>
        <w:t>.</w:t>
      </w:r>
    </w:p>
    <w:p w:rsidR="00000000" w:rsidRDefault="00D93ADE">
      <w:pPr>
        <w:jc w:val="center"/>
        <w:divId w:val="1911454255"/>
        <w:rPr>
          <w:rFonts w:eastAsia="Times New Roman"/>
        </w:rPr>
      </w:pPr>
      <w:r>
        <w:rPr>
          <w:rFonts w:eastAsia="Times New Roman"/>
          <w:color w:val="000000"/>
          <w:sz w:val="20"/>
          <w:szCs w:val="20"/>
        </w:rPr>
        <w:t>1</w:t>
      </w:r>
      <w:r>
        <w:rPr>
          <w:rFonts w:eastAsia="Times New Roman"/>
          <w:color w:val="000000"/>
          <w:sz w:val="20"/>
          <w:szCs w:val="20"/>
        </w:rPr>
        <w:t>0</w:t>
      </w:r>
    </w:p>
    <w:p w:rsidR="00000000" w:rsidRDefault="00D93ADE">
      <w:pPr>
        <w:rPr>
          <w:rFonts w:eastAsia="Times New Roman"/>
        </w:rPr>
      </w:pPr>
      <w:r>
        <w:rPr>
          <w:rFonts w:eastAsia="Times New Roman"/>
        </w:rPr>
        <w:pict>
          <v:rect id="_x0000_i1034" style="width:0;height:1.5pt" o:hralign="center" o:hrstd="t" o:hr="t" fillcolor="#a0a0a0" stroked="f"/>
        </w:pict>
      </w:r>
    </w:p>
    <w:p w:rsidR="00000000" w:rsidRDefault="00D93ADE">
      <w:pPr>
        <w:jc w:val="center"/>
        <w:divId w:val="1037002116"/>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037002116"/>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037002116"/>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03700211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37002116"/>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037002116"/>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divId w:val="466751672"/>
        <w:rPr>
          <w:rFonts w:eastAsia="Times New Roman"/>
        </w:rPr>
      </w:pPr>
      <w:r>
        <w:rPr>
          <w:rFonts w:eastAsia="Times New Roman"/>
          <w:b/>
          <w:bCs/>
          <w:color w:val="000000"/>
          <w:sz w:val="20"/>
          <w:szCs w:val="20"/>
        </w:rPr>
        <w:t>Note 3. Income Taxe</w:t>
      </w:r>
      <w:r>
        <w:rPr>
          <w:rFonts w:eastAsia="Times New Roman"/>
          <w:b/>
          <w:bCs/>
          <w:color w:val="000000"/>
          <w:sz w:val="20"/>
          <w:szCs w:val="20"/>
        </w:rPr>
        <w:t>s</w:t>
      </w:r>
    </w:p>
    <w:p w:rsidR="00000000" w:rsidRDefault="00D93ADE">
      <w:pPr>
        <w:ind w:firstLine="360"/>
        <w:divId w:val="1909148178"/>
        <w:rPr>
          <w:rFonts w:eastAsia="Times New Roman"/>
        </w:rPr>
      </w:pPr>
      <w:r>
        <w:rPr>
          <w:rFonts w:eastAsia="Times New Roman"/>
          <w:color w:val="000000"/>
          <w:sz w:val="20"/>
          <w:szCs w:val="20"/>
        </w:rPr>
        <w:t>As of the third quarter of fiscal 2020, we estimated our annual effective income tax rate to be 9% for fiscal 2020, which excluded the effects of the agreements with Huawei signed in July 2020 (Note 10) and the U.S. Treasury Regulations that were issued in</w:t>
      </w:r>
      <w:r>
        <w:rPr>
          <w:rFonts w:eastAsia="Times New Roman"/>
          <w:color w:val="000000"/>
          <w:sz w:val="20"/>
          <w:szCs w:val="20"/>
        </w:rPr>
        <w:t xml:space="preserve"> July 2020 as described below. Such estimated annual effective tax rate was lower than the U.S. federal statutory rate, primarily due to a significant portion of our income qualifying for preferential treatment as foreign-derived intangible income (FDII) a</w:t>
      </w:r>
      <w:r>
        <w:rPr>
          <w:rFonts w:eastAsia="Times New Roman"/>
          <w:color w:val="000000"/>
          <w:sz w:val="20"/>
          <w:szCs w:val="20"/>
        </w:rPr>
        <w:t>t a 13% effective tax rate, benefits from our research and development tax credit and benefits from certain releases of our valuation allowance on capital losses. The effective tax rate of 3% for the third quarter of fiscal 2020 was lower than the estimate</w:t>
      </w:r>
      <w:r>
        <w:rPr>
          <w:rFonts w:eastAsia="Times New Roman"/>
          <w:color w:val="000000"/>
          <w:sz w:val="20"/>
          <w:szCs w:val="20"/>
        </w:rPr>
        <w:t>d annual effective tax rate of 9% primarily due to benefits recorded in the third quarter of fiscal 2020, principally related to certain releases of our valuation allowance on capital losses, higher FDII deduction and foreign tax credit utilization. The ef</w:t>
      </w:r>
      <w:r>
        <w:rPr>
          <w:rFonts w:eastAsia="Times New Roman"/>
          <w:color w:val="000000"/>
          <w:sz w:val="20"/>
          <w:szCs w:val="20"/>
        </w:rPr>
        <w:t>fective tax rate for the third quarter of fiscal 2019 included a $2.5 billion tax expense due to the derecognition of a deferred tax asset as a result of an agreement with the Internal Revenue Service under which we forwent the federal tax basis step-up in</w:t>
      </w:r>
      <w:r>
        <w:rPr>
          <w:rFonts w:eastAsia="Times New Roman"/>
          <w:color w:val="000000"/>
          <w:sz w:val="20"/>
          <w:szCs w:val="20"/>
        </w:rPr>
        <w:t xml:space="preserve"> certain distributed intellectual property.</w:t>
      </w:r>
      <w:r>
        <w:rPr>
          <w:rFonts w:eastAsia="Times New Roman"/>
          <w:color w:val="000000"/>
          <w:sz w:val="20"/>
          <w:szCs w:val="20"/>
        </w:rPr>
        <w:t xml:space="preserve"> </w:t>
      </w:r>
    </w:p>
    <w:p w:rsidR="00000000" w:rsidRDefault="00D93ADE">
      <w:pPr>
        <w:ind w:firstLine="360"/>
        <w:divId w:val="753086188"/>
        <w:rPr>
          <w:rFonts w:eastAsia="Times New Roman"/>
        </w:rPr>
      </w:pPr>
      <w:r>
        <w:rPr>
          <w:rFonts w:eastAsia="Times New Roman"/>
          <w:color w:val="000000"/>
          <w:sz w:val="20"/>
          <w:szCs w:val="20"/>
        </w:rPr>
        <w:t>In the fourth quarter of fiscal 2020, the United States Treasury Department issued final regulations on deductions for FDII. While we continue to evaluate the impact of these new regulations and the agreements r</w:t>
      </w:r>
      <w:r>
        <w:rPr>
          <w:rFonts w:eastAsia="Times New Roman"/>
          <w:color w:val="000000"/>
          <w:sz w:val="20"/>
          <w:szCs w:val="20"/>
        </w:rPr>
        <w:t xml:space="preserve">eached with Huawei in July 2020, we currently expect our annual effective tax rate to increase from 9% to 11% for fiscal 2020. The United States Treasury Department is expected to finalize additional provisions of the 2017 Tax Cuts and Jobs Act, including </w:t>
      </w:r>
      <w:r>
        <w:rPr>
          <w:rFonts w:eastAsia="Times New Roman"/>
          <w:color w:val="000000"/>
          <w:sz w:val="20"/>
          <w:szCs w:val="20"/>
        </w:rPr>
        <w:t>certain foreign tax credit regulations, in the next several months. When finalized, these regulations may adversely affect our provision for income taxes, results of operations and/or cash flows.</w:t>
      </w:r>
      <w:r>
        <w:rPr>
          <w:rFonts w:eastAsia="Times New Roman"/>
          <w:color w:val="000000"/>
          <w:sz w:val="20"/>
          <w:szCs w:val="20"/>
        </w:rPr>
        <w:t xml:space="preserve"> </w:t>
      </w:r>
    </w:p>
    <w:p w:rsidR="00000000" w:rsidRDefault="00D93ADE">
      <w:pPr>
        <w:ind w:firstLine="360"/>
        <w:divId w:val="384990272"/>
        <w:rPr>
          <w:rFonts w:eastAsia="Times New Roman"/>
        </w:rPr>
      </w:pPr>
      <w:r>
        <w:rPr>
          <w:rFonts w:eastAsia="Times New Roman"/>
          <w:color w:val="000000"/>
          <w:sz w:val="20"/>
          <w:szCs w:val="20"/>
        </w:rPr>
        <w:t>Unrecognized tax benefits were $1.9 billion and $1.7 billio</w:t>
      </w:r>
      <w:r>
        <w:rPr>
          <w:rFonts w:eastAsia="Times New Roman"/>
          <w:color w:val="000000"/>
          <w:sz w:val="20"/>
          <w:szCs w:val="20"/>
        </w:rPr>
        <w:t>n at June 28, 2020 and September 29, 2019, respectively, and primarily related to our refund claim of Korean withholding tax. If successful, the refund will result in a corresponding reduction in U.S. foreign tax credits. We expect that the total amount of</w:t>
      </w:r>
      <w:r>
        <w:rPr>
          <w:rFonts w:eastAsia="Times New Roman"/>
          <w:color w:val="000000"/>
          <w:sz w:val="20"/>
          <w:szCs w:val="20"/>
        </w:rPr>
        <w:t xml:space="preserve"> unrecognized tax benefits at June 28, 2020 will increase in the next 12 months as licensees in Korea continue to withhold taxes on future payments due under their licensing agreements at a rate higher than we believe is owed; such increase is not expected</w:t>
      </w:r>
      <w:r>
        <w:rPr>
          <w:rFonts w:eastAsia="Times New Roman"/>
          <w:color w:val="000000"/>
          <w:sz w:val="20"/>
          <w:szCs w:val="20"/>
        </w:rPr>
        <w:t xml:space="preserve"> to have a significant impact on our income tax provision</w:t>
      </w:r>
      <w:r>
        <w:rPr>
          <w:rFonts w:eastAsia="Times New Roman"/>
          <w:color w:val="000000"/>
          <w:sz w:val="20"/>
          <w:szCs w:val="20"/>
        </w:rPr>
        <w:t>.</w:t>
      </w:r>
    </w:p>
    <w:p w:rsidR="00000000" w:rsidRDefault="00D93ADE">
      <w:pPr>
        <w:divId w:val="1659573858"/>
        <w:rPr>
          <w:rFonts w:eastAsia="Times New Roman"/>
        </w:rPr>
      </w:pPr>
      <w:r>
        <w:rPr>
          <w:rFonts w:eastAsia="Times New Roman"/>
          <w:b/>
          <w:bCs/>
          <w:color w:val="000000"/>
          <w:sz w:val="20"/>
          <w:szCs w:val="20"/>
        </w:rPr>
        <w:t>Note 4. Capital Stoc</w:t>
      </w:r>
      <w:r>
        <w:rPr>
          <w:rFonts w:eastAsia="Times New Roman"/>
          <w:b/>
          <w:bCs/>
          <w:color w:val="000000"/>
          <w:sz w:val="20"/>
          <w:szCs w:val="20"/>
        </w:rPr>
        <w:t>k</w:t>
      </w:r>
    </w:p>
    <w:p w:rsidR="00000000" w:rsidRDefault="00D93ADE">
      <w:pPr>
        <w:ind w:firstLine="360"/>
        <w:divId w:val="1215776626"/>
        <w:rPr>
          <w:rFonts w:eastAsia="Times New Roman"/>
        </w:rPr>
      </w:pPr>
      <w:r>
        <w:rPr>
          <w:rFonts w:eastAsia="Times New Roman"/>
          <w:b/>
          <w:bCs/>
          <w:i/>
          <w:iCs/>
          <w:color w:val="000000"/>
          <w:sz w:val="20"/>
          <w:szCs w:val="20"/>
        </w:rPr>
        <w:t>Stock Repurchase Program.</w:t>
      </w:r>
      <w:r>
        <w:rPr>
          <w:rFonts w:eastAsia="Times New Roman"/>
          <w:b/>
          <w:bCs/>
          <w:i/>
          <w:iCs/>
          <w:color w:val="000000"/>
          <w:sz w:val="20"/>
          <w:szCs w:val="20"/>
        </w:rPr>
        <w:t xml:space="preserve"> </w:t>
      </w:r>
      <w:r>
        <w:rPr>
          <w:rFonts w:eastAsia="Times New Roman"/>
          <w:color w:val="000000"/>
          <w:sz w:val="20"/>
          <w:szCs w:val="20"/>
        </w:rPr>
        <w:t>On July 26, 2018, we announced a stock repurchase program authorizing us to repurchase up to $30 billion of our common stock. In the third quarter of</w:t>
      </w:r>
      <w:r>
        <w:rPr>
          <w:rFonts w:eastAsia="Times New Roman"/>
          <w:color w:val="000000"/>
          <w:sz w:val="20"/>
          <w:szCs w:val="20"/>
        </w:rPr>
        <w:t xml:space="preserve"> fiscal 2020, </w:t>
      </w:r>
      <w:r>
        <w:rPr>
          <w:rFonts w:eastAsia="Times New Roman"/>
          <w:color w:val="000000"/>
          <w:sz w:val="20"/>
          <w:szCs w:val="20"/>
        </w:rPr>
        <w:t>t</w:t>
      </w:r>
      <w:r>
        <w:rPr>
          <w:rFonts w:eastAsia="Times New Roman"/>
          <w:color w:val="000000"/>
          <w:sz w:val="20"/>
          <w:szCs w:val="20"/>
          <w:shd w:val="clear" w:color="auto" w:fill="FFFFFF"/>
        </w:rPr>
        <w:t>o maintain our financial liquidity position and flexibility, we suspended our stock repurchases, at least for the near-term, in light of COVID-19.</w:t>
      </w:r>
    </w:p>
    <w:p w:rsidR="00000000" w:rsidRDefault="00D93ADE">
      <w:pPr>
        <w:ind w:firstLine="360"/>
        <w:divId w:val="61414289"/>
        <w:rPr>
          <w:rFonts w:eastAsia="Times New Roman"/>
        </w:rPr>
      </w:pPr>
      <w:r>
        <w:rPr>
          <w:rFonts w:eastAsia="Times New Roman"/>
          <w:color w:val="000000"/>
          <w:sz w:val="20"/>
          <w:szCs w:val="20"/>
        </w:rPr>
        <w:t>In the nine months ended June 28, 2020 and June </w:t>
      </w:r>
      <w:r>
        <w:rPr>
          <w:rFonts w:eastAsia="Times New Roman"/>
          <w:color w:val="000000"/>
          <w:sz w:val="20"/>
          <w:szCs w:val="20"/>
        </w:rPr>
        <w:t>30, 2019, we repurchased and retired 30.9 million and 17.7 million shares for $2.5 billion and $1.1 billion, respectively, before commissions. To reflect share repurchases in the consolidated balance sheet, we (i) reduce common stock for the par value of t</w:t>
      </w:r>
      <w:r>
        <w:rPr>
          <w:rFonts w:eastAsia="Times New Roman"/>
          <w:color w:val="000000"/>
          <w:sz w:val="20"/>
          <w:szCs w:val="20"/>
        </w:rPr>
        <w:t>he shares, (ii) reduce paid-in capital for the amount in excess of par to zero during the quarter in which the shares are repurchased and (iii) record the residual amount, if any, to retained earnings. At June 28, 2020, $4.6 billion remained authorized for</w:t>
      </w:r>
      <w:r>
        <w:rPr>
          <w:rFonts w:eastAsia="Times New Roman"/>
          <w:color w:val="000000"/>
          <w:sz w:val="20"/>
          <w:szCs w:val="20"/>
        </w:rPr>
        <w:t xml:space="preserve"> repurchase under our stock repurchase program</w:t>
      </w:r>
      <w:r>
        <w:rPr>
          <w:rFonts w:eastAsia="Times New Roman"/>
          <w:color w:val="000000"/>
          <w:sz w:val="20"/>
          <w:szCs w:val="20"/>
        </w:rPr>
        <w:t>.</w:t>
      </w:r>
    </w:p>
    <w:p w:rsidR="00000000" w:rsidRDefault="00D93ADE">
      <w:pPr>
        <w:ind w:firstLine="360"/>
        <w:divId w:val="683362919"/>
        <w:rPr>
          <w:rFonts w:eastAsia="Times New Roman"/>
        </w:rPr>
      </w:pPr>
      <w:r>
        <w:rPr>
          <w:rFonts w:eastAsia="Times New Roman"/>
          <w:b/>
          <w:bCs/>
          <w:i/>
          <w:iCs/>
          <w:color w:val="000000"/>
          <w:sz w:val="20"/>
          <w:szCs w:val="20"/>
        </w:rPr>
        <w:t>Dividend</w:t>
      </w:r>
      <w:r>
        <w:rPr>
          <w:rFonts w:eastAsia="Times New Roman"/>
          <w:b/>
          <w:bCs/>
          <w:i/>
          <w:iCs/>
          <w:color w:val="000000"/>
          <w:sz w:val="20"/>
          <w:szCs w:val="20"/>
        </w:rPr>
        <w:t>s</w:t>
      </w:r>
      <w:r>
        <w:rPr>
          <w:rFonts w:eastAsia="Times New Roman"/>
          <w:color w:val="000000"/>
          <w:sz w:val="20"/>
          <w:szCs w:val="20"/>
        </w:rPr>
        <w:t>. On July 15, 2020, we announced a cash dividend of $0.65 per share on our common stock, payable on September 24, 2020 to stockholders of record as of the close of business on September 3, 2020.</w:t>
      </w:r>
      <w:r>
        <w:rPr>
          <w:rFonts w:eastAsia="Times New Roman"/>
          <w:color w:val="000000"/>
          <w:sz w:val="20"/>
          <w:szCs w:val="20"/>
        </w:rPr>
        <w:t xml:space="preserve"> </w:t>
      </w:r>
    </w:p>
    <w:p w:rsidR="00000000" w:rsidRDefault="00D93ADE">
      <w:pPr>
        <w:ind w:firstLine="360"/>
        <w:divId w:val="2038001877"/>
        <w:rPr>
          <w:rFonts w:eastAsia="Times New Roman"/>
        </w:rPr>
      </w:pPr>
      <w:r>
        <w:rPr>
          <w:rFonts w:eastAsia="Times New Roman"/>
          <w:b/>
          <w:bCs/>
          <w:i/>
          <w:iCs/>
          <w:color w:val="000000"/>
          <w:sz w:val="20"/>
          <w:szCs w:val="20"/>
        </w:rPr>
        <w:t>Ear</w:t>
      </w:r>
      <w:r>
        <w:rPr>
          <w:rFonts w:eastAsia="Times New Roman"/>
          <w:b/>
          <w:bCs/>
          <w:i/>
          <w:iCs/>
          <w:color w:val="000000"/>
          <w:sz w:val="20"/>
          <w:szCs w:val="20"/>
        </w:rPr>
        <w:t>nings Per Common Share.</w:t>
      </w:r>
      <w:r>
        <w:rPr>
          <w:rFonts w:eastAsia="Times New Roman"/>
          <w:b/>
          <w:bCs/>
          <w:i/>
          <w:iCs/>
          <w:color w:val="000000"/>
          <w:sz w:val="20"/>
          <w:szCs w:val="20"/>
        </w:rPr>
        <w:t xml:space="preserve"> </w:t>
      </w:r>
      <w:r>
        <w:rPr>
          <w:rFonts w:eastAsia="Times New Roman"/>
          <w:color w:val="000000"/>
          <w:sz w:val="20"/>
          <w:szCs w:val="20"/>
        </w:rPr>
        <w:t>Basic earnings per common share is computed by dividing net income by the weighted-average number of common shares outstanding during the reporting period. Diluted earnings per share is computed by dividing net income by the combina</w:t>
      </w:r>
      <w:r>
        <w:rPr>
          <w:rFonts w:eastAsia="Times New Roman"/>
          <w:color w:val="000000"/>
          <w:sz w:val="20"/>
          <w:szCs w:val="20"/>
        </w:rPr>
        <w:t>tion of the weighted-average number of dilutive common share equivalents, comprised of shares issuable under our share-based compensation plans and shares subject to accelerated share repurchase agreements, if any, and the weighted-average number of common</w:t>
      </w:r>
      <w:r>
        <w:rPr>
          <w:rFonts w:eastAsia="Times New Roman"/>
          <w:color w:val="000000"/>
          <w:sz w:val="20"/>
          <w:szCs w:val="20"/>
        </w:rPr>
        <w:t xml:space="preserve"> shares outstanding during the reporting period. The following table provides information about the diluted earnings per share calculation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61"/>
        <w:gridCol w:w="3547"/>
        <w:gridCol w:w="61"/>
        <w:gridCol w:w="61"/>
        <w:gridCol w:w="743"/>
        <w:gridCol w:w="82"/>
        <w:gridCol w:w="37"/>
        <w:gridCol w:w="36"/>
        <w:gridCol w:w="36"/>
        <w:gridCol w:w="51"/>
        <w:gridCol w:w="743"/>
        <w:gridCol w:w="81"/>
        <w:gridCol w:w="36"/>
        <w:gridCol w:w="36"/>
        <w:gridCol w:w="36"/>
        <w:gridCol w:w="51"/>
        <w:gridCol w:w="744"/>
        <w:gridCol w:w="80"/>
        <w:gridCol w:w="36"/>
        <w:gridCol w:w="36"/>
        <w:gridCol w:w="36"/>
        <w:gridCol w:w="53"/>
        <w:gridCol w:w="744"/>
        <w:gridCol w:w="80"/>
        <w:gridCol w:w="93"/>
        <w:gridCol w:w="93"/>
        <w:gridCol w:w="93"/>
        <w:gridCol w:w="93"/>
        <w:gridCol w:w="93"/>
        <w:gridCol w:w="93"/>
        <w:gridCol w:w="36"/>
        <w:gridCol w:w="36"/>
        <w:gridCol w:w="36"/>
        <w:gridCol w:w="36"/>
        <w:gridCol w:w="36"/>
        <w:gridCol w:w="36"/>
      </w:tblGrid>
      <w:tr w:rsidR="00000000">
        <w:trPr>
          <w:gridAfter w:val="12"/>
          <w:divId w:val="453793076"/>
        </w:trPr>
        <w:tc>
          <w:tcPr>
            <w:tcW w:w="50" w:type="pct"/>
            <w:vAlign w:val="center"/>
            <w:hideMark/>
          </w:tcPr>
          <w:p w:rsidR="00000000" w:rsidRDefault="00D93ADE">
            <w:pPr>
              <w:ind w:firstLine="360"/>
              <w:rPr>
                <w:rFonts w:eastAsia="Times New Roman"/>
              </w:rPr>
            </w:pPr>
          </w:p>
        </w:tc>
        <w:tc>
          <w:tcPr>
            <w:tcW w:w="237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453793076"/>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r>
      <w:tr w:rsidR="00000000">
        <w:trPr>
          <w:divId w:val="453793076"/>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53793076"/>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Dilutive common share equivalents included in diluted share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453793076"/>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Shares of common stock equivalents not included because the effect would be anti-dilutive or certain performance conditions were not satisfied at the end of the perio</w:t>
            </w:r>
            <w:r>
              <w:rPr>
                <w:rFonts w:eastAsia="Times New Roman"/>
                <w:color w:val="000000"/>
                <w:sz w:val="18"/>
                <w:szCs w:val="18"/>
              </w:rPr>
              <w:t>d</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0.7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jc w:val="center"/>
        <w:divId w:val="1506632141"/>
        <w:rPr>
          <w:rFonts w:eastAsia="Times New Roman"/>
        </w:rPr>
      </w:pPr>
      <w:r>
        <w:rPr>
          <w:rFonts w:eastAsia="Times New Roman"/>
          <w:color w:val="000000"/>
          <w:sz w:val="20"/>
          <w:szCs w:val="20"/>
        </w:rPr>
        <w:t>1</w:t>
      </w:r>
      <w:r>
        <w:rPr>
          <w:rFonts w:eastAsia="Times New Roman"/>
          <w:color w:val="000000"/>
          <w:sz w:val="20"/>
          <w:szCs w:val="20"/>
        </w:rPr>
        <w:t>1</w:t>
      </w:r>
    </w:p>
    <w:p w:rsidR="00000000" w:rsidRDefault="00D93ADE">
      <w:pPr>
        <w:rPr>
          <w:rFonts w:eastAsia="Times New Roman"/>
        </w:rPr>
      </w:pPr>
      <w:r>
        <w:rPr>
          <w:rFonts w:eastAsia="Times New Roman"/>
        </w:rPr>
        <w:pict>
          <v:rect id="_x0000_i1035" style="width:0;height:1.5pt" o:hralign="center" o:hrstd="t" o:hr="t" fillcolor="#a0a0a0" stroked="f"/>
        </w:pict>
      </w:r>
    </w:p>
    <w:p w:rsidR="00000000" w:rsidRDefault="00D93ADE">
      <w:pPr>
        <w:jc w:val="center"/>
        <w:divId w:val="836921803"/>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836921803"/>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83692180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836921803"/>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3692180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83692180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divId w:val="639459469"/>
        <w:rPr>
          <w:rFonts w:eastAsia="Times New Roman"/>
        </w:rPr>
      </w:pPr>
      <w:r>
        <w:rPr>
          <w:rFonts w:eastAsia="Times New Roman"/>
          <w:b/>
          <w:bCs/>
          <w:color w:val="000000"/>
          <w:sz w:val="20"/>
          <w:szCs w:val="20"/>
        </w:rPr>
        <w:t>Note 5. Deb</w:t>
      </w:r>
      <w:r>
        <w:rPr>
          <w:rFonts w:eastAsia="Times New Roman"/>
          <w:b/>
          <w:bCs/>
          <w:color w:val="000000"/>
          <w:sz w:val="20"/>
          <w:szCs w:val="20"/>
        </w:rPr>
        <w:t>t</w:t>
      </w:r>
    </w:p>
    <w:p w:rsidR="00000000" w:rsidRDefault="00D93ADE">
      <w:pPr>
        <w:ind w:firstLine="360"/>
        <w:divId w:val="381371955"/>
        <w:rPr>
          <w:rFonts w:eastAsia="Times New Roman"/>
        </w:rPr>
      </w:pPr>
      <w:r>
        <w:rPr>
          <w:rFonts w:eastAsia="Times New Roman"/>
          <w:b/>
          <w:bCs/>
          <w:i/>
          <w:iCs/>
          <w:color w:val="000000"/>
          <w:sz w:val="20"/>
          <w:szCs w:val="20"/>
        </w:rPr>
        <w:t>Long-term Debt</w:t>
      </w:r>
      <w:r>
        <w:rPr>
          <w:rFonts w:eastAsia="Times New Roman"/>
          <w:b/>
          <w:bCs/>
          <w:i/>
          <w:iCs/>
          <w:color w:val="000000"/>
          <w:sz w:val="20"/>
          <w:szCs w:val="20"/>
        </w:rPr>
        <w:t>.</w:t>
      </w:r>
      <w:r>
        <w:rPr>
          <w:rFonts w:eastAsia="Times New Roman"/>
          <w:color w:val="000000"/>
          <w:sz w:val="20"/>
          <w:szCs w:val="20"/>
        </w:rPr>
        <w:t xml:space="preserve"> In May 2020, we issue</w:t>
      </w:r>
      <w:r>
        <w:rPr>
          <w:rFonts w:eastAsia="Times New Roman"/>
          <w:color w:val="000000"/>
          <w:sz w:val="20"/>
          <w:szCs w:val="20"/>
        </w:rPr>
        <w:t>d</w:t>
      </w:r>
      <w:r>
        <w:rPr>
          <w:rFonts w:eastAsia="Times New Roman"/>
          <w:color w:val="EE2724"/>
          <w:sz w:val="20"/>
          <w:szCs w:val="20"/>
        </w:rPr>
        <w:t xml:space="preserve"> </w:t>
      </w:r>
      <w:r>
        <w:rPr>
          <w:rFonts w:eastAsia="Times New Roman"/>
          <w:color w:val="000000"/>
          <w:sz w:val="20"/>
          <w:szCs w:val="20"/>
        </w:rPr>
        <w:t>unsecured fixed-rate notes, consisting of $1.2 billion fixed-rate 2.15% notes and $800 million fixed-rate 3.25% notes (May 2020 Notes) that mature on May 20, 2030 and May 20, 2050, respectively. The proceeds from the May 2020 Notes, net of underwriting dis</w:t>
      </w:r>
      <w:r>
        <w:rPr>
          <w:rFonts w:eastAsia="Times New Roman"/>
          <w:color w:val="000000"/>
          <w:sz w:val="20"/>
          <w:szCs w:val="20"/>
        </w:rPr>
        <w:t>counts and offering expenses, were used to repay the $250 million floating-rate and $1.75 billion fixed-rate notes that matured on May 20, 2020, which were classified as short-term debt at September 29, 2019. We are not subject to any financial covenants u</w:t>
      </w:r>
      <w:r>
        <w:rPr>
          <w:rFonts w:eastAsia="Times New Roman"/>
          <w:color w:val="000000"/>
          <w:sz w:val="20"/>
          <w:szCs w:val="20"/>
        </w:rPr>
        <w:t>nder the May 2020 Notes nor any covenants that would prohibit us from incurring additional indebtedness ranking equal to the notes, paying dividends, issuing securities or repurchasing securities issued by us or our subsidiaries. The May 2020 Notes are sen</w:t>
      </w:r>
      <w:r>
        <w:rPr>
          <w:rFonts w:eastAsia="Times New Roman"/>
          <w:color w:val="000000"/>
          <w:sz w:val="20"/>
          <w:szCs w:val="20"/>
        </w:rPr>
        <w:t>ior unsecured obligations and rank equally with our other senior debt from time to time outstanding. We may redeem the outstanding fixed-rate notes at any time in whole, or from time to time in part, at specified make-whole premiums as defined in the appli</w:t>
      </w:r>
      <w:r>
        <w:rPr>
          <w:rFonts w:eastAsia="Times New Roman"/>
          <w:color w:val="000000"/>
          <w:sz w:val="20"/>
          <w:szCs w:val="20"/>
        </w:rPr>
        <w:t>cable note.</w:t>
      </w:r>
      <w:r>
        <w:rPr>
          <w:rFonts w:eastAsia="Times New Roman"/>
          <w:color w:val="000000"/>
          <w:sz w:val="20"/>
          <w:szCs w:val="20"/>
        </w:rPr>
        <w:t xml:space="preserve"> </w:t>
      </w:r>
    </w:p>
    <w:p w:rsidR="00000000" w:rsidRDefault="00D93ADE">
      <w:pPr>
        <w:ind w:firstLine="360"/>
        <w:divId w:val="948659060"/>
        <w:rPr>
          <w:rFonts w:eastAsia="Times New Roman"/>
        </w:rPr>
      </w:pPr>
      <w:r>
        <w:rPr>
          <w:rFonts w:eastAsia="Times New Roman"/>
          <w:color w:val="000000"/>
          <w:sz w:val="20"/>
          <w:szCs w:val="20"/>
        </w:rPr>
        <w:t>The following table provides a summary of our long-term debt</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247"/>
        <w:gridCol w:w="37"/>
        <w:gridCol w:w="76"/>
        <w:gridCol w:w="699"/>
        <w:gridCol w:w="75"/>
        <w:gridCol w:w="36"/>
        <w:gridCol w:w="36"/>
        <w:gridCol w:w="36"/>
        <w:gridCol w:w="125"/>
        <w:gridCol w:w="555"/>
        <w:gridCol w:w="80"/>
        <w:gridCol w:w="67"/>
        <w:gridCol w:w="253"/>
        <w:gridCol w:w="80"/>
        <w:gridCol w:w="62"/>
        <w:gridCol w:w="597"/>
        <w:gridCol w:w="61"/>
        <w:gridCol w:w="36"/>
        <w:gridCol w:w="36"/>
        <w:gridCol w:w="36"/>
        <w:gridCol w:w="76"/>
        <w:gridCol w:w="699"/>
        <w:gridCol w:w="75"/>
        <w:gridCol w:w="36"/>
        <w:gridCol w:w="36"/>
        <w:gridCol w:w="36"/>
        <w:gridCol w:w="125"/>
        <w:gridCol w:w="555"/>
        <w:gridCol w:w="80"/>
        <w:gridCol w:w="67"/>
        <w:gridCol w:w="253"/>
        <w:gridCol w:w="80"/>
        <w:gridCol w:w="62"/>
        <w:gridCol w:w="597"/>
        <w:gridCol w:w="61"/>
        <w:gridCol w:w="64"/>
        <w:gridCol w:w="64"/>
        <w:gridCol w:w="64"/>
        <w:gridCol w:w="64"/>
        <w:gridCol w:w="64"/>
        <w:gridCol w:w="64"/>
        <w:gridCol w:w="64"/>
        <w:gridCol w:w="64"/>
        <w:gridCol w:w="64"/>
        <w:gridCol w:w="64"/>
        <w:gridCol w:w="64"/>
        <w:gridCol w:w="64"/>
        <w:gridCol w:w="36"/>
        <w:gridCol w:w="36"/>
        <w:gridCol w:w="36"/>
        <w:gridCol w:w="36"/>
        <w:gridCol w:w="36"/>
        <w:gridCol w:w="36"/>
        <w:gridCol w:w="36"/>
        <w:gridCol w:w="36"/>
        <w:gridCol w:w="36"/>
        <w:gridCol w:w="36"/>
        <w:gridCol w:w="36"/>
        <w:gridCol w:w="36"/>
      </w:tblGrid>
      <w:tr w:rsidR="00000000">
        <w:trPr>
          <w:gridAfter w:val="24"/>
          <w:divId w:val="584923573"/>
          <w:jc w:val="center"/>
        </w:trPr>
        <w:tc>
          <w:tcPr>
            <w:tcW w:w="50" w:type="pct"/>
            <w:vAlign w:val="center"/>
            <w:hideMark/>
          </w:tcPr>
          <w:p w:rsidR="00000000" w:rsidRDefault="00D93ADE">
            <w:pPr>
              <w:ind w:firstLine="360"/>
              <w:rPr>
                <w:rFonts w:eastAsia="Times New Roman"/>
              </w:rPr>
            </w:pPr>
          </w:p>
        </w:tc>
        <w:tc>
          <w:tcPr>
            <w:tcW w:w="1261"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6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19"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19"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6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19"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19"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584923573"/>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 202</w:t>
            </w:r>
            <w:r>
              <w:rPr>
                <w:rFonts w:eastAsia="Times New Roman"/>
                <w:b/>
                <w:bCs/>
                <w:color w:val="000000"/>
                <w:sz w:val="18"/>
                <w:szCs w:val="18"/>
              </w:rPr>
              <w:t>0</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September 29, 201</w:t>
            </w:r>
            <w:r>
              <w:rPr>
                <w:rFonts w:eastAsia="Times New Roman"/>
                <w:b/>
                <w:bCs/>
                <w:color w:val="000000"/>
                <w:sz w:val="18"/>
                <w:szCs w:val="18"/>
              </w:rPr>
              <w:t>9</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584923573"/>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Maturitie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Amount</w:t>
            </w:r>
            <w:r>
              <w:rPr>
                <w:rFonts w:eastAsia="Times New Roman"/>
                <w:b/>
                <w:bCs/>
                <w:color w:val="000000"/>
                <w:sz w:val="18"/>
                <w:szCs w:val="18"/>
              </w:rPr>
              <w:br/>
              <w:t>(in millions</w:t>
            </w:r>
            <w:r>
              <w:rPr>
                <w:rFonts w:eastAsia="Times New Roman"/>
                <w:b/>
                <w:bCs/>
                <w:color w:val="000000"/>
                <w:sz w:val="18"/>
                <w:szCs w:val="18"/>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Effective Rat</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Maturitie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Amount</w:t>
            </w:r>
            <w:r>
              <w:rPr>
                <w:rFonts w:eastAsia="Times New Roman"/>
                <w:b/>
                <w:bCs/>
                <w:color w:val="000000"/>
                <w:sz w:val="18"/>
                <w:szCs w:val="18"/>
              </w:rPr>
              <w:br/>
              <w:t>(in millions</w:t>
            </w:r>
            <w:r>
              <w:rPr>
                <w:rFonts w:eastAsia="Times New Roman"/>
                <w:b/>
                <w:bCs/>
                <w:color w:val="000000"/>
                <w:sz w:val="18"/>
                <w:szCs w:val="18"/>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Effective Rat</w:t>
            </w:r>
            <w:r>
              <w:rPr>
                <w:rFonts w:eastAsia="Times New Roman"/>
                <w:b/>
                <w:bCs/>
                <w:color w:val="000000"/>
                <w:sz w:val="18"/>
                <w:szCs w:val="18"/>
              </w:rPr>
              <w:t>e</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84923573"/>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May 2015 Note</w:t>
            </w:r>
            <w:r>
              <w:rPr>
                <w:rFonts w:eastAsia="Times New Roman"/>
                <w:color w:val="000000"/>
                <w:sz w:val="18"/>
                <w:szCs w:val="18"/>
              </w:rPr>
              <w: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2022 - 204</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6,500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2.62% - 4.73</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2020 - 204</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8,500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2.64% - 4.73</w:t>
            </w:r>
            <w:r>
              <w:rPr>
                <w:rFonts w:eastAsia="Times New Roman"/>
                <w:color w:val="000000"/>
                <w:sz w:val="18"/>
                <w:szCs w:val="18"/>
              </w:rPr>
              <w:t>%</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84923573"/>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May 2017 Note</w:t>
            </w:r>
            <w:r>
              <w:rPr>
                <w:rFonts w:eastAsia="Times New Roman"/>
                <w:color w:val="000000"/>
                <w:sz w:val="18"/>
                <w:szCs w:val="18"/>
              </w:rPr>
              <w:t>s</w:t>
            </w:r>
          </w:p>
        </w:tc>
        <w:tc>
          <w:tcPr>
            <w:tcW w:w="0" w:type="auto"/>
            <w:gridSpan w:val="3"/>
            <w:shd w:val="clear" w:color="auto" w:fill="FFFFFF"/>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2023 - 204</w:t>
            </w:r>
            <w:r>
              <w:rPr>
                <w:rFonts w:eastAsia="Times New Roman"/>
                <w:color w:val="000000"/>
                <w:sz w:val="18"/>
                <w:szCs w:val="18"/>
              </w:rPr>
              <w:t>7</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1.55% - 4.46</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2023 - 204</w:t>
            </w:r>
            <w:r>
              <w:rPr>
                <w:rFonts w:eastAsia="Times New Roman"/>
                <w:color w:val="000000"/>
                <w:sz w:val="18"/>
                <w:szCs w:val="18"/>
              </w:rPr>
              <w:t>7</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2.70% - 4.47</w:t>
            </w:r>
            <w:r>
              <w:rPr>
                <w:rFonts w:eastAsia="Times New Roman"/>
                <w:color w:val="000000"/>
                <w:sz w:val="18"/>
                <w:szCs w:val="18"/>
              </w:rPr>
              <w:t>%</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84923573"/>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May 2020 Note</w:t>
            </w:r>
            <w:r>
              <w:rPr>
                <w:rFonts w:eastAsia="Times New Roman"/>
                <w:color w:val="000000"/>
                <w:sz w:val="18"/>
                <w:szCs w:val="18"/>
              </w:rPr>
              <w:t>s</w:t>
            </w:r>
          </w:p>
        </w:tc>
        <w:tc>
          <w:tcPr>
            <w:tcW w:w="0" w:type="auto"/>
            <w:gridSpan w:val="3"/>
            <w:shd w:val="clear" w:color="auto" w:fill="CCEEFF"/>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2030 - 205</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color w:val="000000"/>
                <w:sz w:val="18"/>
                <w:szCs w:val="18"/>
              </w:rPr>
              <w:t>2.31% - 3.30</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84923573"/>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principa</w:t>
            </w:r>
            <w:r>
              <w:rPr>
                <w:rFonts w:eastAsia="Times New Roman"/>
                <w:color w:val="000000"/>
                <w:sz w:val="18"/>
                <w:szCs w:val="18"/>
              </w:rPr>
              <w:t>l</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15,500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15,500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84923573"/>
          <w:jc w:val="center"/>
        </w:trPr>
        <w:tc>
          <w:tcPr>
            <w:tcW w:w="0" w:type="auto"/>
            <w:gridSpan w:val="6"/>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Unamortized discount, including debt issuance cost</w:t>
            </w:r>
            <w:r>
              <w:rPr>
                <w:rFonts w:eastAsia="Times New Roman"/>
                <w:color w:val="000000"/>
                <w:sz w:val="18"/>
                <w:szCs w:val="18"/>
              </w:rPr>
              <w:t>s</w:t>
            </w:r>
          </w:p>
        </w:tc>
        <w:tc>
          <w:tcPr>
            <w:tcW w:w="0" w:type="auto"/>
            <w:gridSpan w:val="3"/>
            <w:vAlign w:val="center"/>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84923573"/>
          <w:jc w:val="center"/>
        </w:trPr>
        <w:tc>
          <w:tcPr>
            <w:tcW w:w="0" w:type="auto"/>
            <w:gridSpan w:val="6"/>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Hedge accounting fair value adjustment</w:t>
            </w:r>
            <w:r>
              <w:rPr>
                <w:rFonts w:eastAsia="Times New Roman"/>
                <w:color w:val="000000"/>
                <w:sz w:val="18"/>
                <w:szCs w:val="18"/>
              </w:rPr>
              <w:t>s</w:t>
            </w:r>
          </w:p>
        </w:tc>
        <w:tc>
          <w:tcPr>
            <w:tcW w:w="0" w:type="auto"/>
            <w:gridSpan w:val="3"/>
            <w:vAlign w:val="center"/>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84923573"/>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long-term deb</w:t>
            </w:r>
            <w:r>
              <w:rPr>
                <w:rFonts w:eastAsia="Times New Roman"/>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15,425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15,434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84923573"/>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Reported as</w:t>
            </w:r>
            <w:r>
              <w:rPr>
                <w:rFonts w:eastAsia="Times New Roman"/>
                <w:b/>
                <w:bCs/>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84923573"/>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Short-term deb</w:t>
            </w:r>
            <w:r>
              <w:rPr>
                <w:rFonts w:eastAsia="Times New Roman"/>
                <w:color w:val="000000"/>
                <w:sz w:val="18"/>
                <w:szCs w:val="18"/>
              </w:rPr>
              <w:t>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84923573"/>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Long-term deb</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15,425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13,437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84923573"/>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Tota</w:t>
            </w:r>
            <w:r>
              <w:rPr>
                <w:rFonts w:eastAsia="Times New Roman"/>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15,425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15,434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ind w:firstLine="360"/>
        <w:divId w:val="2044013013"/>
        <w:rPr>
          <w:rFonts w:eastAsia="Times New Roman"/>
        </w:rPr>
      </w:pPr>
      <w:r>
        <w:rPr>
          <w:rFonts w:eastAsia="Times New Roman"/>
          <w:color w:val="000000"/>
          <w:sz w:val="20"/>
          <w:szCs w:val="20"/>
        </w:rPr>
        <w:t xml:space="preserve">At September 29, 2019, we had outstanding interest rate swaps with an aggregate notional amount of $1.8 billion related to certain of </w:t>
      </w:r>
      <w:r>
        <w:rPr>
          <w:rFonts w:eastAsia="Times New Roman"/>
          <w:color w:val="000000"/>
          <w:sz w:val="20"/>
          <w:szCs w:val="20"/>
        </w:rPr>
        <w:t>our May 2015 Notes. During the second quarter of fiscal 2020, we terminated interest rate swaps related to our fixed-rate 3.00% notes due May 20, 2022 resulting in a deferred gain of $19 million, which is being amortized to interest expense over the remain</w:t>
      </w:r>
      <w:r>
        <w:rPr>
          <w:rFonts w:eastAsia="Times New Roman"/>
          <w:color w:val="000000"/>
          <w:sz w:val="20"/>
          <w:szCs w:val="20"/>
        </w:rPr>
        <w:t>ing term of such notes. During the third quarter of fiscal 2020, the remaining interest rate swaps on our fixed-rate 2.25% notes due May 20, 2020 terminated upon maturity of the notes</w:t>
      </w:r>
      <w:r>
        <w:rPr>
          <w:rFonts w:eastAsia="Times New Roman"/>
          <w:color w:val="000000"/>
          <w:sz w:val="20"/>
          <w:szCs w:val="20"/>
        </w:rPr>
        <w:t>.</w:t>
      </w:r>
    </w:p>
    <w:p w:rsidR="00000000" w:rsidRDefault="00D93ADE">
      <w:pPr>
        <w:ind w:firstLine="360"/>
        <w:divId w:val="1815297521"/>
        <w:rPr>
          <w:rFonts w:eastAsia="Times New Roman"/>
        </w:rPr>
      </w:pPr>
      <w:r>
        <w:rPr>
          <w:rFonts w:eastAsia="Times New Roman"/>
          <w:color w:val="000000"/>
          <w:sz w:val="20"/>
          <w:szCs w:val="20"/>
        </w:rPr>
        <w:t>At June 28, 2020 and September 29, 2019, the aggregate fair value of ou</w:t>
      </w:r>
      <w:r>
        <w:rPr>
          <w:rFonts w:eastAsia="Times New Roman"/>
          <w:color w:val="000000"/>
          <w:sz w:val="20"/>
          <w:szCs w:val="20"/>
        </w:rPr>
        <w:t>r remaining outstanding principal floating- and fixed-rate notes, including the current portion of long-term debt, based on Level 2 inputs, was approximately $17.6 billion and $16.5 billion, respectively</w:t>
      </w:r>
      <w:r>
        <w:rPr>
          <w:rFonts w:eastAsia="Times New Roman"/>
          <w:color w:val="000000"/>
          <w:sz w:val="20"/>
          <w:szCs w:val="20"/>
        </w:rPr>
        <w:t>.</w:t>
      </w:r>
    </w:p>
    <w:p w:rsidR="00000000" w:rsidRDefault="00D93ADE">
      <w:pPr>
        <w:ind w:firstLine="360"/>
        <w:divId w:val="1866556126"/>
        <w:rPr>
          <w:rFonts w:eastAsia="Times New Roman"/>
        </w:rPr>
      </w:pPr>
      <w:r>
        <w:rPr>
          <w:rFonts w:eastAsia="Times New Roman"/>
          <w:b/>
          <w:bCs/>
          <w:i/>
          <w:iCs/>
          <w:color w:val="000000"/>
          <w:sz w:val="20"/>
          <w:szCs w:val="20"/>
        </w:rPr>
        <w:t>Commercial Paper Program.</w:t>
      </w:r>
      <w:r>
        <w:rPr>
          <w:rFonts w:eastAsia="Times New Roman"/>
          <w:b/>
          <w:bCs/>
          <w:i/>
          <w:iCs/>
          <w:color w:val="000000"/>
          <w:sz w:val="20"/>
          <w:szCs w:val="20"/>
        </w:rPr>
        <w:t xml:space="preserve"> </w:t>
      </w:r>
      <w:r>
        <w:rPr>
          <w:rFonts w:eastAsia="Times New Roman"/>
          <w:color w:val="000000"/>
          <w:sz w:val="20"/>
          <w:szCs w:val="20"/>
        </w:rPr>
        <w:t>In the third quarter of fiscal 2020, we reduced the total amount available for issuance under our unsecured commercial paper program from $5.0 billion to $4.5 billion. At June 28, 2020 and September 29, 2019, we had $500 million and $499 million, respectiv</w:t>
      </w:r>
      <w:r>
        <w:rPr>
          <w:rFonts w:eastAsia="Times New Roman"/>
          <w:color w:val="000000"/>
          <w:sz w:val="20"/>
          <w:szCs w:val="20"/>
        </w:rPr>
        <w:t>ely, of outstanding commercial paper recorded as short-term debt</w:t>
      </w:r>
      <w:r>
        <w:rPr>
          <w:rFonts w:eastAsia="Times New Roman"/>
          <w:color w:val="000000"/>
          <w:sz w:val="20"/>
          <w:szCs w:val="20"/>
        </w:rPr>
        <w:t>.</w:t>
      </w:r>
    </w:p>
    <w:p w:rsidR="00000000" w:rsidRDefault="00D93ADE">
      <w:pPr>
        <w:ind w:firstLine="360"/>
        <w:divId w:val="71661871"/>
        <w:rPr>
          <w:rFonts w:eastAsia="Times New Roman"/>
        </w:rPr>
      </w:pPr>
      <w:r>
        <w:rPr>
          <w:rFonts w:eastAsia="Times New Roman"/>
          <w:b/>
          <w:bCs/>
          <w:i/>
          <w:iCs/>
          <w:color w:val="000000"/>
          <w:sz w:val="20"/>
          <w:szCs w:val="20"/>
        </w:rPr>
        <w:t>Revolving Credit Facility.</w:t>
      </w:r>
      <w:r>
        <w:rPr>
          <w:rFonts w:eastAsia="Times New Roman"/>
          <w:b/>
          <w:bCs/>
          <w:i/>
          <w:iCs/>
          <w:color w:val="000000"/>
          <w:sz w:val="20"/>
          <w:szCs w:val="20"/>
        </w:rPr>
        <w:t xml:space="preserve"> </w:t>
      </w:r>
      <w:r>
        <w:rPr>
          <w:rFonts w:eastAsia="Times New Roman"/>
          <w:color w:val="000000"/>
          <w:sz w:val="20"/>
          <w:szCs w:val="20"/>
        </w:rPr>
        <w:t>We have an Amended and Restated Revolving Credit Facility (Revolving Credit Facility) that provides for unsecured revolving facility loans, swing line loans and le</w:t>
      </w:r>
      <w:r>
        <w:rPr>
          <w:rFonts w:eastAsia="Times New Roman"/>
          <w:color w:val="000000"/>
          <w:sz w:val="20"/>
          <w:szCs w:val="20"/>
        </w:rPr>
        <w:t>tters of credit in an aggregate amount of up to $4.5 billion which expires on November 8, 2021. At June 28, 2020, no amounts were outstanding under the Revolving Credit Facility</w:t>
      </w:r>
      <w:r>
        <w:rPr>
          <w:rFonts w:eastAsia="Times New Roman"/>
          <w:color w:val="000000"/>
          <w:sz w:val="20"/>
          <w:szCs w:val="20"/>
        </w:rPr>
        <w:t>.</w:t>
      </w:r>
    </w:p>
    <w:p w:rsidR="00000000" w:rsidRDefault="00D93ADE">
      <w:pPr>
        <w:divId w:val="591351305"/>
        <w:rPr>
          <w:rFonts w:eastAsia="Times New Roman"/>
        </w:rPr>
      </w:pPr>
      <w:r>
        <w:rPr>
          <w:rFonts w:eastAsia="Times New Roman"/>
          <w:b/>
          <w:bCs/>
          <w:color w:val="000000"/>
          <w:sz w:val="20"/>
          <w:szCs w:val="20"/>
        </w:rPr>
        <w:t>Note 6. Commitments and Contingencie</w:t>
      </w:r>
      <w:r>
        <w:rPr>
          <w:rFonts w:eastAsia="Times New Roman"/>
          <w:b/>
          <w:bCs/>
          <w:color w:val="000000"/>
          <w:sz w:val="20"/>
          <w:szCs w:val="20"/>
        </w:rPr>
        <w:t>s</w:t>
      </w:r>
    </w:p>
    <w:p w:rsidR="00000000" w:rsidRDefault="00D93ADE">
      <w:pPr>
        <w:ind w:firstLine="360"/>
        <w:divId w:val="1581213737"/>
        <w:rPr>
          <w:rFonts w:eastAsia="Times New Roman"/>
        </w:rPr>
      </w:pPr>
      <w:r>
        <w:rPr>
          <w:rFonts w:eastAsia="Times New Roman"/>
          <w:b/>
          <w:bCs/>
          <w:i/>
          <w:iCs/>
          <w:color w:val="000000"/>
          <w:sz w:val="20"/>
          <w:szCs w:val="20"/>
        </w:rPr>
        <w:t>Legal and Regulatory Proceedings</w:t>
      </w:r>
      <w:r>
        <w:rPr>
          <w:rFonts w:eastAsia="Times New Roman"/>
          <w:b/>
          <w:bCs/>
          <w:i/>
          <w:iCs/>
          <w:color w:val="000000"/>
          <w:sz w:val="20"/>
          <w:szCs w:val="20"/>
        </w:rPr>
        <w:t>.</w:t>
      </w:r>
    </w:p>
    <w:p w:rsidR="00000000" w:rsidRDefault="00D93ADE">
      <w:pPr>
        <w:ind w:firstLine="360"/>
        <w:divId w:val="613484495"/>
        <w:rPr>
          <w:rFonts w:eastAsia="Times New Roman"/>
        </w:rPr>
      </w:pPr>
      <w:r>
        <w:rPr>
          <w:rFonts w:eastAsia="Times New Roman"/>
          <w:i/>
          <w:iCs/>
          <w:color w:val="000000"/>
          <w:sz w:val="20"/>
          <w:szCs w:val="20"/>
        </w:rPr>
        <w:t>Conso</w:t>
      </w:r>
      <w:r>
        <w:rPr>
          <w:rFonts w:eastAsia="Times New Roman"/>
          <w:i/>
          <w:iCs/>
          <w:color w:val="000000"/>
          <w:sz w:val="20"/>
          <w:szCs w:val="20"/>
        </w:rPr>
        <w:t>lidated Securities Class Action Lawsuit</w:t>
      </w:r>
      <w:r>
        <w:rPr>
          <w:rFonts w:eastAsia="Times New Roman"/>
          <w:i/>
          <w:iCs/>
          <w:color w:val="000000"/>
          <w:sz w:val="20"/>
          <w:szCs w:val="20"/>
        </w:rPr>
        <w:t>:</w:t>
      </w:r>
      <w:r>
        <w:rPr>
          <w:rFonts w:eastAsia="Times New Roman"/>
          <w:color w:val="000000"/>
          <w:sz w:val="20"/>
          <w:szCs w:val="20"/>
        </w:rPr>
        <w:t xml:space="preserve"> On January 23, 2017 and January 26, 2017, securities class action complaints were filed by purported stockholders of us in the United States District Court for the Southern District of California against us and cert</w:t>
      </w:r>
      <w:r>
        <w:rPr>
          <w:rFonts w:eastAsia="Times New Roman"/>
          <w:color w:val="000000"/>
          <w:sz w:val="20"/>
          <w:szCs w:val="20"/>
        </w:rPr>
        <w:t>ain of our current and former officers and directors. The complaints alleged, among other things, that we violated Sections 10(b) and 20(a) of the Securities Exchange Act of 1934, as amended, and Rule 10b-5 thereunder, by</w:t>
      </w:r>
      <w:r>
        <w:rPr>
          <w:rFonts w:eastAsia="Times New Roman"/>
          <w:color w:val="000000"/>
          <w:sz w:val="20"/>
          <w:szCs w:val="20"/>
        </w:rPr>
        <w:t xml:space="preserve"> </w:t>
      </w:r>
    </w:p>
    <w:p w:rsidR="00000000" w:rsidRDefault="00D93ADE">
      <w:pPr>
        <w:jc w:val="center"/>
        <w:divId w:val="414665549"/>
        <w:rPr>
          <w:rFonts w:eastAsia="Times New Roman"/>
        </w:rPr>
      </w:pPr>
      <w:r>
        <w:rPr>
          <w:rFonts w:eastAsia="Times New Roman"/>
          <w:color w:val="000000"/>
          <w:sz w:val="20"/>
          <w:szCs w:val="20"/>
        </w:rPr>
        <w:t>1</w:t>
      </w:r>
      <w:r>
        <w:rPr>
          <w:rFonts w:eastAsia="Times New Roman"/>
          <w:color w:val="000000"/>
          <w:sz w:val="20"/>
          <w:szCs w:val="20"/>
        </w:rPr>
        <w:t>2</w:t>
      </w:r>
    </w:p>
    <w:p w:rsidR="00000000" w:rsidRDefault="00D93ADE">
      <w:pPr>
        <w:rPr>
          <w:rFonts w:eastAsia="Times New Roman"/>
        </w:rPr>
      </w:pPr>
      <w:r>
        <w:rPr>
          <w:rFonts w:eastAsia="Times New Roman"/>
        </w:rPr>
        <w:pict>
          <v:rect id="_x0000_i1036" style="width:0;height:1.5pt" o:hralign="center" o:hrstd="t" o:hr="t" fillcolor="#a0a0a0" stroked="f"/>
        </w:pict>
      </w:r>
    </w:p>
    <w:p w:rsidR="00000000" w:rsidRDefault="00D93ADE">
      <w:pPr>
        <w:jc w:val="center"/>
        <w:divId w:val="1390350061"/>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390350061"/>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390350061"/>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390350061"/>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390350061"/>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390350061"/>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divId w:val="912620771"/>
        <w:rPr>
          <w:rFonts w:eastAsia="Times New Roman"/>
        </w:rPr>
      </w:pPr>
      <w:r>
        <w:rPr>
          <w:rFonts w:eastAsia="Times New Roman"/>
          <w:color w:val="000000"/>
          <w:sz w:val="20"/>
          <w:szCs w:val="20"/>
        </w:rPr>
        <w:t>making false and misleading statements and omissions of material fact in connection with certain allegations that we are or were engaged in anticompetitive conduct. The complaints sought unspecified damages, interest, fees and costs. On May 4, 2017, the co</w:t>
      </w:r>
      <w:r>
        <w:rPr>
          <w:rFonts w:eastAsia="Times New Roman"/>
          <w:color w:val="000000"/>
          <w:sz w:val="20"/>
          <w:szCs w:val="20"/>
        </w:rPr>
        <w:t xml:space="preserve">urt consolidated the two actions and appointed lead plaintiffs. On July 3, 2017, the lead plaintiffs filed a consolidated amended complaint asserting the same basic theories of liability and requesting the same basic relief. On September 1, 2017, we filed </w:t>
      </w:r>
      <w:r>
        <w:rPr>
          <w:rFonts w:eastAsia="Times New Roman"/>
          <w:color w:val="000000"/>
          <w:sz w:val="20"/>
          <w:szCs w:val="20"/>
        </w:rPr>
        <w:t>a motion to dismiss the consolidated amended complaint. On March 18, 2019, the court denied our motion to dismiss the complaint. On January 15, 2020, we filed a motion for judgment on the pleadings. The court has not yet ruled on our motion. We believe the</w:t>
      </w:r>
      <w:r>
        <w:rPr>
          <w:rFonts w:eastAsia="Times New Roman"/>
          <w:color w:val="000000"/>
          <w:sz w:val="20"/>
          <w:szCs w:val="20"/>
        </w:rPr>
        <w:t xml:space="preserve"> plaintiffs’ claims are without merit</w:t>
      </w:r>
      <w:r>
        <w:rPr>
          <w:rFonts w:eastAsia="Times New Roman"/>
          <w:color w:val="000000"/>
          <w:sz w:val="20"/>
          <w:szCs w:val="20"/>
        </w:rPr>
        <w:t>.</w:t>
      </w:r>
    </w:p>
    <w:p w:rsidR="00000000" w:rsidRDefault="00D93ADE">
      <w:pPr>
        <w:ind w:firstLine="360"/>
        <w:divId w:val="1311834552"/>
        <w:rPr>
          <w:rFonts w:eastAsia="Times New Roman"/>
        </w:rPr>
      </w:pPr>
      <w:r>
        <w:rPr>
          <w:rFonts w:eastAsia="Times New Roman"/>
          <w:i/>
          <w:iCs/>
          <w:color w:val="000000"/>
          <w:sz w:val="20"/>
          <w:szCs w:val="20"/>
        </w:rPr>
        <w:t>In re Qualcomm/Broadcom Merger Securities Litigation:</w:t>
      </w:r>
      <w:r>
        <w:rPr>
          <w:rFonts w:eastAsia="Times New Roman"/>
          <w:i/>
          <w:iCs/>
          <w:color w:val="000000"/>
          <w:sz w:val="20"/>
          <w:szCs w:val="20"/>
        </w:rPr>
        <w:t xml:space="preserve"> </w:t>
      </w:r>
      <w:r>
        <w:rPr>
          <w:rFonts w:eastAsia="Times New Roman"/>
          <w:color w:val="000000"/>
          <w:sz w:val="20"/>
          <w:szCs w:val="20"/>
        </w:rPr>
        <w:t>On June 8, 2018 and June 26, 2018, securities class action complaints were filed by purported stockholders of us in the United States District Court for the Southe</w:t>
      </w:r>
      <w:r>
        <w:rPr>
          <w:rFonts w:eastAsia="Times New Roman"/>
          <w:color w:val="000000"/>
          <w:sz w:val="20"/>
          <w:szCs w:val="20"/>
        </w:rPr>
        <w:t>rn District of California against us and two of our current officers. The complaints alleged, among other things, that we violated Sections 10(b) and 20(a) of the Securities Exchange Act of 1934, as amended, and Rule 10b-5 thereunder, by failing to disclos</w:t>
      </w:r>
      <w:r>
        <w:rPr>
          <w:rFonts w:eastAsia="Times New Roman"/>
          <w:color w:val="000000"/>
          <w:sz w:val="20"/>
          <w:szCs w:val="20"/>
        </w:rPr>
        <w:t>e that we had submitted a notice to the Committee on Foreign Investment in the United States (CFIUS) in January 2018. The complaints sought unspecified damages, interest, fees and costs. On January 22, 2019, the court appointed the lead plaintiff in the ac</w:t>
      </w:r>
      <w:r>
        <w:rPr>
          <w:rFonts w:eastAsia="Times New Roman"/>
          <w:color w:val="000000"/>
          <w:sz w:val="20"/>
          <w:szCs w:val="20"/>
        </w:rPr>
        <w:t>tion. On March 18, 2019, the plaintiffs filed a consolidated complaint asserting the same basic theories of liability and requesting the same basic relief. On May 10, 2019, we filed a motion to dismiss the consolidated complaint, and on March 10, 2020, the</w:t>
      </w:r>
      <w:r>
        <w:rPr>
          <w:rFonts w:eastAsia="Times New Roman"/>
          <w:color w:val="000000"/>
          <w:sz w:val="20"/>
          <w:szCs w:val="20"/>
        </w:rPr>
        <w:t xml:space="preserve"> court granted our motion. On May 11, 2020, the plaintiffs filed a second amended complaint, and on June 25, 2020, we filed a motion to dismiss that complaint. The court has not yet ruled on our motion. We believe the plaintiffs’ claims are without merit</w:t>
      </w:r>
      <w:r>
        <w:rPr>
          <w:rFonts w:eastAsia="Times New Roman"/>
          <w:color w:val="000000"/>
          <w:sz w:val="20"/>
          <w:szCs w:val="20"/>
        </w:rPr>
        <w:t>.</w:t>
      </w:r>
    </w:p>
    <w:p w:rsidR="00000000" w:rsidRDefault="00D93ADE">
      <w:pPr>
        <w:ind w:firstLine="360"/>
        <w:divId w:val="2021005238"/>
        <w:rPr>
          <w:rFonts w:eastAsia="Times New Roman"/>
        </w:rPr>
      </w:pPr>
      <w:r>
        <w:rPr>
          <w:rFonts w:eastAsia="Times New Roman"/>
          <w:i/>
          <w:iCs/>
          <w:color w:val="000000"/>
          <w:sz w:val="20"/>
          <w:szCs w:val="20"/>
        </w:rPr>
        <w:t>Consumer Class Action Lawsuit:</w:t>
      </w:r>
      <w:r>
        <w:rPr>
          <w:rFonts w:eastAsia="Times New Roman"/>
          <w:i/>
          <w:iCs/>
          <w:color w:val="000000"/>
          <w:sz w:val="20"/>
          <w:szCs w:val="20"/>
        </w:rPr>
        <w:t xml:space="preserve"> </w:t>
      </w:r>
      <w:r>
        <w:rPr>
          <w:rFonts w:eastAsia="Times New Roman"/>
          <w:color w:val="000000"/>
          <w:sz w:val="20"/>
          <w:szCs w:val="20"/>
        </w:rPr>
        <w:t>Since January 18, 2017, a number of consumer class action complaints have been filed against us in the United States District Courts for the Southern and Northern Districts of California, each on behalf of a putative class of</w:t>
      </w:r>
      <w:r>
        <w:rPr>
          <w:rFonts w:eastAsia="Times New Roman"/>
          <w:color w:val="000000"/>
          <w:sz w:val="20"/>
          <w:szCs w:val="20"/>
        </w:rPr>
        <w:t xml:space="preserve"> purchasers of cellular phones and other cellular devices. Currently, twenty-two such cases remained outstanding. In April 2017, the Judicial Panel on Multidistrict Litigation transferred the cases that had been filed in the Southern District of California</w:t>
      </w:r>
      <w:r>
        <w:rPr>
          <w:rFonts w:eastAsia="Times New Roman"/>
          <w:color w:val="000000"/>
          <w:sz w:val="20"/>
          <w:szCs w:val="20"/>
        </w:rPr>
        <w:t xml:space="preserve"> to the Northern District of California. On May 15, 2017, the court entered an order appointing the plaintiffs’ co-lead counsel. On July 11, 2017, the plaintiffs filed a consolidated amended complaint alleging that we violated California and federal antitr</w:t>
      </w:r>
      <w:r>
        <w:rPr>
          <w:rFonts w:eastAsia="Times New Roman"/>
          <w:color w:val="000000"/>
          <w:sz w:val="20"/>
          <w:szCs w:val="20"/>
        </w:rPr>
        <w:t>ust and unfair competition laws by, among other things, refusing to license standard-essential patents to our competitors, conditioning the supply of certain of our baseband chipsets on the purchaser first agreeing to license our entire patent portfolio, e</w:t>
      </w:r>
      <w:r>
        <w:rPr>
          <w:rFonts w:eastAsia="Times New Roman"/>
          <w:color w:val="000000"/>
          <w:sz w:val="20"/>
          <w:szCs w:val="20"/>
        </w:rPr>
        <w:t>ntering into exclusive deals with companies, including Apple Inc., and charging unreasonably high royalties that do not comply with our commitments to standard setting organizations. The complaint seeks unspecified damages and disgorgement and/or restituti</w:t>
      </w:r>
      <w:r>
        <w:rPr>
          <w:rFonts w:eastAsia="Times New Roman"/>
          <w:color w:val="000000"/>
          <w:sz w:val="20"/>
          <w:szCs w:val="20"/>
        </w:rPr>
        <w:t>on, as well as an order that we be enjoined from further unlawful conduct. On August 11, 2017, we filed a motion to dismiss the consolidated amended complaint. On November 10, 2017, the court denied our motion, except to the extent that certain claims seek</w:t>
      </w:r>
      <w:r>
        <w:rPr>
          <w:rFonts w:eastAsia="Times New Roman"/>
          <w:color w:val="000000"/>
          <w:sz w:val="20"/>
          <w:szCs w:val="20"/>
        </w:rPr>
        <w:t xml:space="preserve"> damages under the Sherman Antitrust Act. On July 5, 2018, the plaintiffs filed a motion for class certification, and the court granted that motion on September 27, 2018. On January 23, 2019, the United States Court of Appeals for the Ninth Circuit (Ninth </w:t>
      </w:r>
      <w:r>
        <w:rPr>
          <w:rFonts w:eastAsia="Times New Roman"/>
          <w:color w:val="000000"/>
          <w:sz w:val="20"/>
          <w:szCs w:val="20"/>
        </w:rPr>
        <w:t>Circuit) granted us permission to appeal the court’s class certification order. On January 24, 2019, the court stayed the case pending our appeal. On December 2, 2019, a hearing on our appeal of the class certification order was held before the Ninth Circu</w:t>
      </w:r>
      <w:r>
        <w:rPr>
          <w:rFonts w:eastAsia="Times New Roman"/>
          <w:color w:val="000000"/>
          <w:sz w:val="20"/>
          <w:szCs w:val="20"/>
        </w:rPr>
        <w:t>it. The Ninth Circuit has not yet ruled on our appeal. We believe the plaintiffs’ claims are without merit.</w:t>
      </w:r>
      <w:r>
        <w:rPr>
          <w:rFonts w:eastAsia="Times New Roman"/>
          <w:color w:val="000000"/>
          <w:sz w:val="20"/>
          <w:szCs w:val="20"/>
        </w:rPr>
        <w:t> </w:t>
      </w:r>
    </w:p>
    <w:p w:rsidR="00000000" w:rsidRDefault="00D93ADE">
      <w:pPr>
        <w:ind w:firstLine="360"/>
        <w:divId w:val="874005321"/>
        <w:rPr>
          <w:rFonts w:eastAsia="Times New Roman"/>
        </w:rPr>
      </w:pPr>
      <w:r>
        <w:rPr>
          <w:rFonts w:eastAsia="Times New Roman"/>
          <w:i/>
          <w:iCs/>
          <w:color w:val="000000"/>
          <w:sz w:val="20"/>
          <w:szCs w:val="20"/>
        </w:rPr>
        <w:t>Canadian Consumer Class Action Lawsuits</w:t>
      </w:r>
      <w:r>
        <w:rPr>
          <w:rFonts w:eastAsia="Times New Roman"/>
          <w:i/>
          <w:iCs/>
          <w:color w:val="000000"/>
          <w:sz w:val="20"/>
          <w:szCs w:val="20"/>
        </w:rPr>
        <w:t>:</w:t>
      </w:r>
      <w:r>
        <w:rPr>
          <w:rFonts w:eastAsia="Times New Roman"/>
          <w:color w:val="000000"/>
          <w:sz w:val="20"/>
          <w:szCs w:val="20"/>
        </w:rPr>
        <w:t xml:space="preserve"> Since November 9, 2017, eight consumer class action complaints have been filed against us in Canada (in th</w:t>
      </w:r>
      <w:r>
        <w:rPr>
          <w:rFonts w:eastAsia="Times New Roman"/>
          <w:color w:val="000000"/>
          <w:sz w:val="20"/>
          <w:szCs w:val="20"/>
        </w:rPr>
        <w:t>e Ontario Superior Court of Justice, the Supreme Court of British Columbia and the Quebec Superior Court), each on behalf of a putative class of purchasers of cellular phones and other cellular devices, alleging various violations of Canadian competition a</w:t>
      </w:r>
      <w:r>
        <w:rPr>
          <w:rFonts w:eastAsia="Times New Roman"/>
          <w:color w:val="000000"/>
          <w:sz w:val="20"/>
          <w:szCs w:val="20"/>
        </w:rPr>
        <w:t>nd consumer protection laws. The claims are similar to those in the U.S. consumer class action complaints. The complaints seek unspecified damages. One of the complaints in the Supreme Court of British Columbia has since been discontinued by the plaintiffs</w:t>
      </w:r>
      <w:r>
        <w:rPr>
          <w:rFonts w:eastAsia="Times New Roman"/>
          <w:color w:val="000000"/>
          <w:sz w:val="20"/>
          <w:szCs w:val="20"/>
        </w:rPr>
        <w:t>. We have not yet answered the complaints. We expect the Ontario and British Columbia complaints will be consolidated into one proceeding in British Columbia with a class certification hearing no earlier than late 2020. Once the certification hearing is sc</w:t>
      </w:r>
      <w:r>
        <w:rPr>
          <w:rFonts w:eastAsia="Times New Roman"/>
          <w:color w:val="000000"/>
          <w:sz w:val="20"/>
          <w:szCs w:val="20"/>
        </w:rPr>
        <w:t>heduled, we expect the court to set a timetable for the exchange of evidence and briefing. As to the complaint filed in Quebec, on April 15, 2019, the Quebec Superior Court held a class certification hearing, and on April 30, 2019, the court issued an orde</w:t>
      </w:r>
      <w:r>
        <w:rPr>
          <w:rFonts w:eastAsia="Times New Roman"/>
          <w:color w:val="000000"/>
          <w:sz w:val="20"/>
          <w:szCs w:val="20"/>
        </w:rPr>
        <w:t>r certifying a class. We are awaiting the court to set a timetable for pre-trial steps, including discovery, as well as the exchange of expert evidence. We do not expect the trial to occur before 2022. We believe the plaintiffs’ claims are without merit</w:t>
      </w:r>
      <w:r>
        <w:rPr>
          <w:rFonts w:eastAsia="Times New Roman"/>
          <w:color w:val="000000"/>
          <w:sz w:val="20"/>
          <w:szCs w:val="20"/>
        </w:rPr>
        <w:t>.</w:t>
      </w:r>
    </w:p>
    <w:p w:rsidR="00000000" w:rsidRDefault="00D93ADE">
      <w:pPr>
        <w:ind w:firstLine="360"/>
        <w:divId w:val="1838612783"/>
        <w:rPr>
          <w:rFonts w:eastAsia="Times New Roman"/>
        </w:rPr>
      </w:pPr>
      <w:r>
        <w:rPr>
          <w:rFonts w:eastAsia="Times New Roman"/>
          <w:i/>
          <w:iCs/>
          <w:color w:val="000000"/>
          <w:sz w:val="20"/>
          <w:szCs w:val="20"/>
        </w:rPr>
        <w:t>K</w:t>
      </w:r>
      <w:r>
        <w:rPr>
          <w:rFonts w:eastAsia="Times New Roman"/>
          <w:i/>
          <w:iCs/>
          <w:color w:val="000000"/>
          <w:sz w:val="20"/>
          <w:szCs w:val="20"/>
        </w:rPr>
        <w:t>orea Fair Trade Commission (KFTC) Investigation (2015)</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On March 17, 2015, the KFTC notified us that it was conducting an investigation of us relating to the Korean Monopoly Regulation and Fair Trade Act (MRFTA). On December 27, 2016, the KFTC announced that it had reached a decision in the investigation, findi</w:t>
      </w:r>
      <w:r>
        <w:rPr>
          <w:rFonts w:eastAsia="Times New Roman"/>
          <w:color w:val="000000"/>
          <w:sz w:val="20"/>
          <w:szCs w:val="20"/>
        </w:rPr>
        <w:t>ng that we violated provisions of the MRFTA. On January 22, 2017, we received the KFTC’s formal written decision, which found that the following conducts</w:t>
      </w:r>
      <w:r>
        <w:rPr>
          <w:rFonts w:eastAsia="Times New Roman"/>
          <w:color w:val="000000"/>
          <w:sz w:val="20"/>
          <w:szCs w:val="20"/>
        </w:rPr>
        <w:t xml:space="preserve"> </w:t>
      </w:r>
    </w:p>
    <w:p w:rsidR="00000000" w:rsidRDefault="00D93ADE">
      <w:pPr>
        <w:jc w:val="center"/>
        <w:divId w:val="1773890387"/>
        <w:rPr>
          <w:rFonts w:eastAsia="Times New Roman"/>
        </w:rPr>
      </w:pPr>
      <w:r>
        <w:rPr>
          <w:rFonts w:eastAsia="Times New Roman"/>
          <w:color w:val="000000"/>
          <w:sz w:val="20"/>
          <w:szCs w:val="20"/>
        </w:rPr>
        <w:t>1</w:t>
      </w:r>
      <w:r>
        <w:rPr>
          <w:rFonts w:eastAsia="Times New Roman"/>
          <w:color w:val="000000"/>
          <w:sz w:val="20"/>
          <w:szCs w:val="20"/>
        </w:rPr>
        <w:t>3</w:t>
      </w:r>
    </w:p>
    <w:p w:rsidR="00000000" w:rsidRDefault="00D93ADE">
      <w:pPr>
        <w:rPr>
          <w:rFonts w:eastAsia="Times New Roman"/>
        </w:rPr>
      </w:pPr>
      <w:r>
        <w:rPr>
          <w:rFonts w:eastAsia="Times New Roman"/>
        </w:rPr>
        <w:pict>
          <v:rect id="_x0000_i1037" style="width:0;height:1.5pt" o:hralign="center" o:hrstd="t" o:hr="t" fillcolor="#a0a0a0" stroked="f"/>
        </w:pict>
      </w:r>
    </w:p>
    <w:p w:rsidR="00000000" w:rsidRDefault="00D93ADE">
      <w:pPr>
        <w:jc w:val="center"/>
        <w:divId w:val="1606305222"/>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606305222"/>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606305222"/>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606305222"/>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606305222"/>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606305222"/>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divId w:val="1522083455"/>
        <w:rPr>
          <w:rFonts w:eastAsia="Times New Roman"/>
        </w:rPr>
      </w:pPr>
      <w:r>
        <w:rPr>
          <w:rFonts w:eastAsia="Times New Roman"/>
          <w:color w:val="000000"/>
          <w:sz w:val="20"/>
          <w:szCs w:val="20"/>
        </w:rPr>
        <w:t>violate the MRFTA: (i) refusing to license, or imposing restrictions on licenses for, cellular communications standard-essential patents with competing modem chipset makers; (ii) conditioning the supply of modem chipsets to handset suppliers on their execu</w:t>
      </w:r>
      <w:r>
        <w:rPr>
          <w:rFonts w:eastAsia="Times New Roman"/>
          <w:color w:val="000000"/>
          <w:sz w:val="20"/>
          <w:szCs w:val="20"/>
        </w:rPr>
        <w:t>tion and performance of license agreements with us; and (iii) coercing agreement terms including portfolio license terms, royalty terms and free cross-grant terms in executing patent license agreements with handset makers. The KFTC’s decision orders us to:</w:t>
      </w:r>
      <w:r>
        <w:rPr>
          <w:rFonts w:eastAsia="Times New Roman"/>
          <w:color w:val="000000"/>
          <w:sz w:val="20"/>
          <w:szCs w:val="20"/>
        </w:rPr>
        <w:t xml:space="preserve"> (a) upon request by modem chipset companies, engage in good-faith negotiations for patent license agreements, without offering unjustifiable conditions, and if necessary submit to a determination of terms by an independent third party; (b) not demand that</w:t>
      </w:r>
      <w:r>
        <w:rPr>
          <w:rFonts w:eastAsia="Times New Roman"/>
          <w:color w:val="000000"/>
          <w:sz w:val="20"/>
          <w:szCs w:val="20"/>
        </w:rPr>
        <w:t xml:space="preserve"> handset companies execute and perform under patent license agreements as a precondition for purchasing modem chipsets; (c) not demand unjustifiable conditions in our license agreements with handset companies, and upon request renegotiate existing patent l</w:t>
      </w:r>
      <w:r>
        <w:rPr>
          <w:rFonts w:eastAsia="Times New Roman"/>
          <w:color w:val="000000"/>
          <w:sz w:val="20"/>
          <w:szCs w:val="20"/>
        </w:rPr>
        <w:t xml:space="preserve">icense agreements; and (d) notify modem chipset companies and handset companies of the decision and order imposed on us and report to the KFTC new or amended agreements. According to the KFTC’s decision, the foregoing will apply to transactions between us </w:t>
      </w:r>
      <w:r>
        <w:rPr>
          <w:rFonts w:eastAsia="Times New Roman"/>
          <w:color w:val="000000"/>
          <w:sz w:val="20"/>
          <w:szCs w:val="20"/>
        </w:rPr>
        <w:t>and the following enterprises: (1) handset manufacturers headquartered in Korea and their affiliate companies; (2) enterprises that sell handsets in or to Korea and their affiliate companies; (3) enterprises that supply handsets to companies referred to in</w:t>
      </w:r>
      <w:r>
        <w:rPr>
          <w:rFonts w:eastAsia="Times New Roman"/>
          <w:color w:val="000000"/>
          <w:sz w:val="20"/>
          <w:szCs w:val="20"/>
        </w:rPr>
        <w:t xml:space="preserve"> (2) above and the affiliate companies of such enterprises; (4) modem chipset manufacturers headquartered in Korea and their affiliate companies; and (5) enterprises that supply modem chipsets to companies referred to in (1), (2) or (3) above and the affil</w:t>
      </w:r>
      <w:r>
        <w:rPr>
          <w:rFonts w:eastAsia="Times New Roman"/>
          <w:color w:val="000000"/>
          <w:sz w:val="20"/>
          <w:szCs w:val="20"/>
        </w:rPr>
        <w:t>iate companies of such enterprises. The KFTC’s decision also imposed a fine of 1.03 trillion Korean won (approximately $927 million), which we paid on March 30, 2017.</w:t>
      </w:r>
      <w:r>
        <w:rPr>
          <w:rFonts w:eastAsia="Times New Roman"/>
          <w:color w:val="000000"/>
          <w:sz w:val="20"/>
          <w:szCs w:val="20"/>
        </w:rPr>
        <w:t xml:space="preserve"> </w:t>
      </w:r>
    </w:p>
    <w:p w:rsidR="00000000" w:rsidRDefault="00D93ADE">
      <w:pPr>
        <w:ind w:firstLine="360"/>
        <w:divId w:val="2068608588"/>
        <w:rPr>
          <w:rFonts w:eastAsia="Times New Roman"/>
        </w:rPr>
      </w:pPr>
      <w:r>
        <w:rPr>
          <w:rFonts w:eastAsia="Times New Roman"/>
          <w:color w:val="000000"/>
          <w:sz w:val="20"/>
          <w:szCs w:val="20"/>
        </w:rPr>
        <w:t>We believe that our business practices do not violate the MRFTA. On February 21, 2017, w</w:t>
      </w:r>
      <w:r>
        <w:rPr>
          <w:rFonts w:eastAsia="Times New Roman"/>
          <w:color w:val="000000"/>
          <w:sz w:val="20"/>
          <w:szCs w:val="20"/>
        </w:rPr>
        <w:t>e filed an action in the Seoul High Court to cancel the KFTC’s decision. The Seoul High Court held hearings concluding on August 14, 2019 and, on December 4, 2019, announced its judgment affirming certain portions of the KFTC’s decision and finding other p</w:t>
      </w:r>
      <w:r>
        <w:rPr>
          <w:rFonts w:eastAsia="Times New Roman"/>
          <w:color w:val="000000"/>
          <w:sz w:val="20"/>
          <w:szCs w:val="20"/>
        </w:rPr>
        <w:t xml:space="preserve">ortions of the KFTC’s decision unlawful. The Seoul High Court cancelled the KFTC’s remedial orders described in (c) above, and solely insofar as they correspond thereto, the Seoul High Court cancelled the KFTC’s remedial orders described in (d) above. The </w:t>
      </w:r>
      <w:r>
        <w:rPr>
          <w:rFonts w:eastAsia="Times New Roman"/>
          <w:color w:val="000000"/>
          <w:sz w:val="20"/>
          <w:szCs w:val="20"/>
        </w:rPr>
        <w:t>Seoul High Court dismissed the remainder of our action to cancel the KFTC’s decision. On December 19, 2019, we filed a notice of appeal to the Korea Supreme Court challenging those portions of the Seoul High Court decision that are not in our favor. The KF</w:t>
      </w:r>
      <w:r>
        <w:rPr>
          <w:rFonts w:eastAsia="Times New Roman"/>
          <w:color w:val="000000"/>
          <w:sz w:val="20"/>
          <w:szCs w:val="20"/>
        </w:rPr>
        <w:t>TC filed a notice of appeal to the Korea Supreme Court challenging the portions of the Seoul High Court decision that are not in its favor.</w:t>
      </w:r>
      <w:r>
        <w:rPr>
          <w:rFonts w:eastAsia="Times New Roman"/>
          <w:color w:val="000000"/>
          <w:sz w:val="20"/>
          <w:szCs w:val="20"/>
        </w:rPr>
        <w:t xml:space="preserve"> </w:t>
      </w:r>
      <w:r>
        <w:rPr>
          <w:rFonts w:eastAsia="Times New Roman"/>
          <w:color w:val="000000"/>
          <w:sz w:val="20"/>
          <w:szCs w:val="20"/>
          <w:shd w:val="clear" w:color="auto" w:fill="FFFFFF"/>
        </w:rPr>
        <w:t xml:space="preserve">Both we and the KFTC have filed briefs on the merits. </w:t>
      </w:r>
      <w:r>
        <w:rPr>
          <w:rFonts w:eastAsia="Times New Roman"/>
          <w:color w:val="000000"/>
          <w:sz w:val="20"/>
          <w:szCs w:val="20"/>
          <w:shd w:val="clear" w:color="auto" w:fill="FFFFFF"/>
        </w:rPr>
        <w:t>T</w:t>
      </w:r>
      <w:r>
        <w:rPr>
          <w:rFonts w:eastAsia="Times New Roman"/>
          <w:color w:val="000000"/>
          <w:sz w:val="20"/>
          <w:szCs w:val="20"/>
        </w:rPr>
        <w:t>he Korea Supreme Court has not yet ruled on our appeal or tha</w:t>
      </w:r>
      <w:r>
        <w:rPr>
          <w:rFonts w:eastAsia="Times New Roman"/>
          <w:color w:val="000000"/>
          <w:sz w:val="20"/>
          <w:szCs w:val="20"/>
        </w:rPr>
        <w:t>t of the KFTC</w:t>
      </w:r>
      <w:r>
        <w:rPr>
          <w:rFonts w:eastAsia="Times New Roman"/>
          <w:color w:val="000000"/>
          <w:sz w:val="20"/>
          <w:szCs w:val="20"/>
        </w:rPr>
        <w:t>.</w:t>
      </w:r>
    </w:p>
    <w:p w:rsidR="00000000" w:rsidRDefault="00D93ADE">
      <w:pPr>
        <w:ind w:firstLine="360"/>
        <w:divId w:val="1534609540"/>
        <w:rPr>
          <w:rFonts w:eastAsia="Times New Roman"/>
        </w:rPr>
      </w:pPr>
      <w:r>
        <w:rPr>
          <w:rFonts w:eastAsia="Times New Roman"/>
          <w:i/>
          <w:iCs/>
          <w:color w:val="000000"/>
          <w:sz w:val="20"/>
          <w:szCs w:val="20"/>
        </w:rPr>
        <w:t>Korea Fair Trade Commission (KFTC) Investigation (2020</w:t>
      </w:r>
      <w:r>
        <w:rPr>
          <w:rFonts w:eastAsia="Times New Roman"/>
          <w:i/>
          <w:iCs/>
          <w:color w:val="000000"/>
          <w:sz w:val="20"/>
          <w:szCs w:val="20"/>
        </w:rPr>
        <w:t>)</w:t>
      </w:r>
      <w:r>
        <w:rPr>
          <w:rFonts w:eastAsia="Times New Roman"/>
          <w:color w:val="000000"/>
          <w:sz w:val="20"/>
          <w:szCs w:val="20"/>
        </w:rPr>
        <w:t>: On June 8, 2020, the KFTC informed us that it was conducting an investigation of us relating to the MRFTA. The KFTC has not provided a formal notice on the scope of their investigation</w:t>
      </w:r>
      <w:r>
        <w:rPr>
          <w:rFonts w:eastAsia="Times New Roman"/>
          <w:color w:val="000000"/>
          <w:sz w:val="20"/>
          <w:szCs w:val="20"/>
        </w:rPr>
        <w:t>, but we believe it concerns our business practices in connection with our sale of radio frequency front end (RFFE) components. We are responding to several Requests for Information. If a violation is found, a broad range of remedies is potentially availab</w:t>
      </w:r>
      <w:r>
        <w:rPr>
          <w:rFonts w:eastAsia="Times New Roman"/>
          <w:color w:val="000000"/>
          <w:sz w:val="20"/>
          <w:szCs w:val="20"/>
        </w:rPr>
        <w:t>le to the KFTC, including imposing a fine (of up to 3% of our sales in the relevant markets during the alleged period of violation) and/or injunctive relief prohibiting or restricting certain business practices. It is difficult to predict the outcome of th</w:t>
      </w:r>
      <w:r>
        <w:rPr>
          <w:rFonts w:eastAsia="Times New Roman"/>
          <w:color w:val="000000"/>
          <w:sz w:val="20"/>
          <w:szCs w:val="20"/>
        </w:rPr>
        <w:t>is matter or what remedies, if any, may be imposed by the KFTC. We believe that our business practices do not violate the MRFTA</w:t>
      </w:r>
      <w:r>
        <w:rPr>
          <w:rFonts w:eastAsia="Times New Roman"/>
          <w:color w:val="000000"/>
          <w:sz w:val="20"/>
          <w:szCs w:val="20"/>
        </w:rPr>
        <w:t>.</w:t>
      </w:r>
    </w:p>
    <w:p w:rsidR="00000000" w:rsidRDefault="00D93ADE">
      <w:pPr>
        <w:ind w:firstLine="360"/>
        <w:divId w:val="488904204"/>
        <w:rPr>
          <w:rFonts w:eastAsia="Times New Roman"/>
        </w:rPr>
      </w:pPr>
      <w:r>
        <w:rPr>
          <w:rFonts w:eastAsia="Times New Roman"/>
          <w:i/>
          <w:iCs/>
          <w:color w:val="000000"/>
          <w:sz w:val="20"/>
          <w:szCs w:val="20"/>
        </w:rPr>
        <w:t>Icera Complaint to the European Commission (EC):</w:t>
      </w:r>
      <w:r>
        <w:rPr>
          <w:rFonts w:eastAsia="Times New Roman"/>
          <w:i/>
          <w:iCs/>
          <w:color w:val="000000"/>
          <w:sz w:val="20"/>
          <w:szCs w:val="20"/>
        </w:rPr>
        <w:t xml:space="preserve"> </w:t>
      </w:r>
      <w:r>
        <w:rPr>
          <w:rFonts w:eastAsia="Times New Roman"/>
          <w:color w:val="000000"/>
          <w:sz w:val="20"/>
          <w:szCs w:val="20"/>
        </w:rPr>
        <w:t>On June 7, 2010, the EC notified and provided us with a redacted copy of a com</w:t>
      </w:r>
      <w:r>
        <w:rPr>
          <w:rFonts w:eastAsia="Times New Roman"/>
          <w:color w:val="000000"/>
          <w:sz w:val="20"/>
          <w:szCs w:val="20"/>
        </w:rPr>
        <w:t>plaint filed with the EC by Icera, Inc. (subsequently acquired by Nvidia Corporation) alleging that we were engaged in anticompetitive activity. On July 16, 2015, the EC announced that it had initiated formal proceedings in this matter. On July 18, 2019, t</w:t>
      </w:r>
      <w:r>
        <w:rPr>
          <w:rFonts w:eastAsia="Times New Roman"/>
          <w:color w:val="000000"/>
          <w:sz w:val="20"/>
          <w:szCs w:val="20"/>
        </w:rPr>
        <w:t xml:space="preserve">he EC issued a decision confirming their preliminary view that between 2009 and 2011, we engaged in predatory pricing by selling certain baseband chipsets to two customers at prices below cost with the intention of hindering competition and imposed a fine </w:t>
      </w:r>
      <w:r>
        <w:rPr>
          <w:rFonts w:eastAsia="Times New Roman"/>
          <w:color w:val="000000"/>
          <w:sz w:val="20"/>
          <w:szCs w:val="20"/>
        </w:rPr>
        <w:t>of approximately 242 million euros. On October 1, 2019, we filed an appeal of the EC’s decision with the General Court of the European Union. The court has not yet ruled on our appeal. We believe that our business practices do not violate the European Unio</w:t>
      </w:r>
      <w:r>
        <w:rPr>
          <w:rFonts w:eastAsia="Times New Roman"/>
          <w:color w:val="000000"/>
          <w:sz w:val="20"/>
          <w:szCs w:val="20"/>
        </w:rPr>
        <w:t>n (EU) competition rules</w:t>
      </w:r>
      <w:r>
        <w:rPr>
          <w:rFonts w:eastAsia="Times New Roman"/>
          <w:color w:val="000000"/>
          <w:sz w:val="20"/>
          <w:szCs w:val="20"/>
        </w:rPr>
        <w:t>.</w:t>
      </w:r>
    </w:p>
    <w:p w:rsidR="00000000" w:rsidRDefault="00D93ADE">
      <w:pPr>
        <w:ind w:firstLine="360"/>
        <w:divId w:val="1289777824"/>
        <w:rPr>
          <w:rFonts w:eastAsia="Times New Roman"/>
        </w:rPr>
      </w:pPr>
      <w:r>
        <w:rPr>
          <w:rFonts w:eastAsia="Times New Roman"/>
          <w:color w:val="000000"/>
          <w:sz w:val="20"/>
          <w:szCs w:val="20"/>
        </w:rPr>
        <w:t>In the third quarter of fiscal 2019, we recorded a charge of $275 million to other expenses related to this EC fine. We provided a financial guarantee in the first quarter of fiscal 2020 to satisfy the obligation in lieu of cash p</w:t>
      </w:r>
      <w:r>
        <w:rPr>
          <w:rFonts w:eastAsia="Times New Roman"/>
          <w:color w:val="000000"/>
          <w:sz w:val="20"/>
          <w:szCs w:val="20"/>
        </w:rPr>
        <w:t>ayment while we appeal the EC’s decision. The fine is accruing interest at a rate of 1.50% per annum while it is outstanding. In the fourth quarter of fiscal 2019, we designated the liability as a hedge of our net investment in certain foreign subsidiaries</w:t>
      </w:r>
      <w:r>
        <w:rPr>
          <w:rFonts w:eastAsia="Times New Roman"/>
          <w:color w:val="000000"/>
          <w:sz w:val="20"/>
          <w:szCs w:val="20"/>
        </w:rPr>
        <w:t>, with gains and losses recorded in accumulated other comprehensive income as a component of the foreign currency translation adjustment. At June 28, 2020, the liability, including related foreign currency gains and accrued interest (which, to the extent t</w:t>
      </w:r>
      <w:r>
        <w:rPr>
          <w:rFonts w:eastAsia="Times New Roman"/>
          <w:color w:val="000000"/>
          <w:sz w:val="20"/>
          <w:szCs w:val="20"/>
        </w:rPr>
        <w:t>hey were not related to the net investment hedge, were recorded in investment and other income, net), was $275 million and included in other current liabilities.</w:t>
      </w:r>
      <w:r>
        <w:rPr>
          <w:rFonts w:eastAsia="Times New Roman"/>
          <w:color w:val="000000"/>
          <w:sz w:val="20"/>
          <w:szCs w:val="20"/>
        </w:rPr>
        <w:t xml:space="preserve"> </w:t>
      </w:r>
    </w:p>
    <w:p w:rsidR="00000000" w:rsidRDefault="00D93ADE">
      <w:pPr>
        <w:jc w:val="center"/>
        <w:divId w:val="350302716"/>
        <w:rPr>
          <w:rFonts w:eastAsia="Times New Roman"/>
        </w:rPr>
      </w:pPr>
      <w:r>
        <w:rPr>
          <w:rFonts w:eastAsia="Times New Roman"/>
          <w:color w:val="000000"/>
          <w:sz w:val="20"/>
          <w:szCs w:val="20"/>
        </w:rPr>
        <w:t>1</w:t>
      </w:r>
      <w:r>
        <w:rPr>
          <w:rFonts w:eastAsia="Times New Roman"/>
          <w:color w:val="000000"/>
          <w:sz w:val="20"/>
          <w:szCs w:val="20"/>
        </w:rPr>
        <w:t>4</w:t>
      </w:r>
    </w:p>
    <w:p w:rsidR="00000000" w:rsidRDefault="00D93ADE">
      <w:pPr>
        <w:rPr>
          <w:rFonts w:eastAsia="Times New Roman"/>
        </w:rPr>
      </w:pPr>
      <w:r>
        <w:rPr>
          <w:rFonts w:eastAsia="Times New Roman"/>
        </w:rPr>
        <w:pict>
          <v:rect id="_x0000_i1038" style="width:0;height:1.5pt" o:hralign="center" o:hrstd="t" o:hr="t" fillcolor="#a0a0a0" stroked="f"/>
        </w:pict>
      </w:r>
    </w:p>
    <w:p w:rsidR="00000000" w:rsidRDefault="00D93ADE">
      <w:pPr>
        <w:jc w:val="center"/>
        <w:divId w:val="598217034"/>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598217034"/>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598217034"/>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598217034"/>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98217034"/>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598217034"/>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ind w:firstLine="360"/>
        <w:divId w:val="1381588848"/>
        <w:rPr>
          <w:rFonts w:eastAsia="Times New Roman"/>
        </w:rPr>
      </w:pPr>
      <w:r>
        <w:rPr>
          <w:rFonts w:eastAsia="Times New Roman"/>
          <w:i/>
          <w:iCs/>
          <w:color w:val="000000"/>
          <w:sz w:val="20"/>
          <w:szCs w:val="20"/>
        </w:rPr>
        <w:t>European Commission (EC) Investigation</w:t>
      </w:r>
      <w:r>
        <w:rPr>
          <w:rFonts w:eastAsia="Times New Roman"/>
          <w:i/>
          <w:iCs/>
          <w:color w:val="000000"/>
          <w:sz w:val="20"/>
          <w:szCs w:val="20"/>
        </w:rPr>
        <w:t>:</w:t>
      </w:r>
      <w:r>
        <w:rPr>
          <w:rFonts w:eastAsia="Times New Roman"/>
          <w:color w:val="000000"/>
          <w:sz w:val="20"/>
          <w:szCs w:val="20"/>
        </w:rPr>
        <w:t xml:space="preserve"> On October 15, 2014, the EC notified us that it was conducting an investigation of us relating to Articles 101 and/or 102 of the Treaty on the Functioning of the European Union (TFEU). On July 16, 2015, the EC announ</w:t>
      </w:r>
      <w:r>
        <w:rPr>
          <w:rFonts w:eastAsia="Times New Roman"/>
          <w:color w:val="000000"/>
          <w:sz w:val="20"/>
          <w:szCs w:val="20"/>
        </w:rPr>
        <w:t>ced that it had initiated formal proceedings in this matter. On January 24, 2018, the EC issued a decision finding that pursuant to an agreement with Apple Inc. we paid significant amounts to Apple on the condition that it exclusively use our baseband chip</w:t>
      </w:r>
      <w:r>
        <w:rPr>
          <w:rFonts w:eastAsia="Times New Roman"/>
          <w:color w:val="000000"/>
          <w:sz w:val="20"/>
          <w:szCs w:val="20"/>
        </w:rPr>
        <w:t>sets in its smartphones and tablets, reducing Apple’s incentives to source baseband chipsets from our competitors and harming competition and innovation for certain baseband chipsets, and imposed a fine of 997 million euros. On April 6, 2018, we filed an a</w:t>
      </w:r>
      <w:r>
        <w:rPr>
          <w:rFonts w:eastAsia="Times New Roman"/>
          <w:color w:val="000000"/>
          <w:sz w:val="20"/>
          <w:szCs w:val="20"/>
        </w:rPr>
        <w:t>ppeal of the EC’s decision with the General Court of the European Union. The court has not yet ruled on our appeal. We believe that our business practices do not violate the EU competition rules</w:t>
      </w:r>
      <w:r>
        <w:rPr>
          <w:rFonts w:eastAsia="Times New Roman"/>
          <w:color w:val="000000"/>
          <w:sz w:val="20"/>
          <w:szCs w:val="20"/>
        </w:rPr>
        <w:t>.</w:t>
      </w:r>
    </w:p>
    <w:p w:rsidR="00000000" w:rsidRDefault="00D93ADE">
      <w:pPr>
        <w:ind w:firstLine="360"/>
        <w:divId w:val="1657760089"/>
        <w:rPr>
          <w:rFonts w:eastAsia="Times New Roman"/>
        </w:rPr>
      </w:pPr>
      <w:r>
        <w:rPr>
          <w:rFonts w:eastAsia="Times New Roman"/>
          <w:color w:val="000000"/>
          <w:sz w:val="20"/>
          <w:szCs w:val="20"/>
        </w:rPr>
        <w:t>In the first quarter of fiscal 2018, we recorded a charge of</w:t>
      </w:r>
      <w:r>
        <w:rPr>
          <w:rFonts w:eastAsia="Times New Roman"/>
          <w:color w:val="000000"/>
          <w:sz w:val="20"/>
          <w:szCs w:val="20"/>
        </w:rPr>
        <w:t xml:space="preserve"> $1.2 billion to other expenses related to this EC fine. We provided financial guarantees in the third quarter of fiscal 2018 to satisfy the obligation in lieu of cash payment while we appeal the EC’s decision. The fine is accruing interest at a rate of 1.</w:t>
      </w:r>
      <w:r>
        <w:rPr>
          <w:rFonts w:eastAsia="Times New Roman"/>
          <w:color w:val="000000"/>
          <w:sz w:val="20"/>
          <w:szCs w:val="20"/>
        </w:rPr>
        <w:t>50% per annum while it is outstanding. In the first quarter of fiscal 2019, we designated the liability as a hedge of our net investment in certain foreign subsidiaries, with gains and losses recorded in accumulated other comprehensive income as a componen</w:t>
      </w:r>
      <w:r>
        <w:rPr>
          <w:rFonts w:eastAsia="Times New Roman"/>
          <w:color w:val="000000"/>
          <w:sz w:val="20"/>
          <w:szCs w:val="20"/>
        </w:rPr>
        <w:t xml:space="preserve">t of the foreign currency translation adjustment. At June 28, 2020, the liability, including related foreign currency gains and accrued interest (which, to the extent they were not related to the net investment hedge, were recorded in investment and other </w:t>
      </w:r>
      <w:r>
        <w:rPr>
          <w:rFonts w:eastAsia="Times New Roman"/>
          <w:color w:val="000000"/>
          <w:sz w:val="20"/>
          <w:szCs w:val="20"/>
        </w:rPr>
        <w:t>income, net), was $1.2 billion and included in other current liabilities.</w:t>
      </w:r>
      <w:r>
        <w:rPr>
          <w:rFonts w:eastAsia="Times New Roman"/>
          <w:color w:val="000000"/>
          <w:sz w:val="20"/>
          <w:szCs w:val="20"/>
        </w:rPr>
        <w:t xml:space="preserve"> </w:t>
      </w:r>
    </w:p>
    <w:p w:rsidR="00000000" w:rsidRDefault="00D93ADE">
      <w:pPr>
        <w:ind w:firstLine="360"/>
        <w:divId w:val="597640484"/>
        <w:rPr>
          <w:rFonts w:eastAsia="Times New Roman"/>
        </w:rPr>
      </w:pPr>
      <w:r>
        <w:rPr>
          <w:rFonts w:eastAsia="Times New Roman"/>
          <w:i/>
          <w:iCs/>
          <w:color w:val="000000"/>
          <w:sz w:val="20"/>
          <w:szCs w:val="20"/>
        </w:rPr>
        <w:t>European Commission (EC) Investigation regarding Radio Frequency Front End (RFFE):</w:t>
      </w:r>
      <w:r>
        <w:rPr>
          <w:rFonts w:eastAsia="Times New Roman"/>
          <w:i/>
          <w:iCs/>
          <w:color w:val="000000"/>
          <w:sz w:val="20"/>
          <w:szCs w:val="20"/>
        </w:rPr>
        <w:t xml:space="preserve"> </w:t>
      </w:r>
      <w:r>
        <w:rPr>
          <w:rFonts w:eastAsia="Times New Roman"/>
          <w:color w:val="000000"/>
          <w:sz w:val="20"/>
          <w:szCs w:val="20"/>
        </w:rPr>
        <w:t>On December 3, 2019, we received a Request for Information from the EC notifying us that it is inv</w:t>
      </w:r>
      <w:r>
        <w:rPr>
          <w:rFonts w:eastAsia="Times New Roman"/>
          <w:color w:val="000000"/>
          <w:sz w:val="20"/>
          <w:szCs w:val="20"/>
        </w:rPr>
        <w:t>estigating whether we engaged in anti-competitive behavior in the European Union (EU)/European Economic Area (EEA) by leveraging our market position in 5G baseband processors in the RFFE space.</w:t>
      </w:r>
      <w:r>
        <w:rPr>
          <w:rFonts w:eastAsia="Times New Roman"/>
          <w:color w:val="000000"/>
          <w:sz w:val="20"/>
          <w:szCs w:val="20"/>
        </w:rPr>
        <w:t> </w:t>
      </w:r>
      <w:r>
        <w:rPr>
          <w:rFonts w:eastAsia="Times New Roman"/>
          <w:color w:val="000000"/>
          <w:sz w:val="20"/>
          <w:szCs w:val="20"/>
          <w:shd w:val="clear" w:color="auto" w:fill="FFFFFF"/>
        </w:rPr>
        <w:t>We have responded to the Request for Information</w:t>
      </w:r>
      <w:r>
        <w:rPr>
          <w:rFonts w:eastAsia="Times New Roman"/>
          <w:color w:val="000000"/>
          <w:sz w:val="20"/>
          <w:szCs w:val="20"/>
          <w:shd w:val="clear" w:color="auto" w:fill="FFFFFF"/>
        </w:rPr>
        <w:t>.</w:t>
      </w:r>
      <w:r>
        <w:rPr>
          <w:rFonts w:eastAsia="Times New Roman"/>
          <w:color w:val="000000"/>
          <w:sz w:val="20"/>
          <w:szCs w:val="20"/>
        </w:rPr>
        <w:t xml:space="preserve"> If a violati</w:t>
      </w:r>
      <w:r>
        <w:rPr>
          <w:rFonts w:eastAsia="Times New Roman"/>
          <w:color w:val="000000"/>
          <w:sz w:val="20"/>
          <w:szCs w:val="20"/>
        </w:rPr>
        <w:t>on is found, a broad range of remedies is potentially available to the EC, including imposing a fine (of up to 10% of our annual revenues) and/or injunctive relief prohibiting or restricting certain business practices. It is difficult to predict the outcom</w:t>
      </w:r>
      <w:r>
        <w:rPr>
          <w:rFonts w:eastAsia="Times New Roman"/>
          <w:color w:val="000000"/>
          <w:sz w:val="20"/>
          <w:szCs w:val="20"/>
        </w:rPr>
        <w:t>e of this matter or what remedies, if any, may be imposed by the EC. We believe that our business practices do not violate the EU competition rules</w:t>
      </w:r>
      <w:r>
        <w:rPr>
          <w:rFonts w:eastAsia="Times New Roman"/>
          <w:color w:val="000000"/>
          <w:sz w:val="20"/>
          <w:szCs w:val="20"/>
        </w:rPr>
        <w:t>.</w:t>
      </w:r>
    </w:p>
    <w:p w:rsidR="00000000" w:rsidRDefault="00D93ADE">
      <w:pPr>
        <w:ind w:firstLine="360"/>
        <w:divId w:val="322901466"/>
        <w:rPr>
          <w:rFonts w:eastAsia="Times New Roman"/>
        </w:rPr>
      </w:pPr>
      <w:r>
        <w:rPr>
          <w:rFonts w:eastAsia="Times New Roman"/>
          <w:i/>
          <w:iCs/>
          <w:color w:val="000000"/>
          <w:sz w:val="20"/>
          <w:szCs w:val="20"/>
        </w:rPr>
        <w:t>United States Federal Trade Commission (FTC) v. QUALCOMM Incorporated</w:t>
      </w:r>
      <w:r>
        <w:rPr>
          <w:rFonts w:eastAsia="Times New Roman"/>
          <w:i/>
          <w:iCs/>
          <w:color w:val="000000"/>
          <w:sz w:val="20"/>
          <w:szCs w:val="20"/>
        </w:rPr>
        <w:t>:</w:t>
      </w:r>
      <w:r>
        <w:rPr>
          <w:rFonts w:eastAsia="Times New Roman"/>
          <w:color w:val="000000"/>
          <w:sz w:val="20"/>
          <w:szCs w:val="20"/>
        </w:rPr>
        <w:t xml:space="preserve"> On September 17, 2014, the FTC notif</w:t>
      </w:r>
      <w:r>
        <w:rPr>
          <w:rFonts w:eastAsia="Times New Roman"/>
          <w:color w:val="000000"/>
          <w:sz w:val="20"/>
          <w:szCs w:val="20"/>
        </w:rPr>
        <w:t>ied us that it was conducting an investigation of us relating to Section 5 of the Federal Trade Commission Act (FTCA). On January 17, 2017, the FTC filed a complaint against us in the United States District Court for the Northern District of California all</w:t>
      </w:r>
      <w:r>
        <w:rPr>
          <w:rFonts w:eastAsia="Times New Roman"/>
          <w:color w:val="000000"/>
          <w:sz w:val="20"/>
          <w:szCs w:val="20"/>
        </w:rPr>
        <w:t>eging that we were engaged in anticompetitive conduct and unfair methods of competition in violation of Section 5 of the FTCA by conditioning the supply of cellular modem chipsets on the purchaser first agreeing to a license to our cellular standard-essent</w:t>
      </w:r>
      <w:r>
        <w:rPr>
          <w:rFonts w:eastAsia="Times New Roman"/>
          <w:color w:val="000000"/>
          <w:sz w:val="20"/>
          <w:szCs w:val="20"/>
        </w:rPr>
        <w:t xml:space="preserve">ial patents, paying incentives to purchasers of cellular modem chipsets to induce them to accept certain license terms, refusing to license our cellular standard-essential patents to our competitors and entering into alleged exclusive dealing arrangements </w:t>
      </w:r>
      <w:r>
        <w:rPr>
          <w:rFonts w:eastAsia="Times New Roman"/>
          <w:color w:val="000000"/>
          <w:sz w:val="20"/>
          <w:szCs w:val="20"/>
        </w:rPr>
        <w:t>with Apple Inc. The complaint sought a permanent injunction against our alleged violations of the FTCA and other unspecified ancillary equitable relief. On August 30, 2018, the FTC moved for partial summary judgment that our commitments to license our cell</w:t>
      </w:r>
      <w:r>
        <w:rPr>
          <w:rFonts w:eastAsia="Times New Roman"/>
          <w:color w:val="000000"/>
          <w:sz w:val="20"/>
          <w:szCs w:val="20"/>
        </w:rPr>
        <w:t>ular standard-essential patents to the Alliance for Telecommunications Industry Solutions (ATIS) and the Telecommunications Industry Association (TIA) require us to make licenses available to rival sellers of cellular modem chipsets. On November 6, 2018, t</w:t>
      </w:r>
      <w:r>
        <w:rPr>
          <w:rFonts w:eastAsia="Times New Roman"/>
          <w:color w:val="000000"/>
          <w:sz w:val="20"/>
          <w:szCs w:val="20"/>
        </w:rPr>
        <w:t>he court granted the FTC’s partial summary judgment motion. Trial was held January 4-29, 2019.</w:t>
      </w:r>
      <w:r>
        <w:rPr>
          <w:rFonts w:eastAsia="Times New Roman"/>
          <w:color w:val="000000"/>
          <w:sz w:val="20"/>
          <w:szCs w:val="20"/>
        </w:rPr>
        <w:t xml:space="preserve"> </w:t>
      </w:r>
    </w:p>
    <w:p w:rsidR="00000000" w:rsidRDefault="00D93ADE">
      <w:pPr>
        <w:ind w:firstLine="360"/>
        <w:divId w:val="1444226942"/>
        <w:rPr>
          <w:rFonts w:eastAsia="Times New Roman"/>
        </w:rPr>
      </w:pPr>
      <w:r>
        <w:rPr>
          <w:rFonts w:eastAsia="Times New Roman"/>
          <w:color w:val="000000"/>
          <w:sz w:val="20"/>
          <w:szCs w:val="20"/>
        </w:rPr>
        <w:t>On May 21, 2019, the court issued an Order setting forth its Findings of Fact and Conclusions of Law. The court concluded that we had monopoly power in the CDMA</w:t>
      </w:r>
      <w:r>
        <w:rPr>
          <w:rFonts w:eastAsia="Times New Roman"/>
          <w:color w:val="000000"/>
          <w:sz w:val="20"/>
          <w:szCs w:val="20"/>
        </w:rPr>
        <w:t xml:space="preserve"> and premium-tier Long Term Evolution (LTE) cellular modem chip markets, and that we had used that power in these two markets to engage in anticompetitive acts, including (1) using threats of lack of access to cellular modem chip supply to coerce OEMs to a</w:t>
      </w:r>
      <w:r>
        <w:rPr>
          <w:rFonts w:eastAsia="Times New Roman"/>
          <w:color w:val="000000"/>
          <w:sz w:val="20"/>
          <w:szCs w:val="20"/>
        </w:rPr>
        <w:t>ccept license terms that include unreasonably high royalty rates; (2) refusing to license our cellular standard-essential patents to competitors selling cellular modem chips; and (3) entering into exclusive dealing arrangements with OEMs that foreclosed ou</w:t>
      </w:r>
      <w:r>
        <w:rPr>
          <w:rFonts w:eastAsia="Times New Roman"/>
          <w:color w:val="000000"/>
          <w:sz w:val="20"/>
          <w:szCs w:val="20"/>
        </w:rPr>
        <w:t xml:space="preserve">r rivals. The court further found that the royalties we charge OEMs are unreasonably high and reflect the use of our monopoly power over CDMA and premium-tier LTE cellular modem chips rather than just the value of our patents. The court concluded that our </w:t>
      </w:r>
      <w:r>
        <w:rPr>
          <w:rFonts w:eastAsia="Times New Roman"/>
          <w:color w:val="000000"/>
          <w:sz w:val="20"/>
          <w:szCs w:val="20"/>
        </w:rPr>
        <w:t>unreasonably high royalties constitute an anticompetitive surcharge on cellular modem chips sold by our competitors, which increases the effective price of our competitors’ cellular modem chips, reduces their margins and results in exclusivity. The court a</w:t>
      </w:r>
      <w:r>
        <w:rPr>
          <w:rFonts w:eastAsia="Times New Roman"/>
          <w:color w:val="000000"/>
          <w:sz w:val="20"/>
          <w:szCs w:val="20"/>
        </w:rPr>
        <w:t>lso found that our practice of not licensing competitors’ cellular modem chips violated our commitments to certain standard-development organizations and a duty under the antitrust laws to license competing cellular modem chip makers and helped us maintain</w:t>
      </w:r>
      <w:r>
        <w:rPr>
          <w:rFonts w:eastAsia="Times New Roman"/>
          <w:color w:val="000000"/>
          <w:sz w:val="20"/>
          <w:szCs w:val="20"/>
        </w:rPr>
        <w:t xml:space="preserve"> our royalties at unreasonably high levels. Finally, the court found that incentive funds entered into with certain OEMs further harmed competing cellular modem chip makers’ ability to undermine our monopoly position, prevented rivals from entering the mar</w:t>
      </w:r>
      <w:r>
        <w:rPr>
          <w:rFonts w:eastAsia="Times New Roman"/>
          <w:color w:val="000000"/>
          <w:sz w:val="20"/>
          <w:szCs w:val="20"/>
        </w:rPr>
        <w:t>ket and restricted the sales of those competitors that do enter. The court concluded that the combined effect of our conduct, together with our monopoly power, harmed the competitive process.</w:t>
      </w:r>
      <w:r>
        <w:rPr>
          <w:rFonts w:eastAsia="Times New Roman"/>
          <w:color w:val="000000"/>
          <w:sz w:val="20"/>
          <w:szCs w:val="20"/>
        </w:rPr>
        <w:t xml:space="preserve"> </w:t>
      </w:r>
    </w:p>
    <w:p w:rsidR="00000000" w:rsidRDefault="00D93ADE">
      <w:pPr>
        <w:jc w:val="center"/>
        <w:divId w:val="378628456"/>
        <w:rPr>
          <w:rFonts w:eastAsia="Times New Roman"/>
        </w:rPr>
      </w:pPr>
      <w:r>
        <w:rPr>
          <w:rFonts w:eastAsia="Times New Roman"/>
          <w:color w:val="000000"/>
          <w:sz w:val="20"/>
          <w:szCs w:val="20"/>
        </w:rPr>
        <w:t>1</w:t>
      </w:r>
      <w:r>
        <w:rPr>
          <w:rFonts w:eastAsia="Times New Roman"/>
          <w:color w:val="000000"/>
          <w:sz w:val="20"/>
          <w:szCs w:val="20"/>
        </w:rPr>
        <w:t>5</w:t>
      </w:r>
    </w:p>
    <w:p w:rsidR="00000000" w:rsidRDefault="00D93ADE">
      <w:pPr>
        <w:rPr>
          <w:rFonts w:eastAsia="Times New Roman"/>
        </w:rPr>
      </w:pPr>
      <w:r>
        <w:rPr>
          <w:rFonts w:eastAsia="Times New Roman"/>
        </w:rPr>
        <w:pict>
          <v:rect id="_x0000_i1039" style="width:0;height:1.5pt" o:hralign="center" o:hrstd="t" o:hr="t" fillcolor="#a0a0a0" stroked="f"/>
        </w:pict>
      </w:r>
    </w:p>
    <w:p w:rsidR="00000000" w:rsidRDefault="00D93ADE">
      <w:pPr>
        <w:jc w:val="center"/>
        <w:divId w:val="1334919023"/>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334919023"/>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33491902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334919023"/>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33491902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334919023"/>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ind w:firstLine="360"/>
        <w:divId w:val="673071514"/>
        <w:rPr>
          <w:rFonts w:eastAsia="Times New Roman"/>
        </w:rPr>
      </w:pPr>
      <w:r>
        <w:rPr>
          <w:rFonts w:eastAsia="Times New Roman"/>
          <w:color w:val="000000"/>
          <w:sz w:val="20"/>
          <w:szCs w:val="20"/>
        </w:rPr>
        <w:t>The court imposed the following injunctive relief: (1) we must not condition the supply of cellular modem chips on a customer’s patent license status, and we must negotiate or renegotiate license terms with customers in good faith under conditions free fro</w:t>
      </w:r>
      <w:r>
        <w:rPr>
          <w:rFonts w:eastAsia="Times New Roman"/>
          <w:color w:val="000000"/>
          <w:sz w:val="20"/>
          <w:szCs w:val="20"/>
        </w:rPr>
        <w:t>m the threat of lack of access to or discriminatory provision of cellular modem chip supply or associated technical support or access to software; (2) we must make exhaustive cellular standard-essential patent licenses available to cellular modem chip supp</w:t>
      </w:r>
      <w:r>
        <w:rPr>
          <w:rFonts w:eastAsia="Times New Roman"/>
          <w:color w:val="000000"/>
          <w:sz w:val="20"/>
          <w:szCs w:val="20"/>
        </w:rPr>
        <w:t>liers on fair, reasonable and non-discriminatory (FRAND) terms and submit, as necessary, to arbitral or judicial dispute resolution to determine such terms; (3) we may not enter into express or de facto exclusive dealing agreements for the supply of cellul</w:t>
      </w:r>
      <w:r>
        <w:rPr>
          <w:rFonts w:eastAsia="Times New Roman"/>
          <w:color w:val="000000"/>
          <w:sz w:val="20"/>
          <w:szCs w:val="20"/>
        </w:rPr>
        <w:t xml:space="preserve">ar modem chips; and (4) we may not interfere with the ability of any customer to communicate with a government agency about a potential law enforcement or regulatory matter. The court also ordered us to submit to compliance and monitoring procedures for a </w:t>
      </w:r>
      <w:r>
        <w:rPr>
          <w:rFonts w:eastAsia="Times New Roman"/>
          <w:color w:val="000000"/>
          <w:sz w:val="20"/>
          <w:szCs w:val="20"/>
        </w:rPr>
        <w:t>period of seven years and to report to the FTC on an annual basis regarding our compliance with the above remedies.</w:t>
      </w:r>
      <w:r>
        <w:rPr>
          <w:rFonts w:eastAsia="Times New Roman"/>
          <w:color w:val="000000"/>
          <w:sz w:val="20"/>
          <w:szCs w:val="20"/>
        </w:rPr>
        <w:t xml:space="preserve"> </w:t>
      </w:r>
    </w:p>
    <w:p w:rsidR="00000000" w:rsidRDefault="00D93ADE">
      <w:pPr>
        <w:ind w:firstLine="360"/>
        <w:divId w:val="963578045"/>
        <w:rPr>
          <w:rFonts w:eastAsia="Times New Roman"/>
        </w:rPr>
      </w:pPr>
      <w:r>
        <w:rPr>
          <w:rFonts w:eastAsia="Times New Roman"/>
          <w:color w:val="000000"/>
          <w:sz w:val="20"/>
          <w:szCs w:val="20"/>
        </w:rPr>
        <w:t xml:space="preserve">We disagree with the court’s conclusions, interpretation of the facts and application of the law. On May 31, 2019, we filed with the court </w:t>
      </w:r>
      <w:r>
        <w:rPr>
          <w:rFonts w:eastAsia="Times New Roman"/>
          <w:color w:val="000000"/>
          <w:sz w:val="20"/>
          <w:szCs w:val="20"/>
        </w:rPr>
        <w:t>a Notice of Appeal to the United States Court of Appeals for the Ninth Circuit (Ninth Circuit). On July 8, 2019, we filed a Motion for Partial Stay of Injunction Pending Appeal and a Consent Motion to Expedite Appeal in the Ninth Circuit. On August 23, 201</w:t>
      </w:r>
      <w:r>
        <w:rPr>
          <w:rFonts w:eastAsia="Times New Roman"/>
          <w:color w:val="000000"/>
          <w:sz w:val="20"/>
          <w:szCs w:val="20"/>
        </w:rPr>
        <w:t>9, the Ninth Circuit granted our Motion for Partial Stay. Thus, pending the resolution of the appeal in the Ninth Circuit or until further order of the Ninth Circuit, the portions of the court’s injunction requiring that we must (i) make exhaustive cellula</w:t>
      </w:r>
      <w:r>
        <w:rPr>
          <w:rFonts w:eastAsia="Times New Roman"/>
          <w:color w:val="000000"/>
          <w:sz w:val="20"/>
          <w:szCs w:val="20"/>
        </w:rPr>
        <w:t>r standard-essential patent licenses available to cellular modem chip suppliers and (ii) not condition the supply of cellular modem chips on a customer’s patent license status and must negotiate or renegotiate license terms with customers are stayed. On Ju</w:t>
      </w:r>
      <w:r>
        <w:rPr>
          <w:rFonts w:eastAsia="Times New Roman"/>
          <w:color w:val="000000"/>
          <w:sz w:val="20"/>
          <w:szCs w:val="20"/>
        </w:rPr>
        <w:t>ly 10, 2019, the Ninth Circuit granted our Motion to Expedite Appea</w:t>
      </w:r>
      <w:r>
        <w:rPr>
          <w:rFonts w:eastAsia="Times New Roman"/>
          <w:color w:val="000000"/>
          <w:sz w:val="20"/>
          <w:szCs w:val="20"/>
        </w:rPr>
        <w:t>l</w:t>
      </w:r>
      <w:r>
        <w:rPr>
          <w:rFonts w:eastAsia="Times New Roman"/>
          <w:color w:val="000000"/>
          <w:sz w:val="20"/>
          <w:szCs w:val="20"/>
          <w:shd w:val="clear" w:color="auto" w:fill="FFFFFF"/>
        </w:rPr>
        <w:t>. On February 13, 2020, the Ninth Circuit heard oral argument, but has not yet ruled on our appeal.</w:t>
      </w:r>
    </w:p>
    <w:p w:rsidR="00000000" w:rsidRDefault="00D93ADE">
      <w:pPr>
        <w:ind w:firstLine="360"/>
        <w:divId w:val="1139685357"/>
        <w:rPr>
          <w:rFonts w:eastAsia="Times New Roman"/>
        </w:rPr>
      </w:pPr>
      <w:r>
        <w:rPr>
          <w:rFonts w:eastAsia="Times New Roman"/>
          <w:i/>
          <w:iCs/>
          <w:color w:val="000000"/>
          <w:sz w:val="20"/>
          <w:szCs w:val="20"/>
        </w:rPr>
        <w:t>Contingent losses and other considerations</w:t>
      </w:r>
      <w:r>
        <w:rPr>
          <w:rFonts w:eastAsia="Times New Roman"/>
          <w:i/>
          <w:iCs/>
          <w:color w:val="000000"/>
          <w:sz w:val="20"/>
          <w:szCs w:val="20"/>
        </w:rPr>
        <w:t>:</w:t>
      </w:r>
      <w:r>
        <w:rPr>
          <w:rFonts w:eastAsia="Times New Roman"/>
          <w:color w:val="000000"/>
          <w:sz w:val="20"/>
          <w:szCs w:val="20"/>
        </w:rPr>
        <w:t xml:space="preserve"> We will continue to vigorously defend oursel</w:t>
      </w:r>
      <w:r>
        <w:rPr>
          <w:rFonts w:eastAsia="Times New Roman"/>
          <w:color w:val="000000"/>
          <w:sz w:val="20"/>
          <w:szCs w:val="20"/>
        </w:rPr>
        <w:t>ves in the foregoing matters. However, litigation and investigations are inherently uncertain, and we face difficulties in evaluating or estimating likely outcomes or ranges of possible loss in antitrust and trade regulation investigations in particular. O</w:t>
      </w:r>
      <w:r>
        <w:rPr>
          <w:rFonts w:eastAsia="Times New Roman"/>
          <w:color w:val="000000"/>
          <w:sz w:val="20"/>
          <w:szCs w:val="20"/>
        </w:rPr>
        <w:t>ther than with respect to the EC fines, we have not recorded any accrual at June 28, 2020 for contingent losses associated with these matters based on our belief that losses, while possible, are not probable. Further, any possible range of loss cannot be r</w:t>
      </w:r>
      <w:r>
        <w:rPr>
          <w:rFonts w:eastAsia="Times New Roman"/>
          <w:color w:val="000000"/>
          <w:sz w:val="20"/>
          <w:szCs w:val="20"/>
        </w:rPr>
        <w:t xml:space="preserve">easonably estimated at this time. The unfavorable resolution of one or more of these matters could have a material adverse effect on our business, results of operations, financial condition or cash flows. We are engaged in numerous other legal actions not </w:t>
      </w:r>
      <w:r>
        <w:rPr>
          <w:rFonts w:eastAsia="Times New Roman"/>
          <w:color w:val="000000"/>
          <w:sz w:val="20"/>
          <w:szCs w:val="20"/>
        </w:rPr>
        <w:t>described above arising in the ordinary course of our business and, while there can be no assurance, believe that the ultimate outcome of these other legal actions will not have a material adverse effect on our business, results of operations, financial co</w:t>
      </w:r>
      <w:r>
        <w:rPr>
          <w:rFonts w:eastAsia="Times New Roman"/>
          <w:color w:val="000000"/>
          <w:sz w:val="20"/>
          <w:szCs w:val="20"/>
        </w:rPr>
        <w:t>ndition or cash flows</w:t>
      </w:r>
      <w:r>
        <w:rPr>
          <w:rFonts w:eastAsia="Times New Roman"/>
          <w:color w:val="000000"/>
          <w:sz w:val="20"/>
          <w:szCs w:val="20"/>
        </w:rPr>
        <w:t>.</w:t>
      </w:r>
    </w:p>
    <w:p w:rsidR="00000000" w:rsidRDefault="00D93ADE">
      <w:pPr>
        <w:ind w:firstLine="360"/>
        <w:divId w:val="348718468"/>
        <w:rPr>
          <w:rFonts w:eastAsia="Times New Roman"/>
        </w:rPr>
      </w:pPr>
      <w:r>
        <w:rPr>
          <w:rFonts w:eastAsia="Times New Roman"/>
          <w:b/>
          <w:bCs/>
          <w:i/>
          <w:iCs/>
          <w:color w:val="000000"/>
          <w:sz w:val="20"/>
          <w:szCs w:val="20"/>
        </w:rPr>
        <w:t>Indemnification</w:t>
      </w:r>
      <w:r>
        <w:rPr>
          <w:rFonts w:eastAsia="Times New Roman"/>
          <w:b/>
          <w:bCs/>
          <w:i/>
          <w:iCs/>
          <w:color w:val="000000"/>
          <w:sz w:val="20"/>
          <w:szCs w:val="20"/>
        </w:rPr>
        <w:t>s</w:t>
      </w:r>
      <w:r>
        <w:rPr>
          <w:rFonts w:eastAsia="Times New Roman"/>
          <w:color w:val="000000"/>
          <w:sz w:val="20"/>
          <w:szCs w:val="20"/>
        </w:rPr>
        <w:t>. We generally do not indemnify our customers, licensees and suppliers for losses sustained from infringement of third-party intellectual property rights. However, we are contingently liable under certain agreements t</w:t>
      </w:r>
      <w:r>
        <w:rPr>
          <w:rFonts w:eastAsia="Times New Roman"/>
          <w:color w:val="000000"/>
          <w:sz w:val="20"/>
          <w:szCs w:val="20"/>
        </w:rPr>
        <w:t>o defend and/or indemnify certain customers, licensees and suppliers against certain types of liability and/or damages arising from the infringement of third-party intellectual property rights. Our obligations under these agreements may be limited in terms</w:t>
      </w:r>
      <w:r>
        <w:rPr>
          <w:rFonts w:eastAsia="Times New Roman"/>
          <w:color w:val="000000"/>
          <w:sz w:val="20"/>
          <w:szCs w:val="20"/>
        </w:rPr>
        <w:t xml:space="preserve"> of time and/or amount, and in some instances, we may have recourse against third parties for certain payments made by us</w:t>
      </w:r>
      <w:r>
        <w:rPr>
          <w:rFonts w:eastAsia="Times New Roman"/>
          <w:color w:val="000000"/>
          <w:sz w:val="20"/>
          <w:szCs w:val="20"/>
        </w:rPr>
        <w:t>.</w:t>
      </w:r>
    </w:p>
    <w:p w:rsidR="00000000" w:rsidRDefault="00D93ADE">
      <w:pPr>
        <w:ind w:firstLine="360"/>
        <w:divId w:val="595405212"/>
        <w:rPr>
          <w:rFonts w:eastAsia="Times New Roman"/>
        </w:rPr>
      </w:pPr>
      <w:r>
        <w:rPr>
          <w:rFonts w:eastAsia="Times New Roman"/>
          <w:color w:val="000000"/>
          <w:sz w:val="20"/>
          <w:szCs w:val="20"/>
        </w:rPr>
        <w:t>Claims and reimbursements under indemnification arrangements have not been material to our consolidated financial statements. At June</w:t>
      </w:r>
      <w:r>
        <w:rPr>
          <w:rFonts w:eastAsia="Times New Roman"/>
          <w:color w:val="000000"/>
          <w:sz w:val="20"/>
          <w:szCs w:val="20"/>
        </w:rPr>
        <w:t> 28, 2020, accruals for contingent liabilities associated with these indemnification arrangements were negligible. We have not recorded accruals for certain claims under indemnification arrangements based on our belief that additional liabilities, while po</w:t>
      </w:r>
      <w:r>
        <w:rPr>
          <w:rFonts w:eastAsia="Times New Roman"/>
          <w:color w:val="000000"/>
          <w:sz w:val="20"/>
          <w:szCs w:val="20"/>
        </w:rPr>
        <w:t>ssible, are not probable. Further, any possible range of loss cannot be reasonably estimated at this time</w:t>
      </w:r>
      <w:r>
        <w:rPr>
          <w:rFonts w:eastAsia="Times New Roman"/>
          <w:color w:val="000000"/>
          <w:sz w:val="20"/>
          <w:szCs w:val="20"/>
        </w:rPr>
        <w:t>.</w:t>
      </w:r>
    </w:p>
    <w:p w:rsidR="00000000" w:rsidRDefault="00D93ADE">
      <w:pPr>
        <w:ind w:firstLine="360"/>
        <w:divId w:val="1689991543"/>
        <w:rPr>
          <w:rFonts w:eastAsia="Times New Roman"/>
        </w:rPr>
      </w:pPr>
      <w:r>
        <w:rPr>
          <w:rFonts w:eastAsia="Times New Roman"/>
          <w:b/>
          <w:bCs/>
          <w:i/>
          <w:iCs/>
          <w:color w:val="000000"/>
          <w:sz w:val="20"/>
          <w:szCs w:val="20"/>
        </w:rPr>
        <w:t>Operating Leases.</w:t>
      </w:r>
      <w:r>
        <w:rPr>
          <w:rFonts w:eastAsia="Times New Roman"/>
          <w:b/>
          <w:bCs/>
          <w:i/>
          <w:iCs/>
          <w:color w:val="000000"/>
          <w:sz w:val="20"/>
          <w:szCs w:val="20"/>
        </w:rPr>
        <w:t xml:space="preserve"> </w:t>
      </w:r>
      <w:r>
        <w:rPr>
          <w:rFonts w:eastAsia="Times New Roman"/>
          <w:color w:val="000000"/>
          <w:sz w:val="20"/>
          <w:szCs w:val="20"/>
        </w:rPr>
        <w:t>We lease certain of our land, facilities and equipment under operating leases, with terms ranging from less than one year to 20 yea</w:t>
      </w:r>
      <w:r>
        <w:rPr>
          <w:rFonts w:eastAsia="Times New Roman"/>
          <w:color w:val="000000"/>
          <w:sz w:val="20"/>
          <w:szCs w:val="20"/>
        </w:rPr>
        <w:t>rs, some of which include options to extend for up to 20 years. At June 28, 2020, other assets included $458 million of operating lease assets, with corresponding lease liabilities of $128 million recorded in other current liabilities and $374 million reco</w:t>
      </w:r>
      <w:r>
        <w:rPr>
          <w:rFonts w:eastAsia="Times New Roman"/>
          <w:color w:val="000000"/>
          <w:sz w:val="20"/>
          <w:szCs w:val="20"/>
        </w:rPr>
        <w:t>rded in other liabilities.</w:t>
      </w:r>
      <w:r>
        <w:rPr>
          <w:rFonts w:eastAsia="Times New Roman"/>
          <w:color w:val="000000"/>
          <w:sz w:val="20"/>
          <w:szCs w:val="20"/>
        </w:rPr>
        <w:t xml:space="preserve"> </w:t>
      </w:r>
    </w:p>
    <w:p w:rsidR="00000000" w:rsidRDefault="00D93ADE">
      <w:pPr>
        <w:ind w:firstLine="360"/>
        <w:divId w:val="407114517"/>
        <w:rPr>
          <w:rFonts w:eastAsia="Times New Roman"/>
        </w:rPr>
      </w:pPr>
      <w:r>
        <w:rPr>
          <w:rFonts w:eastAsia="Times New Roman"/>
          <w:color w:val="000000"/>
          <w:sz w:val="20"/>
          <w:szCs w:val="20"/>
        </w:rPr>
        <w:t>Operating lease expense for the three and nine months ended June 28, 2020 was $45 million and $132 million, respectively, and $38 million and $110 million for the three and nine months ended June 30, 2019, respectively. Cash pai</w:t>
      </w:r>
      <w:r>
        <w:rPr>
          <w:rFonts w:eastAsia="Times New Roman"/>
          <w:color w:val="000000"/>
          <w:sz w:val="20"/>
          <w:szCs w:val="20"/>
        </w:rPr>
        <w:t>d under our operating leases was $114 million for the nine months ended June 28, 2020. As of June 28, 2020, the weighted-average remaining lease term and weighted-average discount rate for operating leases we</w:t>
      </w:r>
      <w:r>
        <w:rPr>
          <w:rFonts w:eastAsia="Times New Roman"/>
          <w:color w:val="000000"/>
          <w:sz w:val="20"/>
          <w:szCs w:val="20"/>
        </w:rPr>
        <w:t>r</w:t>
      </w:r>
      <w:r>
        <w:rPr>
          <w:rFonts w:eastAsia="Times New Roman"/>
          <w:color w:val="000000"/>
          <w:sz w:val="20"/>
          <w:szCs w:val="20"/>
          <w:shd w:val="clear" w:color="auto" w:fill="FFFFFF"/>
        </w:rPr>
        <w:t xml:space="preserve">e 6.0 years and 4%, </w:t>
      </w:r>
      <w:r>
        <w:rPr>
          <w:rFonts w:eastAsia="Times New Roman"/>
          <w:color w:val="000000"/>
          <w:sz w:val="20"/>
          <w:szCs w:val="20"/>
          <w:shd w:val="clear" w:color="auto" w:fill="FFFFFF"/>
        </w:rPr>
        <w:t>r</w:t>
      </w:r>
      <w:r>
        <w:rPr>
          <w:rFonts w:eastAsia="Times New Roman"/>
          <w:color w:val="000000"/>
          <w:sz w:val="20"/>
          <w:szCs w:val="20"/>
        </w:rPr>
        <w:t>espectively.</w:t>
      </w:r>
      <w:r>
        <w:rPr>
          <w:rFonts w:eastAsia="Times New Roman"/>
          <w:color w:val="000000"/>
          <w:sz w:val="20"/>
          <w:szCs w:val="20"/>
        </w:rPr>
        <w:t xml:space="preserve"> </w:t>
      </w:r>
    </w:p>
    <w:p w:rsidR="00000000" w:rsidRDefault="00D93ADE">
      <w:pPr>
        <w:jc w:val="center"/>
        <w:divId w:val="465973637"/>
        <w:rPr>
          <w:rFonts w:eastAsia="Times New Roman"/>
        </w:rPr>
      </w:pPr>
      <w:r>
        <w:rPr>
          <w:rFonts w:eastAsia="Times New Roman"/>
          <w:color w:val="000000"/>
          <w:sz w:val="20"/>
          <w:szCs w:val="20"/>
        </w:rPr>
        <w:t>1</w:t>
      </w:r>
      <w:r>
        <w:rPr>
          <w:rFonts w:eastAsia="Times New Roman"/>
          <w:color w:val="000000"/>
          <w:sz w:val="20"/>
          <w:szCs w:val="20"/>
        </w:rPr>
        <w:t>6</w:t>
      </w:r>
    </w:p>
    <w:p w:rsidR="00000000" w:rsidRDefault="00D93ADE">
      <w:pPr>
        <w:rPr>
          <w:rFonts w:eastAsia="Times New Roman"/>
        </w:rPr>
      </w:pPr>
      <w:r>
        <w:rPr>
          <w:rFonts w:eastAsia="Times New Roman"/>
        </w:rPr>
        <w:pict>
          <v:rect id="_x0000_i1040" style="width:0;height:1.5pt" o:hralign="center" o:hrstd="t" o:hr="t" fillcolor="#a0a0a0" stroked="f"/>
        </w:pict>
      </w:r>
    </w:p>
    <w:p w:rsidR="00000000" w:rsidRDefault="00D93ADE">
      <w:pPr>
        <w:jc w:val="center"/>
        <w:divId w:val="1324356189"/>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324356189"/>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324356189"/>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324356189"/>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324356189"/>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324356189"/>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ind w:firstLine="360"/>
        <w:divId w:val="2058892740"/>
        <w:rPr>
          <w:rFonts w:eastAsia="Times New Roman"/>
        </w:rPr>
      </w:pPr>
      <w:r>
        <w:rPr>
          <w:rFonts w:eastAsia="Times New Roman"/>
          <w:color w:val="000000"/>
          <w:sz w:val="20"/>
          <w:szCs w:val="20"/>
        </w:rPr>
        <w:t>At June 28, 2020, future lease payments under our operating leases were as follows (in millions)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2"/>
        <w:gridCol w:w="6896"/>
        <w:gridCol w:w="73"/>
        <w:gridCol w:w="36"/>
        <w:gridCol w:w="36"/>
        <w:gridCol w:w="125"/>
        <w:gridCol w:w="988"/>
        <w:gridCol w:w="80"/>
      </w:tblGrid>
      <w:tr w:rsidR="00000000">
        <w:trPr>
          <w:divId w:val="92240147"/>
          <w:jc w:val="center"/>
        </w:trPr>
        <w:tc>
          <w:tcPr>
            <w:tcW w:w="50" w:type="pct"/>
            <w:vAlign w:val="center"/>
            <w:hideMark/>
          </w:tcPr>
          <w:p w:rsidR="00000000" w:rsidRDefault="00D93ADE">
            <w:pPr>
              <w:ind w:firstLine="360"/>
              <w:rPr>
                <w:rFonts w:eastAsia="Times New Roman"/>
              </w:rPr>
            </w:pPr>
          </w:p>
        </w:tc>
        <w:tc>
          <w:tcPr>
            <w:tcW w:w="419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606"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92240147"/>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r>
      <w:tr w:rsidR="00000000">
        <w:trPr>
          <w:divId w:val="92240147"/>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Remainder of fiscal 202</w:t>
            </w:r>
            <w:r>
              <w:rPr>
                <w:rFonts w:eastAsia="Times New Roman"/>
                <w:color w:val="000000"/>
                <w:sz w:val="18"/>
                <w:szCs w:val="18"/>
              </w:rPr>
              <w:t>0</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240147"/>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202</w:t>
            </w:r>
            <w:r>
              <w:rPr>
                <w:rFonts w:eastAsia="Times New Roman"/>
                <w:color w:val="000000"/>
                <w:sz w:val="18"/>
                <w:szCs w:val="18"/>
              </w:rPr>
              <w:t>1</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240147"/>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202</w:t>
            </w:r>
            <w:r>
              <w:rPr>
                <w:rFonts w:eastAsia="Times New Roman"/>
                <w:color w:val="000000"/>
                <w:sz w:val="18"/>
                <w:szCs w:val="18"/>
              </w:rPr>
              <w:t>2</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240147"/>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202</w:t>
            </w:r>
            <w:r>
              <w:rPr>
                <w:rFonts w:eastAsia="Times New Roman"/>
                <w:color w:val="000000"/>
                <w:sz w:val="18"/>
                <w:szCs w:val="18"/>
              </w:rPr>
              <w:t>3</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240147"/>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202</w:t>
            </w:r>
            <w:r>
              <w:rPr>
                <w:rFonts w:eastAsia="Times New Roman"/>
                <w:color w:val="000000"/>
                <w:sz w:val="18"/>
                <w:szCs w:val="18"/>
              </w:rPr>
              <w:t>4</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240147"/>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Thereafte</w:t>
            </w:r>
            <w:r>
              <w:rPr>
                <w:rFonts w:eastAsia="Times New Roman"/>
                <w:color w:val="000000"/>
                <w:sz w:val="18"/>
                <w:szCs w:val="18"/>
              </w:rPr>
              <w:t>r</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240147"/>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future lease payment</w:t>
            </w:r>
            <w:r>
              <w:rPr>
                <w:rFonts w:eastAsia="Times New Roman"/>
                <w:color w:val="000000"/>
                <w:sz w:val="18"/>
                <w:szCs w:val="18"/>
              </w:rPr>
              <w:t>s</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577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240147"/>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Imputed interes</w:t>
            </w:r>
            <w:r>
              <w:rPr>
                <w:rFonts w:eastAsia="Times New Roman"/>
                <w:color w:val="000000"/>
                <w:sz w:val="18"/>
                <w:szCs w:val="18"/>
              </w:rPr>
              <w:t>t</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240147"/>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lease liability balanc</w:t>
            </w:r>
            <w:r>
              <w:rPr>
                <w:rFonts w:eastAsia="Times New Roman"/>
                <w:color w:val="000000"/>
                <w:sz w:val="18"/>
                <w:szCs w:val="18"/>
              </w:rPr>
              <w:t>e</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502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bl>
    <w:p w:rsidR="00000000" w:rsidRDefault="00D93ADE">
      <w:pPr>
        <w:ind w:firstLine="360"/>
        <w:divId w:val="45029285"/>
        <w:rPr>
          <w:rFonts w:eastAsia="Times New Roman"/>
        </w:rPr>
      </w:pPr>
      <w:r>
        <w:rPr>
          <w:rFonts w:eastAsia="Times New Roman"/>
          <w:color w:val="000000"/>
          <w:sz w:val="20"/>
          <w:szCs w:val="20"/>
        </w:rPr>
        <w:t>At September 29, 2019</w:t>
      </w:r>
      <w:r>
        <w:rPr>
          <w:rFonts w:eastAsia="Times New Roman"/>
          <w:color w:val="000000"/>
          <w:sz w:val="20"/>
          <w:szCs w:val="20"/>
        </w:rPr>
        <w:t>,</w:t>
      </w:r>
      <w:r>
        <w:rPr>
          <w:rFonts w:eastAsia="Times New Roman"/>
          <w:b/>
          <w:bCs/>
          <w:i/>
          <w:iCs/>
          <w:color w:val="000000"/>
          <w:sz w:val="20"/>
          <w:szCs w:val="20"/>
        </w:rPr>
        <w:t xml:space="preserve"> </w:t>
      </w:r>
      <w:r>
        <w:rPr>
          <w:rFonts w:eastAsia="Times New Roman"/>
          <w:color w:val="000000"/>
          <w:sz w:val="20"/>
          <w:szCs w:val="20"/>
        </w:rPr>
        <w:t>future minimum lease payments under our noncancelable operating leases under ASC 840 were as follows (in millions)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1"/>
        <w:gridCol w:w="6896"/>
        <w:gridCol w:w="73"/>
        <w:gridCol w:w="36"/>
        <w:gridCol w:w="36"/>
        <w:gridCol w:w="126"/>
        <w:gridCol w:w="988"/>
        <w:gridCol w:w="80"/>
      </w:tblGrid>
      <w:tr w:rsidR="00000000">
        <w:trPr>
          <w:divId w:val="1560745502"/>
          <w:jc w:val="center"/>
        </w:trPr>
        <w:tc>
          <w:tcPr>
            <w:tcW w:w="50" w:type="pct"/>
            <w:vAlign w:val="center"/>
            <w:hideMark/>
          </w:tcPr>
          <w:p w:rsidR="00000000" w:rsidRDefault="00D93ADE">
            <w:pPr>
              <w:ind w:firstLine="360"/>
              <w:rPr>
                <w:rFonts w:eastAsia="Times New Roman"/>
              </w:rPr>
            </w:pPr>
          </w:p>
        </w:tc>
        <w:tc>
          <w:tcPr>
            <w:tcW w:w="419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606"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560745502"/>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r>
      <w:tr w:rsidR="00000000">
        <w:trPr>
          <w:divId w:val="1560745502"/>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560745502"/>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202</w:t>
            </w:r>
            <w:r>
              <w:rPr>
                <w:rFonts w:eastAsia="Times New Roman"/>
                <w:color w:val="000000"/>
                <w:sz w:val="18"/>
                <w:szCs w:val="18"/>
              </w:rPr>
              <w:t>1</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560745502"/>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202</w:t>
            </w:r>
            <w:r>
              <w:rPr>
                <w:rFonts w:eastAsia="Times New Roman"/>
                <w:color w:val="000000"/>
                <w:sz w:val="18"/>
                <w:szCs w:val="18"/>
              </w:rPr>
              <w:t>2</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560745502"/>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202</w:t>
            </w:r>
            <w:r>
              <w:rPr>
                <w:rFonts w:eastAsia="Times New Roman"/>
                <w:color w:val="000000"/>
                <w:sz w:val="18"/>
                <w:szCs w:val="18"/>
              </w:rPr>
              <w:t>3</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560745502"/>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202</w:t>
            </w:r>
            <w:r>
              <w:rPr>
                <w:rFonts w:eastAsia="Times New Roman"/>
                <w:color w:val="000000"/>
                <w:sz w:val="18"/>
                <w:szCs w:val="18"/>
              </w:rPr>
              <w:t>4</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560745502"/>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Thereafte</w:t>
            </w:r>
            <w:r>
              <w:rPr>
                <w:rFonts w:eastAsia="Times New Roman"/>
                <w:color w:val="000000"/>
                <w:sz w:val="18"/>
                <w:szCs w:val="18"/>
              </w:rPr>
              <w:t>r</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560745502"/>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vAlign w:val="center"/>
            <w:hideMark/>
          </w:tcPr>
          <w:p w:rsidR="00000000" w:rsidRDefault="00D93ADE">
            <w:pPr>
              <w:rPr>
                <w:rFonts w:eastAsia="Times New Roman"/>
              </w:rPr>
            </w:pPr>
          </w:p>
        </w:tc>
        <w:tc>
          <w:tcPr>
            <w:tcW w:w="0" w:type="auto"/>
            <w:vAlign w:val="center"/>
            <w:hideMark/>
          </w:tcPr>
          <w:p w:rsidR="00000000" w:rsidRDefault="00D93ADE">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bl>
    <w:p w:rsidR="00000000" w:rsidRDefault="00D93ADE">
      <w:pPr>
        <w:divId w:val="2114935223"/>
        <w:rPr>
          <w:rFonts w:eastAsia="Times New Roman"/>
        </w:rPr>
      </w:pPr>
      <w:r>
        <w:rPr>
          <w:rFonts w:eastAsia="Times New Roman"/>
          <w:b/>
          <w:bCs/>
          <w:color w:val="000000"/>
          <w:sz w:val="20"/>
          <w:szCs w:val="20"/>
        </w:rPr>
        <w:t>Note 7. Segment Informatio</w:t>
      </w:r>
      <w:r>
        <w:rPr>
          <w:rFonts w:eastAsia="Times New Roman"/>
          <w:b/>
          <w:bCs/>
          <w:color w:val="000000"/>
          <w:sz w:val="20"/>
          <w:szCs w:val="20"/>
        </w:rPr>
        <w:t>n</w:t>
      </w:r>
    </w:p>
    <w:p w:rsidR="00000000" w:rsidRDefault="00D93ADE">
      <w:pPr>
        <w:ind w:firstLine="360"/>
        <w:divId w:val="1993632314"/>
        <w:rPr>
          <w:rFonts w:eastAsia="Times New Roman"/>
        </w:rPr>
      </w:pPr>
      <w:r>
        <w:rPr>
          <w:rFonts w:eastAsia="Times New Roman"/>
          <w:color w:val="000000"/>
          <w:sz w:val="20"/>
          <w:szCs w:val="20"/>
        </w:rPr>
        <w:t>We are organized on the basis of products and services and have three reportable segments. We conduct business primarily through our QCT semiconductor business and our QTL licensing business. QCT develops and supplies integrated circuits and system softwar</w:t>
      </w:r>
      <w:r>
        <w:rPr>
          <w:rFonts w:eastAsia="Times New Roman"/>
          <w:color w:val="000000"/>
          <w:sz w:val="20"/>
          <w:szCs w:val="20"/>
        </w:rPr>
        <w:t>e based on CDMA, OFDMA and other technologies for use in mobile devices, wireless networks, devices used in the Internet of Things (IoT), broadband gateway equipment, consumer electronic devices and automotive telematics and infotainment systems. QTL grant</w:t>
      </w:r>
      <w:r>
        <w:rPr>
          <w:rFonts w:eastAsia="Times New Roman"/>
          <w:color w:val="000000"/>
          <w:sz w:val="20"/>
          <w:szCs w:val="20"/>
        </w:rPr>
        <w:t>s licenses or otherwise provides rights to use portions of our intellectual property portfolio, which includes certain patent rights essential to and/or useful in the manufacture, sale or use of certain wireless products. Our QSI (Qualcomm Strategic Initia</w:t>
      </w:r>
      <w:r>
        <w:rPr>
          <w:rFonts w:eastAsia="Times New Roman"/>
          <w:color w:val="000000"/>
          <w:sz w:val="20"/>
          <w:szCs w:val="20"/>
        </w:rPr>
        <w:t>tives) reportable segment makes strategic investments and includes revenues and related costs associated with development contracts with an investee. We also have nonreportable segments, including QGOV (Qualcomm Government Technologies) and other technolog</w:t>
      </w:r>
      <w:r>
        <w:rPr>
          <w:rFonts w:eastAsia="Times New Roman"/>
          <w:color w:val="000000"/>
          <w:sz w:val="20"/>
          <w:szCs w:val="20"/>
        </w:rPr>
        <w:t>y and service initiatives</w:t>
      </w:r>
      <w:r>
        <w:rPr>
          <w:rFonts w:eastAsia="Times New Roman"/>
          <w:color w:val="000000"/>
          <w:sz w:val="20"/>
          <w:szCs w:val="20"/>
        </w:rPr>
        <w:t>.</w:t>
      </w:r>
    </w:p>
    <w:p w:rsidR="00000000" w:rsidRDefault="00D93ADE">
      <w:pPr>
        <w:ind w:firstLine="360"/>
        <w:divId w:val="1777554658"/>
        <w:rPr>
          <w:rFonts w:eastAsia="Times New Roman"/>
        </w:rPr>
      </w:pPr>
      <w:r>
        <w:rPr>
          <w:rFonts w:eastAsia="Times New Roman"/>
          <w:color w:val="000000"/>
          <w:sz w:val="20"/>
          <w:szCs w:val="20"/>
        </w:rPr>
        <w:t>We evaluate the performance of our segments based on revenues and earnings (loss) before income taxes (EBT). Segment EBT includes the allocation of certain corporate expenses to the segments, including depreciation and amortizati</w:t>
      </w:r>
      <w:r>
        <w:rPr>
          <w:rFonts w:eastAsia="Times New Roman"/>
          <w:color w:val="000000"/>
          <w:sz w:val="20"/>
          <w:szCs w:val="20"/>
        </w:rPr>
        <w:t>on expense related to unallocated corporate assets. Certain income and charges are not allocated to segments in our management reports because they are not considered in evaluating the segments’ operating performance. Unallocated income and charges include</w:t>
      </w:r>
      <w:r>
        <w:rPr>
          <w:rFonts w:eastAsia="Times New Roman"/>
          <w:color w:val="000000"/>
          <w:sz w:val="20"/>
          <w:szCs w:val="20"/>
        </w:rPr>
        <w:t xml:space="preserve"> certain interest expense, certain net investment income, certain share-based compensati</w:t>
      </w:r>
      <w:r>
        <w:rPr>
          <w:rFonts w:eastAsia="Times New Roman"/>
          <w:color w:val="000000"/>
          <w:sz w:val="20"/>
          <w:szCs w:val="20"/>
        </w:rPr>
        <w:t>o</w:t>
      </w:r>
      <w:r>
        <w:rPr>
          <w:rFonts w:eastAsia="Times New Roman"/>
          <w:color w:val="000000"/>
          <w:sz w:val="20"/>
          <w:szCs w:val="20"/>
          <w:shd w:val="clear" w:color="auto" w:fill="FFFFFF"/>
        </w:rPr>
        <w:t>n, gains and losses on our deferred compensation plan liabilities and related assets and certain research and develo</w:t>
      </w:r>
      <w:r>
        <w:rPr>
          <w:rFonts w:eastAsia="Times New Roman"/>
          <w:color w:val="000000"/>
          <w:sz w:val="20"/>
          <w:szCs w:val="20"/>
          <w:shd w:val="clear" w:color="auto" w:fill="FFFFFF"/>
        </w:rPr>
        <w:t>p</w:t>
      </w:r>
      <w:r>
        <w:rPr>
          <w:rFonts w:eastAsia="Times New Roman"/>
          <w:color w:val="000000"/>
          <w:sz w:val="20"/>
          <w:szCs w:val="20"/>
        </w:rPr>
        <w:t>ment expenses, selling, general and administrative</w:t>
      </w:r>
      <w:r>
        <w:rPr>
          <w:rFonts w:eastAsia="Times New Roman"/>
          <w:color w:val="000000"/>
          <w:sz w:val="20"/>
          <w:szCs w:val="20"/>
        </w:rPr>
        <w:t xml:space="preserve"> expenses and other expenses or income that were deemed to be not directly related to the businesses of the segments. Additionally, unallocated charges include recognition of the step-up of inventories and property, plant and equipment to fair value, amort</w:t>
      </w:r>
      <w:r>
        <w:rPr>
          <w:rFonts w:eastAsia="Times New Roman"/>
          <w:color w:val="000000"/>
          <w:sz w:val="20"/>
          <w:szCs w:val="20"/>
        </w:rPr>
        <w:t>ization of certain intangible assets and certain other acquisition-related charges, third-party acquisition and integration services costs and certain other items, which may include major restructuring and restructuring-related costs, goodwill and long-liv</w:t>
      </w:r>
      <w:r>
        <w:rPr>
          <w:rFonts w:eastAsia="Times New Roman"/>
          <w:color w:val="000000"/>
          <w:sz w:val="20"/>
          <w:szCs w:val="20"/>
        </w:rPr>
        <w:t>ed asset impairment charges and awards, settlements and/or damages arising from legal or regulatory matters.</w:t>
      </w:r>
      <w:r>
        <w:rPr>
          <w:rFonts w:eastAsia="Times New Roman"/>
          <w:color w:val="000000"/>
          <w:sz w:val="20"/>
          <w:szCs w:val="20"/>
        </w:rPr>
        <w:t xml:space="preserve"> </w:t>
      </w:r>
    </w:p>
    <w:p w:rsidR="00000000" w:rsidRDefault="00D93ADE">
      <w:pPr>
        <w:jc w:val="center"/>
        <w:divId w:val="1911503868"/>
        <w:rPr>
          <w:rFonts w:eastAsia="Times New Roman"/>
        </w:rPr>
      </w:pPr>
      <w:r>
        <w:rPr>
          <w:rFonts w:eastAsia="Times New Roman"/>
          <w:color w:val="000000"/>
          <w:sz w:val="20"/>
          <w:szCs w:val="20"/>
        </w:rPr>
        <w:t>1</w:t>
      </w:r>
      <w:r>
        <w:rPr>
          <w:rFonts w:eastAsia="Times New Roman"/>
          <w:color w:val="000000"/>
          <w:sz w:val="20"/>
          <w:szCs w:val="20"/>
        </w:rPr>
        <w:t>7</w:t>
      </w:r>
    </w:p>
    <w:p w:rsidR="00000000" w:rsidRDefault="00D93ADE">
      <w:pPr>
        <w:rPr>
          <w:rFonts w:eastAsia="Times New Roman"/>
        </w:rPr>
      </w:pPr>
      <w:r>
        <w:rPr>
          <w:rFonts w:eastAsia="Times New Roman"/>
        </w:rPr>
        <w:pict>
          <v:rect id="_x0000_i1041" style="width:0;height:1.5pt" o:hralign="center" o:hrstd="t" o:hr="t" fillcolor="#a0a0a0" stroked="f"/>
        </w:pict>
      </w:r>
    </w:p>
    <w:p w:rsidR="00000000" w:rsidRDefault="00D93ADE">
      <w:pPr>
        <w:jc w:val="center"/>
        <w:divId w:val="1158349648"/>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158349648"/>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158349648"/>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158349648"/>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58349648"/>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158349648"/>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ind w:firstLine="360"/>
        <w:divId w:val="211506268"/>
        <w:rPr>
          <w:rFonts w:eastAsia="Times New Roman"/>
        </w:rPr>
      </w:pPr>
      <w:r>
        <w:rPr>
          <w:rFonts w:eastAsia="Times New Roman"/>
          <w:color w:val="000000"/>
          <w:sz w:val="20"/>
          <w:szCs w:val="20"/>
        </w:rPr>
        <w:t>The table below presents revenues, EBT and total assets for reportable segments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1"/>
        <w:gridCol w:w="3686"/>
        <w:gridCol w:w="41"/>
        <w:gridCol w:w="125"/>
        <w:gridCol w:w="756"/>
        <w:gridCol w:w="80"/>
        <w:gridCol w:w="36"/>
        <w:gridCol w:w="36"/>
        <w:gridCol w:w="36"/>
        <w:gridCol w:w="125"/>
        <w:gridCol w:w="727"/>
        <w:gridCol w:w="80"/>
        <w:gridCol w:w="36"/>
        <w:gridCol w:w="36"/>
        <w:gridCol w:w="36"/>
        <w:gridCol w:w="125"/>
        <w:gridCol w:w="727"/>
        <w:gridCol w:w="80"/>
        <w:gridCol w:w="36"/>
        <w:gridCol w:w="36"/>
        <w:gridCol w:w="36"/>
        <w:gridCol w:w="125"/>
        <w:gridCol w:w="727"/>
        <w:gridCol w:w="80"/>
        <w:gridCol w:w="36"/>
        <w:gridCol w:w="36"/>
        <w:gridCol w:w="36"/>
        <w:gridCol w:w="36"/>
        <w:gridCol w:w="36"/>
        <w:gridCol w:w="36"/>
        <w:gridCol w:w="36"/>
        <w:gridCol w:w="36"/>
        <w:gridCol w:w="36"/>
        <w:gridCol w:w="36"/>
        <w:gridCol w:w="36"/>
        <w:gridCol w:w="36"/>
      </w:tblGrid>
      <w:tr w:rsidR="00000000">
        <w:trPr>
          <w:gridAfter w:val="12"/>
          <w:divId w:val="239027933"/>
        </w:trPr>
        <w:tc>
          <w:tcPr>
            <w:tcW w:w="50" w:type="pct"/>
            <w:vAlign w:val="center"/>
            <w:hideMark/>
          </w:tcPr>
          <w:p w:rsidR="00000000" w:rsidRDefault="00D93ADE">
            <w:pPr>
              <w:ind w:firstLine="360"/>
              <w:rPr>
                <w:rFonts w:eastAsia="Times New Roman"/>
              </w:rPr>
            </w:pPr>
          </w:p>
        </w:tc>
        <w:tc>
          <w:tcPr>
            <w:tcW w:w="237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239027933"/>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r>
      <w:tr w:rsidR="00000000">
        <w:trPr>
          <w:divId w:val="239027933"/>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Revenue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QC</w:t>
            </w:r>
            <w:r>
              <w:rPr>
                <w:rFonts w:eastAsia="Times New Roman"/>
                <w:color w:val="000000"/>
                <w:sz w:val="18"/>
                <w:szCs w:val="18"/>
              </w:rPr>
              <w:t>T</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3,567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11,526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11,028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QT</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1,044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1,292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3,433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QS</w:t>
            </w:r>
            <w:r>
              <w:rPr>
                <w:rFonts w:eastAsia="Times New Roman"/>
                <w:color w:val="000000"/>
                <w:sz w:val="18"/>
                <w:szCs w:val="18"/>
              </w:rPr>
              <w:t>I</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Reconciling item</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4,758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4,893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9,635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15,185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19,459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EB</w:t>
            </w:r>
            <w:r>
              <w:rPr>
                <w:rFonts w:eastAsia="Times New Roman"/>
                <w:b/>
                <w:bCs/>
                <w:color w:val="000000"/>
                <w:sz w:val="18"/>
                <w:szCs w:val="18"/>
              </w:rPr>
              <w:t>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QC</w:t>
            </w:r>
            <w:r>
              <w:rPr>
                <w:rFonts w:eastAsia="Times New Roman"/>
                <w:color w:val="000000"/>
                <w:sz w:val="18"/>
                <w:szCs w:val="18"/>
              </w:rPr>
              <w:t>T</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603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1,748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1,644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QT</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898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2,335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2,162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QS</w:t>
            </w:r>
            <w:r>
              <w:rPr>
                <w:rFonts w:eastAsia="Times New Roman"/>
                <w:color w:val="000000"/>
                <w:sz w:val="18"/>
                <w:szCs w:val="18"/>
              </w:rPr>
              <w:t>I</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Reconciling item</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(534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3,787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(1,612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2,724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39027933"/>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5,501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2,413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6,867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2"/>
        <w:gridCol w:w="6043"/>
        <w:gridCol w:w="62"/>
        <w:gridCol w:w="125"/>
        <w:gridCol w:w="814"/>
        <w:gridCol w:w="80"/>
        <w:gridCol w:w="36"/>
        <w:gridCol w:w="36"/>
        <w:gridCol w:w="36"/>
        <w:gridCol w:w="126"/>
        <w:gridCol w:w="793"/>
        <w:gridCol w:w="80"/>
      </w:tblGrid>
      <w:tr w:rsidR="00000000">
        <w:trPr>
          <w:divId w:val="925305095"/>
          <w:jc w:val="center"/>
        </w:trPr>
        <w:tc>
          <w:tcPr>
            <w:tcW w:w="50" w:type="pct"/>
            <w:vAlign w:val="center"/>
            <w:hideMark/>
          </w:tcPr>
          <w:p w:rsidR="00000000" w:rsidRDefault="00D93ADE">
            <w:pPr>
              <w:jc w:val="center"/>
              <w:rPr>
                <w:rFonts w:eastAsia="Times New Roman"/>
              </w:rPr>
            </w:pPr>
          </w:p>
        </w:tc>
        <w:tc>
          <w:tcPr>
            <w:tcW w:w="365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925305095"/>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r>
      <w:tr w:rsidR="00000000">
        <w:trPr>
          <w:divId w:val="925305095"/>
          <w:jc w:val="center"/>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Asset</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925305095"/>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QC</w:t>
            </w:r>
            <w:r>
              <w:rPr>
                <w:rFonts w:eastAsia="Times New Roman"/>
                <w:color w:val="000000"/>
                <w:sz w:val="18"/>
                <w:szCs w:val="18"/>
              </w:rPr>
              <w:t>T</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2,914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5305095"/>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QT</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1,252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1,541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5305095"/>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QSI (Note 2</w:t>
            </w:r>
            <w:r>
              <w:rPr>
                <w:rFonts w:eastAsia="Times New Roman"/>
                <w:color w:val="000000"/>
                <w:sz w:val="18"/>
                <w:szCs w:val="18"/>
              </w:rPr>
              <w: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5305095"/>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Reconciling item</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26,796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27,401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925305095"/>
          <w:jc w:val="center"/>
        </w:trPr>
        <w:tc>
          <w:tcPr>
            <w:tcW w:w="0" w:type="auto"/>
            <w:gridSpan w:val="3"/>
            <w:shd w:val="clear" w:color="auto" w:fill="CCEE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32,328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32,957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bl>
    <w:p w:rsidR="00000000" w:rsidRDefault="00D93ADE">
      <w:pPr>
        <w:ind w:firstLine="360"/>
        <w:divId w:val="1599829000"/>
        <w:rPr>
          <w:rFonts w:eastAsia="Times New Roman"/>
        </w:rPr>
      </w:pPr>
      <w:r>
        <w:rPr>
          <w:rFonts w:eastAsia="Times New Roman"/>
          <w:color w:val="000000"/>
          <w:sz w:val="20"/>
          <w:szCs w:val="20"/>
        </w:rPr>
        <w:t xml:space="preserve">Segment assets are comprised of accounts receivable and inventories for all reportable segments other than QSI. QSI segment assets include certain non-marketable equity instruments, receivables and other investments. Total segment assets differ from total </w:t>
      </w:r>
      <w:r>
        <w:rPr>
          <w:rFonts w:eastAsia="Times New Roman"/>
          <w:color w:val="000000"/>
          <w:sz w:val="20"/>
          <w:szCs w:val="20"/>
        </w:rPr>
        <w:t>assets on a consolidated basis as a result of unallocated corporate assets primarily comprised of certain cash, cash equivalents, marketable and non-marketable securities, property, plant and equipment, deferred tax assets, goodwill, intangible assets, ope</w:t>
      </w:r>
      <w:r>
        <w:rPr>
          <w:rFonts w:eastAsia="Times New Roman"/>
          <w:color w:val="000000"/>
          <w:sz w:val="20"/>
          <w:szCs w:val="20"/>
        </w:rPr>
        <w:t>rating lease assets, noncurrent income taxes receivables, deferred compensation plan assets and assets of nonreportable segments</w:t>
      </w:r>
      <w:r>
        <w:rPr>
          <w:rFonts w:eastAsia="Times New Roman"/>
          <w:color w:val="000000"/>
          <w:sz w:val="20"/>
          <w:szCs w:val="20"/>
        </w:rPr>
        <w:t>.</w:t>
      </w:r>
    </w:p>
    <w:p w:rsidR="00000000" w:rsidRDefault="00D93ADE">
      <w:pPr>
        <w:ind w:firstLine="360"/>
        <w:divId w:val="66877825"/>
        <w:rPr>
          <w:rFonts w:eastAsia="Times New Roman"/>
        </w:rPr>
      </w:pPr>
      <w:r>
        <w:rPr>
          <w:rFonts w:eastAsia="Times New Roman"/>
          <w:color w:val="000000"/>
          <w:sz w:val="20"/>
          <w:szCs w:val="20"/>
        </w:rPr>
        <w:t>QCT accounts receivable decreased by 37</w:t>
      </w:r>
      <w:r>
        <w:rPr>
          <w:rFonts w:eastAsia="Times New Roman"/>
          <w:color w:val="000000"/>
          <w:sz w:val="20"/>
          <w:szCs w:val="20"/>
        </w:rPr>
        <w:t>% in the first nine months of fiscal 2020 from $908 million to $571 million, primarily driven by an increase in the customer incentive amounts recorded as a reduction to accounts receivable. QCT inventories increased by 67% in the first nine months of fisc</w:t>
      </w:r>
      <w:r>
        <w:rPr>
          <w:rFonts w:eastAsia="Times New Roman"/>
          <w:color w:val="000000"/>
          <w:sz w:val="20"/>
          <w:szCs w:val="20"/>
        </w:rPr>
        <w:t>al 2020 from $1.40 billion to $2.34 billion, primarily driven by the ramp in 5G and certain near-term changes in the timing of customer demand resulting from the impacts of COVID-19</w:t>
      </w:r>
      <w:r>
        <w:rPr>
          <w:rFonts w:eastAsia="Times New Roman"/>
          <w:color w:val="000000"/>
          <w:sz w:val="20"/>
          <w:szCs w:val="20"/>
        </w:rPr>
        <w:t>.</w:t>
      </w:r>
    </w:p>
    <w:p w:rsidR="00000000" w:rsidRDefault="00D93ADE">
      <w:pPr>
        <w:ind w:firstLine="360"/>
        <w:divId w:val="1994798585"/>
        <w:rPr>
          <w:rFonts w:eastAsia="Times New Roman"/>
        </w:rPr>
      </w:pPr>
      <w:r>
        <w:rPr>
          <w:rFonts w:eastAsia="Times New Roman"/>
          <w:color w:val="000000"/>
          <w:sz w:val="20"/>
          <w:szCs w:val="20"/>
        </w:rPr>
        <w:t>QTL accounts receivable decreased by 19% in the first nine months of fisc</w:t>
      </w:r>
      <w:r>
        <w:rPr>
          <w:rFonts w:eastAsia="Times New Roman"/>
          <w:color w:val="000000"/>
          <w:sz w:val="20"/>
          <w:szCs w:val="20"/>
        </w:rPr>
        <w:t>al 2020 from $1.54 billion to $1.25 billion, primarily driven by scheduled payments received from Guangdong OPPO Mobile Telecommunications Corp., Ltd. (Oppo) and BBK Communication Technology Co., Ltd. (vivo) under the previously disclosed agreements reache</w:t>
      </w:r>
      <w:r>
        <w:rPr>
          <w:rFonts w:eastAsia="Times New Roman"/>
          <w:color w:val="000000"/>
          <w:sz w:val="20"/>
          <w:szCs w:val="20"/>
        </w:rPr>
        <w:t>d requiring payment of certain amounts due under the prior license agreements that expired on March 31, 2020 (for which certain of such amounts were previously withheld while good faith negotiations occurred), as well as a decrease in QTL revenues in the t</w:t>
      </w:r>
      <w:r>
        <w:rPr>
          <w:rFonts w:eastAsia="Times New Roman"/>
          <w:color w:val="000000"/>
          <w:sz w:val="20"/>
          <w:szCs w:val="20"/>
        </w:rPr>
        <w:t>hird quarter of fiscal 2020. The remaining amounts from Oppo and vivo are due in the near term in accordance with previously agreed upon payment schedules</w:t>
      </w:r>
      <w:r>
        <w:rPr>
          <w:rFonts w:eastAsia="Times New Roman"/>
          <w:color w:val="000000"/>
          <w:sz w:val="20"/>
          <w:szCs w:val="20"/>
        </w:rPr>
        <w:t>.</w:t>
      </w:r>
    </w:p>
    <w:p w:rsidR="00000000" w:rsidRDefault="00D93ADE">
      <w:pPr>
        <w:jc w:val="center"/>
        <w:divId w:val="511915651"/>
        <w:rPr>
          <w:rFonts w:eastAsia="Times New Roman"/>
        </w:rPr>
      </w:pPr>
      <w:r>
        <w:rPr>
          <w:rFonts w:eastAsia="Times New Roman"/>
          <w:color w:val="000000"/>
          <w:sz w:val="20"/>
          <w:szCs w:val="20"/>
        </w:rPr>
        <w:t>1</w:t>
      </w:r>
      <w:r>
        <w:rPr>
          <w:rFonts w:eastAsia="Times New Roman"/>
          <w:color w:val="000000"/>
          <w:sz w:val="20"/>
          <w:szCs w:val="20"/>
        </w:rPr>
        <w:t>8</w:t>
      </w:r>
    </w:p>
    <w:p w:rsidR="00000000" w:rsidRDefault="00D93ADE">
      <w:pPr>
        <w:rPr>
          <w:rFonts w:eastAsia="Times New Roman"/>
        </w:rPr>
      </w:pPr>
      <w:r>
        <w:rPr>
          <w:rFonts w:eastAsia="Times New Roman"/>
        </w:rPr>
        <w:pict>
          <v:rect id="_x0000_i1042" style="width:0;height:1.5pt" o:hralign="center" o:hrstd="t" o:hr="t" fillcolor="#a0a0a0" stroked="f"/>
        </w:pict>
      </w:r>
    </w:p>
    <w:p w:rsidR="00000000" w:rsidRDefault="00D93ADE">
      <w:pPr>
        <w:jc w:val="center"/>
        <w:divId w:val="1223326580"/>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223326580"/>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223326580"/>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223326580"/>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223326580"/>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223326580"/>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divId w:val="1350571428"/>
        <w:rPr>
          <w:rFonts w:eastAsia="Times New Roman"/>
        </w:rPr>
      </w:pPr>
      <w:r>
        <w:rPr>
          <w:rFonts w:eastAsia="Times New Roman"/>
          <w:color w:val="000000"/>
          <w:sz w:val="20"/>
          <w:szCs w:val="20"/>
        </w:rPr>
        <w:t>Reconciling items for revenues and EBT in the previous table were as follows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1"/>
        <w:gridCol w:w="3686"/>
        <w:gridCol w:w="41"/>
        <w:gridCol w:w="125"/>
        <w:gridCol w:w="756"/>
        <w:gridCol w:w="80"/>
        <w:gridCol w:w="36"/>
        <w:gridCol w:w="36"/>
        <w:gridCol w:w="36"/>
        <w:gridCol w:w="125"/>
        <w:gridCol w:w="727"/>
        <w:gridCol w:w="80"/>
        <w:gridCol w:w="36"/>
        <w:gridCol w:w="36"/>
        <w:gridCol w:w="36"/>
        <w:gridCol w:w="125"/>
        <w:gridCol w:w="727"/>
        <w:gridCol w:w="80"/>
        <w:gridCol w:w="36"/>
        <w:gridCol w:w="36"/>
        <w:gridCol w:w="36"/>
        <w:gridCol w:w="125"/>
        <w:gridCol w:w="727"/>
        <w:gridCol w:w="80"/>
        <w:gridCol w:w="36"/>
        <w:gridCol w:w="36"/>
        <w:gridCol w:w="36"/>
        <w:gridCol w:w="36"/>
        <w:gridCol w:w="36"/>
        <w:gridCol w:w="36"/>
        <w:gridCol w:w="36"/>
        <w:gridCol w:w="36"/>
        <w:gridCol w:w="36"/>
        <w:gridCol w:w="36"/>
        <w:gridCol w:w="36"/>
        <w:gridCol w:w="36"/>
      </w:tblGrid>
      <w:tr w:rsidR="00000000">
        <w:trPr>
          <w:gridAfter w:val="12"/>
          <w:divId w:val="1014041266"/>
        </w:trPr>
        <w:tc>
          <w:tcPr>
            <w:tcW w:w="50" w:type="pct"/>
            <w:vAlign w:val="center"/>
            <w:hideMark/>
          </w:tcPr>
          <w:p w:rsidR="00000000" w:rsidRDefault="00D93ADE">
            <w:pPr>
              <w:rPr>
                <w:rFonts w:eastAsia="Times New Roman"/>
              </w:rPr>
            </w:pPr>
          </w:p>
        </w:tc>
        <w:tc>
          <w:tcPr>
            <w:tcW w:w="237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014041266"/>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r>
      <w:tr w:rsidR="00000000">
        <w:trPr>
          <w:divId w:val="1014041266"/>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Revenue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Nonreportable segment</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Unallocated revenue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4,723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4,723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4,758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4,855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EB</w:t>
            </w:r>
            <w:r>
              <w:rPr>
                <w:rFonts w:eastAsia="Times New Roman"/>
                <w:b/>
                <w:bCs/>
                <w:color w:val="000000"/>
                <w:sz w:val="18"/>
                <w:szCs w:val="18"/>
              </w:rPr>
              <w:t>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Unallocated revenue</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Unallocated cost of revenue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(262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(321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Unallocated research and development expense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(307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(746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(645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Unallocated selling, general and administrative expense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(285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Unallocated other (expenses) income (Note 2</w:t>
            </w:r>
            <w:r>
              <w:rPr>
                <w:rFonts w:eastAsia="Times New Roman"/>
                <w:color w:val="000000"/>
                <w:sz w:val="18"/>
                <w:szCs w:val="18"/>
              </w:rPr>
              <w: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Unallocated interest expens</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(434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Unallocated investment and other income,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Nonreportable segment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014041266"/>
        </w:trPr>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(534</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3,787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(1,612</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ind w:firstLine="360"/>
        <w:divId w:val="1422682832"/>
        <w:rPr>
          <w:rFonts w:eastAsia="Times New Roman"/>
        </w:rPr>
      </w:pPr>
      <w:r>
        <w:rPr>
          <w:rFonts w:eastAsia="Times New Roman"/>
          <w:color w:val="000000"/>
          <w:sz w:val="20"/>
          <w:szCs w:val="20"/>
          <w:shd w:val="clear" w:color="auto" w:fill="FFFFFF"/>
        </w:rPr>
        <w:t xml:space="preserve">Unallocated revenues in the three and nine </w:t>
      </w:r>
      <w:r>
        <w:rPr>
          <w:rFonts w:eastAsia="Times New Roman"/>
          <w:color w:val="000000"/>
          <w:sz w:val="20"/>
          <w:szCs w:val="20"/>
          <w:shd w:val="clear" w:color="auto" w:fill="FFFFFF"/>
        </w:rPr>
        <w:t>months ended June 30, 2019 were comprised of licensing revenues resulting from the settlement with Apple and its contract manufacturers in April 2019 and were not allocated to our segments in our management reports because they were not considered in evalu</w:t>
      </w:r>
      <w:r>
        <w:rPr>
          <w:rFonts w:eastAsia="Times New Roman"/>
          <w:color w:val="000000"/>
          <w:sz w:val="20"/>
          <w:szCs w:val="20"/>
          <w:shd w:val="clear" w:color="auto" w:fill="FFFFFF"/>
        </w:rPr>
        <w:t>ating segment results.</w:t>
      </w:r>
    </w:p>
    <w:p w:rsidR="00000000" w:rsidRDefault="00D93ADE">
      <w:pPr>
        <w:divId w:val="1281913426"/>
        <w:rPr>
          <w:rFonts w:eastAsia="Times New Roman"/>
        </w:rPr>
      </w:pPr>
      <w:r>
        <w:rPr>
          <w:rFonts w:eastAsia="Times New Roman"/>
          <w:b/>
          <w:bCs/>
          <w:color w:val="000000"/>
          <w:sz w:val="20"/>
          <w:szCs w:val="20"/>
        </w:rPr>
        <w:t>Note 8. Fair Value Measurement</w:t>
      </w:r>
      <w:r>
        <w:rPr>
          <w:rFonts w:eastAsia="Times New Roman"/>
          <w:b/>
          <w:bCs/>
          <w:color w:val="000000"/>
          <w:sz w:val="20"/>
          <w:szCs w:val="20"/>
        </w:rPr>
        <w:t>s</w:t>
      </w:r>
    </w:p>
    <w:p w:rsidR="00000000" w:rsidRDefault="00D93ADE">
      <w:pPr>
        <w:ind w:firstLine="360"/>
        <w:divId w:val="1393695921"/>
        <w:rPr>
          <w:rFonts w:eastAsia="Times New Roman"/>
        </w:rPr>
      </w:pPr>
      <w:r>
        <w:rPr>
          <w:rFonts w:eastAsia="Times New Roman"/>
          <w:color w:val="000000"/>
          <w:sz w:val="20"/>
          <w:szCs w:val="20"/>
        </w:rPr>
        <w:t>The following table presents our fair value hierarchy for assets and liabilities measured at fair value on a recurring basis at June 28, 2020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6"/>
        <w:gridCol w:w="3900"/>
        <w:gridCol w:w="56"/>
        <w:gridCol w:w="125"/>
        <w:gridCol w:w="808"/>
        <w:gridCol w:w="80"/>
        <w:gridCol w:w="36"/>
        <w:gridCol w:w="36"/>
        <w:gridCol w:w="36"/>
        <w:gridCol w:w="125"/>
        <w:gridCol w:w="772"/>
        <w:gridCol w:w="80"/>
        <w:gridCol w:w="36"/>
        <w:gridCol w:w="36"/>
        <w:gridCol w:w="36"/>
        <w:gridCol w:w="126"/>
        <w:gridCol w:w="772"/>
        <w:gridCol w:w="80"/>
        <w:gridCol w:w="36"/>
        <w:gridCol w:w="36"/>
        <w:gridCol w:w="36"/>
        <w:gridCol w:w="125"/>
        <w:gridCol w:w="772"/>
        <w:gridCol w:w="80"/>
      </w:tblGrid>
      <w:tr w:rsidR="00000000">
        <w:trPr>
          <w:divId w:val="1042905061"/>
        </w:trPr>
        <w:tc>
          <w:tcPr>
            <w:tcW w:w="50" w:type="pct"/>
            <w:vAlign w:val="center"/>
            <w:hideMark/>
          </w:tcPr>
          <w:p w:rsidR="00000000" w:rsidRDefault="00D93ADE">
            <w:pPr>
              <w:ind w:firstLine="360"/>
              <w:rPr>
                <w:rFonts w:eastAsia="Times New Roman"/>
              </w:rPr>
            </w:pPr>
          </w:p>
        </w:tc>
        <w:tc>
          <w:tcPr>
            <w:tcW w:w="237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042905061"/>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 xml:space="preserve">Level </w:t>
            </w:r>
            <w:r>
              <w:rPr>
                <w:rFonts w:eastAsia="Times New Roman"/>
                <w:b/>
                <w:bCs/>
                <w:color w:val="000000"/>
                <w:sz w:val="18"/>
                <w:szCs w:val="18"/>
              </w:rPr>
              <w:t>1</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 xml:space="preserve">Level </w:t>
            </w:r>
            <w:r>
              <w:rPr>
                <w:rFonts w:eastAsia="Times New Roman"/>
                <w:b/>
                <w:bCs/>
                <w:color w:val="000000"/>
                <w:sz w:val="18"/>
                <w:szCs w:val="18"/>
              </w:rPr>
              <w:t>2</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 xml:space="preserve">Level </w:t>
            </w:r>
            <w:r>
              <w:rPr>
                <w:rFonts w:eastAsia="Times New Roman"/>
                <w:b/>
                <w:bCs/>
                <w:color w:val="000000"/>
                <w:sz w:val="18"/>
                <w:szCs w:val="18"/>
              </w:rPr>
              <w:t>3</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Tota</w:t>
            </w:r>
            <w:r>
              <w:rPr>
                <w:rFonts w:eastAsia="Times New Roman"/>
                <w:b/>
                <w:bCs/>
                <w:color w:val="000000"/>
                <w:sz w:val="18"/>
                <w:szCs w:val="18"/>
              </w:rPr>
              <w:t>l</w:t>
            </w:r>
          </w:p>
        </w:tc>
      </w:tr>
      <w:tr w:rsidR="00000000">
        <w:trPr>
          <w:divId w:val="1042905061"/>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Asset</w:t>
            </w:r>
            <w:r>
              <w:rPr>
                <w:rFonts w:eastAsia="Times New Roman"/>
                <w:b/>
                <w:bCs/>
                <w:color w:val="000000"/>
                <w:sz w:val="18"/>
                <w:szCs w:val="18"/>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r>
      <w:tr w:rsidR="00000000">
        <w:trPr>
          <w:divId w:val="1042905061"/>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Cash equivalent</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1,227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3,715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4,942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042905061"/>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Marketable securities</w:t>
            </w:r>
            <w:r>
              <w:rPr>
                <w:rFonts w:eastAsia="Times New Roman"/>
                <w:color w:val="000000"/>
                <w:sz w:val="18"/>
                <w:szCs w:val="18"/>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r>
      <w:tr w:rsidR="00000000">
        <w:trPr>
          <w:divId w:val="1042905061"/>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U.S. Treasury securities and government-related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042905061"/>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Corporate bonds and note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4,005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4,005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042905061"/>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042905061"/>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Mortgage- and asset-backed and auction rate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042905061"/>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042905061"/>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Equity securitie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042905061"/>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042905061"/>
        </w:trPr>
        <w:tc>
          <w:tcPr>
            <w:tcW w:w="0" w:type="auto"/>
            <w:gridSpan w:val="3"/>
            <w:shd w:val="clear" w:color="auto" w:fill="CCEE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marketable securitie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4,095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4,484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042905061"/>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042905061"/>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investment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042905061"/>
        </w:trPr>
        <w:tc>
          <w:tcPr>
            <w:tcW w:w="0" w:type="auto"/>
            <w:gridSpan w:val="3"/>
            <w:shd w:val="clear" w:color="auto" w:fill="FFFF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assets measured at fair valu</w:t>
            </w:r>
            <w:r>
              <w:rPr>
                <w:rFonts w:eastAsia="Times New Roman"/>
                <w:color w:val="000000"/>
                <w:sz w:val="18"/>
                <w:szCs w:val="18"/>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2,049</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7,830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9,953</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042905061"/>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Liabilitie</w:t>
            </w:r>
            <w:r>
              <w:rPr>
                <w:rFonts w:eastAsia="Times New Roman"/>
                <w:b/>
                <w:bCs/>
                <w:color w:val="000000"/>
                <w:sz w:val="18"/>
                <w:szCs w:val="18"/>
              </w:rPr>
              <w:t>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r>
      <w:tr w:rsidR="00000000">
        <w:trPr>
          <w:divId w:val="1042905061"/>
        </w:trPr>
        <w:tc>
          <w:tcPr>
            <w:tcW w:w="0" w:type="auto"/>
            <w:gridSpan w:val="3"/>
            <w:vAlign w:val="center"/>
            <w:hideMark/>
          </w:tcPr>
          <w:p w:rsidR="00000000" w:rsidRDefault="00D93ADE">
            <w:pP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042905061"/>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042905061"/>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liabilitie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042905061"/>
        </w:trPr>
        <w:tc>
          <w:tcPr>
            <w:tcW w:w="0" w:type="auto"/>
            <w:gridSpan w:val="3"/>
            <w:shd w:val="clear" w:color="auto" w:fill="FFFF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liabilities measured at fair valu</w:t>
            </w:r>
            <w:r>
              <w:rPr>
                <w:rFonts w:eastAsia="Times New Roman"/>
                <w:color w:val="000000"/>
                <w:sz w:val="18"/>
                <w:szCs w:val="18"/>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bl>
    <w:p w:rsidR="00000000" w:rsidRDefault="00D93ADE">
      <w:pPr>
        <w:ind w:firstLine="360"/>
        <w:divId w:val="1136801163"/>
        <w:rPr>
          <w:rFonts w:eastAsia="Times New Roman"/>
        </w:rPr>
      </w:pPr>
      <w:r>
        <w:rPr>
          <w:rFonts w:eastAsia="Times New Roman"/>
          <w:b/>
          <w:bCs/>
          <w:i/>
          <w:iCs/>
          <w:color w:val="000000"/>
          <w:sz w:val="20"/>
          <w:szCs w:val="20"/>
        </w:rPr>
        <w:t>Activity within Level 3 of the Fair Value Hierarchy.</w:t>
      </w:r>
      <w:r>
        <w:rPr>
          <w:rFonts w:eastAsia="Times New Roman"/>
          <w:b/>
          <w:bCs/>
          <w:i/>
          <w:iCs/>
          <w:color w:val="000000"/>
          <w:sz w:val="20"/>
          <w:szCs w:val="20"/>
        </w:rPr>
        <w:t xml:space="preserve"> </w:t>
      </w:r>
      <w:r>
        <w:rPr>
          <w:rFonts w:eastAsia="Times New Roman"/>
          <w:color w:val="000000"/>
          <w:sz w:val="20"/>
          <w:szCs w:val="20"/>
        </w:rPr>
        <w:t>Other investments included in Level 3 at June 28, 2020 were primarily comprised of non-marketable debt instruments. Activity for marketable securit</w:t>
      </w:r>
      <w:r>
        <w:rPr>
          <w:rFonts w:eastAsia="Times New Roman"/>
          <w:color w:val="000000"/>
          <w:sz w:val="20"/>
          <w:szCs w:val="20"/>
        </w:rPr>
        <w:t>ies, other investments and other liabilities classified within Level 3 of the valuation hierarchy was insignificant during the nine months ended June 28, 2020, which was primarily related to impairments of certain of our non-marketable debt instruments (No</w:t>
      </w:r>
      <w:r>
        <w:rPr>
          <w:rFonts w:eastAsia="Times New Roman"/>
          <w:color w:val="000000"/>
          <w:sz w:val="20"/>
          <w:szCs w:val="20"/>
        </w:rPr>
        <w:t>te 2), purchases of non-marketable debt instruments and payments of contingent consideration related to a certain business acquisition, and the nine</w:t>
      </w:r>
      <w:r>
        <w:rPr>
          <w:rFonts w:eastAsia="Times New Roman"/>
          <w:color w:val="000000"/>
          <w:sz w:val="20"/>
          <w:szCs w:val="20"/>
        </w:rPr>
        <w:t xml:space="preserve"> </w:t>
      </w:r>
    </w:p>
    <w:p w:rsidR="00000000" w:rsidRDefault="00D93ADE">
      <w:pPr>
        <w:jc w:val="center"/>
        <w:divId w:val="503516509"/>
        <w:rPr>
          <w:rFonts w:eastAsia="Times New Roman"/>
        </w:rPr>
      </w:pPr>
      <w:r>
        <w:rPr>
          <w:rFonts w:eastAsia="Times New Roman"/>
          <w:color w:val="000000"/>
          <w:sz w:val="20"/>
          <w:szCs w:val="20"/>
        </w:rPr>
        <w:t>1</w:t>
      </w:r>
      <w:r>
        <w:rPr>
          <w:rFonts w:eastAsia="Times New Roman"/>
          <w:color w:val="000000"/>
          <w:sz w:val="20"/>
          <w:szCs w:val="20"/>
        </w:rPr>
        <w:t>9</w:t>
      </w:r>
    </w:p>
    <w:p w:rsidR="00000000" w:rsidRDefault="00D93ADE">
      <w:pPr>
        <w:rPr>
          <w:rFonts w:eastAsia="Times New Roman"/>
        </w:rPr>
      </w:pPr>
      <w:r>
        <w:rPr>
          <w:rFonts w:eastAsia="Times New Roman"/>
        </w:rPr>
        <w:pict>
          <v:rect id="_x0000_i1043" style="width:0;height:1.5pt" o:hralign="center" o:hrstd="t" o:hr="t" fillcolor="#a0a0a0" stroked="f"/>
        </w:pict>
      </w:r>
    </w:p>
    <w:p w:rsidR="00000000" w:rsidRDefault="00D93ADE">
      <w:pPr>
        <w:jc w:val="center"/>
        <w:divId w:val="2042245041"/>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2042245041"/>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2042245041"/>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2042245041"/>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42245041"/>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2042245041"/>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divId w:val="947546003"/>
        <w:rPr>
          <w:rFonts w:eastAsia="Times New Roman"/>
        </w:rPr>
      </w:pPr>
      <w:r>
        <w:rPr>
          <w:rFonts w:eastAsia="Times New Roman"/>
          <w:color w:val="000000"/>
          <w:sz w:val="20"/>
          <w:szCs w:val="20"/>
        </w:rPr>
        <w:t>months ended June </w:t>
      </w:r>
      <w:r>
        <w:rPr>
          <w:rFonts w:eastAsia="Times New Roman"/>
          <w:color w:val="000000"/>
          <w:sz w:val="20"/>
          <w:szCs w:val="20"/>
        </w:rPr>
        <w:t>30, 2019, which was primarily related to the issuance of a non-marketable debt instrument by a private company</w:t>
      </w:r>
      <w:r>
        <w:rPr>
          <w:rFonts w:eastAsia="Times New Roman"/>
          <w:color w:val="000000"/>
          <w:sz w:val="20"/>
          <w:szCs w:val="20"/>
        </w:rPr>
        <w:t>.</w:t>
      </w:r>
    </w:p>
    <w:p w:rsidR="00000000" w:rsidRDefault="00D93ADE">
      <w:pPr>
        <w:ind w:firstLine="360"/>
        <w:divId w:val="208347972"/>
        <w:rPr>
          <w:rFonts w:eastAsia="Times New Roman"/>
        </w:rPr>
      </w:pPr>
      <w:r>
        <w:rPr>
          <w:rFonts w:eastAsia="Times New Roman"/>
          <w:b/>
          <w:bCs/>
          <w:i/>
          <w:iCs/>
          <w:color w:val="000000"/>
          <w:sz w:val="20"/>
          <w:szCs w:val="20"/>
        </w:rPr>
        <w:t>Assets Measured and Recorded at Fair Value on a Nonrecurring Basis.</w:t>
      </w:r>
      <w:r>
        <w:rPr>
          <w:rFonts w:eastAsia="Times New Roman"/>
          <w:b/>
          <w:bCs/>
          <w:i/>
          <w:iCs/>
          <w:color w:val="000000"/>
          <w:sz w:val="20"/>
          <w:szCs w:val="20"/>
        </w:rPr>
        <w:t xml:space="preserve"> </w:t>
      </w:r>
      <w:r>
        <w:rPr>
          <w:rFonts w:eastAsia="Times New Roman"/>
          <w:color w:val="000000"/>
          <w:sz w:val="20"/>
          <w:szCs w:val="20"/>
        </w:rPr>
        <w:t>We measure certain assets and liabilities at fair value on a nonrecurring ba</w:t>
      </w:r>
      <w:r>
        <w:rPr>
          <w:rFonts w:eastAsia="Times New Roman"/>
          <w:color w:val="000000"/>
          <w:sz w:val="20"/>
          <w:szCs w:val="20"/>
        </w:rPr>
        <w:t xml:space="preserve">sis. These assets and liabilities include equity method and non-marketable equity investments, assets acquired and liabilities assumed in an acquisition or in a nonmonetary exchange, and property, plant and equipment and intangible assets that are written </w:t>
      </w:r>
      <w:r>
        <w:rPr>
          <w:rFonts w:eastAsia="Times New Roman"/>
          <w:color w:val="000000"/>
          <w:sz w:val="20"/>
          <w:szCs w:val="20"/>
        </w:rPr>
        <w:t>down to fair value when they are held for sale or determined to be impaired.</w:t>
      </w:r>
      <w:r>
        <w:rPr>
          <w:rFonts w:eastAsia="Times New Roman"/>
          <w:color w:val="000000"/>
          <w:sz w:val="20"/>
          <w:szCs w:val="20"/>
        </w:rPr>
        <w:t xml:space="preserve"> </w:t>
      </w:r>
      <w:r>
        <w:rPr>
          <w:rFonts w:eastAsia="Times New Roman"/>
          <w:color w:val="000000"/>
          <w:sz w:val="20"/>
          <w:szCs w:val="20"/>
          <w:shd w:val="clear" w:color="auto" w:fill="FFFFFF"/>
        </w:rPr>
        <w:t>During the nine months ended June 28, 2020, certain of our non-marketable equity investments were written down to their estimated fair values, which</w:t>
      </w:r>
      <w:r>
        <w:rPr>
          <w:rFonts w:eastAsia="Times New Roman"/>
          <w:color w:val="000000"/>
          <w:sz w:val="20"/>
          <w:szCs w:val="20"/>
          <w:shd w:val="clear" w:color="auto" w:fill="FFFFFF"/>
        </w:rPr>
        <w:t xml:space="preserve"> </w:t>
      </w:r>
      <w:r>
        <w:rPr>
          <w:rFonts w:eastAsia="Times New Roman"/>
          <w:color w:val="000000"/>
          <w:sz w:val="20"/>
          <w:szCs w:val="20"/>
        </w:rPr>
        <w:t>was recorded as a component of</w:t>
      </w:r>
      <w:r>
        <w:rPr>
          <w:rFonts w:eastAsia="Times New Roman"/>
          <w:color w:val="000000"/>
          <w:sz w:val="20"/>
          <w:szCs w:val="20"/>
        </w:rPr>
        <w:t xml:space="preserve"> impairment losses on other investments in investment and other income, net (Note 2),</w:t>
      </w:r>
      <w:r>
        <w:rPr>
          <w:rFonts w:eastAsia="Times New Roman"/>
          <w:color w:val="000000"/>
          <w:sz w:val="20"/>
          <w:szCs w:val="20"/>
        </w:rPr>
        <w:t xml:space="preserve"> </w:t>
      </w:r>
      <w:r>
        <w:rPr>
          <w:rFonts w:eastAsia="Times New Roman"/>
          <w:color w:val="000000"/>
          <w:sz w:val="20"/>
          <w:szCs w:val="20"/>
          <w:shd w:val="clear" w:color="auto" w:fill="FFFFFF"/>
        </w:rPr>
        <w:t>and certain other non-marketable equity investments were remeasure</w:t>
      </w:r>
      <w:r>
        <w:rPr>
          <w:rFonts w:eastAsia="Times New Roman"/>
          <w:color w:val="000000"/>
          <w:sz w:val="20"/>
          <w:szCs w:val="20"/>
          <w:shd w:val="clear" w:color="auto" w:fill="FFFFFF"/>
        </w:rPr>
        <w:t>d</w:t>
      </w:r>
      <w:r>
        <w:rPr>
          <w:rFonts w:eastAsia="Times New Roman"/>
          <w:color w:val="000000"/>
          <w:sz w:val="20"/>
          <w:szCs w:val="20"/>
        </w:rPr>
        <w:t xml:space="preserve"> to their estimated fair value</w:t>
      </w:r>
      <w:r>
        <w:rPr>
          <w:rFonts w:eastAsia="Times New Roman"/>
          <w:color w:val="000000"/>
          <w:sz w:val="20"/>
          <w:szCs w:val="20"/>
        </w:rPr>
        <w:t>s</w:t>
      </w:r>
      <w:r>
        <w:rPr>
          <w:rFonts w:eastAsia="Times New Roman"/>
          <w:color w:val="000000"/>
          <w:sz w:val="20"/>
          <w:szCs w:val="20"/>
          <w:shd w:val="clear" w:color="auto" w:fill="FFFFFF"/>
        </w:rPr>
        <w:t xml:space="preserve"> based on observable price changes in orderly transactions for identical</w:t>
      </w:r>
      <w:r>
        <w:rPr>
          <w:rFonts w:eastAsia="Times New Roman"/>
          <w:color w:val="000000"/>
          <w:sz w:val="20"/>
          <w:szCs w:val="20"/>
          <w:shd w:val="clear" w:color="auto" w:fill="FFFFFF"/>
        </w:rPr>
        <w:t xml:space="preserve"> or similar securities, which is recorded as a component of </w:t>
      </w:r>
      <w:r>
        <w:rPr>
          <w:rFonts w:eastAsia="Times New Roman"/>
          <w:color w:val="000000"/>
          <w:sz w:val="20"/>
          <w:szCs w:val="20"/>
          <w:shd w:val="clear" w:color="auto" w:fill="FFFFFF"/>
        </w:rPr>
        <w:t>n</w:t>
      </w:r>
      <w:r>
        <w:rPr>
          <w:rFonts w:eastAsia="Times New Roman"/>
          <w:color w:val="000000"/>
          <w:sz w:val="20"/>
          <w:szCs w:val="20"/>
        </w:rPr>
        <w:t>et gains on other investments in investment and other income, net (Note 2</w:t>
      </w:r>
      <w:r>
        <w:rPr>
          <w:rFonts w:eastAsia="Times New Roman"/>
          <w:color w:val="000000"/>
          <w:sz w:val="20"/>
          <w:szCs w:val="20"/>
        </w:rPr>
        <w:t>)</w:t>
      </w:r>
      <w:r>
        <w:rPr>
          <w:rFonts w:eastAsia="Times New Roman"/>
          <w:color w:val="000000"/>
          <w:sz w:val="20"/>
          <w:szCs w:val="20"/>
          <w:shd w:val="clear" w:color="auto" w:fill="FFFFFF"/>
        </w:rPr>
        <w:t>.</w:t>
      </w:r>
      <w:r>
        <w:rPr>
          <w:rFonts w:eastAsia="Times New Roman"/>
          <w:color w:val="000000"/>
          <w:sz w:val="20"/>
          <w:szCs w:val="20"/>
        </w:rPr>
        <w:t xml:space="preserve"> For a significant portion of these impairments, the estimated fair values resulted in a full write-off of the carrying </w:t>
      </w:r>
      <w:r>
        <w:rPr>
          <w:rFonts w:eastAsia="Times New Roman"/>
          <w:color w:val="000000"/>
          <w:sz w:val="20"/>
          <w:szCs w:val="20"/>
        </w:rPr>
        <w:t>values. The estimation of fair values was judgmental in nature and involved the use of significant estimates and assumptio</w:t>
      </w:r>
      <w:r>
        <w:rPr>
          <w:rFonts w:eastAsia="Times New Roman"/>
          <w:color w:val="000000"/>
          <w:sz w:val="20"/>
          <w:szCs w:val="20"/>
        </w:rPr>
        <w:t>n</w:t>
      </w:r>
      <w:r>
        <w:rPr>
          <w:rFonts w:eastAsia="Times New Roman"/>
          <w:color w:val="000000"/>
          <w:sz w:val="20"/>
          <w:szCs w:val="20"/>
          <w:shd w:val="clear" w:color="auto" w:fill="FFFFFF"/>
        </w:rPr>
        <w:t>s. We determined these fair value measurements primarily using a market approach and key inputs and assumptions included estimated ma</w:t>
      </w:r>
      <w:r>
        <w:rPr>
          <w:rFonts w:eastAsia="Times New Roman"/>
          <w:color w:val="000000"/>
          <w:sz w:val="20"/>
          <w:szCs w:val="20"/>
          <w:shd w:val="clear" w:color="auto" w:fill="FFFFFF"/>
        </w:rPr>
        <w:t>rket value of assets, ability of investees to access additional financing or otherwise continue as a going concern, volatility and liquidation and other rights of the securities we hold.</w:t>
      </w:r>
    </w:p>
    <w:p w:rsidR="00000000" w:rsidRDefault="00D93ADE">
      <w:pPr>
        <w:ind w:firstLine="360"/>
        <w:divId w:val="150104481"/>
        <w:rPr>
          <w:rFonts w:eastAsia="Times New Roman"/>
        </w:rPr>
      </w:pPr>
      <w:r>
        <w:rPr>
          <w:rFonts w:eastAsia="Times New Roman"/>
          <w:color w:val="000000"/>
          <w:sz w:val="20"/>
          <w:szCs w:val="20"/>
        </w:rPr>
        <w:t>During the nine months ended June 30, 2019, certain intangible assets</w:t>
      </w:r>
      <w:r>
        <w:rPr>
          <w:rFonts w:eastAsia="Times New Roman"/>
          <w:color w:val="000000"/>
          <w:sz w:val="20"/>
          <w:szCs w:val="20"/>
        </w:rPr>
        <w:t xml:space="preserve"> and goodwill were written down to their estimated fair values. We also measured certain non-marketable equity securities received as non-cash consideration at fair value on a nonrecurring basis. We determined these fair value measurements using market and</w:t>
      </w:r>
      <w:r>
        <w:rPr>
          <w:rFonts w:eastAsia="Times New Roman"/>
          <w:color w:val="000000"/>
          <w:sz w:val="20"/>
          <w:szCs w:val="20"/>
        </w:rPr>
        <w:t xml:space="preserve"> income approaches and key inputs and assumptions included projected cash flows, estimated selling prices, volatility and the rights of the securities we hold.</w:t>
      </w:r>
      <w:r>
        <w:rPr>
          <w:rFonts w:eastAsia="Times New Roman"/>
          <w:color w:val="000000"/>
          <w:sz w:val="20"/>
          <w:szCs w:val="20"/>
        </w:rPr>
        <w:t xml:space="preserve"> </w:t>
      </w:r>
    </w:p>
    <w:p w:rsidR="00000000" w:rsidRDefault="00D93ADE">
      <w:pPr>
        <w:ind w:firstLine="360"/>
        <w:divId w:val="1523518540"/>
        <w:rPr>
          <w:rFonts w:eastAsia="Times New Roman"/>
        </w:rPr>
      </w:pPr>
      <w:r>
        <w:rPr>
          <w:rFonts w:eastAsia="Times New Roman"/>
          <w:color w:val="000000"/>
          <w:sz w:val="20"/>
          <w:szCs w:val="20"/>
        </w:rPr>
        <w:t>The estimation of fair value in these fair value measurements required the use of significant u</w:t>
      </w:r>
      <w:r>
        <w:rPr>
          <w:rFonts w:eastAsia="Times New Roman"/>
          <w:color w:val="000000"/>
          <w:sz w:val="20"/>
          <w:szCs w:val="20"/>
        </w:rPr>
        <w:t xml:space="preserve">nobservable inputs, and as a result, such measurements were classified as Level 3. During the nine months ended June 28, 2020 and June 30, 2019, we did not have any other significant assets or liabilities that were measured at fair value on a nonrecurring </w:t>
      </w:r>
      <w:r>
        <w:rPr>
          <w:rFonts w:eastAsia="Times New Roman"/>
          <w:color w:val="000000"/>
          <w:sz w:val="20"/>
          <w:szCs w:val="20"/>
        </w:rPr>
        <w:t>basis.</w:t>
      </w:r>
      <w:r>
        <w:rPr>
          <w:rFonts w:eastAsia="Times New Roman"/>
          <w:color w:val="000000"/>
          <w:sz w:val="20"/>
          <w:szCs w:val="20"/>
        </w:rPr>
        <w:t xml:space="preserve"> </w:t>
      </w:r>
    </w:p>
    <w:p w:rsidR="00000000" w:rsidRDefault="00D93ADE">
      <w:pPr>
        <w:divId w:val="1061758307"/>
        <w:rPr>
          <w:rFonts w:eastAsia="Times New Roman"/>
        </w:rPr>
      </w:pPr>
      <w:r>
        <w:rPr>
          <w:rFonts w:eastAsia="Times New Roman"/>
          <w:b/>
          <w:bCs/>
          <w:color w:val="000000"/>
          <w:sz w:val="20"/>
          <w:szCs w:val="20"/>
        </w:rPr>
        <w:t>Note 9. Marketable Securitie</w:t>
      </w:r>
      <w:r>
        <w:rPr>
          <w:rFonts w:eastAsia="Times New Roman"/>
          <w:b/>
          <w:bCs/>
          <w:color w:val="000000"/>
          <w:sz w:val="20"/>
          <w:szCs w:val="20"/>
        </w:rPr>
        <w:t>s</w:t>
      </w:r>
    </w:p>
    <w:p w:rsidR="00000000" w:rsidRDefault="00D93ADE">
      <w:pPr>
        <w:ind w:firstLine="360"/>
        <w:divId w:val="1594051056"/>
        <w:rPr>
          <w:rFonts w:eastAsia="Times New Roman"/>
        </w:rPr>
      </w:pPr>
      <w:r>
        <w:rPr>
          <w:rFonts w:eastAsia="Times New Roman"/>
          <w:color w:val="000000"/>
          <w:sz w:val="20"/>
          <w:szCs w:val="20"/>
        </w:rPr>
        <w:t>We classify marketable securities as current or noncurrent based on the nature of the securities and their availability for use in current operations. Our marketable securities were comprised as follows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3356"/>
        <w:gridCol w:w="38"/>
        <w:gridCol w:w="125"/>
        <w:gridCol w:w="654"/>
        <w:gridCol w:w="80"/>
        <w:gridCol w:w="36"/>
        <w:gridCol w:w="36"/>
        <w:gridCol w:w="36"/>
        <w:gridCol w:w="126"/>
        <w:gridCol w:w="725"/>
        <w:gridCol w:w="80"/>
        <w:gridCol w:w="36"/>
        <w:gridCol w:w="36"/>
        <w:gridCol w:w="36"/>
        <w:gridCol w:w="125"/>
        <w:gridCol w:w="549"/>
        <w:gridCol w:w="80"/>
        <w:gridCol w:w="36"/>
        <w:gridCol w:w="36"/>
        <w:gridCol w:w="36"/>
        <w:gridCol w:w="126"/>
        <w:gridCol w:w="725"/>
        <w:gridCol w:w="85"/>
        <w:gridCol w:w="138"/>
        <w:gridCol w:w="138"/>
        <w:gridCol w:w="138"/>
        <w:gridCol w:w="138"/>
        <w:gridCol w:w="138"/>
        <w:gridCol w:w="138"/>
        <w:gridCol w:w="36"/>
        <w:gridCol w:w="36"/>
        <w:gridCol w:w="36"/>
        <w:gridCol w:w="36"/>
        <w:gridCol w:w="36"/>
        <w:gridCol w:w="36"/>
      </w:tblGrid>
      <w:tr w:rsidR="00000000">
        <w:trPr>
          <w:gridAfter w:val="12"/>
          <w:divId w:val="824860099"/>
        </w:trPr>
        <w:tc>
          <w:tcPr>
            <w:tcW w:w="50" w:type="pct"/>
            <w:vAlign w:val="center"/>
            <w:hideMark/>
          </w:tcPr>
          <w:p w:rsidR="00000000" w:rsidRDefault="00D93ADE">
            <w:pPr>
              <w:ind w:firstLine="360"/>
              <w:rPr>
                <w:rFonts w:eastAsia="Times New Roman"/>
              </w:rPr>
            </w:pPr>
          </w:p>
        </w:tc>
        <w:tc>
          <w:tcPr>
            <w:tcW w:w="237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824860099"/>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Curren</w:t>
            </w:r>
            <w:r>
              <w:rPr>
                <w:rFonts w:eastAsia="Times New Roman"/>
                <w:b/>
                <w:bCs/>
                <w:color w:val="000000"/>
                <w:sz w:val="18"/>
                <w:szCs w:val="18"/>
              </w:rPr>
              <w:t>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Noncurrent (1</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r>
      <w:tr w:rsidR="00000000">
        <w:trPr>
          <w:divId w:val="824860099"/>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Available-for-sale debt securities</w:t>
            </w:r>
            <w:r>
              <w:rPr>
                <w:rFonts w:eastAsia="Times New Roman"/>
                <w:color w:val="000000"/>
                <w:sz w:val="18"/>
                <w:szCs w:val="18"/>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U.S. Treasury securities and government-related securitie</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Corporate bonds and note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4,005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Mortgage- and asset-backed and auction rate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available-for-sale debt securitie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4,095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shd w:val="clear" w:color="auto" w:fill="CCEEFF"/>
            <w:tcMar>
              <w:top w:w="30" w:type="dxa"/>
              <w:left w:w="20" w:type="dxa"/>
              <w:bottom w:w="30" w:type="dxa"/>
              <w:right w:w="20" w:type="dxa"/>
            </w:tcMar>
            <w:vAlign w:val="bottom"/>
            <w:hideMark/>
          </w:tcPr>
          <w:p w:rsidR="00000000" w:rsidRDefault="00D93ADE">
            <w:pPr>
              <w:ind w:hanging="90"/>
              <w:divId w:val="452869585"/>
              <w:rPr>
                <w:rFonts w:eastAsia="Times New Roman"/>
              </w:rPr>
            </w:pPr>
            <w:r>
              <w:rPr>
                <w:rFonts w:eastAsia="Times New Roman"/>
                <w:color w:val="000000"/>
                <w:sz w:val="18"/>
                <w:szCs w:val="18"/>
              </w:rPr>
              <w:t>Equity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 </w:t>
            </w:r>
            <w:r>
              <w:rPr>
                <w:rFonts w:eastAsia="Times New Roman"/>
                <w:color w:val="000000"/>
                <w:sz w:val="18"/>
                <w:szCs w:val="18"/>
              </w:rPr>
              <w:t>Time deposit (2</w:t>
            </w:r>
            <w:r>
              <w:rPr>
                <w:rFonts w:eastAsia="Times New Roman"/>
                <w:color w:val="000000"/>
                <w:sz w:val="18"/>
                <w:szCs w:val="18"/>
              </w:rPr>
              <w:t>)</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20"/>
                <w:szCs w:val="20"/>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4860099"/>
        </w:trPr>
        <w:tc>
          <w:tcPr>
            <w:tcW w:w="0" w:type="auto"/>
            <w:gridSpan w:val="3"/>
            <w:shd w:val="clear" w:color="auto" w:fill="CCEEFF"/>
            <w:tcMar>
              <w:top w:w="30" w:type="dxa"/>
              <w:left w:w="36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marketable securitie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4,480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divId w:val="753671190"/>
        <w:rPr>
          <w:rFonts w:eastAsia="Times New Roman"/>
        </w:rPr>
      </w:pPr>
      <w:r>
        <w:rPr>
          <w:rFonts w:eastAsia="Times New Roman"/>
          <w:color w:val="000000"/>
          <w:sz w:val="18"/>
          <w:szCs w:val="18"/>
        </w:rPr>
        <w:t>(1) Noncurrent marketable securities were included in other assets</w:t>
      </w:r>
      <w:r>
        <w:rPr>
          <w:rFonts w:eastAsia="Times New Roman"/>
          <w:color w:val="000000"/>
          <w:sz w:val="18"/>
          <w:szCs w:val="18"/>
        </w:rPr>
        <w:t>.</w:t>
      </w:r>
    </w:p>
    <w:p w:rsidR="00000000" w:rsidRDefault="00D93ADE">
      <w:pPr>
        <w:divId w:val="1974559577"/>
        <w:rPr>
          <w:rFonts w:eastAsia="Times New Roman"/>
        </w:rPr>
      </w:pPr>
      <w:r>
        <w:rPr>
          <w:rFonts w:eastAsia="Times New Roman"/>
          <w:color w:val="000000"/>
          <w:sz w:val="18"/>
          <w:szCs w:val="18"/>
        </w:rPr>
        <w:t>(2) At June 28, 2020, marketable securities also included a time deposit w</w:t>
      </w:r>
      <w:r>
        <w:rPr>
          <w:rFonts w:eastAsia="Times New Roman"/>
          <w:color w:val="000000"/>
          <w:sz w:val="18"/>
          <w:szCs w:val="18"/>
        </w:rPr>
        <w:t>ith an original maturity of greater than 90 days</w:t>
      </w:r>
      <w:r>
        <w:rPr>
          <w:rFonts w:eastAsia="Times New Roman"/>
          <w:color w:val="000000"/>
          <w:sz w:val="18"/>
          <w:szCs w:val="18"/>
        </w:rPr>
        <w:t>.</w:t>
      </w:r>
    </w:p>
    <w:p w:rsidR="00000000" w:rsidRDefault="00D93ADE">
      <w:pPr>
        <w:ind w:firstLine="360"/>
        <w:divId w:val="2035886602"/>
        <w:rPr>
          <w:rFonts w:eastAsia="Times New Roman"/>
        </w:rPr>
      </w:pPr>
      <w:r>
        <w:rPr>
          <w:rFonts w:eastAsia="Times New Roman"/>
          <w:color w:val="000000"/>
          <w:sz w:val="20"/>
          <w:szCs w:val="20"/>
        </w:rPr>
        <w:t>The contractual maturities of available-for-sale debt securities were as follows (in millions)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
        <w:gridCol w:w="7130"/>
        <w:gridCol w:w="74"/>
        <w:gridCol w:w="125"/>
        <w:gridCol w:w="825"/>
        <w:gridCol w:w="80"/>
      </w:tblGrid>
      <w:tr w:rsidR="00000000">
        <w:trPr>
          <w:divId w:val="1631670154"/>
        </w:trPr>
        <w:tc>
          <w:tcPr>
            <w:tcW w:w="50" w:type="pct"/>
            <w:vAlign w:val="center"/>
            <w:hideMark/>
          </w:tcPr>
          <w:p w:rsidR="00000000" w:rsidRDefault="00D93ADE">
            <w:pPr>
              <w:ind w:firstLine="360"/>
              <w:rPr>
                <w:rFonts w:eastAsia="Times New Roman"/>
              </w:rPr>
            </w:pPr>
          </w:p>
        </w:tc>
        <w:tc>
          <w:tcPr>
            <w:tcW w:w="429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631670154"/>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r>
      <w:tr w:rsidR="00000000">
        <w:trPr>
          <w:divId w:val="1631670154"/>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Years to Maturit</w:t>
            </w:r>
            <w:r>
              <w:rPr>
                <w:rFonts w:eastAsia="Times New Roman"/>
                <w:b/>
                <w:bCs/>
                <w:color w:val="000000"/>
                <w:sz w:val="18"/>
                <w:szCs w:val="18"/>
              </w:rPr>
              <w:t>y</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rPr>
            </w:pPr>
          </w:p>
        </w:tc>
      </w:tr>
      <w:tr w:rsidR="00000000">
        <w:trPr>
          <w:divId w:val="1631670154"/>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Less than one yea</w:t>
            </w:r>
            <w:r>
              <w:rPr>
                <w:rFonts w:eastAsia="Times New Roman"/>
                <w:color w:val="000000"/>
                <w:sz w:val="18"/>
                <w:szCs w:val="18"/>
              </w:rPr>
              <w:t>r</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631670154"/>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One to five year</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1,281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631670154"/>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r>
      <w:tr w:rsidR="00000000">
        <w:trPr>
          <w:divId w:val="1631670154"/>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631670154"/>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No single maturity dat</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631670154"/>
        </w:trPr>
        <w:tc>
          <w:tcPr>
            <w:tcW w:w="0" w:type="auto"/>
            <w:gridSpan w:val="3"/>
            <w:shd w:val="clear" w:color="auto" w:fill="FFFFFF"/>
            <w:tcMar>
              <w:top w:w="30" w:type="dxa"/>
              <w:left w:w="225"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4,129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bl>
    <w:p w:rsidR="00000000" w:rsidRDefault="00D93ADE">
      <w:pPr>
        <w:jc w:val="center"/>
        <w:divId w:val="1877624013"/>
        <w:rPr>
          <w:rFonts w:eastAsia="Times New Roman"/>
        </w:rPr>
      </w:pPr>
      <w:r>
        <w:rPr>
          <w:rFonts w:eastAsia="Times New Roman"/>
          <w:color w:val="000000"/>
          <w:sz w:val="20"/>
          <w:szCs w:val="20"/>
        </w:rPr>
        <w:t>2</w:t>
      </w:r>
      <w:r>
        <w:rPr>
          <w:rFonts w:eastAsia="Times New Roman"/>
          <w:color w:val="000000"/>
          <w:sz w:val="20"/>
          <w:szCs w:val="20"/>
        </w:rPr>
        <w:t>0</w:t>
      </w:r>
    </w:p>
    <w:p w:rsidR="00000000" w:rsidRDefault="00D93ADE">
      <w:pPr>
        <w:rPr>
          <w:rFonts w:eastAsia="Times New Roman"/>
        </w:rPr>
      </w:pPr>
      <w:r>
        <w:rPr>
          <w:rFonts w:eastAsia="Times New Roman"/>
        </w:rPr>
        <w:pict>
          <v:rect id="_x0000_i1044" style="width:0;height:1.5pt" o:hralign="center" o:hrstd="t" o:hr="t" fillcolor="#a0a0a0" stroked="f"/>
        </w:pict>
      </w:r>
    </w:p>
    <w:p w:rsidR="00000000" w:rsidRDefault="00D93ADE">
      <w:pPr>
        <w:jc w:val="center"/>
        <w:divId w:val="865487282"/>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865487282"/>
          <w:jc w:val="center"/>
        </w:trPr>
        <w:tc>
          <w:tcPr>
            <w:tcW w:w="50" w:type="pct"/>
            <w:vAlign w:val="center"/>
            <w:hideMark/>
          </w:tcPr>
          <w:p w:rsidR="00000000" w:rsidRDefault="00D93ADE">
            <w:pPr>
              <w:jc w:val="center"/>
              <w:rPr>
                <w:rFonts w:eastAsia="Times New Roman"/>
              </w:rPr>
            </w:pPr>
          </w:p>
        </w:tc>
        <w:tc>
          <w:tcPr>
            <w:tcW w:w="8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903"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865487282"/>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865487282"/>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65487282"/>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865487282"/>
          <w:jc w:val="center"/>
        </w:trPr>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bl>
    <w:p w:rsidR="00000000" w:rsidRDefault="00D93ADE">
      <w:pPr>
        <w:ind w:firstLine="360"/>
        <w:divId w:val="1113330967"/>
        <w:rPr>
          <w:rFonts w:eastAsia="Times New Roman"/>
        </w:rPr>
      </w:pPr>
      <w:r>
        <w:rPr>
          <w:rFonts w:eastAsia="Times New Roman"/>
          <w:color w:val="000000"/>
          <w:sz w:val="20"/>
          <w:szCs w:val="20"/>
        </w:rPr>
        <w:t>Debt securities with no single maturity date included mortgage- and asset-backed securities and auction rate securities</w:t>
      </w:r>
      <w:r>
        <w:rPr>
          <w:rFonts w:eastAsia="Times New Roman"/>
          <w:color w:val="000000"/>
          <w:sz w:val="20"/>
          <w:szCs w:val="20"/>
        </w:rPr>
        <w:t>.</w:t>
      </w:r>
    </w:p>
    <w:p w:rsidR="00000000" w:rsidRDefault="00D93ADE">
      <w:pPr>
        <w:divId w:val="790899122"/>
        <w:rPr>
          <w:rFonts w:eastAsia="Times New Roman"/>
        </w:rPr>
      </w:pPr>
      <w:r>
        <w:rPr>
          <w:rFonts w:eastAsia="Times New Roman"/>
          <w:b/>
          <w:bCs/>
          <w:color w:val="000000"/>
          <w:sz w:val="20"/>
          <w:szCs w:val="20"/>
        </w:rPr>
        <w:t>Note 10. Subsequent Event</w:t>
      </w:r>
      <w:r>
        <w:rPr>
          <w:rFonts w:eastAsia="Times New Roman"/>
          <w:b/>
          <w:bCs/>
          <w:color w:val="000000"/>
          <w:sz w:val="20"/>
          <w:szCs w:val="20"/>
        </w:rPr>
        <w:t>s</w:t>
      </w:r>
    </w:p>
    <w:p w:rsidR="00000000" w:rsidRDefault="00D93ADE">
      <w:pPr>
        <w:ind w:firstLine="360"/>
        <w:divId w:val="821238433"/>
        <w:rPr>
          <w:rFonts w:eastAsia="Times New Roman"/>
        </w:rPr>
      </w:pPr>
      <w:r>
        <w:rPr>
          <w:rFonts w:eastAsia="Times New Roman"/>
          <w:color w:val="000000"/>
          <w:sz w:val="20"/>
          <w:szCs w:val="20"/>
        </w:rPr>
        <w:t>In July 2020, we entered into a settlement agreement with Huawei to resolve our prior dispute related to our</w:t>
      </w:r>
      <w:r>
        <w:rPr>
          <w:rFonts w:eastAsia="Times New Roman"/>
          <w:color w:val="000000"/>
          <w:sz w:val="20"/>
          <w:szCs w:val="20"/>
        </w:rPr>
        <w:t xml:space="preserve"> license agreement that expired on December 31, 2019. We also entered into a new long-term, global patent license agreement, including a cross license granting back rights to certain of Huawei’s patents, covering sales beginning January 1, 2020. Amounts du</w:t>
      </w:r>
      <w:r>
        <w:rPr>
          <w:rFonts w:eastAsia="Times New Roman"/>
          <w:color w:val="000000"/>
          <w:sz w:val="20"/>
          <w:szCs w:val="20"/>
        </w:rPr>
        <w:t>e under the settlement agreement (which are incremental to the $1.2 billion previously paid under two interim agreements) are expected to be paid in installments within one year in accordance with an agreed upon payment schedule, with the first payment due</w:t>
      </w:r>
      <w:r>
        <w:rPr>
          <w:rFonts w:eastAsia="Times New Roman"/>
          <w:color w:val="000000"/>
          <w:sz w:val="20"/>
          <w:szCs w:val="20"/>
        </w:rPr>
        <w:t xml:space="preserve"> in the fourth quarter of fiscal 2020. While we continue to assess the accounting impacts of the agreements, including consideration of the geopolitical environment, we currently expect to record revenues in the fourth quarter of fiscal 2020 resulting from</w:t>
      </w:r>
      <w:r>
        <w:rPr>
          <w:rFonts w:eastAsia="Times New Roman"/>
          <w:color w:val="000000"/>
          <w:sz w:val="20"/>
          <w:szCs w:val="20"/>
        </w:rPr>
        <w:t xml:space="preserve"> such agreements, including certain amounts related to previously satisfied performance obligations. Such event is considered a nonrecognized subsequent event</w:t>
      </w:r>
      <w:r>
        <w:rPr>
          <w:rFonts w:eastAsia="Times New Roman"/>
          <w:color w:val="000000"/>
          <w:sz w:val="20"/>
          <w:szCs w:val="20"/>
        </w:rPr>
        <w:t>.</w:t>
      </w:r>
    </w:p>
    <w:p w:rsidR="00000000" w:rsidRDefault="00D93ADE">
      <w:pPr>
        <w:jc w:val="center"/>
        <w:divId w:val="574632288"/>
        <w:rPr>
          <w:rFonts w:eastAsia="Times New Roman"/>
        </w:rPr>
      </w:pPr>
      <w:r>
        <w:rPr>
          <w:rFonts w:eastAsia="Times New Roman"/>
          <w:color w:val="000000"/>
          <w:sz w:val="20"/>
          <w:szCs w:val="20"/>
        </w:rPr>
        <w:t>2</w:t>
      </w:r>
      <w:r>
        <w:rPr>
          <w:rFonts w:eastAsia="Times New Roman"/>
          <w:color w:val="000000"/>
          <w:sz w:val="20"/>
          <w:szCs w:val="20"/>
        </w:rPr>
        <w:t>1</w:t>
      </w:r>
    </w:p>
    <w:p w:rsidR="00000000" w:rsidRDefault="00D93ADE">
      <w:pPr>
        <w:rPr>
          <w:rFonts w:eastAsia="Times New Roman"/>
        </w:rPr>
      </w:pPr>
      <w:r>
        <w:rPr>
          <w:rFonts w:eastAsia="Times New Roman"/>
        </w:rPr>
        <w:pict>
          <v:rect id="_x0000_i1045" style="width:0;height:1.5pt" o:hralign="center" o:hrstd="t" o:hr="t" fillcolor="#a0a0a0" stroked="f"/>
        </w:pict>
      </w:r>
    </w:p>
    <w:p w:rsidR="00000000" w:rsidRDefault="00D93ADE">
      <w:pPr>
        <w:divId w:val="1381828879"/>
        <w:rPr>
          <w:rFonts w:eastAsia="Times New Roman"/>
        </w:rPr>
      </w:pPr>
    </w:p>
    <w:p w:rsidR="00000000" w:rsidRDefault="00D93ADE">
      <w:pPr>
        <w:divId w:val="1123891206"/>
        <w:rPr>
          <w:rFonts w:eastAsia="Times New Roman"/>
        </w:rPr>
      </w:pPr>
      <w:r>
        <w:rPr>
          <w:rFonts w:eastAsia="Times New Roman"/>
          <w:b/>
          <w:bCs/>
          <w:color w:val="000000"/>
          <w:sz w:val="20"/>
          <w:szCs w:val="20"/>
        </w:rPr>
        <w:t>ITEM 2. MANAGEMENT’S DISCUSSION AND ANALYSIS OF FINANC</w:t>
      </w:r>
      <w:r>
        <w:rPr>
          <w:rFonts w:eastAsia="Times New Roman"/>
          <w:b/>
          <w:bCs/>
          <w:color w:val="000000"/>
          <w:sz w:val="20"/>
          <w:szCs w:val="20"/>
        </w:rPr>
        <w:t>IAL CONDITION AND RESULTS OF OPERATION</w:t>
      </w:r>
      <w:r>
        <w:rPr>
          <w:rFonts w:eastAsia="Times New Roman"/>
          <w:b/>
          <w:bCs/>
          <w:color w:val="000000"/>
          <w:sz w:val="20"/>
          <w:szCs w:val="20"/>
        </w:rPr>
        <w:t>S</w:t>
      </w:r>
    </w:p>
    <w:p w:rsidR="00000000" w:rsidRDefault="00D93ADE">
      <w:pPr>
        <w:ind w:firstLine="360"/>
        <w:divId w:val="1374883372"/>
        <w:rPr>
          <w:rFonts w:eastAsia="Times New Roman"/>
        </w:rPr>
      </w:pPr>
      <w:r>
        <w:rPr>
          <w:rFonts w:eastAsia="Times New Roman"/>
          <w:color w:val="000000"/>
          <w:sz w:val="20"/>
          <w:szCs w:val="20"/>
        </w:rPr>
        <w:t>Thi</w:t>
      </w:r>
      <w:r>
        <w:rPr>
          <w:rFonts w:eastAsia="Times New Roman"/>
          <w:color w:val="000000"/>
          <w:sz w:val="20"/>
          <w:szCs w:val="20"/>
        </w:rPr>
        <w:t>s</w:t>
      </w:r>
      <w:r>
        <w:rPr>
          <w:rFonts w:eastAsia="Times New Roman"/>
          <w:b/>
          <w:bCs/>
          <w:color w:val="000000"/>
          <w:sz w:val="20"/>
          <w:szCs w:val="20"/>
        </w:rPr>
        <w:t xml:space="preserve"> </w:t>
      </w:r>
      <w:r>
        <w:rPr>
          <w:rFonts w:eastAsia="Times New Roman"/>
          <w:color w:val="000000"/>
          <w:sz w:val="20"/>
          <w:szCs w:val="20"/>
        </w:rPr>
        <w:t>information should be read in conjunction with the condensed consolidated financial statements and the notes thereto included in “Part I, Item 1” of this Quarterly Report and with “Management’s Discussion and An</w:t>
      </w:r>
      <w:r>
        <w:rPr>
          <w:rFonts w:eastAsia="Times New Roman"/>
          <w:color w:val="000000"/>
          <w:sz w:val="20"/>
          <w:szCs w:val="20"/>
        </w:rPr>
        <w:t>alysis of Financial Condition and Results of Operations” for the fiscal year ended September 29, 2019 contained in our 2019 Annual Report on Form 10-K.</w:t>
      </w:r>
      <w:r>
        <w:rPr>
          <w:rFonts w:eastAsia="Times New Roman"/>
          <w:color w:val="000000"/>
          <w:sz w:val="20"/>
          <w:szCs w:val="20"/>
        </w:rPr>
        <w:t xml:space="preserve"> </w:t>
      </w:r>
    </w:p>
    <w:p w:rsidR="00000000" w:rsidRDefault="00D93ADE">
      <w:pPr>
        <w:ind w:firstLine="360"/>
        <w:divId w:val="1138719930"/>
        <w:rPr>
          <w:rFonts w:eastAsia="Times New Roman"/>
        </w:rPr>
      </w:pPr>
      <w:r>
        <w:rPr>
          <w:rFonts w:eastAsia="Times New Roman"/>
          <w:color w:val="000000"/>
          <w:sz w:val="20"/>
          <w:szCs w:val="20"/>
        </w:rPr>
        <w:t>This Quarterly Report (including but not limited to this section entitled Management’s Discussion and A</w:t>
      </w:r>
      <w:r>
        <w:rPr>
          <w:rFonts w:eastAsia="Times New Roman"/>
          <w:color w:val="000000"/>
          <w:sz w:val="20"/>
          <w:szCs w:val="20"/>
        </w:rPr>
        <w:t>nalysis of Financial Condition and Results of Operations) contains forward-looking statements regarding our business, investments, financial condition, results of operations and prospects. Forward-looking statements also include but are not limited to stat</w:t>
      </w:r>
      <w:r>
        <w:rPr>
          <w:rFonts w:eastAsia="Times New Roman"/>
          <w:color w:val="000000"/>
          <w:sz w:val="20"/>
          <w:szCs w:val="20"/>
        </w:rPr>
        <w:t>ements regarding the rapid, global spread of the recent coronavirus (COVID-19) pandemic, and its potential future impact on the global economy, including the potential for a global recession; economic uncertainty and consumer and business confidence; deman</w:t>
      </w:r>
      <w:r>
        <w:rPr>
          <w:rFonts w:eastAsia="Times New Roman"/>
          <w:color w:val="000000"/>
          <w:sz w:val="20"/>
          <w:szCs w:val="20"/>
        </w:rPr>
        <w:t>d for devices that incorporate our products and intellectual property; our and the global wireless industry’s supply chains, transportation and distribution networks and workforces; 5G network deployments; and our business, revenues, results of operations,</w:t>
      </w:r>
      <w:r>
        <w:rPr>
          <w:rFonts w:eastAsia="Times New Roman"/>
          <w:color w:val="000000"/>
          <w:sz w:val="20"/>
          <w:szCs w:val="20"/>
        </w:rPr>
        <w:t xml:space="preserve"> cash flows and financial condition; as well as statements regarding our planning assumptions, workforce practices, the duration and severity of the pandemic, and government and other actions to mitigate the spread of, and to treat, COVID-19. Forward-looki</w:t>
      </w:r>
      <w:r>
        <w:rPr>
          <w:rFonts w:eastAsia="Times New Roman"/>
          <w:color w:val="000000"/>
          <w:sz w:val="20"/>
          <w:szCs w:val="20"/>
        </w:rPr>
        <w:t>ng statements further include but are not limited to statements regarding industry, market, business, product, technology, commercial, competitive or consumer trends; our businesses, growth potential or strategies, or factors that may impact them; challeng</w:t>
      </w:r>
      <w:r>
        <w:rPr>
          <w:rFonts w:eastAsia="Times New Roman"/>
          <w:color w:val="000000"/>
          <w:sz w:val="20"/>
          <w:szCs w:val="20"/>
        </w:rPr>
        <w:t>es to our licensing business, including by licensees, governments, governmental agencies or regulators, standards bodies or others; challenges to our QCT business; other legal or regulatory matters; competition; new or expanded product areas, adjacent indu</w:t>
      </w:r>
      <w:r>
        <w:rPr>
          <w:rFonts w:eastAsia="Times New Roman"/>
          <w:color w:val="000000"/>
          <w:sz w:val="20"/>
          <w:szCs w:val="20"/>
        </w:rPr>
        <w:t>stry segments or applications; costs or expenditures including research and development, selling, general and administrative, restructuring or restructuring-related charges, working capital or information technology systems; our financing, stock repurchase</w:t>
      </w:r>
      <w:r>
        <w:rPr>
          <w:rFonts w:eastAsia="Times New Roman"/>
          <w:color w:val="000000"/>
          <w:sz w:val="20"/>
          <w:szCs w:val="20"/>
        </w:rPr>
        <w:t xml:space="preserve"> or dividend programs; strategic investments or acquisitions; adoption and application of future accounting guidance; tax law changes; our tax structure or strategies; U.S./China trade or national security policies; or the potential business or financial s</w:t>
      </w:r>
      <w:r>
        <w:rPr>
          <w:rFonts w:eastAsia="Times New Roman"/>
          <w:color w:val="000000"/>
          <w:sz w:val="20"/>
          <w:szCs w:val="20"/>
        </w:rPr>
        <w:t>tatement impacts of any of the above, among others. Words such as “expects,” “anticipates,” “intends,” “plans,” “believes,” “seeks,” “estimates” and similar expressions or variations of such words are intended to identify forward-looking statements, but ar</w:t>
      </w:r>
      <w:r>
        <w:rPr>
          <w:rFonts w:eastAsia="Times New Roman"/>
          <w:color w:val="000000"/>
          <w:sz w:val="20"/>
          <w:szCs w:val="20"/>
        </w:rPr>
        <w:t>e not the exclusive means of identifying forward-looking statements in this Quarterly Report</w:t>
      </w:r>
      <w:r>
        <w:rPr>
          <w:rFonts w:eastAsia="Times New Roman"/>
          <w:color w:val="000000"/>
          <w:sz w:val="20"/>
          <w:szCs w:val="20"/>
        </w:rPr>
        <w:t>.</w:t>
      </w:r>
    </w:p>
    <w:p w:rsidR="00000000" w:rsidRDefault="00D93ADE">
      <w:pPr>
        <w:ind w:firstLine="360"/>
        <w:divId w:val="725029341"/>
        <w:rPr>
          <w:rFonts w:eastAsia="Times New Roman"/>
        </w:rPr>
      </w:pPr>
      <w:r>
        <w:rPr>
          <w:rFonts w:eastAsia="Times New Roman"/>
          <w:color w:val="000000"/>
          <w:sz w:val="20"/>
          <w:szCs w:val="20"/>
        </w:rPr>
        <w:t>Although forward-looking statements in this Quarterly Report reflect our good faith judgment, such statements can only be based on facts and factors currently kno</w:t>
      </w:r>
      <w:r>
        <w:rPr>
          <w:rFonts w:eastAsia="Times New Roman"/>
          <w:color w:val="000000"/>
          <w:sz w:val="20"/>
          <w:szCs w:val="20"/>
        </w:rPr>
        <w:t xml:space="preserve">wn by us. Consequently, forward-looking statements are inherently subject to risks and uncertainties and actual results and outcomes may differ materially from the results and outcomes discussed in or anticipated by the forward-looking statements. Factors </w:t>
      </w:r>
      <w:r>
        <w:rPr>
          <w:rFonts w:eastAsia="Times New Roman"/>
          <w:color w:val="000000"/>
          <w:sz w:val="20"/>
          <w:szCs w:val="20"/>
        </w:rPr>
        <w:t>that could cause or contribute to such differences in results and outcomes include without limitation those discussed under the heading “Risk Factors” below, as well as those discussed elsewhere in this Quarterly Repor</w:t>
      </w:r>
      <w:r>
        <w:rPr>
          <w:rFonts w:eastAsia="Times New Roman"/>
          <w:color w:val="000000"/>
          <w:sz w:val="20"/>
          <w:szCs w:val="20"/>
        </w:rPr>
        <w:t>t</w:t>
      </w:r>
      <w:r>
        <w:rPr>
          <w:rFonts w:eastAsia="Times New Roman"/>
          <w:color w:val="000000"/>
          <w:sz w:val="20"/>
          <w:szCs w:val="20"/>
          <w:shd w:val="clear" w:color="auto" w:fill="FFFFFF"/>
        </w:rPr>
        <w:t xml:space="preserve">. In particular, see the Risk Factor </w:t>
      </w:r>
      <w:r>
        <w:rPr>
          <w:rFonts w:eastAsia="Times New Roman"/>
          <w:color w:val="000000"/>
          <w:sz w:val="20"/>
          <w:szCs w:val="20"/>
          <w:shd w:val="clear" w:color="auto" w:fill="FFFFFF"/>
        </w:rPr>
        <w:t xml:space="preserve">entitled </w:t>
      </w:r>
      <w:r>
        <w:rPr>
          <w:rFonts w:eastAsia="Times New Roman"/>
          <w:i/>
          <w:iCs/>
          <w:color w:val="000000"/>
          <w:sz w:val="20"/>
          <w:szCs w:val="20"/>
          <w:shd w:val="clear" w:color="auto" w:fill="FFFFFF"/>
        </w:rPr>
        <w:t xml:space="preserve">“The recent coronavirus (COVID-19) pandemic has had an adverse effect on our business and results of operations, and we expect its impact will continue, at least in the near term,” </w:t>
      </w:r>
      <w:r>
        <w:rPr>
          <w:rFonts w:eastAsia="Times New Roman"/>
          <w:color w:val="000000"/>
          <w:sz w:val="20"/>
          <w:szCs w:val="20"/>
          <w:shd w:val="clear" w:color="auto" w:fill="FFFFFF"/>
        </w:rPr>
        <w:t>and note that many of the risks and uncertainties set forth in the</w:t>
      </w:r>
      <w:r>
        <w:rPr>
          <w:rFonts w:eastAsia="Times New Roman"/>
          <w:color w:val="000000"/>
          <w:sz w:val="20"/>
          <w:szCs w:val="20"/>
          <w:shd w:val="clear" w:color="auto" w:fill="FFFFFF"/>
        </w:rPr>
        <w:t xml:space="preserve"> other Risk Factors will be exacerbated by the COVID-19 pandemic, government and business responses thereto and any further resulting decline in the global business and economic environment, as well as the extent and/or speed of global economic recovery. R</w:t>
      </w:r>
      <w:r>
        <w:rPr>
          <w:rFonts w:eastAsia="Times New Roman"/>
          <w:color w:val="000000"/>
          <w:sz w:val="20"/>
          <w:szCs w:val="20"/>
          <w:shd w:val="clear" w:color="auto" w:fill="FFFFFF"/>
        </w:rPr>
        <w:t>eaders are u</w:t>
      </w:r>
      <w:r>
        <w:rPr>
          <w:rFonts w:eastAsia="Times New Roman"/>
          <w:color w:val="000000"/>
          <w:sz w:val="20"/>
          <w:szCs w:val="20"/>
          <w:shd w:val="clear" w:color="auto" w:fill="FFFFFF"/>
        </w:rPr>
        <w:t>r</w:t>
      </w:r>
      <w:r>
        <w:rPr>
          <w:rFonts w:eastAsia="Times New Roman"/>
          <w:color w:val="000000"/>
          <w:sz w:val="20"/>
          <w:szCs w:val="20"/>
        </w:rPr>
        <w:t>ged not to place undue reliance on these forward-looking statements, which speak only as of the date of this Quarterly Report. We undertake no obligation to revise or update any forward-looking statements in order to reflect any event or circu</w:t>
      </w:r>
      <w:r>
        <w:rPr>
          <w:rFonts w:eastAsia="Times New Roman"/>
          <w:color w:val="000000"/>
          <w:sz w:val="20"/>
          <w:szCs w:val="20"/>
        </w:rPr>
        <w:t>mstance that may arise after the date of this Quarterly Report. Readers are urged to carefully review and consider the various disclosures made in this Quarterly Report, which attempt to advise interested parties of the risks and factors that may affect ou</w:t>
      </w:r>
      <w:r>
        <w:rPr>
          <w:rFonts w:eastAsia="Times New Roman"/>
          <w:color w:val="000000"/>
          <w:sz w:val="20"/>
          <w:szCs w:val="20"/>
        </w:rPr>
        <w:t>r business, financial condition, results of operations and prospects</w:t>
      </w:r>
      <w:r>
        <w:rPr>
          <w:rFonts w:eastAsia="Times New Roman"/>
          <w:color w:val="000000"/>
          <w:sz w:val="20"/>
          <w:szCs w:val="20"/>
        </w:rPr>
        <w:t>.</w:t>
      </w:r>
    </w:p>
    <w:p w:rsidR="00000000" w:rsidRDefault="00D93ADE">
      <w:pPr>
        <w:divId w:val="1766270452"/>
        <w:rPr>
          <w:rFonts w:eastAsia="Times New Roman"/>
        </w:rPr>
      </w:pPr>
      <w:r>
        <w:rPr>
          <w:rFonts w:eastAsia="Times New Roman"/>
          <w:b/>
          <w:bCs/>
          <w:color w:val="000000"/>
          <w:sz w:val="20"/>
          <w:szCs w:val="20"/>
        </w:rPr>
        <w:t>Third Quarter Fiscal 2020 Overview and Other Recent Event</w:t>
      </w:r>
      <w:r>
        <w:rPr>
          <w:rFonts w:eastAsia="Times New Roman"/>
          <w:b/>
          <w:bCs/>
          <w:color w:val="000000"/>
          <w:sz w:val="20"/>
          <w:szCs w:val="20"/>
        </w:rPr>
        <w:t>s</w:t>
      </w:r>
    </w:p>
    <w:p w:rsidR="00000000" w:rsidRDefault="00D93ADE">
      <w:pPr>
        <w:ind w:firstLine="360"/>
        <w:divId w:val="377752822"/>
        <w:rPr>
          <w:rFonts w:eastAsia="Times New Roman"/>
        </w:rPr>
      </w:pPr>
      <w:r>
        <w:rPr>
          <w:rFonts w:eastAsia="Times New Roman"/>
          <w:color w:val="000000"/>
          <w:sz w:val="20"/>
          <w:szCs w:val="20"/>
        </w:rPr>
        <w:t>Revenues for the third quarter of fiscal 2020 were $4.9 billion, a decrease of 49% compared to the year ago quarter, with net income of $845 million, a decrease of 61% compared to the year ago quarter. Year-over-year comparisons were significantly impacted</w:t>
      </w:r>
      <w:r>
        <w:rPr>
          <w:rFonts w:eastAsia="Times New Roman"/>
          <w:color w:val="000000"/>
          <w:sz w:val="20"/>
          <w:szCs w:val="20"/>
        </w:rPr>
        <w:t xml:space="preserve"> by $4.7 billion in licensing revenues recorded in the third quarter of fiscal 2019, which were not allocated to our segment results, resulting from the settlement with Apple and its contract manufacturers in April 2019, as well as a $2.5 billion tax expen</w:t>
      </w:r>
      <w:r>
        <w:rPr>
          <w:rFonts w:eastAsia="Times New Roman"/>
          <w:color w:val="000000"/>
          <w:sz w:val="20"/>
          <w:szCs w:val="20"/>
        </w:rPr>
        <w:t>se recorded in the third quarter of fiscal 2019 due to the derecognition of a deferred tax asset as a result of an agreement with the Internal Revenue Service under which we forwent the federal tax basis step-up in certain distributed intellectual property</w:t>
      </w:r>
      <w:r>
        <w:rPr>
          <w:rFonts w:eastAsia="Times New Roman"/>
          <w:color w:val="000000"/>
          <w:sz w:val="20"/>
          <w:szCs w:val="20"/>
        </w:rPr>
        <w:t>. Highlights and other key developments from the third quarter of fiscal 2020 and other recent events included:</w:t>
      </w:r>
      <w:r>
        <w:rPr>
          <w:rFonts w:eastAsia="Times New Roman"/>
          <w:color w:val="000000"/>
          <w:sz w:val="20"/>
          <w:szCs w:val="20"/>
        </w:rPr>
        <w:t xml:space="preserve"> </w:t>
      </w:r>
    </w:p>
    <w:p w:rsidR="00000000" w:rsidRDefault="00D93ADE">
      <w:pPr>
        <w:ind w:hanging="360"/>
        <w:divId w:val="1454061552"/>
        <w:rPr>
          <w:rFonts w:eastAsia="Times New Roman"/>
        </w:rPr>
      </w:pPr>
      <w:r>
        <w:rPr>
          <w:rFonts w:eastAsia="Times New Roman"/>
          <w:color w:val="000000"/>
          <w:sz w:val="20"/>
          <w:szCs w:val="20"/>
        </w:rPr>
        <w:t>•</w:t>
      </w:r>
      <w:r>
        <w:rPr>
          <w:rFonts w:eastAsia="Times New Roman"/>
          <w:color w:val="000000"/>
          <w:sz w:val="20"/>
          <w:szCs w:val="20"/>
        </w:rPr>
        <w:t>The rapid, global spread of COVID-19 has negatively impacted consumer demand for devices that incorporate our products and intellectual proper</w:t>
      </w:r>
      <w:r>
        <w:rPr>
          <w:rFonts w:eastAsia="Times New Roman"/>
          <w:color w:val="000000"/>
          <w:sz w:val="20"/>
          <w:szCs w:val="20"/>
        </w:rPr>
        <w:t>ty, which negatively impacted our business and results of operations in the third quarter of fiscal 2020. The impact of COVID-19 on sales of devices that incorporate our products and intellectual</w:t>
      </w:r>
      <w:r>
        <w:rPr>
          <w:rFonts w:eastAsia="Times New Roman"/>
          <w:color w:val="000000"/>
          <w:sz w:val="20"/>
          <w:szCs w:val="20"/>
        </w:rPr>
        <w:t xml:space="preserve"> </w:t>
      </w:r>
    </w:p>
    <w:p w:rsidR="00000000" w:rsidRDefault="00D93ADE">
      <w:pPr>
        <w:jc w:val="center"/>
        <w:divId w:val="216092382"/>
        <w:rPr>
          <w:rFonts w:eastAsia="Times New Roman"/>
        </w:rPr>
      </w:pPr>
      <w:r>
        <w:rPr>
          <w:rFonts w:eastAsia="Times New Roman"/>
          <w:color w:val="000000"/>
          <w:sz w:val="20"/>
          <w:szCs w:val="20"/>
        </w:rPr>
        <w:t>2</w:t>
      </w:r>
      <w:r>
        <w:rPr>
          <w:rFonts w:eastAsia="Times New Roman"/>
          <w:color w:val="000000"/>
          <w:sz w:val="20"/>
          <w:szCs w:val="20"/>
        </w:rPr>
        <w:t>2</w:t>
      </w:r>
    </w:p>
    <w:p w:rsidR="00000000" w:rsidRDefault="00D93ADE">
      <w:pPr>
        <w:rPr>
          <w:rFonts w:eastAsia="Times New Roman"/>
        </w:rPr>
      </w:pPr>
      <w:r>
        <w:rPr>
          <w:rFonts w:eastAsia="Times New Roman"/>
        </w:rPr>
        <w:pict>
          <v:rect id="_x0000_i1046" style="width:0;height:1.5pt" o:hralign="center" o:hrstd="t" o:hr="t" fillcolor="#a0a0a0" stroked="f"/>
        </w:pict>
      </w:r>
    </w:p>
    <w:p w:rsidR="00000000" w:rsidRDefault="00D93ADE">
      <w:pPr>
        <w:divId w:val="1719629264"/>
        <w:rPr>
          <w:rFonts w:eastAsia="Times New Roman"/>
        </w:rPr>
      </w:pPr>
    </w:p>
    <w:p w:rsidR="00000000" w:rsidRDefault="00D93ADE">
      <w:pPr>
        <w:divId w:val="2078360584"/>
        <w:rPr>
          <w:rFonts w:eastAsia="Times New Roman"/>
        </w:rPr>
      </w:pPr>
      <w:r>
        <w:rPr>
          <w:rFonts w:eastAsia="Times New Roman"/>
          <w:color w:val="000000"/>
          <w:sz w:val="20"/>
          <w:szCs w:val="20"/>
        </w:rPr>
        <w:t xml:space="preserve">property varied during the June quarter, with developed regions and China experiencing a less significant impact than emerging regions. The impact of COVID-19 on our ability to fulfill customer orders has continued to be minimal. Workforce changes that we </w:t>
      </w:r>
      <w:r>
        <w:rPr>
          <w:rFonts w:eastAsia="Times New Roman"/>
          <w:color w:val="000000"/>
          <w:sz w:val="20"/>
          <w:szCs w:val="20"/>
        </w:rPr>
        <w:t>implemented in the second quarter of fiscal 2020 remained in effect throughout the third quarter of fiscal 2020</w:t>
      </w:r>
      <w:r>
        <w:rPr>
          <w:rFonts w:eastAsia="Times New Roman"/>
          <w:color w:val="000000"/>
          <w:sz w:val="20"/>
          <w:szCs w:val="20"/>
        </w:rPr>
        <w:t>.</w:t>
      </w:r>
    </w:p>
    <w:p w:rsidR="00000000" w:rsidRDefault="00D93ADE">
      <w:pPr>
        <w:ind w:hanging="360"/>
        <w:divId w:val="2070959364"/>
        <w:rPr>
          <w:rFonts w:eastAsia="Times New Roman"/>
        </w:rPr>
      </w:pPr>
      <w:r>
        <w:rPr>
          <w:rFonts w:eastAsia="Times New Roman"/>
          <w:color w:val="000000"/>
          <w:sz w:val="20"/>
          <w:szCs w:val="20"/>
        </w:rPr>
        <w:t>•</w:t>
      </w:r>
      <w:r>
        <w:rPr>
          <w:rFonts w:eastAsia="Times New Roman"/>
          <w:color w:val="000000"/>
          <w:sz w:val="20"/>
          <w:szCs w:val="20"/>
        </w:rPr>
        <w:t xml:space="preserve">QCT revenues increased by 7% in the third quarter of fiscal 2020 compared to the year ago quarter, primarily due to an increase in demand for </w:t>
      </w:r>
      <w:r>
        <w:rPr>
          <w:rFonts w:eastAsia="Times New Roman"/>
          <w:color w:val="000000"/>
          <w:sz w:val="20"/>
          <w:szCs w:val="20"/>
        </w:rPr>
        <w:t>5G products and products used in adjacent industry segments beyond mobile, partially offset by the negative impact of COVID-19</w:t>
      </w:r>
      <w:r>
        <w:rPr>
          <w:rFonts w:eastAsia="Times New Roman"/>
          <w:color w:val="000000"/>
          <w:sz w:val="20"/>
          <w:szCs w:val="20"/>
        </w:rPr>
        <w:t>.</w:t>
      </w:r>
    </w:p>
    <w:p w:rsidR="00000000" w:rsidRDefault="00D93ADE">
      <w:pPr>
        <w:ind w:hanging="360"/>
        <w:divId w:val="403993908"/>
        <w:rPr>
          <w:rFonts w:eastAsia="Times New Roman"/>
        </w:rPr>
      </w:pPr>
      <w:r>
        <w:rPr>
          <w:rFonts w:eastAsia="Times New Roman"/>
          <w:b/>
          <w:bCs/>
          <w:color w:val="000000"/>
          <w:sz w:val="20"/>
          <w:szCs w:val="20"/>
        </w:rPr>
        <w:t>•</w:t>
      </w:r>
      <w:r>
        <w:rPr>
          <w:rFonts w:eastAsia="Times New Roman"/>
          <w:color w:val="000000"/>
          <w:sz w:val="20"/>
          <w:szCs w:val="20"/>
        </w:rPr>
        <w:t>QTL revenues decreased by 19% in the third quarter of fiscal 2020 compared to the year ago quarter, primarily due to lower roya</w:t>
      </w:r>
      <w:r>
        <w:rPr>
          <w:rFonts w:eastAsia="Times New Roman"/>
          <w:color w:val="000000"/>
          <w:sz w:val="20"/>
          <w:szCs w:val="20"/>
        </w:rPr>
        <w:t>lty revenues from Huawei due to the expiration of the interim agreement and the negative impact of COVID-19 on licensees’ sales</w:t>
      </w:r>
      <w:r>
        <w:rPr>
          <w:rFonts w:eastAsia="Times New Roman"/>
          <w:color w:val="000000"/>
          <w:sz w:val="20"/>
          <w:szCs w:val="20"/>
        </w:rPr>
        <w:t>.</w:t>
      </w:r>
    </w:p>
    <w:p w:rsidR="00000000" w:rsidRDefault="00D93ADE">
      <w:pPr>
        <w:ind w:hanging="360"/>
        <w:divId w:val="1799301985"/>
        <w:rPr>
          <w:rFonts w:eastAsia="Times New Roman"/>
        </w:rPr>
      </w:pPr>
      <w:r>
        <w:rPr>
          <w:rFonts w:eastAsia="Times New Roman"/>
          <w:color w:val="000000"/>
          <w:sz w:val="20"/>
          <w:szCs w:val="20"/>
        </w:rPr>
        <w:t>•</w:t>
      </w:r>
      <w:r>
        <w:rPr>
          <w:rFonts w:eastAsia="Times New Roman"/>
          <w:color w:val="000000"/>
          <w:sz w:val="20"/>
          <w:szCs w:val="20"/>
        </w:rPr>
        <w:t>In July 2020, we entered into a settlement agreement with Huawei to resolve our prior disputes related to our license agreemen</w:t>
      </w:r>
      <w:r>
        <w:rPr>
          <w:rFonts w:eastAsia="Times New Roman"/>
          <w:color w:val="000000"/>
          <w:sz w:val="20"/>
          <w:szCs w:val="20"/>
        </w:rPr>
        <w:t>t that expired on December 31, 2019. We also entered into a new long-term, global patent license agreement, including a cross license granting back rights to certain of Huawei’s patents, covering sales beginning January 1, 2020. Amounts due under the settl</w:t>
      </w:r>
      <w:r>
        <w:rPr>
          <w:rFonts w:eastAsia="Times New Roman"/>
          <w:color w:val="000000"/>
          <w:sz w:val="20"/>
          <w:szCs w:val="20"/>
        </w:rPr>
        <w:t>ement agreement (which are incremental to the $1.2 billion previously paid under two interim agreements) are expected to be paid in installments within one year in accordance with an agreed upon payment schedule, with the first payment due in the fourth qu</w:t>
      </w:r>
      <w:r>
        <w:rPr>
          <w:rFonts w:eastAsia="Times New Roman"/>
          <w:color w:val="000000"/>
          <w:sz w:val="20"/>
          <w:szCs w:val="20"/>
        </w:rPr>
        <w:t>arter of fiscal 2020</w:t>
      </w:r>
      <w:r>
        <w:rPr>
          <w:rFonts w:eastAsia="Times New Roman"/>
          <w:color w:val="000000"/>
          <w:sz w:val="20"/>
          <w:szCs w:val="20"/>
        </w:rPr>
        <w:t>.</w:t>
      </w:r>
    </w:p>
    <w:p w:rsidR="00000000" w:rsidRDefault="00D93ADE">
      <w:pPr>
        <w:divId w:val="1075512340"/>
        <w:rPr>
          <w:rFonts w:eastAsia="Times New Roman"/>
        </w:rPr>
      </w:pPr>
      <w:r>
        <w:rPr>
          <w:rFonts w:eastAsia="Times New Roman"/>
          <w:b/>
          <w:bCs/>
          <w:color w:val="000000"/>
          <w:sz w:val="20"/>
          <w:szCs w:val="20"/>
        </w:rPr>
        <w:t>Our Business and Operating Segment</w:t>
      </w:r>
      <w:r>
        <w:rPr>
          <w:rFonts w:eastAsia="Times New Roman"/>
          <w:b/>
          <w:bCs/>
          <w:color w:val="000000"/>
          <w:sz w:val="20"/>
          <w:szCs w:val="20"/>
        </w:rPr>
        <w:t>s</w:t>
      </w:r>
    </w:p>
    <w:p w:rsidR="00000000" w:rsidRDefault="00D93ADE">
      <w:pPr>
        <w:ind w:firstLine="360"/>
        <w:divId w:val="1895000487"/>
        <w:rPr>
          <w:rFonts w:eastAsia="Times New Roman"/>
        </w:rPr>
      </w:pPr>
      <w:r>
        <w:rPr>
          <w:rFonts w:eastAsia="Times New Roman"/>
          <w:color w:val="000000"/>
          <w:sz w:val="20"/>
          <w:szCs w:val="20"/>
        </w:rPr>
        <w:t>We develop and commercialize foundational technologies and products used in mobile devices and other wireless products. We derive revenues principally from sales of integrated circuit products and l</w:t>
      </w:r>
      <w:r>
        <w:rPr>
          <w:rFonts w:eastAsia="Times New Roman"/>
          <w:color w:val="000000"/>
          <w:sz w:val="20"/>
          <w:szCs w:val="20"/>
        </w:rPr>
        <w:t>icensing our intellectual property, including patents and other rights</w:t>
      </w:r>
      <w:r>
        <w:rPr>
          <w:rFonts w:eastAsia="Times New Roman"/>
          <w:color w:val="000000"/>
          <w:sz w:val="20"/>
          <w:szCs w:val="20"/>
        </w:rPr>
        <w:t>.</w:t>
      </w:r>
    </w:p>
    <w:p w:rsidR="00000000" w:rsidRDefault="00D93ADE">
      <w:pPr>
        <w:ind w:firstLine="360"/>
        <w:divId w:val="1374037772"/>
        <w:rPr>
          <w:rFonts w:eastAsia="Times New Roman"/>
        </w:rPr>
      </w:pPr>
      <w:r>
        <w:rPr>
          <w:rFonts w:eastAsia="Times New Roman"/>
          <w:color w:val="000000"/>
          <w:sz w:val="20"/>
          <w:szCs w:val="20"/>
        </w:rPr>
        <w:t>We are organized on the basis of products and services and have three reportable segments. We conduct business primarily through our QCT (Qualcomm CDMA Technologies) semiconductor busi</w:t>
      </w:r>
      <w:r>
        <w:rPr>
          <w:rFonts w:eastAsia="Times New Roman"/>
          <w:color w:val="000000"/>
          <w:sz w:val="20"/>
          <w:szCs w:val="20"/>
        </w:rPr>
        <w:t>ness and our QTL (Qualcomm Technology Licensing) licensing business. QCT develops and supplies integrated circuits and system software based on CDMA, OFDMA and other technologies for use in mobile devices (primarily smartphones), tablets, laptops, data mod</w:t>
      </w:r>
      <w:r>
        <w:rPr>
          <w:rFonts w:eastAsia="Times New Roman"/>
          <w:color w:val="000000"/>
          <w:sz w:val="20"/>
          <w:szCs w:val="20"/>
        </w:rPr>
        <w:t>ules, handheld wireless computers and gaming devices, access points and routers, broadband gateway equipment, data cards and infrastructure equipment, IoT devices and applications, other consumer electronics and automotive telematics and infotainment syste</w:t>
      </w:r>
      <w:r>
        <w:rPr>
          <w:rFonts w:eastAsia="Times New Roman"/>
          <w:color w:val="000000"/>
          <w:sz w:val="20"/>
          <w:szCs w:val="20"/>
        </w:rPr>
        <w:t>ms. QTL grants licenses or otherwise provides rights to use portions of our intellectual property portfolio, which, among other rights, includes certain patent rights essential to and/or useful in the manufacture, sale and/or use of certain wireless produc</w:t>
      </w:r>
      <w:r>
        <w:rPr>
          <w:rFonts w:eastAsia="Times New Roman"/>
          <w:color w:val="000000"/>
          <w:sz w:val="20"/>
          <w:szCs w:val="20"/>
        </w:rPr>
        <w:t>ts. Our QSI (Qualcomm Strategic Initiatives) reportable segment makes strategic investments. We also have nonreportable segments, including QGOV (Qualcomm Government Technologies) and other technology and service initiatives.</w:t>
      </w:r>
      <w:r>
        <w:rPr>
          <w:rFonts w:eastAsia="Times New Roman"/>
          <w:color w:val="000000"/>
          <w:sz w:val="20"/>
          <w:szCs w:val="20"/>
        </w:rPr>
        <w:t xml:space="preserve"> </w:t>
      </w:r>
    </w:p>
    <w:p w:rsidR="00000000" w:rsidRDefault="00D93ADE">
      <w:pPr>
        <w:ind w:firstLine="360"/>
        <w:divId w:val="12727184"/>
        <w:rPr>
          <w:rFonts w:eastAsia="Times New Roman"/>
        </w:rPr>
      </w:pPr>
      <w:r>
        <w:rPr>
          <w:rFonts w:eastAsia="Times New Roman"/>
          <w:color w:val="000000"/>
          <w:sz w:val="20"/>
          <w:szCs w:val="20"/>
        </w:rPr>
        <w:t>Our reportable segments are o</w:t>
      </w:r>
      <w:r>
        <w:rPr>
          <w:rFonts w:eastAsia="Times New Roman"/>
          <w:color w:val="000000"/>
          <w:sz w:val="20"/>
          <w:szCs w:val="20"/>
        </w:rPr>
        <w:t>perated by QUALCOMM Incorporated and its direct and indirect subsidiaries. QTL is operated by QUALCOMM Incorporated, which owns the vast majority of our patent portfolio. Substantially all of our products and services businesses, including QCT, and substan</w:t>
      </w:r>
      <w:r>
        <w:rPr>
          <w:rFonts w:eastAsia="Times New Roman"/>
          <w:color w:val="000000"/>
          <w:sz w:val="20"/>
          <w:szCs w:val="20"/>
        </w:rPr>
        <w:t>tially all of our engineering, research and development functions, are operated by Qualcomm Technologies, Inc. (QTI), a wholly-owned subsidiary of QUALCOMM Incorporated, and QTI’s subsidiaries. Neither QTI nor any of its subsidiaries has any right, power o</w:t>
      </w:r>
      <w:r>
        <w:rPr>
          <w:rFonts w:eastAsia="Times New Roman"/>
          <w:color w:val="000000"/>
          <w:sz w:val="20"/>
          <w:szCs w:val="20"/>
        </w:rPr>
        <w:t>r authority to grant any licenses or other rights under or to any patents owned by QUALCOMM Incorporated</w:t>
      </w:r>
      <w:r>
        <w:rPr>
          <w:rFonts w:eastAsia="Times New Roman"/>
          <w:color w:val="000000"/>
          <w:sz w:val="20"/>
          <w:szCs w:val="20"/>
        </w:rPr>
        <w:t>.</w:t>
      </w:r>
    </w:p>
    <w:p w:rsidR="00000000" w:rsidRDefault="00D93ADE">
      <w:pPr>
        <w:ind w:firstLine="360"/>
        <w:divId w:val="1146360698"/>
        <w:rPr>
          <w:rFonts w:eastAsia="Times New Roman"/>
        </w:rPr>
      </w:pPr>
      <w:r>
        <w:rPr>
          <w:rFonts w:eastAsia="Times New Roman"/>
          <w:b/>
          <w:bCs/>
          <w:i/>
          <w:iCs/>
          <w:color w:val="000000"/>
          <w:sz w:val="20"/>
          <w:szCs w:val="20"/>
        </w:rPr>
        <w:t>Seasonality.</w:t>
      </w:r>
      <w:r>
        <w:rPr>
          <w:rFonts w:eastAsia="Times New Roman"/>
          <w:b/>
          <w:bCs/>
          <w:i/>
          <w:iCs/>
          <w:color w:val="000000"/>
          <w:sz w:val="20"/>
          <w:szCs w:val="20"/>
        </w:rPr>
        <w:t xml:space="preserve"> </w:t>
      </w:r>
      <w:r>
        <w:rPr>
          <w:rFonts w:eastAsia="Times New Roman"/>
          <w:color w:val="000000"/>
          <w:sz w:val="20"/>
          <w:szCs w:val="20"/>
        </w:rPr>
        <w:t>Many of our products and much of our intellectual property are incorporated into consumer wireless devices, which are subject to seasonal</w:t>
      </w:r>
      <w:r>
        <w:rPr>
          <w:rFonts w:eastAsia="Times New Roman"/>
          <w:color w:val="000000"/>
          <w:sz w:val="20"/>
          <w:szCs w:val="20"/>
        </w:rPr>
        <w:t>ity and other fluctuations in demand. Our revenues have historically fluctuated based on consumer demand for devices, as well as on the timing of customer/licensee device launches and/or innovation cycles (such as the transition to the next generation of w</w:t>
      </w:r>
      <w:r>
        <w:rPr>
          <w:rFonts w:eastAsia="Times New Roman"/>
          <w:color w:val="000000"/>
          <w:sz w:val="20"/>
          <w:szCs w:val="20"/>
        </w:rPr>
        <w:t>ireless technologies). This has resulted in fluctuations in QCT revenues in advance of and during device launches incorporating our products and in QTL revenues when the related royalties were recognized, which prior to fiscal 2019 was when licensees repor</w:t>
      </w:r>
      <w:r>
        <w:rPr>
          <w:rFonts w:eastAsia="Times New Roman"/>
          <w:color w:val="000000"/>
          <w:sz w:val="20"/>
          <w:szCs w:val="20"/>
        </w:rPr>
        <w:t>ted their sales and beginning in fiscal 2019 when the licensees’ sales occurred. Our historical trends were impacted by our prior dispute with Apple and its contract manufacturers, which was settled in April 2019. Looking forward, we expect QCT revenues to</w:t>
      </w:r>
      <w:r>
        <w:rPr>
          <w:rFonts w:eastAsia="Times New Roman"/>
          <w:color w:val="000000"/>
          <w:sz w:val="20"/>
          <w:szCs w:val="20"/>
        </w:rPr>
        <w:t xml:space="preserve"> be impacted by seasonal trends related to product launch timing for sales made to Apple under our multi-year chipset agreement. These trends may or may not continue in the future and have been impacted by the decline in consumer demand resulting from COVI</w:t>
      </w:r>
      <w:r>
        <w:rPr>
          <w:rFonts w:eastAsia="Times New Roman"/>
          <w:color w:val="000000"/>
          <w:sz w:val="20"/>
          <w:szCs w:val="20"/>
        </w:rPr>
        <w:t xml:space="preserve">D-19. Further, the trends for QTL have been, and may in the future be, impacted by disputes and/or resolutions with licensees (such as our recent settlement of our prior dispute with Huawei) and/or governmental investigations or proceedings, including the </w:t>
      </w:r>
      <w:r>
        <w:rPr>
          <w:rFonts w:eastAsia="Times New Roman"/>
          <w:color w:val="000000"/>
          <w:sz w:val="20"/>
          <w:szCs w:val="20"/>
        </w:rPr>
        <w:t>lawsuit filed against us by the FTC</w:t>
      </w:r>
      <w:r>
        <w:rPr>
          <w:rFonts w:eastAsia="Times New Roman"/>
          <w:color w:val="000000"/>
          <w:sz w:val="20"/>
          <w:szCs w:val="20"/>
        </w:rPr>
        <w:t>.</w:t>
      </w:r>
    </w:p>
    <w:p w:rsidR="00000000" w:rsidRDefault="00D93ADE">
      <w:pPr>
        <w:jc w:val="center"/>
        <w:divId w:val="706561052"/>
        <w:rPr>
          <w:rFonts w:eastAsia="Times New Roman"/>
        </w:rPr>
      </w:pPr>
      <w:r>
        <w:rPr>
          <w:rFonts w:eastAsia="Times New Roman"/>
          <w:color w:val="000000"/>
          <w:sz w:val="20"/>
          <w:szCs w:val="20"/>
        </w:rPr>
        <w:t>2</w:t>
      </w:r>
      <w:r>
        <w:rPr>
          <w:rFonts w:eastAsia="Times New Roman"/>
          <w:color w:val="000000"/>
          <w:sz w:val="20"/>
          <w:szCs w:val="20"/>
        </w:rPr>
        <w:t>3</w:t>
      </w:r>
    </w:p>
    <w:p w:rsidR="00000000" w:rsidRDefault="00D93ADE">
      <w:pPr>
        <w:rPr>
          <w:rFonts w:eastAsia="Times New Roman"/>
        </w:rPr>
      </w:pPr>
      <w:r>
        <w:rPr>
          <w:rFonts w:eastAsia="Times New Roman"/>
        </w:rPr>
        <w:pict>
          <v:rect id="_x0000_i1047" style="width:0;height:1.5pt" o:hralign="center" o:hrstd="t" o:hr="t" fillcolor="#a0a0a0" stroked="f"/>
        </w:pict>
      </w:r>
    </w:p>
    <w:p w:rsidR="00000000" w:rsidRDefault="00D93ADE">
      <w:pPr>
        <w:divId w:val="1913805991"/>
        <w:rPr>
          <w:rFonts w:eastAsia="Times New Roman"/>
        </w:rPr>
      </w:pPr>
    </w:p>
    <w:p w:rsidR="00000000" w:rsidRDefault="00D93ADE">
      <w:pPr>
        <w:divId w:val="424770317"/>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7"/>
        <w:gridCol w:w="1717"/>
        <w:gridCol w:w="36"/>
        <w:gridCol w:w="125"/>
        <w:gridCol w:w="675"/>
        <w:gridCol w:w="80"/>
        <w:gridCol w:w="36"/>
        <w:gridCol w:w="36"/>
        <w:gridCol w:w="36"/>
        <w:gridCol w:w="125"/>
        <w:gridCol w:w="640"/>
        <w:gridCol w:w="80"/>
        <w:gridCol w:w="36"/>
        <w:gridCol w:w="36"/>
        <w:gridCol w:w="36"/>
        <w:gridCol w:w="125"/>
        <w:gridCol w:w="640"/>
        <w:gridCol w:w="80"/>
        <w:gridCol w:w="36"/>
        <w:gridCol w:w="36"/>
        <w:gridCol w:w="36"/>
        <w:gridCol w:w="125"/>
        <w:gridCol w:w="641"/>
        <w:gridCol w:w="80"/>
        <w:gridCol w:w="36"/>
        <w:gridCol w:w="36"/>
        <w:gridCol w:w="36"/>
        <w:gridCol w:w="125"/>
        <w:gridCol w:w="642"/>
        <w:gridCol w:w="80"/>
        <w:gridCol w:w="36"/>
        <w:gridCol w:w="36"/>
        <w:gridCol w:w="36"/>
        <w:gridCol w:w="125"/>
        <w:gridCol w:w="644"/>
        <w:gridCol w:w="8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242301485"/>
        </w:trPr>
        <w:tc>
          <w:tcPr>
            <w:tcW w:w="50" w:type="pct"/>
            <w:vAlign w:val="center"/>
            <w:hideMark/>
          </w:tcPr>
          <w:p w:rsidR="00000000" w:rsidRDefault="00D93ADE">
            <w:pPr>
              <w:rPr>
                <w:rFonts w:eastAsia="Times New Roman"/>
              </w:rPr>
            </w:pPr>
          </w:p>
        </w:tc>
        <w:tc>
          <w:tcPr>
            <w:tcW w:w="11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gridAfter w:val="9"/>
          <w:divId w:val="242301485"/>
        </w:trPr>
        <w:tc>
          <w:tcPr>
            <w:tcW w:w="0" w:type="auto"/>
            <w:gridSpan w:val="18"/>
            <w:tcMar>
              <w:top w:w="30" w:type="dxa"/>
              <w:left w:w="20" w:type="dxa"/>
              <w:bottom w:w="30" w:type="dxa"/>
              <w:right w:w="20" w:type="dxa"/>
            </w:tcMar>
            <w:vAlign w:val="bottom"/>
            <w:hideMark/>
          </w:tcPr>
          <w:p w:rsidR="00000000" w:rsidRDefault="00D93ADE">
            <w:pPr>
              <w:ind w:firstLine="360"/>
              <w:divId w:val="1509636099"/>
              <w:rPr>
                <w:rFonts w:eastAsia="Times New Roman"/>
              </w:rPr>
            </w:pPr>
            <w:r>
              <w:rPr>
                <w:rFonts w:eastAsia="Times New Roman"/>
                <w:b/>
                <w:bCs/>
                <w:i/>
                <w:iCs/>
                <w:color w:val="000000"/>
                <w:sz w:val="20"/>
                <w:szCs w:val="20"/>
              </w:rPr>
              <w:t>Revenues (in millions</w:t>
            </w:r>
            <w:r>
              <w:rPr>
                <w:rFonts w:eastAsia="Times New Roman"/>
                <w:b/>
                <w:bCs/>
                <w:i/>
                <w:iCs/>
                <w:color w:val="000000"/>
                <w:sz w:val="20"/>
                <w:szCs w:val="20"/>
              </w:rPr>
              <w:t>)</w:t>
            </w:r>
          </w:p>
        </w:tc>
        <w:tc>
          <w:tcPr>
            <w:tcW w:w="0" w:type="auto"/>
            <w:gridSpan w:val="3"/>
            <w:vAlign w:val="center"/>
            <w:hideMark/>
          </w:tcPr>
          <w:p w:rsidR="00000000" w:rsidRDefault="00D93ADE">
            <w:pPr>
              <w:ind w:firstLine="360"/>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242301485"/>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242301485"/>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42301485"/>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Equipment and service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3,794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3,531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263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11,376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11,037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42301485"/>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Licensin</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1,099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6,104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(5,005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8,422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(4,613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42301485"/>
        </w:trPr>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4,893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9,635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(4,742</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15,185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19,459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(4,274</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divId w:val="1619296192"/>
        <w:rPr>
          <w:rFonts w:eastAsia="Times New Roman"/>
        </w:rPr>
      </w:pPr>
      <w:r>
        <w:rPr>
          <w:rFonts w:eastAsia="Times New Roman"/>
          <w:b/>
          <w:bCs/>
          <w:i/>
          <w:iCs/>
          <w:color w:val="000000"/>
          <w:sz w:val="20"/>
          <w:szCs w:val="20"/>
        </w:rPr>
        <w:t>Third quarter 2020 vs. 201</w:t>
      </w:r>
      <w:r>
        <w:rPr>
          <w:rFonts w:eastAsia="Times New Roman"/>
          <w:b/>
          <w:bCs/>
          <w:i/>
          <w:iCs/>
          <w:color w:val="000000"/>
          <w:sz w:val="20"/>
          <w:szCs w:val="20"/>
        </w:rPr>
        <w:t>9</w:t>
      </w:r>
    </w:p>
    <w:p w:rsidR="00000000" w:rsidRDefault="00D93ADE">
      <w:pPr>
        <w:divId w:val="467747197"/>
        <w:rPr>
          <w:rFonts w:eastAsia="Times New Roman"/>
        </w:rPr>
      </w:pPr>
      <w:r>
        <w:rPr>
          <w:rFonts w:eastAsia="Times New Roman"/>
          <w:color w:val="000000"/>
          <w:sz w:val="20"/>
          <w:szCs w:val="20"/>
        </w:rPr>
        <w:t>The decrease in revenues in the third quarter of fiscal 2020 was primarily due to</w:t>
      </w:r>
      <w:r>
        <w:rPr>
          <w:rFonts w:eastAsia="Times New Roman"/>
          <w:color w:val="000000"/>
          <w:sz w:val="20"/>
          <w:szCs w:val="20"/>
        </w:rPr>
        <w:t>:</w:t>
      </w:r>
    </w:p>
    <w:p w:rsidR="00000000" w:rsidRDefault="00D93ADE">
      <w:pPr>
        <w:ind w:hanging="360"/>
        <w:divId w:val="1954165286"/>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$4.7 billion in licensing revenues recorded in the third quarter of fiscal 2019 resulting from the settlement with Apple and its contract manufacturers in April 2019 (whic</w:t>
      </w:r>
      <w:r>
        <w:rPr>
          <w:rFonts w:eastAsia="Times New Roman"/>
          <w:color w:val="000000"/>
          <w:sz w:val="20"/>
          <w:szCs w:val="20"/>
        </w:rPr>
        <w:t>h were not allocated to our segment results</w:t>
      </w:r>
      <w:r>
        <w:rPr>
          <w:rFonts w:eastAsia="Times New Roman"/>
          <w:color w:val="000000"/>
          <w:sz w:val="20"/>
          <w:szCs w:val="20"/>
        </w:rPr>
        <w:t>)</w:t>
      </w:r>
    </w:p>
    <w:p w:rsidR="00000000" w:rsidRDefault="00D93ADE">
      <w:pPr>
        <w:ind w:hanging="360"/>
        <w:divId w:val="1707296846"/>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$248 million in lower licensing revenues from our QTL segmen</w:t>
      </w:r>
      <w:r>
        <w:rPr>
          <w:rFonts w:eastAsia="Times New Roman"/>
          <w:color w:val="000000"/>
          <w:sz w:val="20"/>
          <w:szCs w:val="20"/>
        </w:rPr>
        <w:t>t</w:t>
      </w:r>
    </w:p>
    <w:p w:rsidR="00000000" w:rsidRDefault="00D93ADE">
      <w:pPr>
        <w:ind w:hanging="360"/>
        <w:divId w:val="1797679726"/>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$272 million in higher equipment and services revenues from our QCT segmen</w:t>
      </w:r>
      <w:r>
        <w:rPr>
          <w:rFonts w:eastAsia="Times New Roman"/>
          <w:color w:val="000000"/>
          <w:sz w:val="20"/>
          <w:szCs w:val="20"/>
        </w:rPr>
        <w:t>t</w:t>
      </w:r>
    </w:p>
    <w:p w:rsidR="00000000" w:rsidRDefault="00D93ADE">
      <w:pPr>
        <w:ind w:hanging="720"/>
        <w:divId w:val="369262307"/>
        <w:rPr>
          <w:rFonts w:eastAsia="Times New Roman"/>
        </w:rPr>
      </w:pPr>
      <w:r>
        <w:rPr>
          <w:rFonts w:eastAsia="Times New Roman"/>
          <w:b/>
          <w:bCs/>
          <w:i/>
          <w:iCs/>
          <w:color w:val="000000"/>
          <w:sz w:val="20"/>
          <w:szCs w:val="20"/>
        </w:rPr>
        <w:t>First nine months 2020 vs. 201</w:t>
      </w:r>
      <w:r>
        <w:rPr>
          <w:rFonts w:eastAsia="Times New Roman"/>
          <w:b/>
          <w:bCs/>
          <w:i/>
          <w:iCs/>
          <w:color w:val="000000"/>
          <w:sz w:val="20"/>
          <w:szCs w:val="20"/>
        </w:rPr>
        <w:t>9</w:t>
      </w:r>
    </w:p>
    <w:p w:rsidR="00000000" w:rsidRDefault="00D93ADE">
      <w:pPr>
        <w:divId w:val="1879125392"/>
        <w:rPr>
          <w:rFonts w:eastAsia="Times New Roman"/>
        </w:rPr>
      </w:pPr>
      <w:r>
        <w:rPr>
          <w:rFonts w:eastAsia="Times New Roman"/>
          <w:color w:val="000000"/>
          <w:sz w:val="20"/>
          <w:szCs w:val="20"/>
        </w:rPr>
        <w:t>The decrease in revenues in the first</w:t>
      </w:r>
      <w:r>
        <w:rPr>
          <w:rFonts w:eastAsia="Times New Roman"/>
          <w:color w:val="000000"/>
          <w:sz w:val="20"/>
          <w:szCs w:val="20"/>
        </w:rPr>
        <w:t xml:space="preserve"> nine months of fiscal 2020 was primarily due to:</w:t>
      </w:r>
      <w:r>
        <w:rPr>
          <w:rFonts w:eastAsia="Times New Roman"/>
          <w:color w:val="000000"/>
          <w:sz w:val="20"/>
          <w:szCs w:val="20"/>
        </w:rPr>
        <w:t xml:space="preserve"> </w:t>
      </w:r>
    </w:p>
    <w:p w:rsidR="00000000" w:rsidRDefault="00D93ADE">
      <w:pPr>
        <w:ind w:hanging="360"/>
        <w:divId w:val="49965019"/>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$4.7 billion in licensing revenues recorded in the third quarter of fiscal 2019 resulting from the settlement with Apple and its contract manufacturer</w:t>
      </w:r>
      <w:r>
        <w:rPr>
          <w:rFonts w:eastAsia="Times New Roman"/>
          <w:color w:val="000000"/>
          <w:sz w:val="20"/>
          <w:szCs w:val="20"/>
        </w:rPr>
        <w:t>s</w:t>
      </w:r>
    </w:p>
    <w:p w:rsidR="00000000" w:rsidRDefault="00D93ADE">
      <w:pPr>
        <w:ind w:hanging="360"/>
        <w:divId w:val="1953317166"/>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$110 million in lower equipment and services reve</w:t>
      </w:r>
      <w:r>
        <w:rPr>
          <w:rFonts w:eastAsia="Times New Roman"/>
          <w:color w:val="000000"/>
          <w:sz w:val="20"/>
          <w:szCs w:val="20"/>
        </w:rPr>
        <w:t>nues from our QSI segmen</w:t>
      </w:r>
      <w:r>
        <w:rPr>
          <w:rFonts w:eastAsia="Times New Roman"/>
          <w:color w:val="000000"/>
          <w:sz w:val="20"/>
          <w:szCs w:val="20"/>
        </w:rPr>
        <w:t>t</w:t>
      </w:r>
    </w:p>
    <w:p w:rsidR="00000000" w:rsidRDefault="00D93ADE">
      <w:pPr>
        <w:ind w:hanging="360"/>
        <w:divId w:val="50301003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$467 million in higher equipment and services revenues from our QCT segmen</w:t>
      </w:r>
      <w:r>
        <w:rPr>
          <w:rFonts w:eastAsia="Times New Roman"/>
          <w:color w:val="000000"/>
          <w:sz w:val="20"/>
          <w:szCs w:val="20"/>
        </w:rPr>
        <w:t>t</w:t>
      </w:r>
    </w:p>
    <w:p w:rsidR="00000000" w:rsidRDefault="00D93ADE">
      <w:pPr>
        <w:ind w:hanging="360"/>
        <w:divId w:val="722951057"/>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$87 million in higher licensing revenues from our QTL segmen</w:t>
      </w:r>
      <w:r>
        <w:rPr>
          <w:rFonts w:eastAsia="Times New Roman"/>
          <w:color w:val="000000"/>
          <w:sz w:val="20"/>
          <w:szCs w:val="20"/>
        </w:rPr>
        <w:t>t</w:t>
      </w:r>
    </w:p>
    <w:tbl>
      <w:tblPr>
        <w:tblW w:w="5000" w:type="pct"/>
        <w:tblCellMar>
          <w:top w:w="15" w:type="dxa"/>
          <w:left w:w="15" w:type="dxa"/>
          <w:bottom w:w="15" w:type="dxa"/>
          <w:right w:w="15" w:type="dxa"/>
        </w:tblCellMar>
        <w:tblLook w:val="04A0" w:firstRow="1" w:lastRow="0" w:firstColumn="1" w:lastColumn="0" w:noHBand="0" w:noVBand="1"/>
      </w:tblPr>
      <w:tblGrid>
        <w:gridCol w:w="37"/>
        <w:gridCol w:w="1657"/>
        <w:gridCol w:w="36"/>
        <w:gridCol w:w="125"/>
        <w:gridCol w:w="615"/>
        <w:gridCol w:w="185"/>
        <w:gridCol w:w="36"/>
        <w:gridCol w:w="36"/>
        <w:gridCol w:w="36"/>
        <w:gridCol w:w="125"/>
        <w:gridCol w:w="580"/>
        <w:gridCol w:w="185"/>
        <w:gridCol w:w="36"/>
        <w:gridCol w:w="36"/>
        <w:gridCol w:w="36"/>
        <w:gridCol w:w="126"/>
        <w:gridCol w:w="580"/>
        <w:gridCol w:w="81"/>
        <w:gridCol w:w="36"/>
        <w:gridCol w:w="36"/>
        <w:gridCol w:w="36"/>
        <w:gridCol w:w="125"/>
        <w:gridCol w:w="580"/>
        <w:gridCol w:w="185"/>
        <w:gridCol w:w="36"/>
        <w:gridCol w:w="36"/>
        <w:gridCol w:w="36"/>
        <w:gridCol w:w="125"/>
        <w:gridCol w:w="580"/>
        <w:gridCol w:w="185"/>
        <w:gridCol w:w="36"/>
        <w:gridCol w:w="36"/>
        <w:gridCol w:w="36"/>
        <w:gridCol w:w="126"/>
        <w:gridCol w:w="583"/>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913244649"/>
        </w:trPr>
        <w:tc>
          <w:tcPr>
            <w:tcW w:w="50" w:type="pct"/>
            <w:vAlign w:val="center"/>
            <w:hideMark/>
          </w:tcPr>
          <w:p w:rsidR="00000000" w:rsidRDefault="00D93ADE">
            <w:pPr>
              <w:ind w:hanging="360"/>
              <w:rPr>
                <w:rFonts w:eastAsia="Times New Roman"/>
              </w:rPr>
            </w:pPr>
          </w:p>
        </w:tc>
        <w:tc>
          <w:tcPr>
            <w:tcW w:w="11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gridAfter w:val="9"/>
          <w:divId w:val="913244649"/>
        </w:trPr>
        <w:tc>
          <w:tcPr>
            <w:tcW w:w="0" w:type="auto"/>
            <w:gridSpan w:val="18"/>
            <w:tcMar>
              <w:top w:w="30" w:type="dxa"/>
              <w:left w:w="20" w:type="dxa"/>
              <w:bottom w:w="30" w:type="dxa"/>
              <w:right w:w="20" w:type="dxa"/>
            </w:tcMar>
            <w:vAlign w:val="bottom"/>
            <w:hideMark/>
          </w:tcPr>
          <w:p w:rsidR="00000000" w:rsidRDefault="00D93ADE">
            <w:pPr>
              <w:ind w:firstLine="360"/>
              <w:divId w:val="1721787598"/>
              <w:rPr>
                <w:rFonts w:eastAsia="Times New Roman"/>
              </w:rPr>
            </w:pPr>
            <w:r>
              <w:rPr>
                <w:rFonts w:eastAsia="Times New Roman"/>
                <w:b/>
                <w:bCs/>
                <w:i/>
                <w:iCs/>
                <w:color w:val="000000"/>
                <w:sz w:val="20"/>
                <w:szCs w:val="20"/>
              </w:rPr>
              <w:t>Costs and Expenses (in millions, except percentages</w:t>
            </w:r>
            <w:r>
              <w:rPr>
                <w:rFonts w:eastAsia="Times New Roman"/>
                <w:b/>
                <w:bCs/>
                <w:i/>
                <w:iCs/>
                <w:color w:val="000000"/>
                <w:sz w:val="20"/>
                <w:szCs w:val="20"/>
              </w:rPr>
              <w:t>)</w:t>
            </w:r>
          </w:p>
        </w:tc>
        <w:tc>
          <w:tcPr>
            <w:tcW w:w="0" w:type="auto"/>
            <w:gridSpan w:val="3"/>
            <w:vAlign w:val="center"/>
            <w:hideMark/>
          </w:tcPr>
          <w:p w:rsidR="00000000" w:rsidRDefault="00D93ADE">
            <w:pPr>
              <w:ind w:firstLine="360"/>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913244649"/>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913244649"/>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913244649"/>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Cost of revenues</w:t>
            </w:r>
            <w:r>
              <w:rPr>
                <w:rFonts w:eastAsia="Times New Roman"/>
                <w:color w:val="000000"/>
                <w:sz w:val="18"/>
                <w:szCs w:val="18"/>
              </w:rPr>
              <w:t xml:space="preserve">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2,080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2,114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6,489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6,481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913244649"/>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Gross margi</w:t>
            </w:r>
            <w:r>
              <w:rPr>
                <w:rFonts w:eastAsia="Times New Roman"/>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divId w:val="1213149881"/>
        <w:rPr>
          <w:rFonts w:eastAsia="Times New Roman"/>
        </w:rPr>
      </w:pPr>
      <w:r>
        <w:rPr>
          <w:rFonts w:eastAsia="Times New Roman"/>
          <w:b/>
          <w:bCs/>
          <w:i/>
          <w:iCs/>
          <w:color w:val="000000"/>
          <w:sz w:val="20"/>
          <w:szCs w:val="20"/>
        </w:rPr>
        <w:t>Third quarter 2020 vs. 201</w:t>
      </w:r>
      <w:r>
        <w:rPr>
          <w:rFonts w:eastAsia="Times New Roman"/>
          <w:b/>
          <w:bCs/>
          <w:i/>
          <w:iCs/>
          <w:color w:val="000000"/>
          <w:sz w:val="20"/>
          <w:szCs w:val="20"/>
        </w:rPr>
        <w:t>9</w:t>
      </w:r>
    </w:p>
    <w:p w:rsidR="00000000" w:rsidRDefault="00D93ADE">
      <w:pPr>
        <w:divId w:val="2013756368"/>
        <w:rPr>
          <w:rFonts w:eastAsia="Times New Roman"/>
        </w:rPr>
      </w:pPr>
      <w:r>
        <w:rPr>
          <w:rFonts w:eastAsia="Times New Roman"/>
          <w:color w:val="000000"/>
          <w:sz w:val="20"/>
          <w:szCs w:val="20"/>
        </w:rPr>
        <w:t>Gross margin percentage decreased in the third quarter of fiscal 2020 primarily due to</w:t>
      </w:r>
      <w:r>
        <w:rPr>
          <w:rFonts w:eastAsia="Times New Roman"/>
          <w:color w:val="000000"/>
          <w:sz w:val="20"/>
          <w:szCs w:val="20"/>
        </w:rPr>
        <w:t>:</w:t>
      </w:r>
    </w:p>
    <w:p w:rsidR="00000000" w:rsidRDefault="00D93ADE">
      <w:pPr>
        <w:ind w:hanging="360"/>
        <w:divId w:val="141776068"/>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lower licensing revenues resulting from the settlement with Apple and its contract manufacturers in the third quarter of fiscal 201</w:t>
      </w:r>
      <w:r>
        <w:rPr>
          <w:rFonts w:eastAsia="Times New Roman"/>
          <w:color w:val="000000"/>
          <w:sz w:val="20"/>
          <w:szCs w:val="20"/>
        </w:rPr>
        <w:t>9</w:t>
      </w:r>
    </w:p>
    <w:p w:rsidR="00000000" w:rsidRDefault="00D93ADE">
      <w:pPr>
        <w:ind w:hanging="360"/>
        <w:divId w:val="52244275"/>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decrease in higher margin QTL l</w:t>
      </w:r>
      <w:r>
        <w:rPr>
          <w:rFonts w:eastAsia="Times New Roman"/>
          <w:color w:val="000000"/>
          <w:sz w:val="20"/>
          <w:szCs w:val="20"/>
        </w:rPr>
        <w:t>icensing revenues in proportion to QCT revenue</w:t>
      </w:r>
      <w:r>
        <w:rPr>
          <w:rFonts w:eastAsia="Times New Roman"/>
          <w:color w:val="000000"/>
          <w:sz w:val="20"/>
          <w:szCs w:val="20"/>
        </w:rPr>
        <w:t>s</w:t>
      </w:r>
    </w:p>
    <w:p w:rsidR="00000000" w:rsidRDefault="00D93ADE">
      <w:pPr>
        <w:ind w:hanging="360"/>
        <w:divId w:val="1515683169"/>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increase in QCT gross margi</w:t>
      </w:r>
      <w:r>
        <w:rPr>
          <w:rFonts w:eastAsia="Times New Roman"/>
          <w:color w:val="000000"/>
          <w:sz w:val="20"/>
          <w:szCs w:val="20"/>
        </w:rPr>
        <w:t>n</w:t>
      </w:r>
    </w:p>
    <w:p w:rsidR="00000000" w:rsidRDefault="00D93ADE">
      <w:pPr>
        <w:divId w:val="565843307"/>
        <w:rPr>
          <w:rFonts w:eastAsia="Times New Roman"/>
        </w:rPr>
      </w:pPr>
      <w:r>
        <w:rPr>
          <w:rFonts w:eastAsia="Times New Roman"/>
          <w:b/>
          <w:bCs/>
          <w:i/>
          <w:iCs/>
          <w:color w:val="000000"/>
          <w:sz w:val="20"/>
          <w:szCs w:val="20"/>
        </w:rPr>
        <w:t>First nine months 2020 vs. 201</w:t>
      </w:r>
      <w:r>
        <w:rPr>
          <w:rFonts w:eastAsia="Times New Roman"/>
          <w:b/>
          <w:bCs/>
          <w:i/>
          <w:iCs/>
          <w:color w:val="000000"/>
          <w:sz w:val="20"/>
          <w:szCs w:val="20"/>
        </w:rPr>
        <w:t>9</w:t>
      </w:r>
    </w:p>
    <w:p w:rsidR="00000000" w:rsidRDefault="00D93ADE">
      <w:pPr>
        <w:divId w:val="1069428437"/>
        <w:rPr>
          <w:rFonts w:eastAsia="Times New Roman"/>
        </w:rPr>
      </w:pPr>
      <w:r>
        <w:rPr>
          <w:rFonts w:eastAsia="Times New Roman"/>
          <w:color w:val="000000"/>
          <w:sz w:val="20"/>
          <w:szCs w:val="20"/>
        </w:rPr>
        <w:t>Gross margin percentage decreased in the first nine months of fiscal 2020 primarily due to</w:t>
      </w:r>
      <w:r>
        <w:rPr>
          <w:rFonts w:eastAsia="Times New Roman"/>
          <w:color w:val="000000"/>
          <w:sz w:val="20"/>
          <w:szCs w:val="20"/>
        </w:rPr>
        <w:t>:</w:t>
      </w:r>
    </w:p>
    <w:p w:rsidR="00000000" w:rsidRDefault="00D93ADE">
      <w:pPr>
        <w:ind w:hanging="360"/>
        <w:divId w:val="948856806"/>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lower licensing revenues resulting from the settlem</w:t>
      </w:r>
      <w:r>
        <w:rPr>
          <w:rFonts w:eastAsia="Times New Roman"/>
          <w:color w:val="000000"/>
          <w:sz w:val="20"/>
          <w:szCs w:val="20"/>
        </w:rPr>
        <w:t>ent with Apple and its contract manufacturers in the third quarter of fiscal 201</w:t>
      </w:r>
      <w:r>
        <w:rPr>
          <w:rFonts w:eastAsia="Times New Roman"/>
          <w:color w:val="000000"/>
          <w:sz w:val="20"/>
          <w:szCs w:val="20"/>
        </w:rPr>
        <w:t>9</w:t>
      </w:r>
    </w:p>
    <w:p w:rsidR="00000000" w:rsidRDefault="00D93ADE">
      <w:pPr>
        <w:ind w:hanging="360"/>
        <w:divId w:val="370956971"/>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increase in QCT gross margi</w:t>
      </w:r>
      <w:r>
        <w:rPr>
          <w:rFonts w:eastAsia="Times New Roman"/>
          <w:color w:val="000000"/>
          <w:sz w:val="20"/>
          <w:szCs w:val="20"/>
        </w:rPr>
        <w:t>n</w:t>
      </w:r>
    </w:p>
    <w:tbl>
      <w:tblPr>
        <w:tblW w:w="5000" w:type="pct"/>
        <w:tblCellMar>
          <w:top w:w="15" w:type="dxa"/>
          <w:left w:w="15" w:type="dxa"/>
          <w:bottom w:w="15" w:type="dxa"/>
          <w:right w:w="15" w:type="dxa"/>
        </w:tblCellMar>
        <w:tblLook w:val="04A0" w:firstRow="1" w:lastRow="0" w:firstColumn="1" w:lastColumn="0" w:noHBand="0" w:noVBand="1"/>
      </w:tblPr>
      <w:tblGrid>
        <w:gridCol w:w="38"/>
        <w:gridCol w:w="1656"/>
        <w:gridCol w:w="37"/>
        <w:gridCol w:w="125"/>
        <w:gridCol w:w="614"/>
        <w:gridCol w:w="185"/>
        <w:gridCol w:w="36"/>
        <w:gridCol w:w="36"/>
        <w:gridCol w:w="36"/>
        <w:gridCol w:w="125"/>
        <w:gridCol w:w="580"/>
        <w:gridCol w:w="185"/>
        <w:gridCol w:w="36"/>
        <w:gridCol w:w="36"/>
        <w:gridCol w:w="36"/>
        <w:gridCol w:w="126"/>
        <w:gridCol w:w="580"/>
        <w:gridCol w:w="80"/>
        <w:gridCol w:w="36"/>
        <w:gridCol w:w="36"/>
        <w:gridCol w:w="36"/>
        <w:gridCol w:w="125"/>
        <w:gridCol w:w="580"/>
        <w:gridCol w:w="185"/>
        <w:gridCol w:w="36"/>
        <w:gridCol w:w="36"/>
        <w:gridCol w:w="36"/>
        <w:gridCol w:w="125"/>
        <w:gridCol w:w="580"/>
        <w:gridCol w:w="185"/>
        <w:gridCol w:w="36"/>
        <w:gridCol w:w="36"/>
        <w:gridCol w:w="36"/>
        <w:gridCol w:w="126"/>
        <w:gridCol w:w="584"/>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852985557"/>
        </w:trPr>
        <w:tc>
          <w:tcPr>
            <w:tcW w:w="50" w:type="pct"/>
            <w:vAlign w:val="center"/>
            <w:hideMark/>
          </w:tcPr>
          <w:p w:rsidR="00000000" w:rsidRDefault="00D93ADE">
            <w:pPr>
              <w:ind w:hanging="360"/>
              <w:rPr>
                <w:rFonts w:eastAsia="Times New Roman"/>
              </w:rPr>
            </w:pPr>
          </w:p>
        </w:tc>
        <w:tc>
          <w:tcPr>
            <w:tcW w:w="11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852985557"/>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852985557"/>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52985557"/>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Research and developmen</w:t>
            </w:r>
            <w:r>
              <w:rPr>
                <w:rFonts w:eastAsia="Times New Roman"/>
                <w:color w:val="000000"/>
                <w:sz w:val="18"/>
                <w:szCs w:val="18"/>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1,380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4,393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3,957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436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52985557"/>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of revenue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52985557"/>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52985557"/>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52985557"/>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jc w:val="center"/>
        <w:divId w:val="652874013"/>
        <w:rPr>
          <w:rFonts w:eastAsia="Times New Roman"/>
        </w:rPr>
      </w:pPr>
      <w:r>
        <w:rPr>
          <w:rFonts w:eastAsia="Times New Roman"/>
          <w:color w:val="000000"/>
          <w:sz w:val="20"/>
          <w:szCs w:val="20"/>
        </w:rPr>
        <w:t>2</w:t>
      </w:r>
      <w:r>
        <w:rPr>
          <w:rFonts w:eastAsia="Times New Roman"/>
          <w:color w:val="000000"/>
          <w:sz w:val="20"/>
          <w:szCs w:val="20"/>
        </w:rPr>
        <w:t>4</w:t>
      </w:r>
    </w:p>
    <w:p w:rsidR="00000000" w:rsidRDefault="00D93ADE">
      <w:pPr>
        <w:rPr>
          <w:rFonts w:eastAsia="Times New Roman"/>
        </w:rPr>
      </w:pPr>
      <w:r>
        <w:rPr>
          <w:rFonts w:eastAsia="Times New Roman"/>
        </w:rPr>
        <w:pict>
          <v:rect id="_x0000_i1048" style="width:0;height:1.5pt" o:hralign="center" o:hrstd="t" o:hr="t" fillcolor="#a0a0a0" stroked="f"/>
        </w:pict>
      </w:r>
    </w:p>
    <w:p w:rsidR="00000000" w:rsidRDefault="00D93ADE">
      <w:pPr>
        <w:divId w:val="1410427014"/>
        <w:rPr>
          <w:rFonts w:eastAsia="Times New Roman"/>
        </w:rPr>
      </w:pPr>
    </w:p>
    <w:p w:rsidR="00000000" w:rsidRDefault="00D93ADE">
      <w:pPr>
        <w:divId w:val="193352431"/>
        <w:rPr>
          <w:rFonts w:eastAsia="Times New Roman"/>
        </w:rPr>
      </w:pPr>
      <w:r>
        <w:rPr>
          <w:rFonts w:eastAsia="Times New Roman"/>
          <w:b/>
          <w:bCs/>
          <w:i/>
          <w:iCs/>
          <w:color w:val="000000"/>
          <w:sz w:val="20"/>
          <w:szCs w:val="20"/>
        </w:rPr>
        <w:t>Third quarter 2020 vs. 201</w:t>
      </w:r>
      <w:r>
        <w:rPr>
          <w:rFonts w:eastAsia="Times New Roman"/>
          <w:b/>
          <w:bCs/>
          <w:i/>
          <w:iCs/>
          <w:color w:val="000000"/>
          <w:sz w:val="20"/>
          <w:szCs w:val="20"/>
        </w:rPr>
        <w:t>9</w:t>
      </w:r>
    </w:p>
    <w:p w:rsidR="00000000" w:rsidRDefault="00D93ADE">
      <w:pPr>
        <w:divId w:val="809174934"/>
        <w:rPr>
          <w:rFonts w:eastAsia="Times New Roman"/>
        </w:rPr>
      </w:pPr>
      <w:r>
        <w:rPr>
          <w:rFonts w:eastAsia="Times New Roman"/>
          <w:color w:val="000000"/>
          <w:sz w:val="20"/>
          <w:szCs w:val="20"/>
        </w:rPr>
        <w:t>The increase in research and development expenses in the third quarter of fiscal 2020 was primarily due to</w:t>
      </w:r>
      <w:r>
        <w:rPr>
          <w:rFonts w:eastAsia="Times New Roman"/>
          <w:color w:val="000000"/>
          <w:sz w:val="20"/>
          <w:szCs w:val="20"/>
        </w:rPr>
        <w:t>:</w:t>
      </w:r>
    </w:p>
    <w:p w:rsidR="00000000" w:rsidRDefault="00D93ADE">
      <w:pPr>
        <w:ind w:hanging="360"/>
        <w:divId w:val="389502645"/>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$67 million increase driven by higher costs related to the development of wireless and integrated circuit technologies, including 5G and RFFE technologies, partially offset by a decrease in employee cash incentive program cost</w:t>
      </w:r>
      <w:r>
        <w:rPr>
          <w:rFonts w:eastAsia="Times New Roman"/>
          <w:color w:val="000000"/>
          <w:sz w:val="20"/>
          <w:szCs w:val="20"/>
        </w:rPr>
        <w:t>s</w:t>
      </w:r>
    </w:p>
    <w:p w:rsidR="00000000" w:rsidRDefault="00D93ADE">
      <w:pPr>
        <w:ind w:hanging="360"/>
        <w:divId w:val="27030235"/>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$52 million in higher shar</w:t>
      </w:r>
      <w:r>
        <w:rPr>
          <w:rFonts w:eastAsia="Times New Roman"/>
          <w:color w:val="000000"/>
          <w:sz w:val="20"/>
          <w:szCs w:val="20"/>
        </w:rPr>
        <w:t>e-based compensation expens</w:t>
      </w:r>
      <w:r>
        <w:rPr>
          <w:rFonts w:eastAsia="Times New Roman"/>
          <w:color w:val="000000"/>
          <w:sz w:val="20"/>
          <w:szCs w:val="20"/>
        </w:rPr>
        <w:t>e</w:t>
      </w:r>
    </w:p>
    <w:p w:rsidR="00000000" w:rsidRDefault="00D93ADE">
      <w:pPr>
        <w:divId w:val="1642032179"/>
        <w:rPr>
          <w:rFonts w:eastAsia="Times New Roman"/>
        </w:rPr>
      </w:pPr>
      <w:r>
        <w:rPr>
          <w:rFonts w:eastAsia="Times New Roman"/>
          <w:b/>
          <w:bCs/>
          <w:i/>
          <w:iCs/>
          <w:color w:val="000000"/>
          <w:sz w:val="20"/>
          <w:szCs w:val="20"/>
        </w:rPr>
        <w:t>First nine months 2020 vs. 201</w:t>
      </w:r>
      <w:r>
        <w:rPr>
          <w:rFonts w:eastAsia="Times New Roman"/>
          <w:b/>
          <w:bCs/>
          <w:i/>
          <w:iCs/>
          <w:color w:val="000000"/>
          <w:sz w:val="20"/>
          <w:szCs w:val="20"/>
        </w:rPr>
        <w:t>9</w:t>
      </w:r>
    </w:p>
    <w:p w:rsidR="00000000" w:rsidRDefault="00D93ADE">
      <w:pPr>
        <w:divId w:val="416756980"/>
        <w:rPr>
          <w:rFonts w:eastAsia="Times New Roman"/>
        </w:rPr>
      </w:pPr>
      <w:r>
        <w:rPr>
          <w:rFonts w:eastAsia="Times New Roman"/>
          <w:color w:val="000000"/>
          <w:sz w:val="20"/>
          <w:szCs w:val="20"/>
        </w:rPr>
        <w:t>The increase in research and development expenses in the first nine months of fiscal 2020 was primarily due to</w:t>
      </w:r>
      <w:r>
        <w:rPr>
          <w:rFonts w:eastAsia="Times New Roman"/>
          <w:color w:val="000000"/>
          <w:sz w:val="20"/>
          <w:szCs w:val="20"/>
        </w:rPr>
        <w:t>:</w:t>
      </w:r>
    </w:p>
    <w:p w:rsidR="00000000" w:rsidRDefault="00D93ADE">
      <w:pPr>
        <w:ind w:hanging="360"/>
        <w:divId w:val="376786431"/>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$280 million increase driven by higher costs related to the development of wirele</w:t>
      </w:r>
      <w:r>
        <w:rPr>
          <w:rFonts w:eastAsia="Times New Roman"/>
          <w:color w:val="000000"/>
          <w:sz w:val="20"/>
          <w:szCs w:val="20"/>
        </w:rPr>
        <w:t>ss and integrated circuit technologies, including 5G and RFFE technologies, partially offset by a decrease in employee cash incentive program costs</w:t>
      </w:r>
      <w:r>
        <w:rPr>
          <w:rFonts w:eastAsia="Times New Roman"/>
          <w:color w:val="000000"/>
          <w:sz w:val="20"/>
          <w:szCs w:val="20"/>
        </w:rPr>
        <w:t xml:space="preserve"> </w:t>
      </w:r>
    </w:p>
    <w:p w:rsidR="00000000" w:rsidRDefault="00D93ADE">
      <w:pPr>
        <w:ind w:hanging="360"/>
        <w:divId w:val="1133673156"/>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$167 million in higher share-based compensation expens</w:t>
      </w:r>
      <w:r>
        <w:rPr>
          <w:rFonts w:eastAsia="Times New Roman"/>
          <w:color w:val="000000"/>
          <w:sz w:val="20"/>
          <w:szCs w:val="20"/>
        </w:rPr>
        <w:t>e</w:t>
      </w:r>
    </w:p>
    <w:tbl>
      <w:tblPr>
        <w:tblW w:w="5000" w:type="pct"/>
        <w:tblCellMar>
          <w:top w:w="15" w:type="dxa"/>
          <w:left w:w="15" w:type="dxa"/>
          <w:bottom w:w="15" w:type="dxa"/>
          <w:right w:w="15" w:type="dxa"/>
        </w:tblCellMar>
        <w:tblLook w:val="04A0" w:firstRow="1" w:lastRow="0" w:firstColumn="1" w:lastColumn="0" w:noHBand="0" w:noVBand="1"/>
      </w:tblPr>
      <w:tblGrid>
        <w:gridCol w:w="42"/>
        <w:gridCol w:w="1652"/>
        <w:gridCol w:w="41"/>
        <w:gridCol w:w="125"/>
        <w:gridCol w:w="610"/>
        <w:gridCol w:w="185"/>
        <w:gridCol w:w="36"/>
        <w:gridCol w:w="36"/>
        <w:gridCol w:w="36"/>
        <w:gridCol w:w="125"/>
        <w:gridCol w:w="580"/>
        <w:gridCol w:w="185"/>
        <w:gridCol w:w="36"/>
        <w:gridCol w:w="36"/>
        <w:gridCol w:w="36"/>
        <w:gridCol w:w="126"/>
        <w:gridCol w:w="580"/>
        <w:gridCol w:w="80"/>
        <w:gridCol w:w="36"/>
        <w:gridCol w:w="36"/>
        <w:gridCol w:w="36"/>
        <w:gridCol w:w="125"/>
        <w:gridCol w:w="580"/>
        <w:gridCol w:w="185"/>
        <w:gridCol w:w="36"/>
        <w:gridCol w:w="36"/>
        <w:gridCol w:w="36"/>
        <w:gridCol w:w="125"/>
        <w:gridCol w:w="580"/>
        <w:gridCol w:w="185"/>
        <w:gridCol w:w="36"/>
        <w:gridCol w:w="36"/>
        <w:gridCol w:w="36"/>
        <w:gridCol w:w="126"/>
        <w:gridCol w:w="584"/>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925260348"/>
        </w:trPr>
        <w:tc>
          <w:tcPr>
            <w:tcW w:w="50" w:type="pct"/>
            <w:vAlign w:val="center"/>
            <w:hideMark/>
          </w:tcPr>
          <w:p w:rsidR="00000000" w:rsidRDefault="00D93ADE">
            <w:pPr>
              <w:ind w:hanging="360"/>
              <w:rPr>
                <w:rFonts w:eastAsia="Times New Roman"/>
              </w:rPr>
            </w:pPr>
          </w:p>
        </w:tc>
        <w:tc>
          <w:tcPr>
            <w:tcW w:w="11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925260348"/>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925260348"/>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925260348"/>
        </w:trPr>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925260348"/>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925260348"/>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Selling, general and administrativ</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511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547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1,523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1,646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925260348"/>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of revenue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925260348"/>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divId w:val="737089773"/>
        <w:rPr>
          <w:rFonts w:eastAsia="Times New Roman"/>
        </w:rPr>
      </w:pPr>
      <w:r>
        <w:rPr>
          <w:rFonts w:eastAsia="Times New Roman"/>
          <w:b/>
          <w:bCs/>
          <w:i/>
          <w:iCs/>
          <w:color w:val="000000"/>
          <w:sz w:val="20"/>
          <w:szCs w:val="20"/>
        </w:rPr>
        <w:t>Third quarter 2020 vs. 201</w:t>
      </w:r>
      <w:r>
        <w:rPr>
          <w:rFonts w:eastAsia="Times New Roman"/>
          <w:b/>
          <w:bCs/>
          <w:i/>
          <w:iCs/>
          <w:color w:val="000000"/>
          <w:sz w:val="20"/>
          <w:szCs w:val="20"/>
        </w:rPr>
        <w:t>9</w:t>
      </w:r>
    </w:p>
    <w:p w:rsidR="00000000" w:rsidRDefault="00D93ADE">
      <w:pPr>
        <w:divId w:val="1052509246"/>
        <w:rPr>
          <w:rFonts w:eastAsia="Times New Roman"/>
        </w:rPr>
      </w:pPr>
      <w:r>
        <w:rPr>
          <w:rFonts w:eastAsia="Times New Roman"/>
          <w:color w:val="000000"/>
          <w:sz w:val="20"/>
          <w:szCs w:val="20"/>
        </w:rPr>
        <w:t>The decrease in selling, general and administrative expenses in the third</w:t>
      </w:r>
      <w:r>
        <w:rPr>
          <w:rFonts w:eastAsia="Times New Roman"/>
          <w:color w:val="000000"/>
          <w:sz w:val="20"/>
          <w:szCs w:val="20"/>
        </w:rPr>
        <w:t xml:space="preserve"> quarter of fiscal 2020 was primarily due to a decrease in employee cash incentive program costs</w:t>
      </w:r>
      <w:r>
        <w:rPr>
          <w:rFonts w:eastAsia="Times New Roman"/>
          <w:color w:val="000000"/>
          <w:sz w:val="20"/>
          <w:szCs w:val="20"/>
        </w:rPr>
        <w:t>.</w:t>
      </w:r>
    </w:p>
    <w:p w:rsidR="00000000" w:rsidRDefault="00D93ADE">
      <w:pPr>
        <w:divId w:val="1415129002"/>
        <w:rPr>
          <w:rFonts w:eastAsia="Times New Roman"/>
        </w:rPr>
      </w:pPr>
      <w:r>
        <w:rPr>
          <w:rFonts w:eastAsia="Times New Roman"/>
          <w:b/>
          <w:bCs/>
          <w:i/>
          <w:iCs/>
          <w:color w:val="000000"/>
          <w:sz w:val="20"/>
          <w:szCs w:val="20"/>
        </w:rPr>
        <w:t>First nine months 2020 vs. 201</w:t>
      </w:r>
      <w:r>
        <w:rPr>
          <w:rFonts w:eastAsia="Times New Roman"/>
          <w:b/>
          <w:bCs/>
          <w:i/>
          <w:iCs/>
          <w:color w:val="000000"/>
          <w:sz w:val="20"/>
          <w:szCs w:val="20"/>
        </w:rPr>
        <w:t>9</w:t>
      </w:r>
    </w:p>
    <w:p w:rsidR="00000000" w:rsidRDefault="00D93ADE">
      <w:pPr>
        <w:divId w:val="898321136"/>
        <w:rPr>
          <w:rFonts w:eastAsia="Times New Roman"/>
        </w:rPr>
      </w:pPr>
      <w:r>
        <w:rPr>
          <w:rFonts w:eastAsia="Times New Roman"/>
          <w:color w:val="000000"/>
          <w:sz w:val="20"/>
          <w:szCs w:val="20"/>
        </w:rPr>
        <w:t>The decrease in selling, general and administrative expenses in the first nine months of fiscal 2020 was primarily due to</w:t>
      </w:r>
      <w:r>
        <w:rPr>
          <w:rFonts w:eastAsia="Times New Roman"/>
          <w:color w:val="000000"/>
          <w:sz w:val="20"/>
          <w:szCs w:val="20"/>
        </w:rPr>
        <w:t>:</w:t>
      </w:r>
    </w:p>
    <w:p w:rsidR="00000000" w:rsidRDefault="00D93ADE">
      <w:pPr>
        <w:ind w:hanging="360"/>
        <w:divId w:val="200881995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w:t>
      </w:r>
      <w:r>
        <w:rPr>
          <w:rFonts w:eastAsia="Times New Roman"/>
          <w:color w:val="000000"/>
          <w:sz w:val="20"/>
          <w:szCs w:val="20"/>
        </w:rPr>
        <w:t>152 million in lower litigation costs, primarily resulting from the settlement of our prior dispute with Apple and its contract manufacturers in April 201</w:t>
      </w:r>
      <w:r>
        <w:rPr>
          <w:rFonts w:eastAsia="Times New Roman"/>
          <w:color w:val="000000"/>
          <w:sz w:val="20"/>
          <w:szCs w:val="20"/>
        </w:rPr>
        <w:t>9</w:t>
      </w:r>
    </w:p>
    <w:p w:rsidR="00000000" w:rsidRDefault="00D93ADE">
      <w:pPr>
        <w:ind w:hanging="360"/>
        <w:divId w:val="1476794847"/>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$32 million in higher share-based compensation expense</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717"/>
        <w:gridCol w:w="36"/>
        <w:gridCol w:w="125"/>
        <w:gridCol w:w="675"/>
        <w:gridCol w:w="80"/>
        <w:gridCol w:w="36"/>
        <w:gridCol w:w="36"/>
        <w:gridCol w:w="36"/>
        <w:gridCol w:w="125"/>
        <w:gridCol w:w="640"/>
        <w:gridCol w:w="80"/>
        <w:gridCol w:w="36"/>
        <w:gridCol w:w="36"/>
        <w:gridCol w:w="36"/>
        <w:gridCol w:w="126"/>
        <w:gridCol w:w="640"/>
        <w:gridCol w:w="80"/>
        <w:gridCol w:w="36"/>
        <w:gridCol w:w="36"/>
        <w:gridCol w:w="36"/>
        <w:gridCol w:w="125"/>
        <w:gridCol w:w="640"/>
        <w:gridCol w:w="80"/>
        <w:gridCol w:w="36"/>
        <w:gridCol w:w="36"/>
        <w:gridCol w:w="36"/>
        <w:gridCol w:w="125"/>
        <w:gridCol w:w="640"/>
        <w:gridCol w:w="80"/>
        <w:gridCol w:w="36"/>
        <w:gridCol w:w="36"/>
        <w:gridCol w:w="36"/>
        <w:gridCol w:w="126"/>
        <w:gridCol w:w="644"/>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820275926"/>
          <w:jc w:val="center"/>
        </w:trPr>
        <w:tc>
          <w:tcPr>
            <w:tcW w:w="50" w:type="pct"/>
            <w:vAlign w:val="center"/>
            <w:hideMark/>
          </w:tcPr>
          <w:p w:rsidR="00000000" w:rsidRDefault="00D93ADE">
            <w:pPr>
              <w:ind w:hanging="360"/>
              <w:rPr>
                <w:rFonts w:eastAsia="Times New Roman"/>
              </w:rPr>
            </w:pPr>
          </w:p>
        </w:tc>
        <w:tc>
          <w:tcPr>
            <w:tcW w:w="11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820275926"/>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820275926"/>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0275926"/>
          <w:jc w:val="center"/>
        </w:trPr>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027592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027592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027592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820275926"/>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Other expense (income</w:t>
            </w:r>
            <w:r>
              <w:rPr>
                <w:rFonts w:eastAsia="Times New Roman"/>
                <w:color w:val="000000"/>
                <w:sz w:val="18"/>
                <w:szCs w:val="18"/>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(431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divId w:val="824514431"/>
        <w:rPr>
          <w:rFonts w:eastAsia="Times New Roman"/>
        </w:rPr>
      </w:pPr>
      <w:r>
        <w:rPr>
          <w:rFonts w:eastAsia="Times New Roman"/>
          <w:b/>
          <w:bCs/>
          <w:i/>
          <w:iCs/>
          <w:color w:val="000000"/>
          <w:sz w:val="20"/>
          <w:szCs w:val="20"/>
        </w:rPr>
        <w:t>Third quarter 201</w:t>
      </w:r>
      <w:r>
        <w:rPr>
          <w:rFonts w:eastAsia="Times New Roman"/>
          <w:b/>
          <w:bCs/>
          <w:i/>
          <w:iCs/>
          <w:color w:val="000000"/>
          <w:sz w:val="20"/>
          <w:szCs w:val="20"/>
        </w:rPr>
        <w:t>9</w:t>
      </w:r>
    </w:p>
    <w:p w:rsidR="00000000" w:rsidRDefault="00D93ADE">
      <w:pPr>
        <w:divId w:val="1678724297"/>
        <w:rPr>
          <w:rFonts w:eastAsia="Times New Roman"/>
        </w:rPr>
      </w:pPr>
      <w:r>
        <w:rPr>
          <w:rFonts w:eastAsia="Times New Roman"/>
          <w:color w:val="000000"/>
          <w:sz w:val="20"/>
          <w:szCs w:val="20"/>
        </w:rPr>
        <w:t>Other expenses in the third quarter of fiscal 2019 consisted of</w:t>
      </w:r>
      <w:r>
        <w:rPr>
          <w:rFonts w:eastAsia="Times New Roman"/>
          <w:color w:val="000000"/>
          <w:sz w:val="20"/>
          <w:szCs w:val="20"/>
        </w:rPr>
        <w:t>:</w:t>
      </w:r>
    </w:p>
    <w:p w:rsidR="00000000" w:rsidRDefault="00D93ADE">
      <w:pPr>
        <w:ind w:hanging="360"/>
        <w:divId w:val="1803036139"/>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$275 million </w:t>
      </w:r>
      <w:r>
        <w:rPr>
          <w:rFonts w:eastAsia="Times New Roman"/>
          <w:color w:val="000000"/>
          <w:sz w:val="20"/>
          <w:szCs w:val="20"/>
        </w:rPr>
        <w:t>charge related to a fine imposed by the European Commission related to the Icera complaint (2019 EC fine</w:t>
      </w:r>
      <w:r>
        <w:rPr>
          <w:rFonts w:eastAsia="Times New Roman"/>
          <w:color w:val="000000"/>
          <w:sz w:val="20"/>
          <w:szCs w:val="20"/>
        </w:rPr>
        <w:t>)</w:t>
      </w:r>
    </w:p>
    <w:p w:rsidR="00000000" w:rsidRDefault="00D93ADE">
      <w:pPr>
        <w:ind w:hanging="360"/>
        <w:divId w:val="689454366"/>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$2 million in net restructuring and restructuring-related charges related to our Cost Plan that concluded in fiscal 201</w:t>
      </w:r>
      <w:r>
        <w:rPr>
          <w:rFonts w:eastAsia="Times New Roman"/>
          <w:color w:val="000000"/>
          <w:sz w:val="20"/>
          <w:szCs w:val="20"/>
        </w:rPr>
        <w:t>9</w:t>
      </w:r>
    </w:p>
    <w:p w:rsidR="00000000" w:rsidRDefault="00D93ADE">
      <w:pPr>
        <w:divId w:val="921139517"/>
        <w:rPr>
          <w:rFonts w:eastAsia="Times New Roman"/>
        </w:rPr>
      </w:pPr>
      <w:r>
        <w:rPr>
          <w:rFonts w:eastAsia="Times New Roman"/>
          <w:b/>
          <w:bCs/>
          <w:i/>
          <w:iCs/>
          <w:color w:val="000000"/>
          <w:sz w:val="20"/>
          <w:szCs w:val="20"/>
        </w:rPr>
        <w:t>First nine months 202</w:t>
      </w:r>
      <w:r>
        <w:rPr>
          <w:rFonts w:eastAsia="Times New Roman"/>
          <w:b/>
          <w:bCs/>
          <w:i/>
          <w:iCs/>
          <w:color w:val="000000"/>
          <w:sz w:val="20"/>
          <w:szCs w:val="20"/>
        </w:rPr>
        <w:t>0</w:t>
      </w:r>
    </w:p>
    <w:p w:rsidR="00000000" w:rsidRDefault="00D93ADE">
      <w:pPr>
        <w:divId w:val="1062945006"/>
        <w:rPr>
          <w:rFonts w:eastAsia="Times New Roman"/>
        </w:rPr>
      </w:pPr>
      <w:r>
        <w:rPr>
          <w:rFonts w:eastAsia="Times New Roman"/>
          <w:color w:val="000000"/>
          <w:sz w:val="20"/>
          <w:szCs w:val="20"/>
        </w:rPr>
        <w:t>Othe</w:t>
      </w:r>
      <w:r>
        <w:rPr>
          <w:rFonts w:eastAsia="Times New Roman"/>
          <w:color w:val="000000"/>
          <w:sz w:val="20"/>
          <w:szCs w:val="20"/>
        </w:rPr>
        <w:t>r income in the first nine months of fiscal 2020 consisted of</w:t>
      </w:r>
      <w:r>
        <w:rPr>
          <w:rFonts w:eastAsia="Times New Roman"/>
          <w:color w:val="000000"/>
          <w:sz w:val="20"/>
          <w:szCs w:val="20"/>
        </w:rPr>
        <w:t>:</w:t>
      </w:r>
    </w:p>
    <w:p w:rsidR="00000000" w:rsidRDefault="00D93ADE">
      <w:pPr>
        <w:ind w:hanging="360"/>
        <w:divId w:val="39014567"/>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$23 million gain related to a favorable legal settlemen</w:t>
      </w:r>
      <w:r>
        <w:rPr>
          <w:rFonts w:eastAsia="Times New Roman"/>
          <w:color w:val="000000"/>
          <w:sz w:val="20"/>
          <w:szCs w:val="20"/>
        </w:rPr>
        <w:t>t</w:t>
      </w:r>
    </w:p>
    <w:p w:rsidR="00000000" w:rsidRDefault="00D93ADE">
      <w:pPr>
        <w:divId w:val="599217554"/>
        <w:rPr>
          <w:rFonts w:eastAsia="Times New Roman"/>
        </w:rPr>
      </w:pPr>
      <w:r>
        <w:rPr>
          <w:rFonts w:eastAsia="Times New Roman"/>
          <w:b/>
          <w:bCs/>
          <w:i/>
          <w:iCs/>
          <w:color w:val="000000"/>
          <w:sz w:val="20"/>
          <w:szCs w:val="20"/>
        </w:rPr>
        <w:t>First nine months 201</w:t>
      </w:r>
      <w:r>
        <w:rPr>
          <w:rFonts w:eastAsia="Times New Roman"/>
          <w:b/>
          <w:bCs/>
          <w:i/>
          <w:iCs/>
          <w:color w:val="000000"/>
          <w:sz w:val="20"/>
          <w:szCs w:val="20"/>
        </w:rPr>
        <w:t>9</w:t>
      </w:r>
    </w:p>
    <w:p w:rsidR="00000000" w:rsidRDefault="00D93ADE">
      <w:pPr>
        <w:divId w:val="1712606039"/>
        <w:rPr>
          <w:rFonts w:eastAsia="Times New Roman"/>
        </w:rPr>
      </w:pPr>
      <w:r>
        <w:rPr>
          <w:rFonts w:eastAsia="Times New Roman"/>
          <w:color w:val="000000"/>
          <w:sz w:val="20"/>
          <w:szCs w:val="20"/>
        </w:rPr>
        <w:t>Other expenses in the first nine months of fiscal 2019 consisted of</w:t>
      </w:r>
      <w:r>
        <w:rPr>
          <w:rFonts w:eastAsia="Times New Roman"/>
          <w:color w:val="000000"/>
          <w:sz w:val="20"/>
          <w:szCs w:val="20"/>
        </w:rPr>
        <w:t>:</w:t>
      </w:r>
    </w:p>
    <w:p w:rsidR="00000000" w:rsidRDefault="00D93ADE">
      <w:pPr>
        <w:ind w:hanging="360"/>
        <w:divId w:val="184689623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 xml:space="preserve">$275 million charge related to the 2019 </w:t>
      </w:r>
      <w:r>
        <w:rPr>
          <w:rFonts w:eastAsia="Times New Roman"/>
          <w:color w:val="000000"/>
          <w:sz w:val="20"/>
          <w:szCs w:val="20"/>
        </w:rPr>
        <w:t>EC fin</w:t>
      </w:r>
      <w:r>
        <w:rPr>
          <w:rFonts w:eastAsia="Times New Roman"/>
          <w:color w:val="000000"/>
          <w:sz w:val="20"/>
          <w:szCs w:val="20"/>
        </w:rPr>
        <w:t>e</w:t>
      </w:r>
    </w:p>
    <w:p w:rsidR="00000000" w:rsidRDefault="00D93ADE">
      <w:pPr>
        <w:ind w:hanging="360"/>
        <w:divId w:val="159584596"/>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 xml:space="preserve">$207 million in net charges related to our Cost Plan, which included $259 million in restructuring and restructuring-related charges, partially offset by a $52 million net gain from the sale of certain assets related to wireless electric vehicle </w:t>
      </w:r>
      <w:r>
        <w:rPr>
          <w:rFonts w:eastAsia="Times New Roman"/>
          <w:color w:val="000000"/>
          <w:sz w:val="20"/>
          <w:szCs w:val="20"/>
        </w:rPr>
        <w:t>charging applications and the sale of our mobile health nonreportable segmen</w:t>
      </w:r>
      <w:r>
        <w:rPr>
          <w:rFonts w:eastAsia="Times New Roman"/>
          <w:color w:val="000000"/>
          <w:sz w:val="20"/>
          <w:szCs w:val="20"/>
        </w:rPr>
        <w:t>t</w:t>
      </w:r>
    </w:p>
    <w:p w:rsidR="00000000" w:rsidRDefault="00D93ADE">
      <w:pPr>
        <w:ind w:hanging="360"/>
        <w:divId w:val="153125667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$43 million gain recorded in the second quarter of fiscal 2019 due to the partial recovery of a fine imposed in fiscal 2009 resulting from our appeal of the KFTC decisio</w:t>
      </w:r>
      <w:r>
        <w:rPr>
          <w:rFonts w:eastAsia="Times New Roman"/>
          <w:color w:val="000000"/>
          <w:sz w:val="20"/>
          <w:szCs w:val="20"/>
        </w:rPr>
        <w:t>n</w:t>
      </w:r>
    </w:p>
    <w:p w:rsidR="00000000" w:rsidRDefault="00D93ADE">
      <w:pPr>
        <w:ind w:hanging="360"/>
        <w:divId w:val="62530006"/>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$31</w:t>
      </w:r>
      <w:r>
        <w:rPr>
          <w:rFonts w:eastAsia="Times New Roman"/>
          <w:color w:val="000000"/>
          <w:sz w:val="20"/>
          <w:szCs w:val="20"/>
        </w:rPr>
        <w:t xml:space="preserve"> million gain recorded in the second quarter of fiscal 2019 related to a favorable legal settlemen</w:t>
      </w:r>
      <w:r>
        <w:rPr>
          <w:rFonts w:eastAsia="Times New Roman"/>
          <w:color w:val="000000"/>
          <w:sz w:val="20"/>
          <w:szCs w:val="20"/>
        </w:rPr>
        <w:t>t</w:t>
      </w:r>
    </w:p>
    <w:p w:rsidR="00000000" w:rsidRDefault="00D93ADE">
      <w:pPr>
        <w:jc w:val="center"/>
        <w:divId w:val="789591594"/>
        <w:rPr>
          <w:rFonts w:eastAsia="Times New Roman"/>
        </w:rPr>
      </w:pPr>
      <w:r>
        <w:rPr>
          <w:rFonts w:eastAsia="Times New Roman"/>
          <w:color w:val="000000"/>
          <w:sz w:val="20"/>
          <w:szCs w:val="20"/>
        </w:rPr>
        <w:t>2</w:t>
      </w:r>
      <w:r>
        <w:rPr>
          <w:rFonts w:eastAsia="Times New Roman"/>
          <w:color w:val="000000"/>
          <w:sz w:val="20"/>
          <w:szCs w:val="20"/>
        </w:rPr>
        <w:t>5</w:t>
      </w:r>
    </w:p>
    <w:p w:rsidR="00000000" w:rsidRDefault="00D93ADE">
      <w:pPr>
        <w:rPr>
          <w:rFonts w:eastAsia="Times New Roman"/>
        </w:rPr>
      </w:pPr>
      <w:r>
        <w:rPr>
          <w:rFonts w:eastAsia="Times New Roman"/>
        </w:rPr>
        <w:pict>
          <v:rect id="_x0000_i1049" style="width:0;height:1.5pt" o:hralign="center" o:hrstd="t" o:hr="t" fillcolor="#a0a0a0" stroked="f"/>
        </w:pict>
      </w:r>
    </w:p>
    <w:p w:rsidR="00000000" w:rsidRDefault="00D93ADE">
      <w:pPr>
        <w:divId w:val="143979170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5"/>
        <w:gridCol w:w="1709"/>
        <w:gridCol w:w="45"/>
        <w:gridCol w:w="125"/>
        <w:gridCol w:w="666"/>
        <w:gridCol w:w="80"/>
        <w:gridCol w:w="36"/>
        <w:gridCol w:w="36"/>
        <w:gridCol w:w="36"/>
        <w:gridCol w:w="125"/>
        <w:gridCol w:w="640"/>
        <w:gridCol w:w="80"/>
        <w:gridCol w:w="36"/>
        <w:gridCol w:w="36"/>
        <w:gridCol w:w="36"/>
        <w:gridCol w:w="126"/>
        <w:gridCol w:w="640"/>
        <w:gridCol w:w="81"/>
        <w:gridCol w:w="36"/>
        <w:gridCol w:w="36"/>
        <w:gridCol w:w="36"/>
        <w:gridCol w:w="125"/>
        <w:gridCol w:w="640"/>
        <w:gridCol w:w="80"/>
        <w:gridCol w:w="36"/>
        <w:gridCol w:w="36"/>
        <w:gridCol w:w="36"/>
        <w:gridCol w:w="125"/>
        <w:gridCol w:w="640"/>
        <w:gridCol w:w="80"/>
        <w:gridCol w:w="36"/>
        <w:gridCol w:w="36"/>
        <w:gridCol w:w="36"/>
        <w:gridCol w:w="126"/>
        <w:gridCol w:w="643"/>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2005431916"/>
        </w:trPr>
        <w:tc>
          <w:tcPr>
            <w:tcW w:w="50" w:type="pct"/>
            <w:vAlign w:val="center"/>
            <w:hideMark/>
          </w:tcPr>
          <w:p w:rsidR="00000000" w:rsidRDefault="00D93ADE">
            <w:pPr>
              <w:rPr>
                <w:rFonts w:eastAsia="Times New Roman"/>
              </w:rPr>
            </w:pPr>
          </w:p>
        </w:tc>
        <w:tc>
          <w:tcPr>
            <w:tcW w:w="11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gridAfter w:val="3"/>
          <w:divId w:val="2005431916"/>
        </w:trPr>
        <w:tc>
          <w:tcPr>
            <w:tcW w:w="0" w:type="auto"/>
            <w:gridSpan w:val="24"/>
            <w:tcMar>
              <w:top w:w="30" w:type="dxa"/>
              <w:left w:w="270" w:type="dxa"/>
              <w:bottom w:w="30" w:type="dxa"/>
              <w:right w:w="20" w:type="dxa"/>
            </w:tcMar>
            <w:vAlign w:val="bottom"/>
            <w:hideMark/>
          </w:tcPr>
          <w:p w:rsidR="00000000" w:rsidRDefault="00D93ADE">
            <w:pPr>
              <w:rPr>
                <w:rFonts w:eastAsia="Times New Roman"/>
              </w:rPr>
            </w:pPr>
            <w:r>
              <w:rPr>
                <w:rFonts w:eastAsia="Times New Roman"/>
                <w:b/>
                <w:bCs/>
                <w:i/>
                <w:iCs/>
                <w:color w:val="000000"/>
                <w:sz w:val="20"/>
                <w:szCs w:val="20"/>
              </w:rPr>
              <w:t>Interest Expense and Investment and Other Income, Net (in millions</w:t>
            </w:r>
            <w:r>
              <w:rPr>
                <w:rFonts w:eastAsia="Times New Roman"/>
                <w:b/>
                <w:bCs/>
                <w:i/>
                <w:iCs/>
                <w:color w:val="000000"/>
                <w:sz w:val="20"/>
                <w:szCs w:val="20"/>
              </w:rPr>
              <w:t>)</w:t>
            </w:r>
          </w:p>
        </w:tc>
        <w:tc>
          <w:tcPr>
            <w:tcW w:w="0" w:type="auto"/>
            <w:gridSpan w:val="3"/>
            <w:vAlign w:val="center"/>
            <w:hideMark/>
          </w:tcPr>
          <w:p w:rsidR="00000000" w:rsidRDefault="00D93ADE">
            <w:pP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2005431916"/>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2005431916"/>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Interest expens</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436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Height w:val="300"/>
        </w:trPr>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Investment and other income, ne</w:t>
            </w:r>
            <w:r>
              <w:rPr>
                <w:rFonts w:eastAsia="Times New Roman"/>
                <w:color w:val="000000"/>
                <w:sz w:val="18"/>
                <w:szCs w:val="18"/>
              </w:rPr>
              <w:t>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Interest and dividend incom</w:t>
            </w:r>
            <w:r>
              <w:rPr>
                <w:rFonts w:eastAsia="Times New Roman"/>
                <w:color w:val="000000"/>
                <w:sz w:val="18"/>
                <w:szCs w:val="18"/>
              </w:rPr>
              <w:t>e</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gains on marketable securitie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296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gains on other investment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gains on deferred compensation plan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Impairment losses on other investment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gains (losses) on derivative instrument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Equity in net losses of investee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losses on foreign currency transaction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005431916"/>
        </w:trPr>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(115</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377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(331</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ind w:firstLine="360"/>
        <w:divId w:val="862985301"/>
        <w:rPr>
          <w:rFonts w:eastAsia="Times New Roman"/>
        </w:rPr>
      </w:pPr>
      <w:r>
        <w:rPr>
          <w:rFonts w:eastAsia="Times New Roman"/>
          <w:color w:val="000000"/>
          <w:sz w:val="20"/>
          <w:szCs w:val="20"/>
        </w:rPr>
        <w:t>COVID-19 had an impact on certain companies in which we hold non-marketable investments, resulting in an increase in impairment losses on other investments for the nine month</w:t>
      </w:r>
      <w:r>
        <w:rPr>
          <w:rFonts w:eastAsia="Times New Roman"/>
          <w:color w:val="000000"/>
          <w:sz w:val="20"/>
          <w:szCs w:val="20"/>
        </w:rPr>
        <w:t>s ended June 28, 2020. A significant portion of the impairment losses related to our investment in OneWeb who filed for bankruptcy in the second quarter of fiscal 2020. The decrease in net gains on marketable securities in the three and nine months ended J</w:t>
      </w:r>
      <w:r>
        <w:rPr>
          <w:rFonts w:eastAsia="Times New Roman"/>
          <w:color w:val="000000"/>
          <w:sz w:val="20"/>
          <w:szCs w:val="20"/>
        </w:rPr>
        <w:t>une 28, 2020 was primarily driven by a prior year gain resulting from the initial public offering of one of our non-marketable equity investments in fiscal 2019</w:t>
      </w:r>
      <w:r>
        <w:rPr>
          <w:rFonts w:eastAsia="Times New Roman"/>
          <w:color w:val="000000"/>
          <w:sz w:val="20"/>
          <w:szCs w:val="20"/>
        </w:rPr>
        <w:t>.</w:t>
      </w:r>
    </w:p>
    <w:p w:rsidR="00000000" w:rsidRDefault="00D93ADE">
      <w:pPr>
        <w:divId w:val="1997953490"/>
        <w:rPr>
          <w:rFonts w:eastAsia="Times New Roman"/>
        </w:rPr>
      </w:pPr>
      <w:r>
        <w:rPr>
          <w:rFonts w:eastAsia="Times New Roman"/>
          <w:b/>
          <w:bCs/>
          <w:i/>
          <w:iCs/>
          <w:color w:val="000000"/>
          <w:sz w:val="20"/>
          <w:szCs w:val="20"/>
        </w:rPr>
        <w:t>Income Tax Expense (in millions, except percentages</w:t>
      </w:r>
      <w:r>
        <w:rPr>
          <w:rFonts w:eastAsia="Times New Roman"/>
          <w:b/>
          <w:bCs/>
          <w:i/>
          <w:iCs/>
          <w:color w:val="000000"/>
          <w:sz w:val="20"/>
          <w:szCs w:val="20"/>
        </w:rPr>
        <w:t>)</w:t>
      </w:r>
    </w:p>
    <w:p w:rsidR="00000000" w:rsidRDefault="00D93ADE">
      <w:pPr>
        <w:ind w:firstLine="360"/>
        <w:divId w:val="1944150275"/>
        <w:rPr>
          <w:rFonts w:eastAsia="Times New Roman"/>
        </w:rPr>
      </w:pPr>
      <w:r>
        <w:rPr>
          <w:rFonts w:eastAsia="Times New Roman"/>
          <w:color w:val="000000"/>
          <w:sz w:val="20"/>
          <w:szCs w:val="20"/>
        </w:rPr>
        <w:t>The following table summarizes the primar</w:t>
      </w:r>
      <w:r>
        <w:rPr>
          <w:rFonts w:eastAsia="Times New Roman"/>
          <w:color w:val="000000"/>
          <w:sz w:val="20"/>
          <w:szCs w:val="20"/>
        </w:rPr>
        <w:t>y factors that caused our income tax provision to differ from the expected income tax provision at the U.S. federal statutory rate</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724"/>
        <w:gridCol w:w="38"/>
        <w:gridCol w:w="125"/>
        <w:gridCol w:w="651"/>
        <w:gridCol w:w="185"/>
        <w:gridCol w:w="36"/>
        <w:gridCol w:w="36"/>
        <w:gridCol w:w="36"/>
        <w:gridCol w:w="125"/>
        <w:gridCol w:w="618"/>
        <w:gridCol w:w="185"/>
        <w:gridCol w:w="36"/>
        <w:gridCol w:w="36"/>
        <w:gridCol w:w="36"/>
        <w:gridCol w:w="125"/>
        <w:gridCol w:w="620"/>
        <w:gridCol w:w="185"/>
        <w:gridCol w:w="36"/>
        <w:gridCol w:w="36"/>
        <w:gridCol w:w="36"/>
        <w:gridCol w:w="125"/>
        <w:gridCol w:w="620"/>
        <w:gridCol w:w="185"/>
        <w:gridCol w:w="36"/>
        <w:gridCol w:w="36"/>
        <w:gridCol w:w="36"/>
        <w:gridCol w:w="36"/>
        <w:gridCol w:w="36"/>
        <w:gridCol w:w="36"/>
        <w:gridCol w:w="36"/>
        <w:gridCol w:w="36"/>
        <w:gridCol w:w="36"/>
        <w:gridCol w:w="36"/>
        <w:gridCol w:w="36"/>
        <w:gridCol w:w="36"/>
      </w:tblGrid>
      <w:tr w:rsidR="00000000">
        <w:trPr>
          <w:gridAfter w:val="12"/>
          <w:divId w:val="513803475"/>
        </w:trPr>
        <w:tc>
          <w:tcPr>
            <w:tcW w:w="50" w:type="pct"/>
            <w:vAlign w:val="center"/>
            <w:hideMark/>
          </w:tcPr>
          <w:p w:rsidR="00000000" w:rsidRDefault="00D93ADE">
            <w:pPr>
              <w:ind w:firstLine="360"/>
              <w:rPr>
                <w:rFonts w:eastAsia="Times New Roman"/>
              </w:rPr>
            </w:pPr>
          </w:p>
        </w:tc>
        <w:tc>
          <w:tcPr>
            <w:tcW w:w="243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513803475"/>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r>
      <w:tr w:rsidR="00000000">
        <w:trPr>
          <w:divId w:val="513803475"/>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Expected income tax provision at federal statutory tax rat</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1,155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507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1,442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Benefit from foreign-derived intangible income (FDII) deductio</w:t>
            </w:r>
            <w:r>
              <w:rPr>
                <w:rFonts w:eastAsia="Times New Roman"/>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(296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Benefit related to the research and development tax credi</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Excess tax benefit associated with share-based award</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Benefit from releasing valuation allowance on capital losse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Derecognition of deferred tax asset on distributed intellectual propert</w:t>
            </w:r>
            <w:r>
              <w:rPr>
                <w:rFonts w:eastAsia="Times New Roman"/>
                <w:color w:val="000000"/>
                <w:sz w:val="18"/>
                <w:szCs w:val="18"/>
              </w:rPr>
              <w:t>y</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Benefit from establishing new U.S. net deferred tax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(570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Nondeductible charges related to the KFTC and EC investigation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     Income tax expens</w:t>
            </w:r>
            <w:r>
              <w:rPr>
                <w:rFonts w:eastAsia="Times New Roman"/>
                <w:color w:val="000000"/>
                <w:sz w:val="18"/>
                <w:szCs w:val="18"/>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3,352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2,987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513803475"/>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Effective tax rat</w:t>
            </w:r>
            <w:r>
              <w:rPr>
                <w:rFonts w:eastAsia="Times New Roman"/>
                <w:color w:val="000000"/>
                <w:sz w:val="18"/>
                <w:szCs w:val="18"/>
              </w:rPr>
              <w:t>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61</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43</w:t>
            </w:r>
            <w:r>
              <w:rPr>
                <w:rFonts w:eastAsia="Times New Roman"/>
                <w:color w:val="000000"/>
                <w:sz w:val="18"/>
                <w:szCs w:val="18"/>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ind w:firstLine="360"/>
        <w:divId w:val="623314761"/>
        <w:rPr>
          <w:rFonts w:eastAsia="Times New Roman"/>
        </w:rPr>
      </w:pPr>
      <w:r>
        <w:rPr>
          <w:rFonts w:eastAsia="Times New Roman"/>
          <w:color w:val="000000"/>
          <w:sz w:val="20"/>
          <w:szCs w:val="20"/>
        </w:rPr>
        <w:t>As of the third quarter of fiscal 2020, we estimated our annual effective income tax rate to be 9% for fiscal 2020, which excluded the effects of the agree</w:t>
      </w:r>
      <w:r>
        <w:rPr>
          <w:rFonts w:eastAsia="Times New Roman"/>
          <w:color w:val="000000"/>
          <w:sz w:val="20"/>
          <w:szCs w:val="20"/>
        </w:rPr>
        <w:t>ments with Huawei signed in July 2020 and the U.S. Treasury Regulations that were issued in July 2020 as described below. Such estimated annual effective tax rate was lower than the U.S. federal statutory rate, primarily due to a significant portion of our</w:t>
      </w:r>
      <w:r>
        <w:rPr>
          <w:rFonts w:eastAsia="Times New Roman"/>
          <w:color w:val="000000"/>
          <w:sz w:val="20"/>
          <w:szCs w:val="20"/>
        </w:rPr>
        <w:t xml:space="preserve"> income qualifying for preferential treatment as foreign-derived intangible income (FDII) at a 13% effective tax rate, benefits from our research and development tax credit and benefits from certain releases of our valuation allowance on capital losses. Th</w:t>
      </w:r>
      <w:r>
        <w:rPr>
          <w:rFonts w:eastAsia="Times New Roman"/>
          <w:color w:val="000000"/>
          <w:sz w:val="20"/>
          <w:szCs w:val="20"/>
        </w:rPr>
        <w:t>e third quarter of fiscal 2019 included a $2.5 billion tax expense due to the</w:t>
      </w:r>
      <w:r>
        <w:rPr>
          <w:rFonts w:eastAsia="Times New Roman"/>
          <w:color w:val="000000"/>
          <w:sz w:val="20"/>
          <w:szCs w:val="20"/>
        </w:rPr>
        <w:t xml:space="preserve"> </w:t>
      </w:r>
    </w:p>
    <w:p w:rsidR="00000000" w:rsidRDefault="00D93ADE">
      <w:pPr>
        <w:jc w:val="center"/>
        <w:divId w:val="49808220"/>
        <w:rPr>
          <w:rFonts w:eastAsia="Times New Roman"/>
        </w:rPr>
      </w:pPr>
      <w:r>
        <w:rPr>
          <w:rFonts w:eastAsia="Times New Roman"/>
          <w:color w:val="000000"/>
          <w:sz w:val="20"/>
          <w:szCs w:val="20"/>
        </w:rPr>
        <w:t>2</w:t>
      </w:r>
      <w:r>
        <w:rPr>
          <w:rFonts w:eastAsia="Times New Roman"/>
          <w:color w:val="000000"/>
          <w:sz w:val="20"/>
          <w:szCs w:val="20"/>
        </w:rPr>
        <w:t>6</w:t>
      </w:r>
    </w:p>
    <w:p w:rsidR="00000000" w:rsidRDefault="00D93ADE">
      <w:pPr>
        <w:rPr>
          <w:rFonts w:eastAsia="Times New Roman"/>
        </w:rPr>
      </w:pPr>
      <w:r>
        <w:rPr>
          <w:rFonts w:eastAsia="Times New Roman"/>
        </w:rPr>
        <w:pict>
          <v:rect id="_x0000_i1050" style="width:0;height:1.5pt" o:hralign="center" o:hrstd="t" o:hr="t" fillcolor="#a0a0a0" stroked="f"/>
        </w:pict>
      </w:r>
    </w:p>
    <w:p w:rsidR="00000000" w:rsidRDefault="00D93ADE">
      <w:pPr>
        <w:divId w:val="1934627978"/>
        <w:rPr>
          <w:rFonts w:eastAsia="Times New Roman"/>
        </w:rPr>
      </w:pPr>
    </w:p>
    <w:p w:rsidR="00000000" w:rsidRDefault="00D93ADE">
      <w:pPr>
        <w:divId w:val="1034889004"/>
        <w:rPr>
          <w:rFonts w:eastAsia="Times New Roman"/>
        </w:rPr>
      </w:pPr>
      <w:r>
        <w:rPr>
          <w:rFonts w:eastAsia="Times New Roman"/>
          <w:color w:val="000000"/>
          <w:sz w:val="20"/>
          <w:szCs w:val="20"/>
        </w:rPr>
        <w:t>derecognition of a deferred tax asset as a result of an agreement with the Internal Revenue Service under which we forwent the federal t</w:t>
      </w:r>
      <w:r>
        <w:rPr>
          <w:rFonts w:eastAsia="Times New Roman"/>
          <w:color w:val="000000"/>
          <w:sz w:val="20"/>
          <w:szCs w:val="20"/>
        </w:rPr>
        <w:t>ax basis step-up in certain distributed intellectual property.</w:t>
      </w:r>
      <w:r>
        <w:rPr>
          <w:rFonts w:eastAsia="Times New Roman"/>
          <w:color w:val="000000"/>
          <w:sz w:val="20"/>
          <w:szCs w:val="20"/>
        </w:rPr>
        <w:t xml:space="preserve"> </w:t>
      </w:r>
    </w:p>
    <w:p w:rsidR="00000000" w:rsidRDefault="00D93ADE">
      <w:pPr>
        <w:ind w:firstLine="360"/>
        <w:divId w:val="1725332045"/>
        <w:rPr>
          <w:rFonts w:eastAsia="Times New Roman"/>
        </w:rPr>
      </w:pPr>
      <w:r>
        <w:rPr>
          <w:rFonts w:eastAsia="Times New Roman"/>
          <w:color w:val="000000"/>
          <w:sz w:val="20"/>
          <w:szCs w:val="20"/>
        </w:rPr>
        <w:t>In the fourth quarter of fiscal 2020, the United States Treasury Department issued final regulations on deductions for FDII. While we continue to evaluate the impact of these new regulations a</w:t>
      </w:r>
      <w:r>
        <w:rPr>
          <w:rFonts w:eastAsia="Times New Roman"/>
          <w:color w:val="000000"/>
          <w:sz w:val="20"/>
          <w:szCs w:val="20"/>
        </w:rPr>
        <w:t>nd the agreements reached with Huawei in July 2020, we currently expect our annual effective tax rate to increase from 9% to 11% for fiscal 2020. The United States Treasury Department is expected to finalize additional provisions of the 2017 Tax Cuts and J</w:t>
      </w:r>
      <w:r>
        <w:rPr>
          <w:rFonts w:eastAsia="Times New Roman"/>
          <w:color w:val="000000"/>
          <w:sz w:val="20"/>
          <w:szCs w:val="20"/>
        </w:rPr>
        <w:t>obs Act, including certain foreign tax credit regulations, in the next several months. When finalized, these regulations may adversely affect our provision for income taxes, results of operations and/or cash flows.</w:t>
      </w:r>
      <w:r>
        <w:rPr>
          <w:rFonts w:eastAsia="Times New Roman"/>
          <w:color w:val="000000"/>
          <w:sz w:val="20"/>
          <w:szCs w:val="20"/>
        </w:rPr>
        <w:t xml:space="preserve"> </w:t>
      </w:r>
    </w:p>
    <w:p w:rsidR="00000000" w:rsidRDefault="00D93ADE">
      <w:pPr>
        <w:divId w:val="67001375"/>
        <w:rPr>
          <w:rFonts w:eastAsia="Times New Roman"/>
        </w:rPr>
      </w:pPr>
      <w:r>
        <w:rPr>
          <w:rFonts w:eastAsia="Times New Roman"/>
          <w:b/>
          <w:bCs/>
          <w:color w:val="000000"/>
          <w:sz w:val="20"/>
          <w:szCs w:val="20"/>
        </w:rPr>
        <w:t>Segment Result</w:t>
      </w:r>
      <w:r>
        <w:rPr>
          <w:rFonts w:eastAsia="Times New Roman"/>
          <w:b/>
          <w:bCs/>
          <w:color w:val="000000"/>
          <w:sz w:val="20"/>
          <w:szCs w:val="20"/>
        </w:rPr>
        <w:t>s</w:t>
      </w:r>
    </w:p>
    <w:p w:rsidR="00000000" w:rsidRDefault="00D93ADE">
      <w:pPr>
        <w:ind w:firstLine="360"/>
        <w:divId w:val="838666001"/>
        <w:rPr>
          <w:rFonts w:eastAsia="Times New Roman"/>
        </w:rPr>
      </w:pPr>
      <w:r>
        <w:rPr>
          <w:rFonts w:eastAsia="Times New Roman"/>
          <w:color w:val="000000"/>
          <w:sz w:val="20"/>
          <w:szCs w:val="20"/>
        </w:rPr>
        <w:t xml:space="preserve">The following should be </w:t>
      </w:r>
      <w:r>
        <w:rPr>
          <w:rFonts w:eastAsia="Times New Roman"/>
          <w:color w:val="000000"/>
          <w:sz w:val="20"/>
          <w:szCs w:val="20"/>
        </w:rPr>
        <w:t>read in conjunction with our financial results for the third quarter and first nine months of fiscal 2020 for each reportable segment included in this Quarterly Report in “Notes to Condensed Consolidated Financial Statements, Note 7. Segment Information.</w:t>
      </w:r>
      <w:r>
        <w:rPr>
          <w:rFonts w:eastAsia="Times New Roman"/>
          <w:color w:val="000000"/>
          <w:sz w:val="20"/>
          <w:szCs w:val="20"/>
        </w:rPr>
        <w:t>”</w:t>
      </w:r>
    </w:p>
    <w:p w:rsidR="00000000" w:rsidRDefault="00D93ADE">
      <w:pPr>
        <w:divId w:val="506332849"/>
        <w:rPr>
          <w:rFonts w:eastAsia="Times New Roman"/>
        </w:rPr>
      </w:pPr>
      <w:r>
        <w:rPr>
          <w:rFonts w:eastAsia="Times New Roman"/>
          <w:b/>
          <w:bCs/>
          <w:i/>
          <w:iCs/>
          <w:color w:val="000000"/>
          <w:sz w:val="20"/>
          <w:szCs w:val="20"/>
        </w:rPr>
        <w:t>QCT Segment (in millions, except percentages</w:t>
      </w:r>
      <w:r>
        <w:rPr>
          <w:rFonts w:eastAsia="Times New Roman"/>
          <w:b/>
          <w:bCs/>
          <w:i/>
          <w:i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626"/>
        <w:gridCol w:w="36"/>
        <w:gridCol w:w="125"/>
        <w:gridCol w:w="585"/>
        <w:gridCol w:w="185"/>
        <w:gridCol w:w="36"/>
        <w:gridCol w:w="36"/>
        <w:gridCol w:w="36"/>
        <w:gridCol w:w="125"/>
        <w:gridCol w:w="550"/>
        <w:gridCol w:w="185"/>
        <w:gridCol w:w="36"/>
        <w:gridCol w:w="36"/>
        <w:gridCol w:w="36"/>
        <w:gridCol w:w="125"/>
        <w:gridCol w:w="550"/>
        <w:gridCol w:w="185"/>
        <w:gridCol w:w="36"/>
        <w:gridCol w:w="36"/>
        <w:gridCol w:w="36"/>
        <w:gridCol w:w="125"/>
        <w:gridCol w:w="555"/>
        <w:gridCol w:w="185"/>
        <w:gridCol w:w="36"/>
        <w:gridCol w:w="36"/>
        <w:gridCol w:w="36"/>
        <w:gridCol w:w="125"/>
        <w:gridCol w:w="555"/>
        <w:gridCol w:w="185"/>
        <w:gridCol w:w="36"/>
        <w:gridCol w:w="36"/>
        <w:gridCol w:w="36"/>
        <w:gridCol w:w="125"/>
        <w:gridCol w:w="547"/>
        <w:gridCol w:w="1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218907805"/>
          <w:jc w:val="center"/>
        </w:trPr>
        <w:tc>
          <w:tcPr>
            <w:tcW w:w="50" w:type="pct"/>
            <w:vAlign w:val="center"/>
            <w:hideMark/>
          </w:tcPr>
          <w:p w:rsidR="00000000" w:rsidRDefault="00D93ADE">
            <w:pPr>
              <w:rPr>
                <w:rFonts w:eastAsia="Times New Roman"/>
              </w:rPr>
            </w:pPr>
          </w:p>
        </w:tc>
        <w:tc>
          <w:tcPr>
            <w:tcW w:w="11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218907805"/>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218907805"/>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Revenue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shd w:val="clear" w:color="auto" w:fill="CCEE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Equipment and service</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3,756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3,484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11,252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10,785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shd w:val="clear" w:color="auto" w:fill="FFFFFF"/>
            <w:tcMar>
              <w:top w:w="30" w:type="dxa"/>
              <w:left w:w="135" w:type="dxa"/>
              <w:bottom w:w="30" w:type="dxa"/>
              <w:right w:w="20" w:type="dxa"/>
            </w:tcMar>
            <w:vAlign w:val="bottom"/>
            <w:hideMark/>
          </w:tcPr>
          <w:p w:rsidR="00000000" w:rsidRDefault="00D93ADE">
            <w:pPr>
              <w:rPr>
                <w:rFonts w:eastAsia="Times New Roman"/>
              </w:rPr>
            </w:pPr>
            <w:r>
              <w:rPr>
                <w:rFonts w:eastAsia="Times New Roman"/>
                <w:color w:val="000000"/>
                <w:sz w:val="18"/>
                <w:szCs w:val="18"/>
              </w:rPr>
              <w:t>Licensin</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274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Total revenue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3,807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3,567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11,526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11,028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498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b/>
                <w:bCs/>
                <w:color w:val="000000"/>
                <w:sz w:val="18"/>
                <w:szCs w:val="18"/>
              </w:rPr>
              <w:t>Earnings before taxes (EBT</w:t>
            </w:r>
            <w:r>
              <w:rPr>
                <w:rFonts w:eastAsia="Times New Roman"/>
                <w:b/>
                <w:bCs/>
                <w:color w:val="000000"/>
                <w:sz w:val="18"/>
                <w:szCs w:val="18"/>
              </w:rPr>
              <w:t>)</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603</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504</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99</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1,748</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1,644</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104</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EBT as a % of revenue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vAlign w:val="center"/>
            <w:hideMark/>
          </w:tcPr>
          <w:p w:rsidR="00000000" w:rsidRDefault="00D93ADE">
            <w:pP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218907805"/>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ind w:firstLine="360"/>
        <w:divId w:val="1178349358"/>
        <w:rPr>
          <w:rFonts w:eastAsia="Times New Roman"/>
        </w:rPr>
      </w:pPr>
      <w:r>
        <w:rPr>
          <w:rFonts w:eastAsia="Times New Roman"/>
          <w:color w:val="000000"/>
          <w:sz w:val="20"/>
          <w:szCs w:val="20"/>
        </w:rPr>
        <w:t>Equipment and s</w:t>
      </w:r>
      <w:r>
        <w:rPr>
          <w:rFonts w:eastAsia="Times New Roman"/>
          <w:color w:val="000000"/>
          <w:sz w:val="20"/>
          <w:szCs w:val="20"/>
        </w:rPr>
        <w:t>ervices revenues primarily relate to sales of Mobile Station Modem (MSM™), Radio Frequency (RF), Power Management (PM) and wireless connectivity chipsets. MSM integrated circuits include our stand-alone Mobile Data Modems (MDMs) and Snapdragon platforms, w</w:t>
      </w:r>
      <w:r>
        <w:rPr>
          <w:rFonts w:eastAsia="Times New Roman"/>
          <w:color w:val="000000"/>
          <w:sz w:val="20"/>
          <w:szCs w:val="20"/>
        </w:rPr>
        <w:t>hich include processors and modems. Approximately 130 million and 156 million MSM integrated circuits were sold in the third quarter of fiscal 2020 and 2019, respectively, and approximately 413 million and 497 million MSM integrated circuits were sold in t</w:t>
      </w:r>
      <w:r>
        <w:rPr>
          <w:rFonts w:eastAsia="Times New Roman"/>
          <w:color w:val="000000"/>
          <w:sz w:val="20"/>
          <w:szCs w:val="20"/>
        </w:rPr>
        <w:t>he first nine months of fiscal 2020 and 2019, respectively.</w:t>
      </w:r>
      <w:r>
        <w:rPr>
          <w:rFonts w:eastAsia="Times New Roman"/>
          <w:color w:val="000000"/>
          <w:sz w:val="20"/>
          <w:szCs w:val="20"/>
        </w:rPr>
        <w:t xml:space="preserve"> </w:t>
      </w:r>
      <w:r>
        <w:rPr>
          <w:rFonts w:eastAsia="Times New Roman"/>
          <w:color w:val="000000"/>
          <w:sz w:val="20"/>
          <w:szCs w:val="20"/>
          <w:shd w:val="clear" w:color="auto" w:fill="FFFFFF"/>
        </w:rPr>
        <w:t xml:space="preserve">We use the volume of MSM integrated circuit shipments to allow management and investors to, in part, evaluate, assess and benchmark our QCT segment’s performance. MSM integrated circuit shipments </w:t>
      </w:r>
      <w:r>
        <w:rPr>
          <w:rFonts w:eastAsia="Times New Roman"/>
          <w:color w:val="000000"/>
          <w:sz w:val="20"/>
          <w:szCs w:val="20"/>
          <w:shd w:val="clear" w:color="auto" w:fill="FFFFFF"/>
        </w:rPr>
        <w:t xml:space="preserve">do not fully reflect the performance of our QCT segment, which can be impacted by other factors including changes in mix and average selling price of our MSM integrated circuits and revenues generated from products other than MSM integrated circuits, such </w:t>
      </w:r>
      <w:r>
        <w:rPr>
          <w:rFonts w:eastAsia="Times New Roman"/>
          <w:color w:val="000000"/>
          <w:sz w:val="20"/>
          <w:szCs w:val="20"/>
          <w:shd w:val="clear" w:color="auto" w:fill="FFFFFF"/>
        </w:rPr>
        <w:t>as RFFE products, among others.</w:t>
      </w:r>
    </w:p>
    <w:p w:rsidR="00000000" w:rsidRDefault="00D93ADE">
      <w:pPr>
        <w:divId w:val="161816231"/>
        <w:rPr>
          <w:rFonts w:eastAsia="Times New Roman"/>
        </w:rPr>
      </w:pPr>
      <w:r>
        <w:rPr>
          <w:rFonts w:eastAsia="Times New Roman"/>
          <w:b/>
          <w:bCs/>
          <w:i/>
          <w:iCs/>
          <w:color w:val="000000"/>
          <w:sz w:val="20"/>
          <w:szCs w:val="20"/>
        </w:rPr>
        <w:t>Third quarter 2020 vs. 201</w:t>
      </w:r>
      <w:r>
        <w:rPr>
          <w:rFonts w:eastAsia="Times New Roman"/>
          <w:b/>
          <w:bCs/>
          <w:i/>
          <w:iCs/>
          <w:color w:val="000000"/>
          <w:sz w:val="20"/>
          <w:szCs w:val="20"/>
        </w:rPr>
        <w:t>9</w:t>
      </w:r>
    </w:p>
    <w:p w:rsidR="00000000" w:rsidRDefault="00D93ADE">
      <w:pPr>
        <w:divId w:val="1956013099"/>
        <w:rPr>
          <w:rFonts w:eastAsia="Times New Roman"/>
        </w:rPr>
      </w:pPr>
      <w:r>
        <w:rPr>
          <w:rFonts w:eastAsia="Times New Roman"/>
          <w:color w:val="000000"/>
          <w:sz w:val="20"/>
          <w:szCs w:val="20"/>
        </w:rPr>
        <w:t>The increase in QCT equipment and services revenues in the third quarter of fiscal 2020 was primarily due to</w:t>
      </w:r>
      <w:r>
        <w:rPr>
          <w:rFonts w:eastAsia="Times New Roman"/>
          <w:color w:val="000000"/>
          <w:sz w:val="20"/>
          <w:szCs w:val="20"/>
        </w:rPr>
        <w:t>:</w:t>
      </w:r>
    </w:p>
    <w:p w:rsidR="00000000" w:rsidRDefault="00D93ADE">
      <w:pPr>
        <w:ind w:hanging="360"/>
        <w:divId w:val="161875373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$551 million in higher revenues per MSM and accompanying RF, PM and wireless connect</w:t>
      </w:r>
      <w:r>
        <w:rPr>
          <w:rFonts w:eastAsia="Times New Roman"/>
          <w:color w:val="000000"/>
          <w:sz w:val="20"/>
          <w:szCs w:val="20"/>
        </w:rPr>
        <w:t>ivity chipset shipments, primarily driven by a favorable shift in product mix due to an increase in demand for 5G product</w:t>
      </w:r>
      <w:r>
        <w:rPr>
          <w:rFonts w:eastAsia="Times New Roman"/>
          <w:color w:val="000000"/>
          <w:sz w:val="20"/>
          <w:szCs w:val="20"/>
        </w:rPr>
        <w:t>s</w:t>
      </w:r>
    </w:p>
    <w:p w:rsidR="00000000" w:rsidRDefault="00D93ADE">
      <w:pPr>
        <w:ind w:hanging="360"/>
        <w:divId w:val="65080490"/>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$67 million in higher RFFE product revenues, primarily driven by an increase in demand for 5G product</w:t>
      </w:r>
      <w:r>
        <w:rPr>
          <w:rFonts w:eastAsia="Times New Roman"/>
          <w:color w:val="000000"/>
          <w:sz w:val="20"/>
          <w:szCs w:val="20"/>
        </w:rPr>
        <w:t>s</w:t>
      </w:r>
    </w:p>
    <w:p w:rsidR="00000000" w:rsidRDefault="00D93ADE">
      <w:pPr>
        <w:ind w:hanging="360"/>
        <w:divId w:val="1464468620"/>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 xml:space="preserve">$331 million in lower MSM </w:t>
      </w:r>
      <w:r>
        <w:rPr>
          <w:rFonts w:eastAsia="Times New Roman"/>
          <w:color w:val="000000"/>
          <w:sz w:val="20"/>
          <w:szCs w:val="20"/>
        </w:rPr>
        <w:t>and accompanying chipset shipments, primarily driven by a decrease in demand due to COVID-19, lower sales to Huawei and lower legacy MDM sales to Apple, partially offset by an increase in demand in adjacent industry segments beyond mobile</w:t>
      </w:r>
      <w:r>
        <w:rPr>
          <w:rFonts w:eastAsia="Times New Roman"/>
          <w:color w:val="000000"/>
          <w:sz w:val="20"/>
          <w:szCs w:val="20"/>
        </w:rPr>
        <w:t> </w:t>
      </w:r>
    </w:p>
    <w:p w:rsidR="00000000" w:rsidRDefault="00D93ADE">
      <w:pPr>
        <w:divId w:val="2016495081"/>
        <w:rPr>
          <w:rFonts w:eastAsia="Times New Roman"/>
        </w:rPr>
      </w:pPr>
      <w:r>
        <w:rPr>
          <w:rFonts w:eastAsia="Times New Roman"/>
          <w:color w:val="000000"/>
          <w:sz w:val="20"/>
          <w:szCs w:val="20"/>
        </w:rPr>
        <w:t>QCT EBT as a per</w:t>
      </w:r>
      <w:r>
        <w:rPr>
          <w:rFonts w:eastAsia="Times New Roman"/>
          <w:color w:val="000000"/>
          <w:sz w:val="20"/>
          <w:szCs w:val="20"/>
        </w:rPr>
        <w:t>centage of revenues increased in the third quarter of fiscal 2020 primarily due to</w:t>
      </w:r>
      <w:r>
        <w:rPr>
          <w:rFonts w:eastAsia="Times New Roman"/>
          <w:color w:val="000000"/>
          <w:sz w:val="20"/>
          <w:szCs w:val="20"/>
        </w:rPr>
        <w:t>:</w:t>
      </w:r>
    </w:p>
    <w:p w:rsidR="00000000" w:rsidRDefault="00D93ADE">
      <w:pPr>
        <w:ind w:hanging="360"/>
        <w:divId w:val="58703626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higher revenues and gross margin, primarily driven by a favorable shift in product mix due to an increase in demand for 5G product</w:t>
      </w:r>
      <w:r>
        <w:rPr>
          <w:rFonts w:eastAsia="Times New Roman"/>
          <w:color w:val="000000"/>
          <w:sz w:val="20"/>
          <w:szCs w:val="20"/>
        </w:rPr>
        <w:t>s</w:t>
      </w:r>
    </w:p>
    <w:p w:rsidR="00000000" w:rsidRDefault="00D93ADE">
      <w:pPr>
        <w:ind w:hanging="360"/>
        <w:divId w:val="579339083"/>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higher operating expenses, primarily driven by higher research and development cost</w:t>
      </w:r>
      <w:r>
        <w:rPr>
          <w:rFonts w:eastAsia="Times New Roman"/>
          <w:color w:val="000000"/>
          <w:sz w:val="20"/>
          <w:szCs w:val="20"/>
        </w:rPr>
        <w:t>s</w:t>
      </w:r>
    </w:p>
    <w:p w:rsidR="00000000" w:rsidRDefault="00D93ADE">
      <w:pPr>
        <w:jc w:val="center"/>
        <w:divId w:val="1698001101"/>
        <w:rPr>
          <w:rFonts w:eastAsia="Times New Roman"/>
        </w:rPr>
      </w:pPr>
      <w:r>
        <w:rPr>
          <w:rFonts w:eastAsia="Times New Roman"/>
          <w:color w:val="000000"/>
          <w:sz w:val="20"/>
          <w:szCs w:val="20"/>
        </w:rPr>
        <w:t>2</w:t>
      </w:r>
      <w:r>
        <w:rPr>
          <w:rFonts w:eastAsia="Times New Roman"/>
          <w:color w:val="000000"/>
          <w:sz w:val="20"/>
          <w:szCs w:val="20"/>
        </w:rPr>
        <w:t>7</w:t>
      </w:r>
    </w:p>
    <w:p w:rsidR="00000000" w:rsidRDefault="00D93ADE">
      <w:pPr>
        <w:rPr>
          <w:rFonts w:eastAsia="Times New Roman"/>
        </w:rPr>
      </w:pPr>
      <w:r>
        <w:rPr>
          <w:rFonts w:eastAsia="Times New Roman"/>
        </w:rPr>
        <w:pict>
          <v:rect id="_x0000_i1051" style="width:0;height:1.5pt" o:hralign="center" o:hrstd="t" o:hr="t" fillcolor="#a0a0a0" stroked="f"/>
        </w:pict>
      </w:r>
    </w:p>
    <w:p w:rsidR="00000000" w:rsidRDefault="00D93ADE">
      <w:pPr>
        <w:divId w:val="1384209429"/>
        <w:rPr>
          <w:rFonts w:eastAsia="Times New Roman"/>
        </w:rPr>
      </w:pPr>
    </w:p>
    <w:p w:rsidR="00000000" w:rsidRDefault="00D93ADE">
      <w:pPr>
        <w:divId w:val="1266228037"/>
        <w:rPr>
          <w:rFonts w:eastAsia="Times New Roman"/>
        </w:rPr>
      </w:pPr>
      <w:r>
        <w:rPr>
          <w:rFonts w:eastAsia="Times New Roman"/>
          <w:b/>
          <w:bCs/>
          <w:i/>
          <w:iCs/>
          <w:color w:val="000000"/>
          <w:sz w:val="20"/>
          <w:szCs w:val="20"/>
        </w:rPr>
        <w:t>First nine months 2020 vs. 201</w:t>
      </w:r>
      <w:r>
        <w:rPr>
          <w:rFonts w:eastAsia="Times New Roman"/>
          <w:b/>
          <w:bCs/>
          <w:i/>
          <w:iCs/>
          <w:color w:val="000000"/>
          <w:sz w:val="20"/>
          <w:szCs w:val="20"/>
        </w:rPr>
        <w:t>9</w:t>
      </w:r>
    </w:p>
    <w:p w:rsidR="00000000" w:rsidRDefault="00D93ADE">
      <w:pPr>
        <w:divId w:val="1208106077"/>
        <w:rPr>
          <w:rFonts w:eastAsia="Times New Roman"/>
        </w:rPr>
      </w:pPr>
      <w:r>
        <w:rPr>
          <w:rFonts w:eastAsia="Times New Roman"/>
          <w:color w:val="000000"/>
          <w:sz w:val="20"/>
          <w:szCs w:val="20"/>
        </w:rPr>
        <w:t>The increase in QCT equipment and services revenues in the first nine months of fiscal 2020 was primarily due to</w:t>
      </w:r>
      <w:r>
        <w:rPr>
          <w:rFonts w:eastAsia="Times New Roman"/>
          <w:color w:val="000000"/>
          <w:sz w:val="20"/>
          <w:szCs w:val="20"/>
        </w:rPr>
        <w:t>:</w:t>
      </w:r>
    </w:p>
    <w:p w:rsidR="00000000" w:rsidRDefault="00D93ADE">
      <w:pPr>
        <w:ind w:hanging="360"/>
        <w:divId w:val="1184124213"/>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$972 million in higher revenues per MSM and accompanying RF, PM and wireless connectivity chipset shipments, primarily driven by a favorable</w:t>
      </w:r>
      <w:r>
        <w:rPr>
          <w:rFonts w:eastAsia="Times New Roman"/>
          <w:color w:val="000000"/>
          <w:sz w:val="20"/>
          <w:szCs w:val="20"/>
        </w:rPr>
        <w:t xml:space="preserve"> shift in product mix due to an increase in demand for 5G product</w:t>
      </w:r>
      <w:r>
        <w:rPr>
          <w:rFonts w:eastAsia="Times New Roman"/>
          <w:color w:val="000000"/>
          <w:sz w:val="20"/>
          <w:szCs w:val="20"/>
        </w:rPr>
        <w:t>s</w:t>
      </w:r>
    </w:p>
    <w:p w:rsidR="00000000" w:rsidRDefault="00D93ADE">
      <w:pPr>
        <w:ind w:hanging="360"/>
        <w:divId w:val="457723849"/>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$361 million in higher RFFE product revenues, primarily driven by an increase in demand for 5G product</w:t>
      </w:r>
      <w:r>
        <w:rPr>
          <w:rFonts w:eastAsia="Times New Roman"/>
          <w:color w:val="000000"/>
          <w:sz w:val="20"/>
          <w:szCs w:val="20"/>
        </w:rPr>
        <w:t>s</w:t>
      </w:r>
    </w:p>
    <w:p w:rsidR="00000000" w:rsidRDefault="00D93ADE">
      <w:pPr>
        <w:ind w:hanging="360"/>
        <w:divId w:val="1860388256"/>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$913 million in lower MSM and accompanying chipset shipments, primarily driven by</w:t>
      </w:r>
      <w:r>
        <w:rPr>
          <w:rFonts w:eastAsia="Times New Roman"/>
          <w:color w:val="000000"/>
          <w:sz w:val="20"/>
          <w:szCs w:val="20"/>
        </w:rPr>
        <w:t xml:space="preserve"> a decrease in demand due to COVID-19, lower legacy MDM sales to Apple and lower sales to Huawe</w:t>
      </w:r>
      <w:r>
        <w:rPr>
          <w:rFonts w:eastAsia="Times New Roman"/>
          <w:color w:val="000000"/>
          <w:sz w:val="20"/>
          <w:szCs w:val="20"/>
        </w:rPr>
        <w:t>i</w:t>
      </w:r>
    </w:p>
    <w:p w:rsidR="00000000" w:rsidRDefault="00D93ADE">
      <w:pPr>
        <w:divId w:val="470291774"/>
        <w:rPr>
          <w:rFonts w:eastAsia="Times New Roman"/>
        </w:rPr>
      </w:pPr>
      <w:r>
        <w:rPr>
          <w:rFonts w:eastAsia="Times New Roman"/>
          <w:color w:val="000000"/>
          <w:sz w:val="20"/>
          <w:szCs w:val="20"/>
        </w:rPr>
        <w:t>QCT EBT as a percentage of revenues remained flat in the first nine months of fiscal 2020 primarily due to</w:t>
      </w:r>
      <w:r>
        <w:rPr>
          <w:rFonts w:eastAsia="Times New Roman"/>
          <w:color w:val="000000"/>
          <w:sz w:val="20"/>
          <w:szCs w:val="20"/>
        </w:rPr>
        <w:t>:</w:t>
      </w:r>
    </w:p>
    <w:p w:rsidR="00000000" w:rsidRDefault="00D93ADE">
      <w:pPr>
        <w:ind w:hanging="360"/>
        <w:divId w:val="1804149623"/>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higher revenues and gross margin, primarily drive</w:t>
      </w:r>
      <w:r>
        <w:rPr>
          <w:rFonts w:eastAsia="Times New Roman"/>
          <w:color w:val="000000"/>
          <w:sz w:val="20"/>
          <w:szCs w:val="20"/>
        </w:rPr>
        <w:t>n by a favorable shift in product mix due to an increase in demand for 5G product</w:t>
      </w:r>
      <w:r>
        <w:rPr>
          <w:rFonts w:eastAsia="Times New Roman"/>
          <w:color w:val="000000"/>
          <w:sz w:val="20"/>
          <w:szCs w:val="20"/>
        </w:rPr>
        <w:t>s</w:t>
      </w:r>
    </w:p>
    <w:p w:rsidR="00000000" w:rsidRDefault="00D93ADE">
      <w:pPr>
        <w:ind w:hanging="360"/>
        <w:divId w:val="458693393"/>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higher operating expenses, primarily driven by higher research and development cost</w:t>
      </w:r>
      <w:r>
        <w:rPr>
          <w:rFonts w:eastAsia="Times New Roman"/>
          <w:color w:val="000000"/>
          <w:sz w:val="20"/>
          <w:szCs w:val="20"/>
        </w:rPr>
        <w:t>s</w:t>
      </w:r>
    </w:p>
    <w:p w:rsidR="00000000" w:rsidRDefault="00D93ADE">
      <w:pPr>
        <w:ind w:firstLine="360"/>
        <w:divId w:val="2116974627"/>
        <w:rPr>
          <w:rFonts w:eastAsia="Times New Roman"/>
        </w:rPr>
      </w:pPr>
      <w:r>
        <w:rPr>
          <w:rFonts w:eastAsia="Times New Roman"/>
          <w:color w:val="000000"/>
          <w:sz w:val="20"/>
          <w:szCs w:val="20"/>
        </w:rPr>
        <w:t xml:space="preserve">QCT accounts receivable decreased by 37% in the first nine months of fiscal 2020 from </w:t>
      </w:r>
      <w:r>
        <w:rPr>
          <w:rFonts w:eastAsia="Times New Roman"/>
          <w:color w:val="000000"/>
          <w:sz w:val="20"/>
          <w:szCs w:val="20"/>
        </w:rPr>
        <w:t>$908 million to $571 million, primarily driven by an increase in the customer incentive amounts recorded as a reduction to accounts receivable. QCT inventories increased by 67% in the first nine months of fiscal 2020 from $1.40 billion to $2.34 billion, pr</w:t>
      </w:r>
      <w:r>
        <w:rPr>
          <w:rFonts w:eastAsia="Times New Roman"/>
          <w:color w:val="000000"/>
          <w:sz w:val="20"/>
          <w:szCs w:val="20"/>
        </w:rPr>
        <w:t>imarily driven by the ramp in 5G and certain near-term changes in the timing of customer demand resulting from the impacts of COVID-19</w:t>
      </w:r>
      <w:r>
        <w:rPr>
          <w:rFonts w:eastAsia="Times New Roman"/>
          <w:color w:val="000000"/>
          <w:sz w:val="20"/>
          <w:szCs w:val="20"/>
        </w:rPr>
        <w:t>.</w:t>
      </w:r>
    </w:p>
    <w:p w:rsidR="00000000" w:rsidRDefault="00D93ADE">
      <w:pPr>
        <w:divId w:val="1889298754"/>
        <w:rPr>
          <w:rFonts w:eastAsia="Times New Roman"/>
        </w:rPr>
      </w:pPr>
      <w:r>
        <w:rPr>
          <w:rFonts w:eastAsia="Times New Roman"/>
          <w:b/>
          <w:bCs/>
          <w:i/>
          <w:iCs/>
          <w:color w:val="000000"/>
          <w:sz w:val="20"/>
          <w:szCs w:val="20"/>
        </w:rPr>
        <w:t>QTL Segment (in millions, except percentages</w:t>
      </w:r>
      <w:r>
        <w:rPr>
          <w:rFonts w:eastAsia="Times New Roman"/>
          <w:b/>
          <w:bCs/>
          <w:i/>
          <w:iCs/>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1596"/>
        <w:gridCol w:w="36"/>
        <w:gridCol w:w="125"/>
        <w:gridCol w:w="576"/>
        <w:gridCol w:w="185"/>
        <w:gridCol w:w="36"/>
        <w:gridCol w:w="36"/>
        <w:gridCol w:w="36"/>
        <w:gridCol w:w="125"/>
        <w:gridCol w:w="541"/>
        <w:gridCol w:w="185"/>
        <w:gridCol w:w="36"/>
        <w:gridCol w:w="36"/>
        <w:gridCol w:w="36"/>
        <w:gridCol w:w="125"/>
        <w:gridCol w:w="541"/>
        <w:gridCol w:w="245"/>
        <w:gridCol w:w="36"/>
        <w:gridCol w:w="36"/>
        <w:gridCol w:w="36"/>
        <w:gridCol w:w="125"/>
        <w:gridCol w:w="542"/>
        <w:gridCol w:w="185"/>
        <w:gridCol w:w="36"/>
        <w:gridCol w:w="36"/>
        <w:gridCol w:w="36"/>
        <w:gridCol w:w="125"/>
        <w:gridCol w:w="543"/>
        <w:gridCol w:w="185"/>
        <w:gridCol w:w="36"/>
        <w:gridCol w:w="36"/>
        <w:gridCol w:w="36"/>
        <w:gridCol w:w="126"/>
        <w:gridCol w:w="543"/>
        <w:gridCol w:w="18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195579694"/>
          <w:jc w:val="center"/>
        </w:trPr>
        <w:tc>
          <w:tcPr>
            <w:tcW w:w="50" w:type="pct"/>
            <w:vAlign w:val="center"/>
            <w:hideMark/>
          </w:tcPr>
          <w:p w:rsidR="00000000" w:rsidRDefault="00D93ADE">
            <w:pPr>
              <w:rPr>
                <w:rFonts w:eastAsia="Times New Roman"/>
              </w:rPr>
            </w:pPr>
          </w:p>
        </w:tc>
        <w:tc>
          <w:tcPr>
            <w:tcW w:w="1176"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9"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9"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9"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9"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9"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9"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195579694"/>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195579694"/>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95579694"/>
          <w:jc w:val="center"/>
        </w:trPr>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95579694"/>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95579694"/>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95579694"/>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95579694"/>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Licensing revenue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1,044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1,292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3,520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3,433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95579694"/>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95579694"/>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95579694"/>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95579694"/>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EB</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646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898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(252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2,335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2,162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173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95579694"/>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195579694"/>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EBT as a % of revenue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70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rPr>
                <w:rFonts w:eastAsia="Times New Roman"/>
              </w:rPr>
            </w:pPr>
            <w:r>
              <w:rPr>
                <w:rFonts w:eastAsia="Times New Roman"/>
                <w:color w:val="000000"/>
                <w:sz w:val="18"/>
                <w:szCs w:val="18"/>
              </w:rPr>
              <w:t>%</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ind w:firstLine="360"/>
        <w:divId w:val="396704297"/>
        <w:rPr>
          <w:rFonts w:eastAsia="Times New Roman"/>
        </w:rPr>
      </w:pPr>
      <w:r>
        <w:rPr>
          <w:rFonts w:eastAsia="Times New Roman"/>
          <w:color w:val="000000"/>
          <w:sz w:val="20"/>
          <w:szCs w:val="20"/>
        </w:rPr>
        <w:t>As a result of the settlement with Apple and its contract manufacturers in April 2019, QTL results for the thi</w:t>
      </w:r>
      <w:r>
        <w:rPr>
          <w:rFonts w:eastAsia="Times New Roman"/>
          <w:color w:val="000000"/>
          <w:sz w:val="20"/>
          <w:szCs w:val="20"/>
        </w:rPr>
        <w:t>rd quarters of fiscal 2020 and fiscal 2019 and first nine months of fiscal 2020 included royalties from Apple and its contract manufactures. Revenues in the first and second quarters of fiscal 2019 did not include royalties from sales of Apple or other pro</w:t>
      </w:r>
      <w:r>
        <w:rPr>
          <w:rFonts w:eastAsia="Times New Roman"/>
          <w:color w:val="000000"/>
          <w:sz w:val="20"/>
          <w:szCs w:val="20"/>
        </w:rPr>
        <w:t>ducts by Apple’s contract manufacturers.</w:t>
      </w:r>
      <w:r>
        <w:rPr>
          <w:rFonts w:eastAsia="Times New Roman"/>
          <w:color w:val="000000"/>
          <w:sz w:val="20"/>
          <w:szCs w:val="20"/>
        </w:rPr>
        <w:t xml:space="preserve"> </w:t>
      </w:r>
    </w:p>
    <w:p w:rsidR="00000000" w:rsidRDefault="00D93ADE">
      <w:pPr>
        <w:ind w:firstLine="360"/>
        <w:divId w:val="1452551602"/>
        <w:rPr>
          <w:rFonts w:eastAsia="Times New Roman"/>
        </w:rPr>
      </w:pPr>
      <w:r>
        <w:rPr>
          <w:rFonts w:eastAsia="Times New Roman"/>
          <w:color w:val="000000"/>
          <w:sz w:val="20"/>
          <w:szCs w:val="20"/>
        </w:rPr>
        <w:t>QTL revenues in the third quarter and first nine months of fiscal 2019 included $150 million and $450 million, respectively, of royalties from Huawei under a second interim agreement that concluded in the third qua</w:t>
      </w:r>
      <w:r>
        <w:rPr>
          <w:rFonts w:eastAsia="Times New Roman"/>
          <w:color w:val="000000"/>
          <w:sz w:val="20"/>
          <w:szCs w:val="20"/>
        </w:rPr>
        <w:t>rter of fiscal 2019. This represented a minimum, non-refundable amount for royalties due and does not reflect the full amount of royalties due under the underlying license agreement, which expired on December 31, 2019. We did not record any revenues in the</w:t>
      </w:r>
      <w:r>
        <w:rPr>
          <w:rFonts w:eastAsia="Times New Roman"/>
          <w:color w:val="000000"/>
          <w:sz w:val="20"/>
          <w:szCs w:val="20"/>
        </w:rPr>
        <w:t xml:space="preserve"> first nine months of fiscal 2020 for royalties due on the sales of Huawei’s consumer wireless products. In July 2020, we entered into a settlement agreement with Huawei to resolve our prior licensing dispute. Further information is provided in this Quarte</w:t>
      </w:r>
      <w:r>
        <w:rPr>
          <w:rFonts w:eastAsia="Times New Roman"/>
          <w:color w:val="000000"/>
          <w:sz w:val="20"/>
          <w:szCs w:val="20"/>
        </w:rPr>
        <w:t>rly Report in “Notes to Condensed Consolidated Financial Statements, Note 10. Subsequent Events.</w:t>
      </w:r>
      <w:r>
        <w:rPr>
          <w:rFonts w:eastAsia="Times New Roman"/>
          <w:color w:val="000000"/>
          <w:sz w:val="20"/>
          <w:szCs w:val="20"/>
        </w:rPr>
        <w:t>”</w:t>
      </w:r>
    </w:p>
    <w:p w:rsidR="00000000" w:rsidRDefault="00D93ADE">
      <w:pPr>
        <w:divId w:val="763234535"/>
        <w:rPr>
          <w:rFonts w:eastAsia="Times New Roman"/>
        </w:rPr>
      </w:pPr>
      <w:r>
        <w:rPr>
          <w:rFonts w:eastAsia="Times New Roman"/>
          <w:b/>
          <w:bCs/>
          <w:i/>
          <w:iCs/>
          <w:color w:val="000000"/>
          <w:sz w:val="20"/>
          <w:szCs w:val="20"/>
        </w:rPr>
        <w:t>Third quarter 2020 vs. 201</w:t>
      </w:r>
      <w:r>
        <w:rPr>
          <w:rFonts w:eastAsia="Times New Roman"/>
          <w:b/>
          <w:bCs/>
          <w:i/>
          <w:iCs/>
          <w:color w:val="000000"/>
          <w:sz w:val="20"/>
          <w:szCs w:val="20"/>
        </w:rPr>
        <w:t>9</w:t>
      </w:r>
    </w:p>
    <w:p w:rsidR="00000000" w:rsidRDefault="00D93ADE">
      <w:pPr>
        <w:divId w:val="446390439"/>
        <w:rPr>
          <w:rFonts w:eastAsia="Times New Roman"/>
        </w:rPr>
      </w:pPr>
      <w:r>
        <w:rPr>
          <w:rFonts w:eastAsia="Times New Roman"/>
          <w:color w:val="000000"/>
          <w:sz w:val="20"/>
          <w:szCs w:val="20"/>
        </w:rPr>
        <w:t>The decrease in QTL licensing revenues in the third quarter of fiscal 2020 was primarily due to</w:t>
      </w:r>
      <w:r>
        <w:rPr>
          <w:rFonts w:eastAsia="Times New Roman"/>
          <w:color w:val="000000"/>
          <w:sz w:val="20"/>
          <w:szCs w:val="20"/>
        </w:rPr>
        <w:t>:</w:t>
      </w:r>
    </w:p>
    <w:p w:rsidR="00000000" w:rsidRDefault="00D93ADE">
      <w:pPr>
        <w:ind w:hanging="360"/>
        <w:divId w:val="106892692"/>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$150 million in lower royalty r</w:t>
      </w:r>
      <w:r>
        <w:rPr>
          <w:rFonts w:eastAsia="Times New Roman"/>
          <w:color w:val="000000"/>
          <w:sz w:val="20"/>
          <w:szCs w:val="20"/>
        </w:rPr>
        <w:t>evenues from Huawei due to the expiration of the interim agreemen</w:t>
      </w:r>
      <w:r>
        <w:rPr>
          <w:rFonts w:eastAsia="Times New Roman"/>
          <w:color w:val="000000"/>
          <w:sz w:val="20"/>
          <w:szCs w:val="20"/>
        </w:rPr>
        <w:t>t</w:t>
      </w:r>
    </w:p>
    <w:p w:rsidR="00000000" w:rsidRDefault="00D93ADE">
      <w:pPr>
        <w:ind w:hanging="360"/>
        <w:divId w:val="1754354359"/>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 xml:space="preserve">$94 million decrease in estimated sales of 3G/4G/5G-based products (including multimode products), primarily due to the negative impact of COVID-19 on demand for licensees’ products that </w:t>
      </w:r>
      <w:r>
        <w:rPr>
          <w:rFonts w:eastAsia="Times New Roman"/>
          <w:color w:val="000000"/>
          <w:sz w:val="20"/>
          <w:szCs w:val="20"/>
        </w:rPr>
        <w:t>incorporate our intellectual propert</w:t>
      </w:r>
      <w:r>
        <w:rPr>
          <w:rFonts w:eastAsia="Times New Roman"/>
          <w:color w:val="000000"/>
          <w:sz w:val="20"/>
          <w:szCs w:val="20"/>
        </w:rPr>
        <w:t>y</w:t>
      </w:r>
    </w:p>
    <w:p w:rsidR="00000000" w:rsidRDefault="00D93ADE">
      <w:pPr>
        <w:divId w:val="1729843403"/>
        <w:rPr>
          <w:rFonts w:eastAsia="Times New Roman"/>
        </w:rPr>
      </w:pPr>
      <w:r>
        <w:rPr>
          <w:rFonts w:eastAsia="Times New Roman"/>
          <w:color w:val="000000"/>
          <w:sz w:val="20"/>
          <w:szCs w:val="20"/>
        </w:rPr>
        <w:t>QTL EBT as a percentage of revenues decreased in the third quarter of fiscal 2020 primarily due to</w:t>
      </w:r>
      <w:r>
        <w:rPr>
          <w:rFonts w:eastAsia="Times New Roman"/>
          <w:color w:val="000000"/>
          <w:sz w:val="20"/>
          <w:szCs w:val="20"/>
        </w:rPr>
        <w:t>:</w:t>
      </w:r>
    </w:p>
    <w:p w:rsidR="00000000" w:rsidRDefault="00D93ADE">
      <w:pPr>
        <w:ind w:hanging="360"/>
        <w:divId w:val="613706373"/>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lower QTL revenue</w:t>
      </w:r>
      <w:r>
        <w:rPr>
          <w:rFonts w:eastAsia="Times New Roman"/>
          <w:color w:val="000000"/>
          <w:sz w:val="20"/>
          <w:szCs w:val="20"/>
        </w:rPr>
        <w:t>s</w:t>
      </w:r>
    </w:p>
    <w:p w:rsidR="00000000" w:rsidRDefault="00D93ADE">
      <w:pPr>
        <w:ind w:hanging="360"/>
        <w:divId w:val="63137469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higher research and development expense</w:t>
      </w:r>
      <w:r>
        <w:rPr>
          <w:rFonts w:eastAsia="Times New Roman"/>
          <w:color w:val="000000"/>
          <w:sz w:val="20"/>
          <w:szCs w:val="20"/>
        </w:rPr>
        <w:t>s</w:t>
      </w:r>
    </w:p>
    <w:p w:rsidR="00000000" w:rsidRDefault="00D93ADE">
      <w:pPr>
        <w:jc w:val="center"/>
        <w:divId w:val="1583564920"/>
        <w:rPr>
          <w:rFonts w:eastAsia="Times New Roman"/>
        </w:rPr>
      </w:pPr>
      <w:r>
        <w:rPr>
          <w:rFonts w:eastAsia="Times New Roman"/>
          <w:color w:val="000000"/>
          <w:sz w:val="20"/>
          <w:szCs w:val="20"/>
        </w:rPr>
        <w:t>2</w:t>
      </w:r>
      <w:r>
        <w:rPr>
          <w:rFonts w:eastAsia="Times New Roman"/>
          <w:color w:val="000000"/>
          <w:sz w:val="20"/>
          <w:szCs w:val="20"/>
        </w:rPr>
        <w:t>8</w:t>
      </w:r>
    </w:p>
    <w:p w:rsidR="00000000" w:rsidRDefault="00D93ADE">
      <w:pPr>
        <w:rPr>
          <w:rFonts w:eastAsia="Times New Roman"/>
        </w:rPr>
      </w:pPr>
      <w:r>
        <w:rPr>
          <w:rFonts w:eastAsia="Times New Roman"/>
        </w:rPr>
        <w:pict>
          <v:rect id="_x0000_i1052" style="width:0;height:1.5pt" o:hralign="center" o:hrstd="t" o:hr="t" fillcolor="#a0a0a0" stroked="f"/>
        </w:pict>
      </w:r>
    </w:p>
    <w:p w:rsidR="00000000" w:rsidRDefault="00D93ADE">
      <w:pPr>
        <w:divId w:val="75515724"/>
        <w:rPr>
          <w:rFonts w:eastAsia="Times New Roman"/>
        </w:rPr>
      </w:pPr>
    </w:p>
    <w:p w:rsidR="00000000" w:rsidRDefault="00D93ADE">
      <w:pPr>
        <w:ind w:hanging="720"/>
        <w:divId w:val="1410073998"/>
        <w:rPr>
          <w:rFonts w:eastAsia="Times New Roman"/>
        </w:rPr>
      </w:pPr>
      <w:r>
        <w:rPr>
          <w:rFonts w:eastAsia="Times New Roman"/>
          <w:b/>
          <w:bCs/>
          <w:i/>
          <w:iCs/>
          <w:color w:val="000000"/>
          <w:sz w:val="20"/>
          <w:szCs w:val="20"/>
        </w:rPr>
        <w:t>First nine months 2020 vs. 201</w:t>
      </w:r>
      <w:r>
        <w:rPr>
          <w:rFonts w:eastAsia="Times New Roman"/>
          <w:b/>
          <w:bCs/>
          <w:i/>
          <w:iCs/>
          <w:color w:val="000000"/>
          <w:sz w:val="20"/>
          <w:szCs w:val="20"/>
        </w:rPr>
        <w:t>9</w:t>
      </w:r>
    </w:p>
    <w:p w:rsidR="00000000" w:rsidRDefault="00D93ADE">
      <w:pPr>
        <w:divId w:val="441192195"/>
        <w:rPr>
          <w:rFonts w:eastAsia="Times New Roman"/>
        </w:rPr>
      </w:pPr>
      <w:r>
        <w:rPr>
          <w:rFonts w:eastAsia="Times New Roman"/>
          <w:color w:val="000000"/>
          <w:sz w:val="20"/>
          <w:szCs w:val="20"/>
        </w:rPr>
        <w:t>The increase in QTL licensing revenues in the first nine months of fiscal 2020 was primarily due to</w:t>
      </w:r>
      <w:r>
        <w:rPr>
          <w:rFonts w:eastAsia="Times New Roman"/>
          <w:color w:val="000000"/>
          <w:sz w:val="20"/>
          <w:szCs w:val="20"/>
        </w:rPr>
        <w:t>:</w:t>
      </w:r>
    </w:p>
    <w:p w:rsidR="00000000" w:rsidRDefault="00D93ADE">
      <w:pPr>
        <w:ind w:hanging="360"/>
        <w:divId w:val="37780922"/>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$744 million increase in estimated sales of 3G/4G/5G-based products (including mult</w:t>
      </w:r>
      <w:r>
        <w:rPr>
          <w:rFonts w:eastAsia="Times New Roman"/>
          <w:color w:val="000000"/>
          <w:sz w:val="20"/>
          <w:szCs w:val="20"/>
        </w:rPr>
        <w:t>imode products), primarily due to the new license agreement with Apple, partially offset by the negative impact of COVID-19 on demand for licensees’ products that incorporate our intellectual propert</w:t>
      </w:r>
      <w:r>
        <w:rPr>
          <w:rFonts w:eastAsia="Times New Roman"/>
          <w:color w:val="000000"/>
          <w:sz w:val="20"/>
          <w:szCs w:val="20"/>
        </w:rPr>
        <w:t>y</w:t>
      </w:r>
    </w:p>
    <w:p w:rsidR="00000000" w:rsidRDefault="00D93ADE">
      <w:pPr>
        <w:ind w:hanging="360"/>
        <w:divId w:val="2087145059"/>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$59 million increase in royalty revenues recognized r</w:t>
      </w:r>
      <w:r>
        <w:rPr>
          <w:rFonts w:eastAsia="Times New Roman"/>
          <w:color w:val="000000"/>
          <w:sz w:val="20"/>
          <w:szCs w:val="20"/>
        </w:rPr>
        <w:t>elated to devices sold in prior period</w:t>
      </w:r>
      <w:r>
        <w:rPr>
          <w:rFonts w:eastAsia="Times New Roman"/>
          <w:color w:val="000000"/>
          <w:sz w:val="20"/>
          <w:szCs w:val="20"/>
        </w:rPr>
        <w:t>s</w:t>
      </w:r>
    </w:p>
    <w:p w:rsidR="00000000" w:rsidRDefault="00D93ADE">
      <w:pPr>
        <w:ind w:hanging="360"/>
        <w:divId w:val="1334652130"/>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$450 million in lower royalty revenues from Huawei due to the expiration of the interim agreemen</w:t>
      </w:r>
      <w:r>
        <w:rPr>
          <w:rFonts w:eastAsia="Times New Roman"/>
          <w:color w:val="000000"/>
          <w:sz w:val="20"/>
          <w:szCs w:val="20"/>
        </w:rPr>
        <w:t>t</w:t>
      </w:r>
    </w:p>
    <w:p w:rsidR="00000000" w:rsidRDefault="00D93ADE">
      <w:pPr>
        <w:ind w:hanging="360"/>
        <w:divId w:val="1991978918"/>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$266 million in lower estimated revenues per unit, in part reflecting licensees entering into new 5G multimode license agreements with rights to our cellular standard-essential patents only (compared to previous licenses which also included rights to certa</w:t>
      </w:r>
      <w:r>
        <w:rPr>
          <w:rFonts w:eastAsia="Times New Roman"/>
          <w:color w:val="000000"/>
          <w:sz w:val="20"/>
          <w:szCs w:val="20"/>
        </w:rPr>
        <w:t>in other non-cellular essential patents) and decreases in our per unit royalty</w:t>
      </w:r>
      <w:r>
        <w:rPr>
          <w:rFonts w:eastAsia="Times New Roman"/>
          <w:color w:val="000000"/>
          <w:sz w:val="20"/>
          <w:szCs w:val="20"/>
        </w:rPr>
        <w:t xml:space="preserve"> </w:t>
      </w:r>
    </w:p>
    <w:p w:rsidR="00000000" w:rsidRDefault="00D93ADE">
      <w:pPr>
        <w:divId w:val="479806433"/>
        <w:rPr>
          <w:rFonts w:eastAsia="Times New Roman"/>
        </w:rPr>
      </w:pPr>
      <w:r>
        <w:rPr>
          <w:rFonts w:eastAsia="Times New Roman"/>
          <w:color w:val="000000"/>
          <w:sz w:val="20"/>
          <w:szCs w:val="20"/>
        </w:rPr>
        <w:t>QTL EBT as a percentage of revenues increased in the first nine months of fiscal 2020 primarily due to</w:t>
      </w:r>
      <w:r>
        <w:rPr>
          <w:rFonts w:eastAsia="Times New Roman"/>
          <w:color w:val="000000"/>
          <w:sz w:val="20"/>
          <w:szCs w:val="20"/>
        </w:rPr>
        <w:t>:</w:t>
      </w:r>
    </w:p>
    <w:p w:rsidR="00000000" w:rsidRDefault="00D93ADE">
      <w:pPr>
        <w:divId w:val="667635521"/>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lower selling, general and administrative expenses, primarily from low</w:t>
      </w:r>
      <w:r>
        <w:rPr>
          <w:rFonts w:eastAsia="Times New Roman"/>
          <w:color w:val="000000"/>
          <w:sz w:val="20"/>
          <w:szCs w:val="20"/>
        </w:rPr>
        <w:t>er litigation cost</w:t>
      </w:r>
      <w:r>
        <w:rPr>
          <w:rFonts w:eastAsia="Times New Roman"/>
          <w:color w:val="000000"/>
          <w:sz w:val="20"/>
          <w:szCs w:val="20"/>
        </w:rPr>
        <w:t>s</w:t>
      </w:r>
    </w:p>
    <w:p w:rsidR="00000000" w:rsidRDefault="00D93ADE">
      <w:pPr>
        <w:divId w:val="20934037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higher research and development expense</w:t>
      </w:r>
      <w:r>
        <w:rPr>
          <w:rFonts w:eastAsia="Times New Roman"/>
          <w:color w:val="000000"/>
          <w:sz w:val="20"/>
          <w:szCs w:val="20"/>
        </w:rPr>
        <w:t>s</w:t>
      </w:r>
    </w:p>
    <w:p w:rsidR="00000000" w:rsidRDefault="00D93ADE">
      <w:pPr>
        <w:ind w:firstLine="360"/>
        <w:divId w:val="1832789041"/>
        <w:rPr>
          <w:rFonts w:eastAsia="Times New Roman"/>
        </w:rPr>
      </w:pPr>
      <w:r>
        <w:rPr>
          <w:rFonts w:eastAsia="Times New Roman"/>
          <w:color w:val="000000"/>
          <w:sz w:val="20"/>
          <w:szCs w:val="20"/>
        </w:rPr>
        <w:t xml:space="preserve">QTL accounts receivable decreased by 19% in the first nine months of fiscal 2020 from $1.54 billion to $1.25 billion, primarily driven by scheduled payments received from Guangdong OPPO Mobile </w:t>
      </w:r>
      <w:r>
        <w:rPr>
          <w:rFonts w:eastAsia="Times New Roman"/>
          <w:color w:val="000000"/>
          <w:sz w:val="20"/>
          <w:szCs w:val="20"/>
        </w:rPr>
        <w:t xml:space="preserve">Telecommunications Corp., Ltd. (Oppo) and BBK Communication Technology Co., Ltd. (vivo) under the previously disclosed agreements reached requiring payment of certain amounts due under the prior license agreements that expired on March 31, 2020 (for which </w:t>
      </w:r>
      <w:r>
        <w:rPr>
          <w:rFonts w:eastAsia="Times New Roman"/>
          <w:color w:val="000000"/>
          <w:sz w:val="20"/>
          <w:szCs w:val="20"/>
        </w:rPr>
        <w:t>certain of such amounts were previously withheld while good faith negotiations occurred), as well as a decrease in QTL revenues in the third quarter of fiscal 2020. The remaining amounts from Oppo and vivo are due in the near term in accordance with previo</w:t>
      </w:r>
      <w:r>
        <w:rPr>
          <w:rFonts w:eastAsia="Times New Roman"/>
          <w:color w:val="000000"/>
          <w:sz w:val="20"/>
          <w:szCs w:val="20"/>
        </w:rPr>
        <w:t>usly agreed upon payment schedules</w:t>
      </w:r>
      <w:r>
        <w:rPr>
          <w:rFonts w:eastAsia="Times New Roman"/>
          <w:color w:val="000000"/>
          <w:sz w:val="20"/>
          <w:szCs w:val="20"/>
        </w:rPr>
        <w:t>.</w:t>
      </w:r>
    </w:p>
    <w:p w:rsidR="00000000" w:rsidRDefault="00D93ADE">
      <w:pPr>
        <w:ind w:firstLine="360"/>
        <w:divId w:val="168839564"/>
        <w:rPr>
          <w:rFonts w:eastAsia="Times New Roman"/>
        </w:rPr>
      </w:pPr>
      <w:r>
        <w:rPr>
          <w:rFonts w:eastAsia="Times New Roman"/>
          <w:b/>
          <w:bCs/>
          <w:i/>
          <w:iCs/>
          <w:color w:val="000000"/>
          <w:sz w:val="20"/>
          <w:szCs w:val="20"/>
        </w:rPr>
        <w:t>QSI Segment (in millions</w:t>
      </w:r>
      <w:r>
        <w:rPr>
          <w:rFonts w:eastAsia="Times New Roman"/>
          <w:b/>
          <w:bCs/>
          <w:i/>
          <w:i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717"/>
        <w:gridCol w:w="36"/>
        <w:gridCol w:w="126"/>
        <w:gridCol w:w="675"/>
        <w:gridCol w:w="80"/>
        <w:gridCol w:w="36"/>
        <w:gridCol w:w="36"/>
        <w:gridCol w:w="36"/>
        <w:gridCol w:w="125"/>
        <w:gridCol w:w="640"/>
        <w:gridCol w:w="80"/>
        <w:gridCol w:w="36"/>
        <w:gridCol w:w="36"/>
        <w:gridCol w:w="36"/>
        <w:gridCol w:w="126"/>
        <w:gridCol w:w="640"/>
        <w:gridCol w:w="80"/>
        <w:gridCol w:w="36"/>
        <w:gridCol w:w="36"/>
        <w:gridCol w:w="36"/>
        <w:gridCol w:w="125"/>
        <w:gridCol w:w="640"/>
        <w:gridCol w:w="80"/>
        <w:gridCol w:w="36"/>
        <w:gridCol w:w="36"/>
        <w:gridCol w:w="36"/>
        <w:gridCol w:w="125"/>
        <w:gridCol w:w="640"/>
        <w:gridCol w:w="80"/>
        <w:gridCol w:w="36"/>
        <w:gridCol w:w="36"/>
        <w:gridCol w:w="36"/>
        <w:gridCol w:w="126"/>
        <w:gridCol w:w="643"/>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830975036"/>
          <w:jc w:val="center"/>
        </w:trPr>
        <w:tc>
          <w:tcPr>
            <w:tcW w:w="50" w:type="pct"/>
            <w:vAlign w:val="center"/>
            <w:hideMark/>
          </w:tcPr>
          <w:p w:rsidR="00000000" w:rsidRDefault="00D93ADE">
            <w:pPr>
              <w:ind w:firstLine="360"/>
              <w:rPr>
                <w:rFonts w:eastAsia="Times New Roman"/>
              </w:rPr>
            </w:pPr>
          </w:p>
        </w:tc>
        <w:tc>
          <w:tcPr>
            <w:tcW w:w="11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88"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830975036"/>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830975036"/>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Equipment and services revenue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(110</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EB</w:t>
            </w:r>
            <w:r>
              <w:rPr>
                <w:rFonts w:eastAsia="Times New Roman"/>
                <w:color w:val="000000"/>
                <w:sz w:val="18"/>
                <w:szCs w:val="18"/>
              </w:rPr>
              <w:t>T</w:t>
            </w: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312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(159</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(58</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337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(395</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830975036"/>
          <w:jc w:val="center"/>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divId w:val="7027676"/>
        <w:rPr>
          <w:rFonts w:eastAsia="Times New Roman"/>
        </w:rPr>
      </w:pPr>
      <w:r>
        <w:rPr>
          <w:rFonts w:eastAsia="Times New Roman"/>
          <w:b/>
          <w:bCs/>
          <w:i/>
          <w:iCs/>
          <w:color w:val="000000"/>
          <w:sz w:val="20"/>
          <w:szCs w:val="20"/>
        </w:rPr>
        <w:t>Third quarter 2020 vs. 201</w:t>
      </w:r>
      <w:r>
        <w:rPr>
          <w:rFonts w:eastAsia="Times New Roman"/>
          <w:b/>
          <w:bCs/>
          <w:i/>
          <w:iCs/>
          <w:color w:val="000000"/>
          <w:sz w:val="20"/>
          <w:szCs w:val="20"/>
        </w:rPr>
        <w:t>9</w:t>
      </w:r>
    </w:p>
    <w:p w:rsidR="00000000" w:rsidRDefault="00D93ADE">
      <w:pPr>
        <w:divId w:val="2082483025"/>
        <w:rPr>
          <w:rFonts w:eastAsia="Times New Roman"/>
        </w:rPr>
      </w:pPr>
      <w:r>
        <w:rPr>
          <w:rFonts w:eastAsia="Times New Roman"/>
          <w:color w:val="000000"/>
          <w:sz w:val="20"/>
          <w:szCs w:val="20"/>
        </w:rPr>
        <w:t>The decrease in QSI EBT in the third quarter of fiscal 2020 was primarily due</w:t>
      </w:r>
      <w:r>
        <w:rPr>
          <w:rFonts w:eastAsia="Times New Roman"/>
          <w:color w:val="000000"/>
          <w:sz w:val="20"/>
          <w:szCs w:val="20"/>
        </w:rPr>
        <w:t xml:space="preserve"> to</w:t>
      </w:r>
      <w:r>
        <w:rPr>
          <w:rFonts w:eastAsia="Times New Roman"/>
          <w:color w:val="000000"/>
          <w:sz w:val="20"/>
          <w:szCs w:val="20"/>
        </w:rPr>
        <w:t>:</w:t>
      </w:r>
    </w:p>
    <w:p w:rsidR="00000000" w:rsidRDefault="00D93ADE">
      <w:pPr>
        <w:ind w:hanging="360"/>
        <w:divId w:val="159995081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$159 million decrease in net gains on investments, primarily driven by a gain in the third quarter of fiscal 2019 resulting from the initial public offering of one of our non-marketable equity investment</w:t>
      </w:r>
      <w:r>
        <w:rPr>
          <w:rFonts w:eastAsia="Times New Roman"/>
          <w:color w:val="000000"/>
          <w:sz w:val="20"/>
          <w:szCs w:val="20"/>
        </w:rPr>
        <w:t>s</w:t>
      </w:r>
    </w:p>
    <w:p w:rsidR="00000000" w:rsidRDefault="00D93ADE">
      <w:pPr>
        <w:ind w:hanging="720"/>
        <w:divId w:val="304899277"/>
        <w:rPr>
          <w:rFonts w:eastAsia="Times New Roman"/>
        </w:rPr>
      </w:pPr>
      <w:r>
        <w:rPr>
          <w:rFonts w:eastAsia="Times New Roman"/>
          <w:b/>
          <w:bCs/>
          <w:i/>
          <w:iCs/>
          <w:color w:val="000000"/>
          <w:sz w:val="20"/>
          <w:szCs w:val="20"/>
        </w:rPr>
        <w:t>First nine months 2020 vs. 201</w:t>
      </w:r>
      <w:r>
        <w:rPr>
          <w:rFonts w:eastAsia="Times New Roman"/>
          <w:b/>
          <w:bCs/>
          <w:i/>
          <w:iCs/>
          <w:color w:val="000000"/>
          <w:sz w:val="20"/>
          <w:szCs w:val="20"/>
        </w:rPr>
        <w:t>9</w:t>
      </w:r>
    </w:p>
    <w:p w:rsidR="00000000" w:rsidRDefault="00D93ADE">
      <w:pPr>
        <w:divId w:val="1038318662"/>
        <w:rPr>
          <w:rFonts w:eastAsia="Times New Roman"/>
        </w:rPr>
      </w:pPr>
      <w:r>
        <w:rPr>
          <w:rFonts w:eastAsia="Times New Roman"/>
          <w:color w:val="000000"/>
          <w:sz w:val="20"/>
          <w:szCs w:val="20"/>
        </w:rPr>
        <w:t>The decrease in QSI EBT in the first nine months of fiscal 2020 was primarily due to</w:t>
      </w:r>
      <w:r>
        <w:rPr>
          <w:rFonts w:eastAsia="Times New Roman"/>
          <w:color w:val="000000"/>
          <w:sz w:val="20"/>
          <w:szCs w:val="20"/>
        </w:rPr>
        <w:t>:</w:t>
      </w:r>
    </w:p>
    <w:p w:rsidR="00000000" w:rsidRDefault="00D93ADE">
      <w:pPr>
        <w:ind w:hanging="360"/>
        <w:divId w:val="908728232"/>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$260 million increase in impairment losses on other investments, of which a significant portion related to our investment in OneWe</w:t>
      </w:r>
      <w:r>
        <w:rPr>
          <w:rFonts w:eastAsia="Times New Roman"/>
          <w:color w:val="000000"/>
          <w:sz w:val="20"/>
          <w:szCs w:val="20"/>
        </w:rPr>
        <w:t>b</w:t>
      </w:r>
    </w:p>
    <w:p w:rsidR="00000000" w:rsidRDefault="00D93ADE">
      <w:pPr>
        <w:ind w:hanging="360"/>
        <w:divId w:val="210116555"/>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$110 million decrease in revenues associated with certain development contracts with OneWeb</w:t>
      </w:r>
      <w:r>
        <w:rPr>
          <w:rFonts w:eastAsia="Times New Roman"/>
          <w:color w:val="000000"/>
          <w:sz w:val="20"/>
          <w:szCs w:val="20"/>
        </w:rPr>
        <w:t xml:space="preserve"> </w:t>
      </w:r>
    </w:p>
    <w:p w:rsidR="00000000" w:rsidRDefault="00D93ADE">
      <w:pPr>
        <w:ind w:hanging="360"/>
        <w:divId w:val="1050302386"/>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$77 million decrease in n</w:t>
      </w:r>
      <w:r>
        <w:rPr>
          <w:rFonts w:eastAsia="Times New Roman"/>
          <w:color w:val="000000"/>
          <w:sz w:val="20"/>
          <w:szCs w:val="20"/>
        </w:rPr>
        <w:t>et gains on investments, primarily driven by a gain in the third quarter of fiscal 2019 resulting from the initial public offering of one of our non-marketable equity investment</w:t>
      </w:r>
      <w:r>
        <w:rPr>
          <w:rFonts w:eastAsia="Times New Roman"/>
          <w:color w:val="000000"/>
          <w:sz w:val="20"/>
          <w:szCs w:val="20"/>
        </w:rPr>
        <w:t>s</w:t>
      </w:r>
    </w:p>
    <w:p w:rsidR="00000000" w:rsidRDefault="00D93ADE">
      <w:pPr>
        <w:ind w:hanging="360"/>
        <w:divId w:val="157843843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$37 million decrease in our share of equity method investee losse</w:t>
      </w:r>
      <w:r>
        <w:rPr>
          <w:rFonts w:eastAsia="Times New Roman"/>
          <w:color w:val="000000"/>
          <w:sz w:val="20"/>
          <w:szCs w:val="20"/>
        </w:rPr>
        <w:t>s</w:t>
      </w:r>
    </w:p>
    <w:p w:rsidR="00000000" w:rsidRDefault="00D93ADE">
      <w:pPr>
        <w:divId w:val="233201834"/>
        <w:rPr>
          <w:rFonts w:eastAsia="Times New Roman"/>
        </w:rPr>
      </w:pPr>
      <w:r>
        <w:rPr>
          <w:rFonts w:eastAsia="Times New Roman"/>
          <w:b/>
          <w:bCs/>
          <w:color w:val="000000"/>
          <w:sz w:val="20"/>
          <w:szCs w:val="20"/>
        </w:rPr>
        <w:t>Looking</w:t>
      </w:r>
      <w:r>
        <w:rPr>
          <w:rFonts w:eastAsia="Times New Roman"/>
          <w:b/>
          <w:bCs/>
          <w:color w:val="000000"/>
          <w:sz w:val="20"/>
          <w:szCs w:val="20"/>
        </w:rPr>
        <w:t xml:space="preserve"> Forwar</w:t>
      </w:r>
      <w:r>
        <w:rPr>
          <w:rFonts w:eastAsia="Times New Roman"/>
          <w:b/>
          <w:bCs/>
          <w:color w:val="000000"/>
          <w:sz w:val="20"/>
          <w:szCs w:val="20"/>
        </w:rPr>
        <w:t>d</w:t>
      </w:r>
    </w:p>
    <w:p w:rsidR="00000000" w:rsidRDefault="00D93ADE">
      <w:pPr>
        <w:ind w:firstLine="360"/>
        <w:divId w:val="1988317718"/>
        <w:rPr>
          <w:rFonts w:eastAsia="Times New Roman"/>
        </w:rPr>
      </w:pPr>
      <w:r>
        <w:rPr>
          <w:rFonts w:eastAsia="Times New Roman"/>
          <w:color w:val="000000"/>
          <w:sz w:val="20"/>
          <w:szCs w:val="20"/>
        </w:rPr>
        <w:t xml:space="preserve">In the coming years, we expect new consumer demand for 3G/4G/5G multimode and 5G products and services to ramp around the world as we transition from 3G/4G multimode and 4G products and services. We expect growth in emerging device categories and </w:t>
      </w:r>
      <w:r>
        <w:rPr>
          <w:rFonts w:eastAsia="Times New Roman"/>
          <w:color w:val="000000"/>
          <w:sz w:val="20"/>
          <w:szCs w:val="20"/>
        </w:rPr>
        <w:t>industries, resulting from the expanding adoption of certain technologies that are already commonly used in smartphones by industry segments outside traditional cellular industries, such as automotive, computing, IoT and networking.</w:t>
      </w:r>
      <w:r>
        <w:rPr>
          <w:rFonts w:eastAsia="Times New Roman"/>
          <w:color w:val="000000"/>
          <w:sz w:val="20"/>
          <w:szCs w:val="20"/>
        </w:rPr>
        <w:t xml:space="preserve"> </w:t>
      </w:r>
    </w:p>
    <w:p w:rsidR="00000000" w:rsidRDefault="00D93ADE">
      <w:pPr>
        <w:ind w:firstLine="360"/>
        <w:divId w:val="796676777"/>
        <w:rPr>
          <w:rFonts w:eastAsia="Times New Roman"/>
        </w:rPr>
      </w:pPr>
      <w:r>
        <w:rPr>
          <w:rFonts w:eastAsia="Times New Roman"/>
          <w:color w:val="000000"/>
          <w:sz w:val="20"/>
          <w:szCs w:val="20"/>
        </w:rPr>
        <w:t xml:space="preserve">As we look forward to </w:t>
      </w:r>
      <w:r>
        <w:rPr>
          <w:rFonts w:eastAsia="Times New Roman"/>
          <w:color w:val="000000"/>
          <w:sz w:val="20"/>
          <w:szCs w:val="20"/>
        </w:rPr>
        <w:t>the next several months and beyond, we expect our business to be impacted by the following key items</w:t>
      </w:r>
      <w:r>
        <w:rPr>
          <w:rFonts w:eastAsia="Times New Roman"/>
          <w:color w:val="000000"/>
          <w:sz w:val="20"/>
          <w:szCs w:val="20"/>
        </w:rPr>
        <w:t>:</w:t>
      </w:r>
    </w:p>
    <w:p w:rsidR="00000000" w:rsidRDefault="00D93ADE">
      <w:pPr>
        <w:ind w:hanging="360"/>
        <w:divId w:val="1323312011"/>
        <w:rPr>
          <w:rFonts w:eastAsia="Times New Roman"/>
        </w:rPr>
      </w:pPr>
      <w:r>
        <w:rPr>
          <w:rFonts w:eastAsia="Times New Roman"/>
          <w:color w:val="000000"/>
          <w:sz w:val="20"/>
          <w:szCs w:val="20"/>
        </w:rPr>
        <w:t>•</w:t>
      </w:r>
      <w:r>
        <w:rPr>
          <w:rFonts w:eastAsia="Times New Roman"/>
          <w:color w:val="000000"/>
          <w:sz w:val="20"/>
          <w:szCs w:val="20"/>
        </w:rPr>
        <w:t>It is likely that the economic slowdown caused by the COVID-19 pandemic will continue, potentially for an extended duration, and there may be a global re</w:t>
      </w:r>
      <w:r>
        <w:rPr>
          <w:rFonts w:eastAsia="Times New Roman"/>
          <w:color w:val="000000"/>
          <w:sz w:val="20"/>
          <w:szCs w:val="20"/>
        </w:rPr>
        <w:t>cession. We expect the pandemic will continue to have a negative impact on QTL and QCT revenues in the near term based on a reduction in consumer demand for smartphones and other products. Our current planning assumption is that sales of devices that incor</w:t>
      </w:r>
      <w:r>
        <w:rPr>
          <w:rFonts w:eastAsia="Times New Roman"/>
          <w:color w:val="000000"/>
          <w:sz w:val="20"/>
          <w:szCs w:val="20"/>
        </w:rPr>
        <w:t>porate our products and intellectual property will gradually recover in the September quarter, which reflects regional trends seen during the June quarter. We have not experienced, and we currently do not anticipate a material adverse impact on our ability</w:t>
      </w:r>
      <w:r>
        <w:rPr>
          <w:rFonts w:eastAsia="Times New Roman"/>
          <w:color w:val="000000"/>
          <w:sz w:val="20"/>
          <w:szCs w:val="20"/>
        </w:rPr>
        <w:t>,</w:t>
      </w:r>
      <w:r>
        <w:rPr>
          <w:rFonts w:eastAsia="Times New Roman"/>
          <w:color w:val="000000"/>
          <w:sz w:val="20"/>
          <w:szCs w:val="20"/>
        </w:rPr>
        <w:t xml:space="preserve"> </w:t>
      </w:r>
    </w:p>
    <w:p w:rsidR="00000000" w:rsidRDefault="00D93ADE">
      <w:pPr>
        <w:jc w:val="center"/>
        <w:divId w:val="780415384"/>
        <w:rPr>
          <w:rFonts w:eastAsia="Times New Roman"/>
        </w:rPr>
      </w:pPr>
      <w:r>
        <w:rPr>
          <w:rFonts w:eastAsia="Times New Roman"/>
          <w:color w:val="000000"/>
          <w:sz w:val="20"/>
          <w:szCs w:val="20"/>
        </w:rPr>
        <w:t>2</w:t>
      </w:r>
      <w:r>
        <w:rPr>
          <w:rFonts w:eastAsia="Times New Roman"/>
          <w:color w:val="000000"/>
          <w:sz w:val="20"/>
          <w:szCs w:val="20"/>
        </w:rPr>
        <w:t>9</w:t>
      </w:r>
    </w:p>
    <w:p w:rsidR="00000000" w:rsidRDefault="00D93ADE">
      <w:pPr>
        <w:rPr>
          <w:rFonts w:eastAsia="Times New Roman"/>
        </w:rPr>
      </w:pPr>
      <w:r>
        <w:rPr>
          <w:rFonts w:eastAsia="Times New Roman"/>
        </w:rPr>
        <w:pict>
          <v:rect id="_x0000_i1053" style="width:0;height:1.5pt" o:hralign="center" o:hrstd="t" o:hr="t" fillcolor="#a0a0a0" stroked="f"/>
        </w:pict>
      </w:r>
    </w:p>
    <w:p w:rsidR="00000000" w:rsidRDefault="00D93ADE">
      <w:pPr>
        <w:divId w:val="29452615"/>
        <w:rPr>
          <w:rFonts w:eastAsia="Times New Roman"/>
        </w:rPr>
      </w:pPr>
    </w:p>
    <w:p w:rsidR="00000000" w:rsidRDefault="00D93ADE">
      <w:pPr>
        <w:divId w:val="2047288836"/>
        <w:rPr>
          <w:rFonts w:eastAsia="Times New Roman"/>
        </w:rPr>
      </w:pPr>
      <w:r>
        <w:rPr>
          <w:rFonts w:eastAsia="Times New Roman"/>
          <w:color w:val="000000"/>
          <w:sz w:val="20"/>
          <w:szCs w:val="20"/>
        </w:rPr>
        <w:t xml:space="preserve">or our suppliers’ ability, to manufacture and test our products or on our ability to provide our products to our customers. Workforce changes that we implemented in the second quarter of fiscal 2020 are expected </w:t>
      </w:r>
      <w:r>
        <w:rPr>
          <w:rFonts w:eastAsia="Times New Roman"/>
          <w:color w:val="000000"/>
          <w:sz w:val="20"/>
          <w:szCs w:val="20"/>
        </w:rPr>
        <w:t>to remain in effect in the near term. The degree to which the COVID-19 pandemic impacts our business, financial condition and results of operations will depend on future developments, which are highly uncertain. See “Risk Factors” in this Quarterly Report,</w:t>
      </w:r>
      <w:r>
        <w:rPr>
          <w:rFonts w:eastAsia="Times New Roman"/>
          <w:color w:val="000000"/>
          <w:sz w:val="20"/>
          <w:szCs w:val="20"/>
        </w:rPr>
        <w:t xml:space="preserve"> specifically the Risk Factor entitled </w:t>
      </w:r>
      <w:r>
        <w:rPr>
          <w:rFonts w:eastAsia="Times New Roman"/>
          <w:color w:val="000000"/>
          <w:sz w:val="20"/>
          <w:szCs w:val="20"/>
        </w:rPr>
        <w:t>“</w:t>
      </w:r>
      <w:r>
        <w:rPr>
          <w:rFonts w:eastAsia="Times New Roman"/>
          <w:i/>
          <w:iCs/>
          <w:color w:val="000000"/>
          <w:sz w:val="20"/>
          <w:szCs w:val="20"/>
        </w:rPr>
        <w:t>The recent coronavirus (COVID-19) pandemic has had an adverse effect on our business and results of operations, and we expect its impact will continue, at least in the near term</w:t>
      </w:r>
      <w:r>
        <w:rPr>
          <w:rFonts w:eastAsia="Times New Roman"/>
          <w:i/>
          <w:iCs/>
          <w:color w:val="000000"/>
          <w:sz w:val="20"/>
          <w:szCs w:val="20"/>
        </w:rPr>
        <w:t>.</w:t>
      </w:r>
      <w:r>
        <w:rPr>
          <w:rFonts w:eastAsia="Times New Roman"/>
          <w:color w:val="000000"/>
          <w:sz w:val="20"/>
          <w:szCs w:val="20"/>
        </w:rPr>
        <w:t>”</w:t>
      </w:r>
    </w:p>
    <w:p w:rsidR="00000000" w:rsidRDefault="00D93ADE">
      <w:pPr>
        <w:ind w:hanging="360"/>
        <w:divId w:val="2081174047"/>
        <w:rPr>
          <w:rFonts w:eastAsia="Times New Roman"/>
        </w:rPr>
      </w:pPr>
      <w:r>
        <w:rPr>
          <w:rFonts w:eastAsia="Times New Roman"/>
          <w:color w:val="000000"/>
          <w:sz w:val="20"/>
          <w:szCs w:val="20"/>
        </w:rPr>
        <w:t>•</w:t>
      </w:r>
      <w:r>
        <w:rPr>
          <w:rFonts w:eastAsia="Times New Roman"/>
          <w:color w:val="000000"/>
          <w:sz w:val="20"/>
          <w:szCs w:val="20"/>
        </w:rPr>
        <w:t>In July 2020, we entered into a set</w:t>
      </w:r>
      <w:r>
        <w:rPr>
          <w:rFonts w:eastAsia="Times New Roman"/>
          <w:color w:val="000000"/>
          <w:sz w:val="20"/>
          <w:szCs w:val="20"/>
        </w:rPr>
        <w:t xml:space="preserve">tlement agreement with Huawei to resolve our prior dispute related to our license agreement that expired on December 31, 2019. We also entered into a new long-term, global patent license agreement, including a cross license granting back rights to certain </w:t>
      </w:r>
      <w:r>
        <w:rPr>
          <w:rFonts w:eastAsia="Times New Roman"/>
          <w:color w:val="000000"/>
          <w:sz w:val="20"/>
          <w:szCs w:val="20"/>
        </w:rPr>
        <w:t>of Huawei’s patents, covering sales beginning January 1, 2020. Amounts due under the settlement agreement (which are incremental to the $1.2 billion previously paid under two interim agreements) are expected to be paid in installments within one year in ac</w:t>
      </w:r>
      <w:r>
        <w:rPr>
          <w:rFonts w:eastAsia="Times New Roman"/>
          <w:color w:val="000000"/>
          <w:sz w:val="20"/>
          <w:szCs w:val="20"/>
        </w:rPr>
        <w:t>cordance with an agreed upon payment schedule, with the first payment due in the fourth quarter of fiscal 2020. While we continue to assess the accounting impacts of the agreements, including consideration of the geopolitical environment, we currently expe</w:t>
      </w:r>
      <w:r>
        <w:rPr>
          <w:rFonts w:eastAsia="Times New Roman"/>
          <w:color w:val="000000"/>
          <w:sz w:val="20"/>
          <w:szCs w:val="20"/>
        </w:rPr>
        <w:t>ct to record revenues of approximately $1.8 billion in the fourth quarter of fiscal 2020 related to the amounts due from Huawei under the settlement agreement and estimated amounts due for the March 2020 and June 2020 quarters under the new global patent l</w:t>
      </w:r>
      <w:r>
        <w:rPr>
          <w:rFonts w:eastAsia="Times New Roman"/>
          <w:color w:val="000000"/>
          <w:sz w:val="20"/>
          <w:szCs w:val="20"/>
        </w:rPr>
        <w:t>icense agreement. In addition, we currently expect to begin recording royalty revenues in the fourth quarter of fiscal 2020 for sales made by Huawei in the September 2020 quarter.</w:t>
      </w:r>
      <w:r>
        <w:rPr>
          <w:rFonts w:eastAsia="Times New Roman"/>
          <w:color w:val="000000"/>
          <w:sz w:val="20"/>
          <w:szCs w:val="20"/>
        </w:rPr>
        <w:t xml:space="preserve"> </w:t>
      </w:r>
    </w:p>
    <w:p w:rsidR="00000000" w:rsidRDefault="00D93ADE">
      <w:pPr>
        <w:ind w:hanging="360"/>
        <w:divId w:val="1855456515"/>
        <w:rPr>
          <w:rFonts w:eastAsia="Times New Roman"/>
        </w:rPr>
      </w:pPr>
      <w:r>
        <w:rPr>
          <w:rFonts w:eastAsia="Times New Roman"/>
          <w:color w:val="000000"/>
          <w:sz w:val="20"/>
          <w:szCs w:val="20"/>
        </w:rPr>
        <w:t>•</w:t>
      </w:r>
      <w:r>
        <w:rPr>
          <w:rFonts w:eastAsia="Times New Roman"/>
          <w:color w:val="000000"/>
          <w:sz w:val="20"/>
          <w:szCs w:val="20"/>
        </w:rPr>
        <w:t>In May 2019, in</w:t>
      </w:r>
      <w:r>
        <w:rPr>
          <w:rFonts w:eastAsia="Times New Roman"/>
          <w:color w:val="000000"/>
          <w:sz w:val="20"/>
          <w:szCs w:val="20"/>
        </w:rPr>
        <w:t xml:space="preserve"> </w:t>
      </w:r>
      <w:r>
        <w:rPr>
          <w:rFonts w:eastAsia="Times New Roman"/>
          <w:i/>
          <w:iCs/>
          <w:color w:val="000000"/>
          <w:sz w:val="20"/>
          <w:szCs w:val="20"/>
        </w:rPr>
        <w:t>United States Federal Trade Commission (FTC) v. QUALCOMM I</w:t>
      </w:r>
      <w:r>
        <w:rPr>
          <w:rFonts w:eastAsia="Times New Roman"/>
          <w:i/>
          <w:iCs/>
          <w:color w:val="000000"/>
          <w:sz w:val="20"/>
          <w:szCs w:val="20"/>
        </w:rPr>
        <w:t>ncorporate</w:t>
      </w:r>
      <w:r>
        <w:rPr>
          <w:rFonts w:eastAsia="Times New Roman"/>
          <w:i/>
          <w:iCs/>
          <w:color w:val="000000"/>
          <w:sz w:val="20"/>
          <w:szCs w:val="20"/>
        </w:rPr>
        <w:t>d</w:t>
      </w:r>
      <w:r>
        <w:rPr>
          <w:rFonts w:eastAsia="Times New Roman"/>
          <w:color w:val="000000"/>
          <w:sz w:val="20"/>
          <w:szCs w:val="20"/>
        </w:rPr>
        <w:t>, the court issued an Order ruling against us and imposing certain injunctive relief. We disagree with the court’s conclusions, interpretation of the facts and application of the law. Accordingly, we filed a motion to stay certain of the remedie</w:t>
      </w:r>
      <w:r>
        <w:rPr>
          <w:rFonts w:eastAsia="Times New Roman"/>
          <w:color w:val="000000"/>
          <w:sz w:val="20"/>
          <w:szCs w:val="20"/>
        </w:rPr>
        <w:t xml:space="preserve">s with, and appealed the decision to, the Ninth Circuit Court of Appeals (Ninth Circuit). In July 2019, the Ninth Circuit granted our appeal. In August 2019, the Ninth Circuit granted our partial motion to stay in its entirety. In February 2020, the Ninth </w:t>
      </w:r>
      <w:r>
        <w:rPr>
          <w:rFonts w:eastAsia="Times New Roman"/>
          <w:color w:val="000000"/>
          <w:sz w:val="20"/>
          <w:szCs w:val="20"/>
        </w:rPr>
        <w:t>Circuit heard oral arguments. Regulatory authorities in certain other jurisdictions are investigating and/or have investigated our business practices and instituted proceedings against us, and they or other regulatory authorities may do so in the future. A</w:t>
      </w:r>
      <w:r>
        <w:rPr>
          <w:rFonts w:eastAsia="Times New Roman"/>
          <w:color w:val="000000"/>
          <w:sz w:val="20"/>
          <w:szCs w:val="20"/>
        </w:rPr>
        <w:t>dditionally, certain of our direct and indirect customers and licensees have pursued, and they or others may in the future pursue, litigation or arbitration against us related to our business. Unfavorable resolutions of one or more of these matters have ha</w:t>
      </w:r>
      <w:r>
        <w:rPr>
          <w:rFonts w:eastAsia="Times New Roman"/>
          <w:color w:val="000000"/>
          <w:sz w:val="20"/>
          <w:szCs w:val="20"/>
        </w:rPr>
        <w:t>d and could in the future have a material adverse effect on our business, revenues, results of operations, financial condition and cash flows. Depending on the matter, various remedies that could result from an unfavorable resolution include, among others,</w:t>
      </w:r>
      <w:r>
        <w:rPr>
          <w:rFonts w:eastAsia="Times New Roman"/>
          <w:color w:val="000000"/>
          <w:sz w:val="20"/>
          <w:szCs w:val="20"/>
        </w:rPr>
        <w:t xml:space="preserve"> the loss of our ability to enforce one or more of our patents; injunctions; monetary damages or fines or other orders to pay money; the issuance of orders to cease certain conduct or modify our business practices, such as requiring us to reduce our royalt</w:t>
      </w:r>
      <w:r>
        <w:rPr>
          <w:rFonts w:eastAsia="Times New Roman"/>
          <w:color w:val="000000"/>
          <w:sz w:val="20"/>
          <w:szCs w:val="20"/>
        </w:rPr>
        <w:t>y rates, reduce the base on which our royalties are calculated, grant patent licenses to chipset manufacturers, sell chipsets to unlicensed OEMs or modify or renegotiate some or all of our existing license agreements; and determinations that some or all of</w:t>
      </w:r>
      <w:r>
        <w:rPr>
          <w:rFonts w:eastAsia="Times New Roman"/>
          <w:color w:val="000000"/>
          <w:sz w:val="20"/>
          <w:szCs w:val="20"/>
        </w:rPr>
        <w:t xml:space="preserve"> our license agreements are invalid or unenforceable. These activities have required, and we expect that they will continue to require, the investment of significant management time and attention and have resulted, and we expect that they will continue to </w:t>
      </w:r>
      <w:r>
        <w:rPr>
          <w:rFonts w:eastAsia="Times New Roman"/>
          <w:color w:val="000000"/>
          <w:sz w:val="20"/>
          <w:szCs w:val="20"/>
        </w:rPr>
        <w:t>result, in significant legal costs until the respective matters are resolved. See “Notes to Condensed Consolidated Financial Statements, Note 6. Commitments and Contingencies” and “Risk Factors” in this Quarterly Report, including the Risk Factors entitled</w:t>
      </w:r>
      <w:r>
        <w:rPr>
          <w:rFonts w:eastAsia="Times New Roman"/>
          <w:color w:val="000000"/>
          <w:sz w:val="20"/>
          <w:szCs w:val="20"/>
        </w:rPr>
        <w:t xml:space="preserve"> </w:t>
      </w:r>
      <w:r>
        <w:rPr>
          <w:rFonts w:eastAsia="Times New Roman"/>
          <w:i/>
          <w:iCs/>
          <w:color w:val="000000"/>
          <w:sz w:val="20"/>
          <w:szCs w:val="20"/>
        </w:rPr>
        <w:t>“Our business, particularly our licensing business, may suffer as a result of adverse rulings in government investigations or proceedings,” “Changes in our patent licensing practices, whether due to governmental investigations or private legal proceedings</w:t>
      </w:r>
      <w:r>
        <w:rPr>
          <w:rFonts w:eastAsia="Times New Roman"/>
          <w:i/>
          <w:iCs/>
          <w:color w:val="000000"/>
          <w:sz w:val="20"/>
          <w:szCs w:val="20"/>
        </w:rPr>
        <w:t xml:space="preserve"> challenging those practices, or otherwise, could adversely impact our business and results of operations</w:t>
      </w:r>
      <w:r>
        <w:rPr>
          <w:rFonts w:eastAsia="Times New Roman"/>
          <w:i/>
          <w:iCs/>
          <w:color w:val="000000"/>
          <w:sz w:val="20"/>
          <w:szCs w:val="20"/>
        </w:rPr>
        <w:t>”</w:t>
      </w:r>
      <w:r>
        <w:rPr>
          <w:rFonts w:eastAsia="Times New Roman"/>
          <w:color w:val="000000"/>
          <w:sz w:val="20"/>
          <w:szCs w:val="20"/>
        </w:rPr>
        <w:t xml:space="preserve"> and </w:t>
      </w:r>
      <w:r>
        <w:rPr>
          <w:rFonts w:eastAsia="Times New Roman"/>
          <w:color w:val="000000"/>
          <w:sz w:val="20"/>
          <w:szCs w:val="20"/>
        </w:rPr>
        <w:t>“</w:t>
      </w:r>
      <w:r>
        <w:rPr>
          <w:rFonts w:eastAsia="Times New Roman"/>
          <w:i/>
          <w:iCs/>
          <w:color w:val="000000"/>
          <w:sz w:val="20"/>
          <w:szCs w:val="20"/>
        </w:rPr>
        <w:t>Efforts by some OEMs or their customers to avoid paying fair and reasonable royalties for the use of our intellectual property may require the i</w:t>
      </w:r>
      <w:r>
        <w:rPr>
          <w:rFonts w:eastAsia="Times New Roman"/>
          <w:i/>
          <w:iCs/>
          <w:color w:val="000000"/>
          <w:sz w:val="20"/>
          <w:szCs w:val="20"/>
        </w:rPr>
        <w:t>nvestment of substantial management time and financial resources and may result in legal decisions or actions by governments, courts, regulators or agencies, Standards Development Organizations (SDOs) or other industry organizations that harm our business.</w:t>
      </w:r>
      <w:r>
        <w:rPr>
          <w:rFonts w:eastAsia="Times New Roman"/>
          <w:i/>
          <w:iCs/>
          <w:color w:val="000000"/>
          <w:sz w:val="20"/>
          <w:szCs w:val="20"/>
        </w:rPr>
        <w:t>”</w:t>
      </w:r>
      <w:r>
        <w:rPr>
          <w:rFonts w:eastAsia="Times New Roman"/>
          <w:color w:val="000000"/>
          <w:sz w:val="20"/>
          <w:szCs w:val="20"/>
        </w:rPr>
        <w:t xml:space="preserve"> </w:t>
      </w:r>
    </w:p>
    <w:p w:rsidR="00000000" w:rsidRDefault="00D93ADE">
      <w:pPr>
        <w:ind w:hanging="360"/>
        <w:divId w:val="1537616583"/>
        <w:rPr>
          <w:rFonts w:eastAsia="Times New Roman"/>
        </w:rPr>
      </w:pPr>
      <w:r>
        <w:rPr>
          <w:rFonts w:eastAsia="Times New Roman"/>
          <w:color w:val="000000"/>
          <w:sz w:val="20"/>
          <w:szCs w:val="20"/>
        </w:rPr>
        <w:t>•</w:t>
      </w:r>
      <w:r>
        <w:rPr>
          <w:rFonts w:eastAsia="Times New Roman"/>
          <w:color w:val="000000"/>
          <w:sz w:val="20"/>
          <w:szCs w:val="20"/>
        </w:rPr>
        <w:t xml:space="preserve">We have not been the sole supplier of modems for iPhone products beginning with products that launched in September 2016, and Apple is not utilizing our modems for iPhone products that launched in September 2019. We expect QCT revenues to be favorably </w:t>
      </w:r>
      <w:r>
        <w:rPr>
          <w:rFonts w:eastAsia="Times New Roman"/>
          <w:color w:val="000000"/>
          <w:sz w:val="20"/>
          <w:szCs w:val="20"/>
        </w:rPr>
        <w:t>impacted in the near-term as we anticipate a ramp in volume of MSM shipments under the multi-year chipset agreement to support future iPhone product launches</w:t>
      </w:r>
      <w:r>
        <w:rPr>
          <w:rFonts w:eastAsia="Times New Roman"/>
          <w:color w:val="000000"/>
          <w:sz w:val="20"/>
          <w:szCs w:val="20"/>
        </w:rPr>
        <w:t>.</w:t>
      </w:r>
    </w:p>
    <w:p w:rsidR="00000000" w:rsidRDefault="00D93ADE">
      <w:pPr>
        <w:ind w:hanging="360"/>
        <w:divId w:val="597368762"/>
        <w:rPr>
          <w:rFonts w:eastAsia="Times New Roman"/>
        </w:rPr>
      </w:pPr>
      <w:r>
        <w:rPr>
          <w:rFonts w:eastAsia="Times New Roman"/>
          <w:color w:val="000000"/>
          <w:sz w:val="20"/>
          <w:szCs w:val="20"/>
        </w:rPr>
        <w:t>•</w:t>
      </w:r>
      <w:r>
        <w:rPr>
          <w:rFonts w:eastAsia="Times New Roman"/>
          <w:color w:val="000000"/>
          <w:sz w:val="20"/>
          <w:szCs w:val="20"/>
        </w:rPr>
        <w:t>We expect our business, particularly QCT, to continue to be impacted by industry dynamics, inclu</w:t>
      </w:r>
      <w:r>
        <w:rPr>
          <w:rFonts w:eastAsia="Times New Roman"/>
          <w:color w:val="000000"/>
          <w:sz w:val="20"/>
          <w:szCs w:val="20"/>
        </w:rPr>
        <w:t>ding</w:t>
      </w:r>
      <w:r>
        <w:rPr>
          <w:rFonts w:eastAsia="Times New Roman"/>
          <w:color w:val="000000"/>
          <w:sz w:val="20"/>
          <w:szCs w:val="20"/>
        </w:rPr>
        <w:t>:</w:t>
      </w:r>
    </w:p>
    <w:p w:rsidR="00000000" w:rsidRDefault="00D93ADE">
      <w:pPr>
        <w:spacing w:before="120"/>
        <w:ind w:hanging="360"/>
        <w:divId w:val="781221752"/>
        <w:rPr>
          <w:rFonts w:eastAsia="Times New Roman"/>
        </w:rPr>
      </w:pPr>
      <w:r>
        <w:rPr>
          <w:rFonts w:eastAsia="Times New Roman"/>
          <w:color w:val="000000"/>
          <w:sz w:val="20"/>
          <w:szCs w:val="20"/>
        </w:rPr>
        <w:t>◦</w:t>
      </w:r>
      <w:r>
        <w:rPr>
          <w:rFonts w:eastAsia="Times New Roman"/>
          <w:color w:val="000000"/>
          <w:sz w:val="20"/>
          <w:szCs w:val="20"/>
        </w:rPr>
        <w:t>Increased concentration of device share among a few companies, particularly within the premium tier, resulting in significant supply chain leverage for those companies, and exacerbating the negative impact to our business and financial results to th</w:t>
      </w:r>
      <w:r>
        <w:rPr>
          <w:rFonts w:eastAsia="Times New Roman"/>
          <w:color w:val="000000"/>
          <w:sz w:val="20"/>
          <w:szCs w:val="20"/>
        </w:rPr>
        <w:t>e extent those companies do not utilize our chipsets. For example,</w:t>
      </w:r>
      <w:r>
        <w:rPr>
          <w:rFonts w:eastAsia="Times New Roman"/>
          <w:color w:val="000000"/>
          <w:sz w:val="20"/>
          <w:szCs w:val="20"/>
        </w:rPr>
        <w:t xml:space="preserve"> </w:t>
      </w:r>
    </w:p>
    <w:p w:rsidR="00000000" w:rsidRDefault="00D93ADE">
      <w:pPr>
        <w:jc w:val="center"/>
        <w:divId w:val="1063796741"/>
        <w:rPr>
          <w:rFonts w:eastAsia="Times New Roman"/>
        </w:rPr>
      </w:pPr>
      <w:r>
        <w:rPr>
          <w:rFonts w:eastAsia="Times New Roman"/>
          <w:color w:val="000000"/>
          <w:sz w:val="20"/>
          <w:szCs w:val="20"/>
        </w:rPr>
        <w:t>3</w:t>
      </w:r>
      <w:r>
        <w:rPr>
          <w:rFonts w:eastAsia="Times New Roman"/>
          <w:color w:val="000000"/>
          <w:sz w:val="20"/>
          <w:szCs w:val="20"/>
        </w:rPr>
        <w:t>0</w:t>
      </w:r>
    </w:p>
    <w:p w:rsidR="00000000" w:rsidRDefault="00D93ADE">
      <w:pPr>
        <w:rPr>
          <w:rFonts w:eastAsia="Times New Roman"/>
        </w:rPr>
      </w:pPr>
      <w:r>
        <w:rPr>
          <w:rFonts w:eastAsia="Times New Roman"/>
        </w:rPr>
        <w:pict>
          <v:rect id="_x0000_i1054" style="width:0;height:1.5pt" o:hralign="center" o:hrstd="t" o:hr="t" fillcolor="#a0a0a0" stroked="f"/>
        </w:pict>
      </w:r>
    </w:p>
    <w:p w:rsidR="00000000" w:rsidRDefault="00D93ADE">
      <w:pPr>
        <w:divId w:val="2033336570"/>
        <w:rPr>
          <w:rFonts w:eastAsia="Times New Roman"/>
        </w:rPr>
      </w:pPr>
    </w:p>
    <w:p w:rsidR="00000000" w:rsidRDefault="00D93ADE">
      <w:pPr>
        <w:divId w:val="19554533"/>
        <w:rPr>
          <w:rFonts w:eastAsia="Times New Roman"/>
        </w:rPr>
      </w:pPr>
      <w:r>
        <w:rPr>
          <w:rFonts w:eastAsia="Times New Roman"/>
          <w:color w:val="000000"/>
          <w:sz w:val="20"/>
          <w:szCs w:val="20"/>
        </w:rPr>
        <w:t>Huawei has taken, and may continue to take, share in China from other Chinese OEMs, negatively impacting QCT as we sell a limited number of chipsets to Huawei as compared to many of those other OEMs</w:t>
      </w:r>
      <w:r>
        <w:rPr>
          <w:rFonts w:eastAsia="Times New Roman"/>
          <w:color w:val="000000"/>
          <w:sz w:val="20"/>
          <w:szCs w:val="20"/>
        </w:rPr>
        <w:t>;</w:t>
      </w:r>
    </w:p>
    <w:p w:rsidR="00000000" w:rsidRDefault="00D93ADE">
      <w:pPr>
        <w:spacing w:before="120"/>
        <w:ind w:hanging="360"/>
        <w:divId w:val="1424258658"/>
        <w:rPr>
          <w:rFonts w:eastAsia="Times New Roman"/>
        </w:rPr>
      </w:pPr>
      <w:r>
        <w:rPr>
          <w:rFonts w:eastAsia="Times New Roman"/>
          <w:color w:val="000000"/>
          <w:sz w:val="20"/>
          <w:szCs w:val="20"/>
        </w:rPr>
        <w:t>◦</w:t>
      </w:r>
      <w:r>
        <w:rPr>
          <w:rFonts w:eastAsia="Times New Roman"/>
          <w:color w:val="000000"/>
          <w:sz w:val="20"/>
          <w:szCs w:val="20"/>
        </w:rPr>
        <w:t>Decisions by companies to utilize their own internally-</w:t>
      </w:r>
      <w:r>
        <w:rPr>
          <w:rFonts w:eastAsia="Times New Roman"/>
          <w:color w:val="000000"/>
          <w:sz w:val="20"/>
          <w:szCs w:val="20"/>
        </w:rPr>
        <w:t>developed integrated circuit products and/or sell such products to others, including by selling them together with certain of their other products</w:t>
      </w:r>
      <w:r>
        <w:rPr>
          <w:rFonts w:eastAsia="Times New Roman"/>
          <w:color w:val="000000"/>
          <w:sz w:val="20"/>
          <w:szCs w:val="20"/>
        </w:rPr>
        <w:t>;</w:t>
      </w:r>
    </w:p>
    <w:p w:rsidR="00000000" w:rsidRDefault="00D93ADE">
      <w:pPr>
        <w:spacing w:before="120"/>
        <w:ind w:hanging="360"/>
        <w:divId w:val="715349450"/>
        <w:rPr>
          <w:rFonts w:eastAsia="Times New Roman"/>
        </w:rPr>
      </w:pPr>
      <w:r>
        <w:rPr>
          <w:rFonts w:eastAsia="Times New Roman"/>
          <w:color w:val="000000"/>
          <w:sz w:val="20"/>
          <w:szCs w:val="20"/>
        </w:rPr>
        <w:t>◦</w:t>
      </w:r>
      <w:r>
        <w:rPr>
          <w:rFonts w:eastAsia="Times New Roman"/>
          <w:color w:val="000000"/>
          <w:sz w:val="20"/>
          <w:szCs w:val="20"/>
        </w:rPr>
        <w:t xml:space="preserve">Decisions by certain companies to utilize our competitors’ integrated circuit products in all or a portion </w:t>
      </w:r>
      <w:r>
        <w:rPr>
          <w:rFonts w:eastAsia="Times New Roman"/>
          <w:color w:val="000000"/>
          <w:sz w:val="20"/>
          <w:szCs w:val="20"/>
        </w:rPr>
        <w:t>of their devices</w:t>
      </w:r>
      <w:r>
        <w:rPr>
          <w:rFonts w:eastAsia="Times New Roman"/>
          <w:color w:val="000000"/>
          <w:sz w:val="20"/>
          <w:szCs w:val="20"/>
        </w:rPr>
        <w:t>;</w:t>
      </w:r>
    </w:p>
    <w:p w:rsidR="00000000" w:rsidRDefault="00D93ADE">
      <w:pPr>
        <w:spacing w:before="120"/>
        <w:ind w:hanging="360"/>
        <w:divId w:val="568922897"/>
        <w:rPr>
          <w:rFonts w:eastAsia="Times New Roman"/>
        </w:rPr>
      </w:pPr>
      <w:r>
        <w:rPr>
          <w:rFonts w:eastAsia="Times New Roman"/>
          <w:color w:val="000000"/>
          <w:sz w:val="20"/>
          <w:szCs w:val="20"/>
        </w:rPr>
        <w:t>◦</w:t>
      </w:r>
      <w:r>
        <w:rPr>
          <w:rFonts w:eastAsia="Times New Roman"/>
          <w:color w:val="000000"/>
          <w:sz w:val="20"/>
          <w:szCs w:val="20"/>
        </w:rPr>
        <w:t>Intense competition, particularly in China, as our competitors expand their product offerings and/or reduce the prices of their products as part of a strategy to attract new and/or retain existing customers</w:t>
      </w:r>
      <w:r>
        <w:rPr>
          <w:rFonts w:eastAsia="Times New Roman"/>
          <w:color w:val="000000"/>
          <w:sz w:val="20"/>
          <w:szCs w:val="20"/>
        </w:rPr>
        <w:t>;</w:t>
      </w:r>
    </w:p>
    <w:p w:rsidR="00000000" w:rsidRDefault="00D93ADE">
      <w:pPr>
        <w:spacing w:before="120"/>
        <w:ind w:hanging="360"/>
        <w:divId w:val="89618974"/>
        <w:rPr>
          <w:rFonts w:eastAsia="Times New Roman"/>
        </w:rPr>
      </w:pPr>
      <w:r>
        <w:rPr>
          <w:rFonts w:eastAsia="Times New Roman"/>
          <w:color w:val="000000"/>
          <w:sz w:val="20"/>
          <w:szCs w:val="20"/>
        </w:rPr>
        <w:t>◦</w:t>
      </w:r>
      <w:r>
        <w:rPr>
          <w:rFonts w:eastAsia="Times New Roman"/>
          <w:color w:val="000000"/>
          <w:sz w:val="20"/>
          <w:szCs w:val="20"/>
        </w:rPr>
        <w:t>Lengthened handset replaceme</w:t>
      </w:r>
      <w:r>
        <w:rPr>
          <w:rFonts w:eastAsia="Times New Roman"/>
          <w:color w:val="000000"/>
          <w:sz w:val="20"/>
          <w:szCs w:val="20"/>
        </w:rPr>
        <w:t>nt cycles and consumer demand, which is increasingly driven by new product launches and/or innovation cycles; an</w:t>
      </w:r>
      <w:r>
        <w:rPr>
          <w:rFonts w:eastAsia="Times New Roman"/>
          <w:color w:val="000000"/>
          <w:sz w:val="20"/>
          <w:szCs w:val="20"/>
        </w:rPr>
        <w:t>d</w:t>
      </w:r>
    </w:p>
    <w:p w:rsidR="00000000" w:rsidRDefault="00D93ADE">
      <w:pPr>
        <w:spacing w:before="120"/>
        <w:ind w:hanging="360"/>
        <w:divId w:val="2085488866"/>
        <w:rPr>
          <w:rFonts w:eastAsia="Times New Roman"/>
        </w:rPr>
      </w:pPr>
      <w:r>
        <w:rPr>
          <w:rFonts w:eastAsia="Times New Roman"/>
          <w:color w:val="000000"/>
          <w:sz w:val="20"/>
          <w:szCs w:val="20"/>
        </w:rPr>
        <w:t>◦</w:t>
      </w:r>
      <w:r>
        <w:rPr>
          <w:rFonts w:eastAsia="Times New Roman"/>
          <w:color w:val="000000"/>
          <w:sz w:val="20"/>
          <w:szCs w:val="20"/>
        </w:rPr>
        <w:t>Growth of device share by certain Chinese OEMs in China and in regions outside of China</w:t>
      </w:r>
      <w:r>
        <w:rPr>
          <w:rFonts w:eastAsia="Times New Roman"/>
          <w:color w:val="000000"/>
          <w:sz w:val="20"/>
          <w:szCs w:val="20"/>
        </w:rPr>
        <w:t>.</w:t>
      </w:r>
    </w:p>
    <w:p w:rsidR="00000000" w:rsidRDefault="00D93ADE">
      <w:pPr>
        <w:ind w:hanging="360"/>
        <w:divId w:val="1481382436"/>
        <w:rPr>
          <w:rFonts w:eastAsia="Times New Roman"/>
        </w:rPr>
      </w:pPr>
      <w:r>
        <w:rPr>
          <w:rFonts w:eastAsia="Times New Roman"/>
          <w:color w:val="000000"/>
          <w:sz w:val="20"/>
          <w:szCs w:val="20"/>
        </w:rPr>
        <w:t>•</w:t>
      </w:r>
      <w:r>
        <w:rPr>
          <w:rFonts w:eastAsia="Times New Roman"/>
          <w:color w:val="000000"/>
          <w:sz w:val="20"/>
          <w:szCs w:val="20"/>
        </w:rPr>
        <w:t>Current U.S./China trade relations and/or national security protection policies may negatively impact our business, growth prospects and results of operations. See “R</w:t>
      </w:r>
      <w:r>
        <w:rPr>
          <w:rFonts w:eastAsia="Times New Roman"/>
          <w:color w:val="000000"/>
          <w:sz w:val="20"/>
          <w:szCs w:val="20"/>
        </w:rPr>
        <w:t>isk Factors” in this Quarterly Report, including the Risk Factor entitled</w:t>
      </w:r>
      <w:r>
        <w:rPr>
          <w:rFonts w:eastAsia="Times New Roman"/>
          <w:color w:val="000000"/>
          <w:sz w:val="20"/>
          <w:szCs w:val="20"/>
        </w:rPr>
        <w:t xml:space="preserve"> </w:t>
      </w:r>
      <w:r>
        <w:rPr>
          <w:rFonts w:eastAsia="Times New Roman"/>
          <w:i/>
          <w:iCs/>
          <w:color w:val="000000"/>
          <w:sz w:val="20"/>
          <w:szCs w:val="20"/>
        </w:rPr>
        <w:t>“Global, regional or local economic conditions, or political actions including trade and/or national security protection policies that impact the mobile communications industry or th</w:t>
      </w:r>
      <w:r>
        <w:rPr>
          <w:rFonts w:eastAsia="Times New Roman"/>
          <w:i/>
          <w:iCs/>
          <w:color w:val="000000"/>
          <w:sz w:val="20"/>
          <w:szCs w:val="20"/>
        </w:rPr>
        <w:t>e other industries in which we operate could negatively affect the demand for our products and services and our customers’ or licensees’ products and services, which may negatively affect our business, revenues, results of operations, cash flows and financ</w:t>
      </w:r>
      <w:r>
        <w:rPr>
          <w:rFonts w:eastAsia="Times New Roman"/>
          <w:i/>
          <w:iCs/>
          <w:color w:val="000000"/>
          <w:sz w:val="20"/>
          <w:szCs w:val="20"/>
        </w:rPr>
        <w:t>ial position.</w:t>
      </w:r>
      <w:r>
        <w:rPr>
          <w:rFonts w:eastAsia="Times New Roman"/>
          <w:i/>
          <w:iCs/>
          <w:color w:val="000000"/>
          <w:sz w:val="20"/>
          <w:szCs w:val="20"/>
        </w:rPr>
        <w:t>”</w:t>
      </w:r>
    </w:p>
    <w:p w:rsidR="00000000" w:rsidRDefault="00D93ADE">
      <w:pPr>
        <w:ind w:hanging="360"/>
        <w:divId w:val="1495074764"/>
        <w:rPr>
          <w:rFonts w:eastAsia="Times New Roman"/>
        </w:rPr>
      </w:pPr>
      <w:r>
        <w:rPr>
          <w:rFonts w:eastAsia="Times New Roman"/>
          <w:color w:val="000000"/>
          <w:sz w:val="20"/>
          <w:szCs w:val="20"/>
          <w:shd w:val="clear" w:color="auto" w:fill="FFFFFF"/>
        </w:rPr>
        <w:t>•</w:t>
      </w:r>
      <w:r>
        <w:rPr>
          <w:rFonts w:eastAsia="Times New Roman"/>
          <w:color w:val="000000"/>
          <w:sz w:val="20"/>
          <w:szCs w:val="20"/>
        </w:rPr>
        <w:t>Commercial 5G network deployments and device launches will continue through calendar 2020 and bey</w:t>
      </w:r>
      <w:r>
        <w:rPr>
          <w:rFonts w:eastAsia="Times New Roman"/>
          <w:color w:val="000000"/>
          <w:sz w:val="20"/>
          <w:szCs w:val="20"/>
        </w:rPr>
        <w:t>o</w:t>
      </w:r>
      <w:r>
        <w:rPr>
          <w:rFonts w:eastAsia="Times New Roman"/>
          <w:color w:val="000000"/>
          <w:sz w:val="20"/>
          <w:szCs w:val="20"/>
          <w:shd w:val="clear" w:color="auto" w:fill="FFFFFF"/>
        </w:rPr>
        <w:t>nd. We currently anticipate no significant delays in the timing of 5G network deployments and device launches in key regions resulting from th</w:t>
      </w:r>
      <w:r>
        <w:rPr>
          <w:rFonts w:eastAsia="Times New Roman"/>
          <w:color w:val="000000"/>
          <w:sz w:val="20"/>
          <w:szCs w:val="20"/>
          <w:shd w:val="clear" w:color="auto" w:fill="FFFFFF"/>
        </w:rPr>
        <w:t>e impacts of COVID-19; however, the timing of such deployments and device launches have been and may in the future be delayed and consumer demand for devices that are launched has been and may continue to be negatively impacted by COVID-19. The degree to w</w:t>
      </w:r>
      <w:r>
        <w:rPr>
          <w:rFonts w:eastAsia="Times New Roman"/>
          <w:color w:val="000000"/>
          <w:sz w:val="20"/>
          <w:szCs w:val="20"/>
          <w:shd w:val="clear" w:color="auto" w:fill="FFFFFF"/>
        </w:rPr>
        <w:t>hich any such delays and lower demand impacts our future business, financial condition and results of operations will depend on future developments, which are uncertain. We believe that 5G techn</w:t>
      </w:r>
      <w:r>
        <w:rPr>
          <w:rFonts w:eastAsia="Times New Roman"/>
          <w:color w:val="000000"/>
          <w:sz w:val="20"/>
          <w:szCs w:val="20"/>
          <w:shd w:val="clear" w:color="auto" w:fill="FFFFFF"/>
        </w:rPr>
        <w:t>o</w:t>
      </w:r>
      <w:r>
        <w:rPr>
          <w:rFonts w:eastAsia="Times New Roman"/>
          <w:color w:val="000000"/>
          <w:sz w:val="20"/>
          <w:szCs w:val="20"/>
        </w:rPr>
        <w:t>logies will empower a new era of smartphones and connected de</w:t>
      </w:r>
      <w:r>
        <w:rPr>
          <w:rFonts w:eastAsia="Times New Roman"/>
          <w:color w:val="000000"/>
          <w:sz w:val="20"/>
          <w:szCs w:val="20"/>
        </w:rPr>
        <w:t>vices. We also believe that 5G will drive transformation across industries beyond traditional cellular communications that will create new business models and new services. We believe it is important that we remain a leader in 5G technology development, st</w:t>
      </w:r>
      <w:r>
        <w:rPr>
          <w:rFonts w:eastAsia="Times New Roman"/>
          <w:color w:val="000000"/>
          <w:sz w:val="20"/>
          <w:szCs w:val="20"/>
        </w:rPr>
        <w:t>andardization, intellectual property creation and licensing of 5G technologies, and to be a leading developer and supplier of 5G integrated circuit products in order to sustain and grow our business long term</w:t>
      </w:r>
      <w:r>
        <w:rPr>
          <w:rFonts w:eastAsia="Times New Roman"/>
          <w:color w:val="000000"/>
          <w:sz w:val="20"/>
          <w:szCs w:val="20"/>
        </w:rPr>
        <w:t>.</w:t>
      </w:r>
    </w:p>
    <w:p w:rsidR="00000000" w:rsidRDefault="00D93ADE">
      <w:pPr>
        <w:ind w:firstLine="360"/>
        <w:divId w:val="487210160"/>
        <w:rPr>
          <w:rFonts w:eastAsia="Times New Roman"/>
        </w:rPr>
      </w:pPr>
      <w:r>
        <w:rPr>
          <w:rFonts w:eastAsia="Times New Roman"/>
          <w:color w:val="000000"/>
          <w:sz w:val="20"/>
          <w:szCs w:val="20"/>
        </w:rPr>
        <w:t>In addition to the foregoing business and mark</w:t>
      </w:r>
      <w:r>
        <w:rPr>
          <w:rFonts w:eastAsia="Times New Roman"/>
          <w:color w:val="000000"/>
          <w:sz w:val="20"/>
          <w:szCs w:val="20"/>
        </w:rPr>
        <w:t xml:space="preserve">et-based matters, we continue to devote resources to working with and educating participants in the wireless value chain and governments as to the benefits of our licensing program and our extensive technology investments in promoting a highly competitive </w:t>
      </w:r>
      <w:r>
        <w:rPr>
          <w:rFonts w:eastAsia="Times New Roman"/>
          <w:color w:val="000000"/>
          <w:sz w:val="20"/>
          <w:szCs w:val="20"/>
        </w:rPr>
        <w:t>and innovative wireless industry. However, we expect that certain companies may continue to be dissatisfied with the need to pay reasonable royalties for the use of our technology and not welcome the success of our licensing program in enabling new, highly</w:t>
      </w:r>
      <w:r>
        <w:rPr>
          <w:rFonts w:eastAsia="Times New Roman"/>
          <w:color w:val="000000"/>
          <w:sz w:val="20"/>
          <w:szCs w:val="20"/>
        </w:rPr>
        <w:t xml:space="preserve"> cost-effective competitors to their products. Accordingly, such companies, and/or governments or regulators, may continue to challenge our business model in various forums throughout the world</w:t>
      </w:r>
      <w:r>
        <w:rPr>
          <w:rFonts w:eastAsia="Times New Roman"/>
          <w:color w:val="000000"/>
          <w:sz w:val="20"/>
          <w:szCs w:val="20"/>
        </w:rPr>
        <w:t>.</w:t>
      </w:r>
    </w:p>
    <w:p w:rsidR="00000000" w:rsidRDefault="00D93ADE">
      <w:pPr>
        <w:ind w:firstLine="360"/>
        <w:divId w:val="1238204279"/>
        <w:rPr>
          <w:rFonts w:eastAsia="Times New Roman"/>
        </w:rPr>
      </w:pPr>
      <w:r>
        <w:rPr>
          <w:rFonts w:eastAsia="Times New Roman"/>
          <w:color w:val="000000"/>
          <w:sz w:val="20"/>
          <w:szCs w:val="20"/>
        </w:rPr>
        <w:t>Further discussion of risks related to our business is provid</w:t>
      </w:r>
      <w:r>
        <w:rPr>
          <w:rFonts w:eastAsia="Times New Roman"/>
          <w:color w:val="000000"/>
          <w:sz w:val="20"/>
          <w:szCs w:val="20"/>
        </w:rPr>
        <w:t>ed in the section labeled “Risk Factors” included in this Quarterly Report</w:t>
      </w:r>
      <w:r>
        <w:rPr>
          <w:rFonts w:eastAsia="Times New Roman"/>
          <w:color w:val="000000"/>
          <w:sz w:val="20"/>
          <w:szCs w:val="20"/>
        </w:rPr>
        <w:t>.</w:t>
      </w:r>
    </w:p>
    <w:p w:rsidR="00000000" w:rsidRDefault="00D93ADE">
      <w:pPr>
        <w:divId w:val="898904084"/>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D93ADE">
      <w:pPr>
        <w:ind w:firstLine="360"/>
        <w:divId w:val="271472740"/>
        <w:rPr>
          <w:rFonts w:eastAsia="Times New Roman"/>
        </w:rPr>
      </w:pPr>
      <w:r>
        <w:rPr>
          <w:rFonts w:eastAsia="Times New Roman"/>
          <w:color w:val="000000"/>
          <w:sz w:val="20"/>
          <w:szCs w:val="20"/>
        </w:rPr>
        <w:t>Our principal sources of liquidity are our existing cash, cash equivalents and marketable securities, cash generated from operations and cash provid</w:t>
      </w:r>
      <w:r>
        <w:rPr>
          <w:rFonts w:eastAsia="Times New Roman"/>
          <w:color w:val="000000"/>
          <w:sz w:val="20"/>
          <w:szCs w:val="20"/>
        </w:rPr>
        <w:t>ed by our debt programs. The following table presents selected financial information related to our liquidity at June 28, 2020 and September 29, 2019 and for the first nine months of fiscal 2020 and 2019 (in millions)</w:t>
      </w:r>
      <w:r>
        <w:rPr>
          <w:rFonts w:eastAsia="Times New Roman"/>
          <w:color w:val="000000"/>
          <w:sz w:val="20"/>
          <w:szCs w:val="20"/>
        </w:rPr>
        <w:t>:</w:t>
      </w:r>
    </w:p>
    <w:p w:rsidR="00000000" w:rsidRDefault="00D93ADE">
      <w:pPr>
        <w:jc w:val="center"/>
        <w:divId w:val="342125375"/>
        <w:rPr>
          <w:rFonts w:eastAsia="Times New Roman"/>
        </w:rPr>
      </w:pPr>
      <w:r>
        <w:rPr>
          <w:rFonts w:eastAsia="Times New Roman"/>
          <w:color w:val="000000"/>
          <w:sz w:val="20"/>
          <w:szCs w:val="20"/>
        </w:rPr>
        <w:t>3</w:t>
      </w:r>
      <w:r>
        <w:rPr>
          <w:rFonts w:eastAsia="Times New Roman"/>
          <w:color w:val="000000"/>
          <w:sz w:val="20"/>
          <w:szCs w:val="20"/>
        </w:rPr>
        <w:t>1</w:t>
      </w:r>
    </w:p>
    <w:p w:rsidR="00000000" w:rsidRDefault="00D93ADE">
      <w:pPr>
        <w:rPr>
          <w:rFonts w:eastAsia="Times New Roman"/>
        </w:rPr>
      </w:pPr>
      <w:r>
        <w:rPr>
          <w:rFonts w:eastAsia="Times New Roman"/>
        </w:rPr>
        <w:pict>
          <v:rect id="_x0000_i1055" style="width:0;height:1.5pt" o:hralign="center" o:hrstd="t" o:hr="t" fillcolor="#a0a0a0" stroked="f"/>
        </w:pict>
      </w:r>
    </w:p>
    <w:p w:rsidR="00000000" w:rsidRDefault="00D93ADE">
      <w:pPr>
        <w:divId w:val="64161970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4946"/>
        <w:gridCol w:w="58"/>
        <w:gridCol w:w="125"/>
        <w:gridCol w:w="802"/>
        <w:gridCol w:w="80"/>
        <w:gridCol w:w="36"/>
        <w:gridCol w:w="36"/>
        <w:gridCol w:w="36"/>
        <w:gridCol w:w="126"/>
        <w:gridCol w:w="770"/>
        <w:gridCol w:w="80"/>
        <w:gridCol w:w="36"/>
        <w:gridCol w:w="36"/>
        <w:gridCol w:w="36"/>
        <w:gridCol w:w="125"/>
        <w:gridCol w:w="770"/>
        <w:gridCol w:w="80"/>
        <w:gridCol w:w="36"/>
        <w:gridCol w:w="36"/>
      </w:tblGrid>
      <w:tr w:rsidR="00000000">
        <w:trPr>
          <w:divId w:val="1248760"/>
        </w:trPr>
        <w:tc>
          <w:tcPr>
            <w:tcW w:w="50" w:type="pct"/>
            <w:vAlign w:val="center"/>
            <w:hideMark/>
          </w:tcPr>
          <w:p w:rsidR="00000000" w:rsidRDefault="00D93ADE">
            <w:pPr>
              <w:rPr>
                <w:rFonts w:eastAsia="Times New Roman"/>
              </w:rPr>
            </w:pPr>
          </w:p>
        </w:tc>
        <w:tc>
          <w:tcPr>
            <w:tcW w:w="301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divId w:val="1248760"/>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D93ADE">
            <w:pPr>
              <w:jc w:val="center"/>
              <w:rPr>
                <w:rFonts w:eastAsia="Times New Roman"/>
              </w:rPr>
            </w:pPr>
          </w:p>
        </w:tc>
        <w:tc>
          <w:tcPr>
            <w:tcW w:w="0" w:type="auto"/>
            <w:vAlign w:val="center"/>
            <w:hideMark/>
          </w:tcPr>
          <w:p w:rsidR="00000000" w:rsidRDefault="00D93ADE">
            <w:pPr>
              <w:rPr>
                <w:rFonts w:eastAsia="Times New Roman"/>
                <w:sz w:val="20"/>
                <w:szCs w:val="20"/>
              </w:rPr>
            </w:pPr>
          </w:p>
        </w:tc>
      </w:tr>
      <w:tr w:rsidR="00000000">
        <w:trPr>
          <w:divId w:val="1248760"/>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Cash, cash equivalents and marketable securitie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10,634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12,296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(1,662</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jc w:val="right"/>
              <w:rPr>
                <w:rFonts w:eastAsia="Times New Roman"/>
              </w:rPr>
            </w:pPr>
          </w:p>
        </w:tc>
        <w:tc>
          <w:tcPr>
            <w:tcW w:w="0" w:type="auto"/>
            <w:vAlign w:val="center"/>
            <w:hideMark/>
          </w:tcPr>
          <w:p w:rsidR="00000000" w:rsidRDefault="00D93ADE">
            <w:pPr>
              <w:rPr>
                <w:rFonts w:eastAsia="Times New Roman"/>
                <w:sz w:val="20"/>
                <w:szCs w:val="20"/>
              </w:rPr>
            </w:pPr>
          </w:p>
        </w:tc>
      </w:tr>
      <w:tr w:rsidR="00000000">
        <w:trPr>
          <w:divId w:val="1248760"/>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Accounts receivable,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1,847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(624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jc w:val="right"/>
              <w:rPr>
                <w:rFonts w:eastAsia="Times New Roman"/>
              </w:rPr>
            </w:pPr>
          </w:p>
        </w:tc>
        <w:tc>
          <w:tcPr>
            <w:tcW w:w="0" w:type="auto"/>
            <w:vAlign w:val="center"/>
            <w:hideMark/>
          </w:tcPr>
          <w:p w:rsidR="00000000" w:rsidRDefault="00D93ADE">
            <w:pPr>
              <w:rPr>
                <w:rFonts w:eastAsia="Times New Roman"/>
                <w:sz w:val="20"/>
                <w:szCs w:val="20"/>
              </w:rPr>
            </w:pPr>
          </w:p>
        </w:tc>
      </w:tr>
      <w:tr w:rsidR="00000000">
        <w:trPr>
          <w:divId w:val="1248760"/>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Inventorie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2,343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943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jc w:val="right"/>
              <w:rPr>
                <w:rFonts w:eastAsia="Times New Roman"/>
              </w:rPr>
            </w:pPr>
          </w:p>
        </w:tc>
        <w:tc>
          <w:tcPr>
            <w:tcW w:w="0" w:type="auto"/>
            <w:vAlign w:val="center"/>
            <w:hideMark/>
          </w:tcPr>
          <w:p w:rsidR="00000000" w:rsidRDefault="00D93ADE">
            <w:pPr>
              <w:rPr>
                <w:rFonts w:eastAsia="Times New Roman"/>
                <w:sz w:val="20"/>
                <w:szCs w:val="20"/>
              </w:rPr>
            </w:pPr>
          </w:p>
        </w:tc>
      </w:tr>
      <w:tr w:rsidR="00000000">
        <w:trPr>
          <w:divId w:val="1248760"/>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Short-term deb</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500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2,496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(1,996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jc w:val="right"/>
              <w:rPr>
                <w:rFonts w:eastAsia="Times New Roman"/>
              </w:rPr>
            </w:pPr>
          </w:p>
        </w:tc>
        <w:tc>
          <w:tcPr>
            <w:tcW w:w="0" w:type="auto"/>
            <w:vAlign w:val="center"/>
            <w:hideMark/>
          </w:tcPr>
          <w:p w:rsidR="00000000" w:rsidRDefault="00D93ADE">
            <w:pPr>
              <w:rPr>
                <w:rFonts w:eastAsia="Times New Roman"/>
                <w:sz w:val="20"/>
                <w:szCs w:val="20"/>
              </w:rPr>
            </w:pPr>
          </w:p>
        </w:tc>
      </w:tr>
      <w:tr w:rsidR="00000000">
        <w:trPr>
          <w:divId w:val="1248760"/>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Long-term deb</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15,425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13,437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1,988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jc w:val="right"/>
              <w:rPr>
                <w:rFonts w:eastAsia="Times New Roman"/>
              </w:rPr>
            </w:pPr>
          </w:p>
        </w:tc>
        <w:tc>
          <w:tcPr>
            <w:tcW w:w="0" w:type="auto"/>
            <w:vAlign w:val="center"/>
            <w:hideMark/>
          </w:tcPr>
          <w:p w:rsidR="00000000" w:rsidRDefault="00D93ADE">
            <w:pPr>
              <w:rPr>
                <w:rFonts w:eastAsia="Times New Roman"/>
                <w:sz w:val="20"/>
                <w:szCs w:val="20"/>
              </w:rPr>
            </w:pPr>
          </w:p>
        </w:tc>
      </w:tr>
      <w:tr w:rsidR="00000000">
        <w:trPr>
          <w:divId w:val="1248760"/>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Noncurrent income taxes payabl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1,872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2,088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(216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jc w:val="right"/>
              <w:rPr>
                <w:rFonts w:eastAsia="Times New Roman"/>
              </w:rPr>
            </w:pPr>
          </w:p>
        </w:tc>
        <w:tc>
          <w:tcPr>
            <w:tcW w:w="0" w:type="auto"/>
            <w:vAlign w:val="center"/>
            <w:hideMark/>
          </w:tcPr>
          <w:p w:rsidR="00000000" w:rsidRDefault="00D93ADE">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4986"/>
        <w:gridCol w:w="144"/>
        <w:gridCol w:w="144"/>
        <w:gridCol w:w="833"/>
        <w:gridCol w:w="144"/>
        <w:gridCol w:w="144"/>
        <w:gridCol w:w="144"/>
        <w:gridCol w:w="144"/>
        <w:gridCol w:w="144"/>
        <w:gridCol w:w="833"/>
        <w:gridCol w:w="144"/>
        <w:gridCol w:w="144"/>
        <w:gridCol w:w="144"/>
        <w:gridCol w:w="144"/>
        <w:gridCol w:w="144"/>
        <w:gridCol w:w="833"/>
        <w:gridCol w:w="144"/>
        <w:gridCol w:w="480"/>
        <w:gridCol w:w="1440"/>
        <w:gridCol w:w="160"/>
        <w:gridCol w:w="160"/>
        <w:gridCol w:w="160"/>
        <w:gridCol w:w="480"/>
        <w:gridCol w:w="480"/>
        <w:gridCol w:w="480"/>
        <w:gridCol w:w="480"/>
        <w:gridCol w:w="480"/>
        <w:gridCol w:w="480"/>
        <w:gridCol w:w="480"/>
        <w:gridCol w:w="480"/>
        <w:gridCol w:w="480"/>
      </w:tblGrid>
      <w:tr w:rsidR="00000000">
        <w:trPr>
          <w:gridAfter w:val="12"/>
          <w:jc w:val="center"/>
        </w:trPr>
        <w:tc>
          <w:tcPr>
            <w:tcW w:w="50" w:type="pct"/>
            <w:vAlign w:val="center"/>
            <w:hideMark/>
          </w:tcPr>
          <w:p w:rsidR="00000000" w:rsidRDefault="00D93ADE">
            <w:pPr>
              <w:rPr>
                <w:rFonts w:eastAsia="Times New Roman"/>
              </w:rPr>
            </w:pPr>
          </w:p>
        </w:tc>
        <w:tc>
          <w:tcPr>
            <w:tcW w:w="30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42"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Nine Months Ende</w:t>
            </w:r>
            <w:r>
              <w:rPr>
                <w:rFonts w:eastAsia="Times New Roman"/>
                <w:b/>
                <w:bCs/>
                <w:color w:val="000000"/>
                <w:sz w:val="18"/>
                <w:szCs w:val="18"/>
              </w:rPr>
              <w:t>d</w:t>
            </w:r>
          </w:p>
        </w:tc>
        <w:tc>
          <w:tcPr>
            <w:tcW w:w="0" w:type="auto"/>
            <w:vAlign w:val="center"/>
            <w:hideMark/>
          </w:tcPr>
          <w:p w:rsidR="00000000" w:rsidRDefault="00D93ADE">
            <w:pPr>
              <w:jc w:val="center"/>
              <w:rPr>
                <w:rFonts w:eastAsia="Times New Roman"/>
              </w:rPr>
            </w:pPr>
          </w:p>
        </w:tc>
        <w:tc>
          <w:tcPr>
            <w:tcW w:w="0" w:type="auto"/>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28,</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June 30,</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D93ADE">
            <w:pPr>
              <w:jc w:val="center"/>
              <w:rPr>
                <w:rFonts w:eastAsia="Times New Roman"/>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cash provided by operating activitie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4,073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6,059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(1,986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jc w:val="right"/>
              <w:rPr>
                <w:rFonts w:eastAsia="Times New Roman"/>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cash used by investing activitie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(4,925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(4,456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jc w:val="right"/>
              <w:rPr>
                <w:rFonts w:eastAsia="Times New Roman"/>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Net cash used by financing activitie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(4,871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(3,446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(1,425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vAlign w:val="center"/>
            <w:hideMark/>
          </w:tcPr>
          <w:p w:rsidR="00000000" w:rsidRDefault="00D93ADE">
            <w:pPr>
              <w:jc w:val="right"/>
              <w:rPr>
                <w:rFonts w:eastAsia="Times New Roman"/>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c>
          <w:tcPr>
            <w:tcW w:w="0" w:type="auto"/>
            <w:vAlign w:val="center"/>
            <w:hideMark/>
          </w:tcPr>
          <w:p w:rsidR="00000000" w:rsidRDefault="00D93ADE">
            <w:pPr>
              <w:rPr>
                <w:rFonts w:eastAsia="Times New Roman"/>
                <w:sz w:val="20"/>
                <w:szCs w:val="20"/>
              </w:rPr>
            </w:pPr>
          </w:p>
        </w:tc>
      </w:tr>
    </w:tbl>
    <w:p w:rsidR="00000000" w:rsidRDefault="00D93ADE">
      <w:pPr>
        <w:ind w:firstLine="360"/>
        <w:divId w:val="1698042402"/>
        <w:rPr>
          <w:rFonts w:eastAsia="Times New Roman"/>
        </w:rPr>
      </w:pPr>
      <w:r>
        <w:rPr>
          <w:rFonts w:eastAsia="Times New Roman"/>
          <w:color w:val="000000"/>
          <w:sz w:val="20"/>
          <w:szCs w:val="20"/>
        </w:rPr>
        <w:t>The net decrease in cash, cash equivalents and marketable securities was primarily due to $2.5 billion in payments to repurchase shares of our common stock, $2.1 billion in cash dividends paid, $1.1 billion in capital expenditures and $326 million in payme</w:t>
      </w:r>
      <w:r>
        <w:rPr>
          <w:rFonts w:eastAsia="Times New Roman"/>
          <w:color w:val="000000"/>
          <w:sz w:val="20"/>
          <w:szCs w:val="20"/>
        </w:rPr>
        <w:t>nts of tax withholdings related to the vesting of share-based awards, partially offset by net cash provided by operating activitie</w:t>
      </w:r>
      <w:r>
        <w:rPr>
          <w:rFonts w:eastAsia="Times New Roman"/>
          <w:color w:val="000000"/>
          <w:sz w:val="20"/>
          <w:szCs w:val="20"/>
        </w:rPr>
        <w:t>s</w:t>
      </w:r>
      <w:r>
        <w:rPr>
          <w:rFonts w:eastAsia="Times New Roman"/>
          <w:color w:val="000000"/>
          <w:sz w:val="20"/>
          <w:szCs w:val="20"/>
          <w:shd w:val="clear" w:color="auto" w:fill="FFFFFF"/>
        </w:rPr>
        <w:t xml:space="preserve"> and $176 million in proceeds from the issuance of common stock.</w:t>
      </w:r>
    </w:p>
    <w:p w:rsidR="00000000" w:rsidRDefault="00D93ADE">
      <w:pPr>
        <w:ind w:firstLine="360"/>
        <w:divId w:val="626352178"/>
        <w:rPr>
          <w:rFonts w:eastAsia="Times New Roman"/>
        </w:rPr>
      </w:pPr>
      <w:r>
        <w:rPr>
          <w:rFonts w:eastAsia="Times New Roman"/>
          <w:color w:val="000000"/>
          <w:sz w:val="20"/>
          <w:szCs w:val="20"/>
        </w:rPr>
        <w:t>The decrease in accounts receivable was primarily due to a decrease in QCT accounts receivable resulting from an increase in customer incentive amounts recorded as a reduction to QCT accounts receivable and a decrease in QTL accounts receivable driven by c</w:t>
      </w:r>
      <w:r>
        <w:rPr>
          <w:rFonts w:eastAsia="Times New Roman"/>
          <w:color w:val="000000"/>
          <w:sz w:val="20"/>
          <w:szCs w:val="20"/>
        </w:rPr>
        <w:t>ertain payments received from Oppo and vivo, as well as a decrease in QTL revenues in the third quarter of fiscal 2020. The increase in inventories was primarily driven by the ramp in 5G and certain near-term changes in the timing of customer demand result</w:t>
      </w:r>
      <w:r>
        <w:rPr>
          <w:rFonts w:eastAsia="Times New Roman"/>
          <w:color w:val="000000"/>
          <w:sz w:val="20"/>
          <w:szCs w:val="20"/>
        </w:rPr>
        <w:t>ing from the impacts of COVID-19.</w:t>
      </w:r>
      <w:r>
        <w:rPr>
          <w:rFonts w:eastAsia="Times New Roman"/>
          <w:color w:val="000000"/>
          <w:sz w:val="20"/>
          <w:szCs w:val="20"/>
        </w:rPr>
        <w:t xml:space="preserve"> </w:t>
      </w:r>
    </w:p>
    <w:p w:rsidR="00000000" w:rsidRDefault="00D93ADE">
      <w:pPr>
        <w:ind w:firstLine="360"/>
        <w:divId w:val="1968774623"/>
        <w:rPr>
          <w:rFonts w:eastAsia="Times New Roman"/>
        </w:rPr>
      </w:pPr>
      <w:r>
        <w:rPr>
          <w:rFonts w:eastAsia="Times New Roman"/>
          <w:color w:val="000000"/>
          <w:sz w:val="20"/>
          <w:szCs w:val="20"/>
        </w:rPr>
        <w:t xml:space="preserve">As a result of the agreements entered into with Huawei in July 2020, we expect our liquidity to be positively impacted by the settlement payments due and royalties to be paid by Huawei for sales made under the new global </w:t>
      </w:r>
      <w:r>
        <w:rPr>
          <w:rFonts w:eastAsia="Times New Roman"/>
          <w:color w:val="000000"/>
          <w:sz w:val="20"/>
          <w:szCs w:val="20"/>
        </w:rPr>
        <w:t>patent license agreement. Amounts due under the settlement agreement are expected to be paid in installments within one year in accordance with an agreed upon payment schedule, with the first payment due in the fourth quarter of fiscal 2020</w:t>
      </w:r>
      <w:r>
        <w:rPr>
          <w:rFonts w:eastAsia="Times New Roman"/>
          <w:color w:val="000000"/>
          <w:sz w:val="20"/>
          <w:szCs w:val="20"/>
        </w:rPr>
        <w:t>.</w:t>
      </w:r>
    </w:p>
    <w:p w:rsidR="00000000" w:rsidRDefault="00D93ADE">
      <w:pPr>
        <w:ind w:firstLine="360"/>
        <w:divId w:val="182980974"/>
        <w:rPr>
          <w:rFonts w:eastAsia="Times New Roman"/>
        </w:rPr>
      </w:pPr>
      <w:r>
        <w:rPr>
          <w:rFonts w:eastAsia="Times New Roman"/>
          <w:b/>
          <w:bCs/>
          <w:i/>
          <w:iCs/>
          <w:color w:val="000000"/>
          <w:sz w:val="20"/>
          <w:szCs w:val="20"/>
        </w:rPr>
        <w:t>Debt.</w:t>
      </w:r>
      <w:r>
        <w:rPr>
          <w:rFonts w:eastAsia="Times New Roman"/>
          <w:b/>
          <w:bCs/>
          <w:i/>
          <w:iCs/>
          <w:color w:val="000000"/>
          <w:sz w:val="20"/>
          <w:szCs w:val="20"/>
        </w:rPr>
        <w:t xml:space="preserve"> </w:t>
      </w:r>
      <w:r>
        <w:rPr>
          <w:rFonts w:eastAsia="Times New Roman"/>
          <w:color w:val="000000"/>
          <w:sz w:val="20"/>
          <w:szCs w:val="20"/>
        </w:rPr>
        <w:t>In the t</w:t>
      </w:r>
      <w:r>
        <w:rPr>
          <w:rFonts w:eastAsia="Times New Roman"/>
          <w:color w:val="000000"/>
          <w:sz w:val="20"/>
          <w:szCs w:val="20"/>
        </w:rPr>
        <w:t>hird quarter of fiscal 2020, we issued an aggregate principal amount of $2.0 billion of unsecured fixed-rate notes with varying maturities (May 2020 Notes). The net proceeds were used to repay the $250 million floating-rate and $1.75 billion fixed-rate not</w:t>
      </w:r>
      <w:r>
        <w:rPr>
          <w:rFonts w:eastAsia="Times New Roman"/>
          <w:color w:val="000000"/>
          <w:sz w:val="20"/>
          <w:szCs w:val="20"/>
        </w:rPr>
        <w:t>es that matured on May 20, 2020, which were classified as short-term debt at September 29, 2019. At June 28, 2020, we had $15.5 billion of principal floating- and fixed-rate notes outstanding. The remaining debt has maturity dates in 2022 through 2050.</w:t>
      </w:r>
      <w:r>
        <w:rPr>
          <w:rFonts w:eastAsia="Times New Roman"/>
          <w:color w:val="000000"/>
          <w:sz w:val="20"/>
          <w:szCs w:val="20"/>
        </w:rPr>
        <w:t xml:space="preserve"> </w:t>
      </w:r>
    </w:p>
    <w:p w:rsidR="00000000" w:rsidRDefault="00D93ADE">
      <w:pPr>
        <w:ind w:firstLine="360"/>
        <w:divId w:val="721247119"/>
        <w:rPr>
          <w:rFonts w:eastAsia="Times New Roman"/>
        </w:rPr>
      </w:pPr>
      <w:r>
        <w:rPr>
          <w:rFonts w:eastAsia="Times New Roman"/>
          <w:color w:val="000000"/>
          <w:sz w:val="20"/>
          <w:szCs w:val="20"/>
        </w:rPr>
        <w:t>We</w:t>
      </w:r>
      <w:r>
        <w:rPr>
          <w:rFonts w:eastAsia="Times New Roman"/>
          <w:color w:val="000000"/>
          <w:sz w:val="20"/>
          <w:szCs w:val="20"/>
        </w:rPr>
        <w:t xml:space="preserve"> have an unsecured commercial paper program, which provides for the issuance of up to $4.5 billion of commercial paper. Net proceeds from this program are used for general corporate purposes. At June 28, 2020, we had $500 million of commercial paper outsta</w:t>
      </w:r>
      <w:r>
        <w:rPr>
          <w:rFonts w:eastAsia="Times New Roman"/>
          <w:color w:val="000000"/>
          <w:sz w:val="20"/>
          <w:szCs w:val="20"/>
        </w:rPr>
        <w:t>nding</w:t>
      </w:r>
      <w:r>
        <w:rPr>
          <w:rFonts w:eastAsia="Times New Roman"/>
          <w:color w:val="000000"/>
          <w:sz w:val="20"/>
          <w:szCs w:val="20"/>
        </w:rPr>
        <w:t>.</w:t>
      </w:r>
    </w:p>
    <w:p w:rsidR="00000000" w:rsidRDefault="00D93ADE">
      <w:pPr>
        <w:ind w:firstLine="360"/>
        <w:divId w:val="507017704"/>
        <w:rPr>
          <w:rFonts w:eastAsia="Times New Roman"/>
        </w:rPr>
      </w:pPr>
      <w:r>
        <w:rPr>
          <w:rFonts w:eastAsia="Times New Roman"/>
          <w:color w:val="000000"/>
          <w:sz w:val="20"/>
          <w:szCs w:val="20"/>
        </w:rPr>
        <w:t xml:space="preserve">Our Amended and Restated Revolving Credit Facility (Revolving Credit Facility) provides for unsecured revolving facility loans, swing line loans and letters of credit in the aggregate amount of up to $4.5 billion and expires on November 8, 2021. At </w:t>
      </w:r>
      <w:r>
        <w:rPr>
          <w:rFonts w:eastAsia="Times New Roman"/>
          <w:color w:val="000000"/>
          <w:sz w:val="20"/>
          <w:szCs w:val="20"/>
        </w:rPr>
        <w:t>June 28, 2020, no amounts were outstanding under the Revolving Credit Facility</w:t>
      </w:r>
      <w:r>
        <w:rPr>
          <w:rFonts w:eastAsia="Times New Roman"/>
          <w:color w:val="000000"/>
          <w:sz w:val="20"/>
          <w:szCs w:val="20"/>
        </w:rPr>
        <w:t>.</w:t>
      </w:r>
    </w:p>
    <w:p w:rsidR="00000000" w:rsidRDefault="00D93ADE">
      <w:pPr>
        <w:ind w:firstLine="360"/>
        <w:divId w:val="1675759681"/>
        <w:rPr>
          <w:rFonts w:eastAsia="Times New Roman"/>
        </w:rPr>
      </w:pPr>
      <w:r>
        <w:rPr>
          <w:rFonts w:eastAsia="Times New Roman"/>
          <w:color w:val="000000"/>
          <w:sz w:val="20"/>
          <w:szCs w:val="20"/>
          <w:shd w:val="clear" w:color="auto" w:fill="FFFFFF"/>
        </w:rPr>
        <w:t>We</w:t>
      </w:r>
      <w:r>
        <w:rPr>
          <w:rFonts w:eastAsia="Times New Roman"/>
          <w:color w:val="000000"/>
          <w:sz w:val="20"/>
          <w:szCs w:val="20"/>
          <w:shd w:val="clear" w:color="auto" w:fill="FFFFFF"/>
        </w:rPr>
        <w:t xml:space="preserve"> </w:t>
      </w:r>
      <w:r>
        <w:rPr>
          <w:rFonts w:eastAsia="Times New Roman"/>
          <w:color w:val="000000"/>
          <w:sz w:val="20"/>
          <w:szCs w:val="20"/>
        </w:rPr>
        <w:t>may</w:t>
      </w:r>
      <w:r>
        <w:rPr>
          <w:rFonts w:eastAsia="Times New Roman"/>
          <w:color w:val="000000"/>
          <w:sz w:val="20"/>
          <w:szCs w:val="20"/>
        </w:rPr>
        <w:t xml:space="preserve"> </w:t>
      </w:r>
      <w:r>
        <w:rPr>
          <w:rFonts w:eastAsia="Times New Roman"/>
          <w:color w:val="000000"/>
          <w:sz w:val="20"/>
          <w:szCs w:val="20"/>
          <w:shd w:val="clear" w:color="auto" w:fill="FFFFFF"/>
        </w:rPr>
        <w:t>issue new debt in the near futur</w:t>
      </w:r>
      <w:r>
        <w:rPr>
          <w:rFonts w:eastAsia="Times New Roman"/>
          <w:color w:val="000000"/>
          <w:sz w:val="20"/>
          <w:szCs w:val="20"/>
          <w:shd w:val="clear" w:color="auto" w:fill="FFFFFF"/>
        </w:rPr>
        <w:t>e</w:t>
      </w:r>
      <w:r>
        <w:rPr>
          <w:rFonts w:eastAsia="Times New Roman"/>
          <w:color w:val="000000"/>
          <w:sz w:val="20"/>
          <w:szCs w:val="20"/>
        </w:rPr>
        <w:t>. COVID-19 has led to disruption and volatility in the global capital markets, which may adversely impact the cost of and access to capi</w:t>
      </w:r>
      <w:r>
        <w:rPr>
          <w:rFonts w:eastAsia="Times New Roman"/>
          <w:color w:val="000000"/>
          <w:sz w:val="20"/>
          <w:szCs w:val="20"/>
        </w:rPr>
        <w:t>tal. The amount and timing of additional borrowings, if any, will depend on a number of factors, including but not limited to maturities of our existing debt, acquisitions and strategic investments, favorable and/or acceptable interest rates and changes in</w:t>
      </w:r>
      <w:r>
        <w:rPr>
          <w:rFonts w:eastAsia="Times New Roman"/>
          <w:color w:val="000000"/>
          <w:sz w:val="20"/>
          <w:szCs w:val="20"/>
        </w:rPr>
        <w:t xml:space="preserve"> corporate income tax law. Additional information regarding our outstanding debt at June 28, 2020 is provided in this Quarterly Report in “Notes to Condensed Consolidated Financial Statements, Note 5. Debt”.</w:t>
      </w:r>
      <w:r>
        <w:rPr>
          <w:rFonts w:eastAsia="Times New Roman"/>
          <w:color w:val="000000"/>
          <w:sz w:val="20"/>
          <w:szCs w:val="20"/>
        </w:rPr>
        <w:t xml:space="preserve"> </w:t>
      </w:r>
    </w:p>
    <w:p w:rsidR="00000000" w:rsidRDefault="00D93ADE">
      <w:pPr>
        <w:ind w:firstLine="360"/>
        <w:divId w:val="187718941"/>
        <w:rPr>
          <w:rFonts w:eastAsia="Times New Roman"/>
        </w:rPr>
      </w:pPr>
      <w:r>
        <w:rPr>
          <w:rFonts w:eastAsia="Times New Roman"/>
          <w:b/>
          <w:bCs/>
          <w:i/>
          <w:iCs/>
          <w:color w:val="000000"/>
          <w:sz w:val="20"/>
          <w:szCs w:val="20"/>
        </w:rPr>
        <w:t>Income Taxes</w:t>
      </w:r>
      <w:r>
        <w:rPr>
          <w:rFonts w:eastAsia="Times New Roman"/>
          <w:b/>
          <w:bCs/>
          <w:i/>
          <w:iCs/>
          <w:color w:val="000000"/>
          <w:sz w:val="20"/>
          <w:szCs w:val="20"/>
        </w:rPr>
        <w:t>.</w:t>
      </w:r>
      <w:r>
        <w:rPr>
          <w:rFonts w:eastAsia="Times New Roman"/>
          <w:color w:val="000000"/>
          <w:sz w:val="20"/>
          <w:szCs w:val="20"/>
        </w:rPr>
        <w:t xml:space="preserve"> At June 28, 2020, we estimated re</w:t>
      </w:r>
      <w:r>
        <w:rPr>
          <w:rFonts w:eastAsia="Times New Roman"/>
          <w:color w:val="000000"/>
          <w:sz w:val="20"/>
          <w:szCs w:val="20"/>
        </w:rPr>
        <w:t>maining future payments of $2.0 billion for the one-time U.S. repatriation tax accrued in fiscal 2018 (Toll Charge), after application of certain tax credits, which is payable in installments over the nex</w:t>
      </w:r>
      <w:r>
        <w:rPr>
          <w:rFonts w:eastAsia="Times New Roman"/>
          <w:color w:val="000000"/>
          <w:sz w:val="20"/>
          <w:szCs w:val="20"/>
        </w:rPr>
        <w:t>t</w:t>
      </w:r>
      <w:r>
        <w:rPr>
          <w:rFonts w:eastAsia="Times New Roman"/>
          <w:color w:val="000000"/>
          <w:sz w:val="20"/>
          <w:szCs w:val="20"/>
          <w:shd w:val="clear" w:color="auto" w:fill="FFFFFF"/>
        </w:rPr>
        <w:t xml:space="preserve"> six year</w:t>
      </w:r>
      <w:r>
        <w:rPr>
          <w:rFonts w:eastAsia="Times New Roman"/>
          <w:color w:val="000000"/>
          <w:sz w:val="20"/>
          <w:szCs w:val="20"/>
          <w:shd w:val="clear" w:color="auto" w:fill="FFFFFF"/>
        </w:rPr>
        <w:t>s</w:t>
      </w:r>
      <w:r>
        <w:rPr>
          <w:rFonts w:eastAsia="Times New Roman"/>
          <w:color w:val="000000"/>
          <w:sz w:val="20"/>
          <w:szCs w:val="20"/>
        </w:rPr>
        <w:t>. At June 28, 2020, other current liabili</w:t>
      </w:r>
      <w:r>
        <w:rPr>
          <w:rFonts w:eastAsia="Times New Roman"/>
          <w:color w:val="000000"/>
          <w:sz w:val="20"/>
          <w:szCs w:val="20"/>
        </w:rPr>
        <w:t>ties included $174 million</w:t>
      </w:r>
      <w:r>
        <w:rPr>
          <w:rFonts w:eastAsia="Times New Roman"/>
          <w:color w:val="000000"/>
          <w:sz w:val="20"/>
          <w:szCs w:val="20"/>
        </w:rPr>
        <w:t>,</w:t>
      </w:r>
      <w:r>
        <w:rPr>
          <w:rFonts w:eastAsia="Times New Roman"/>
          <w:color w:val="000000"/>
          <w:sz w:val="20"/>
          <w:szCs w:val="20"/>
          <w:shd w:val="clear" w:color="auto" w:fill="FFFFFF"/>
        </w:rPr>
        <w:t xml:space="preserve"> </w:t>
      </w:r>
      <w:r>
        <w:rPr>
          <w:rFonts w:eastAsia="Times New Roman"/>
          <w:color w:val="000000"/>
          <w:sz w:val="20"/>
          <w:szCs w:val="20"/>
        </w:rPr>
        <w:t>reflecting the next installment due in January 2021. Additional information regarding our income taxes is provided in this Quarterly Report in “Notes to Condensed Consolidated Financial Statements, Note 3. Income Taxes.</w:t>
      </w:r>
      <w:r>
        <w:rPr>
          <w:rFonts w:eastAsia="Times New Roman"/>
          <w:color w:val="000000"/>
          <w:sz w:val="20"/>
          <w:szCs w:val="20"/>
        </w:rPr>
        <w:t>”</w:t>
      </w:r>
    </w:p>
    <w:p w:rsidR="00000000" w:rsidRDefault="00D93ADE">
      <w:pPr>
        <w:jc w:val="center"/>
        <w:divId w:val="1373924099"/>
        <w:rPr>
          <w:rFonts w:eastAsia="Times New Roman"/>
        </w:rPr>
      </w:pPr>
      <w:r>
        <w:rPr>
          <w:rFonts w:eastAsia="Times New Roman"/>
          <w:color w:val="000000"/>
          <w:sz w:val="20"/>
          <w:szCs w:val="20"/>
        </w:rPr>
        <w:t>3</w:t>
      </w:r>
      <w:r>
        <w:rPr>
          <w:rFonts w:eastAsia="Times New Roman"/>
          <w:color w:val="000000"/>
          <w:sz w:val="20"/>
          <w:szCs w:val="20"/>
        </w:rPr>
        <w:t>2</w:t>
      </w:r>
    </w:p>
    <w:p w:rsidR="00000000" w:rsidRDefault="00D93ADE">
      <w:pPr>
        <w:rPr>
          <w:rFonts w:eastAsia="Times New Roman"/>
        </w:rPr>
      </w:pPr>
      <w:r>
        <w:rPr>
          <w:rFonts w:eastAsia="Times New Roman"/>
        </w:rPr>
        <w:pict>
          <v:rect id="_x0000_i1056" style="width:0;height:1.5pt" o:hralign="center" o:hrstd="t" o:hr="t" fillcolor="#a0a0a0" stroked="f"/>
        </w:pict>
      </w:r>
    </w:p>
    <w:p w:rsidR="00000000" w:rsidRDefault="00D93ADE">
      <w:pPr>
        <w:divId w:val="603611897"/>
        <w:rPr>
          <w:rFonts w:eastAsia="Times New Roman"/>
        </w:rPr>
      </w:pPr>
    </w:p>
    <w:p w:rsidR="00000000" w:rsidRDefault="00D93ADE">
      <w:pPr>
        <w:ind w:firstLine="360"/>
        <w:divId w:val="2035184505"/>
        <w:rPr>
          <w:rFonts w:eastAsia="Times New Roman"/>
        </w:rPr>
      </w:pPr>
      <w:r>
        <w:rPr>
          <w:rFonts w:eastAsia="Times New Roman"/>
          <w:b/>
          <w:bCs/>
          <w:i/>
          <w:iCs/>
          <w:color w:val="000000"/>
          <w:sz w:val="20"/>
          <w:szCs w:val="20"/>
        </w:rPr>
        <w:t>Capital Return Program.</w:t>
      </w:r>
      <w:r>
        <w:rPr>
          <w:rFonts w:eastAsia="Times New Roman"/>
          <w:b/>
          <w:bCs/>
          <w:i/>
          <w:iCs/>
          <w:color w:val="000000"/>
          <w:sz w:val="20"/>
          <w:szCs w:val="20"/>
        </w:rPr>
        <w:t xml:space="preserve"> </w:t>
      </w:r>
      <w:r>
        <w:rPr>
          <w:rFonts w:eastAsia="Times New Roman"/>
          <w:color w:val="000000"/>
          <w:sz w:val="20"/>
          <w:szCs w:val="20"/>
        </w:rPr>
        <w:t>In fiscal 2018, we announced a stock repurchase program authorizing us to repurchase up to $30 billion of our common stock. In the first nine months of fiscal 2020, we repurchased and retired 30.9 m</w:t>
      </w:r>
      <w:r>
        <w:rPr>
          <w:rFonts w:eastAsia="Times New Roman"/>
          <w:color w:val="000000"/>
          <w:sz w:val="20"/>
          <w:szCs w:val="20"/>
        </w:rPr>
        <w:t>illion shares of our common stock for $2.5 billion, before commissions. At June 28, 2020, $4.6 billion remained authorized for repurchase under the stock repurchase progra</w:t>
      </w:r>
      <w:r>
        <w:rPr>
          <w:rFonts w:eastAsia="Times New Roman"/>
          <w:color w:val="000000"/>
          <w:sz w:val="20"/>
          <w:szCs w:val="20"/>
        </w:rPr>
        <w:t>m</w:t>
      </w:r>
      <w:r>
        <w:rPr>
          <w:rFonts w:eastAsia="Times New Roman"/>
          <w:color w:val="000000"/>
          <w:sz w:val="20"/>
          <w:szCs w:val="20"/>
          <w:shd w:val="clear" w:color="auto" w:fill="FFFFFF"/>
        </w:rPr>
        <w:t xml:space="preserve">. Our stock repurchase program is subject to periodic evaluations to determine when </w:t>
      </w:r>
      <w:r>
        <w:rPr>
          <w:rFonts w:eastAsia="Times New Roman"/>
          <w:color w:val="000000"/>
          <w:sz w:val="20"/>
          <w:szCs w:val="20"/>
          <w:shd w:val="clear" w:color="auto" w:fill="FFFFFF"/>
        </w:rPr>
        <w:t xml:space="preserve">and if repurchases are in the best interests of our stockholders, and we may accelerate, suspend, delay or discontinue repurchases at any time. In the third quarter of fiscal 2020, to maintain our financial liquidity position and flexibility, we suspended </w:t>
      </w:r>
      <w:r>
        <w:rPr>
          <w:rFonts w:eastAsia="Times New Roman"/>
          <w:color w:val="000000"/>
          <w:sz w:val="20"/>
          <w:szCs w:val="20"/>
          <w:shd w:val="clear" w:color="auto" w:fill="FFFFFF"/>
        </w:rPr>
        <w:t>our stock repurchases, at least for the near-term, in light of COVID-19. We have the ability to reinstate repurchases when and if we determine it to be in the best interest of stockholders.</w:t>
      </w:r>
    </w:p>
    <w:p w:rsidR="00000000" w:rsidRDefault="00D93ADE">
      <w:pPr>
        <w:ind w:firstLine="360"/>
        <w:divId w:val="8334088"/>
        <w:rPr>
          <w:rFonts w:eastAsia="Times New Roman"/>
        </w:rPr>
      </w:pPr>
      <w:r>
        <w:rPr>
          <w:rFonts w:eastAsia="Times New Roman"/>
          <w:color w:val="000000"/>
          <w:sz w:val="20"/>
          <w:szCs w:val="20"/>
          <w:shd w:val="clear" w:color="auto" w:fill="FFFFFF"/>
        </w:rPr>
        <w:t>I</w:t>
      </w:r>
      <w:r>
        <w:rPr>
          <w:rFonts w:eastAsia="Times New Roman"/>
          <w:color w:val="000000"/>
          <w:sz w:val="20"/>
          <w:szCs w:val="20"/>
        </w:rPr>
        <w:t>n the first nine months of fiscal 2020, we paid cash dividends to</w:t>
      </w:r>
      <w:r>
        <w:rPr>
          <w:rFonts w:eastAsia="Times New Roman"/>
          <w:color w:val="000000"/>
          <w:sz w:val="20"/>
          <w:szCs w:val="20"/>
        </w:rPr>
        <w:t>taling $2.1 billion, o</w:t>
      </w:r>
      <w:r>
        <w:rPr>
          <w:rFonts w:eastAsia="Times New Roman"/>
          <w:color w:val="000000"/>
          <w:sz w:val="20"/>
          <w:szCs w:val="20"/>
        </w:rPr>
        <w:t>r</w:t>
      </w:r>
      <w:r>
        <w:rPr>
          <w:rFonts w:eastAsia="Times New Roman"/>
          <w:color w:val="000000"/>
          <w:sz w:val="20"/>
          <w:szCs w:val="20"/>
          <w:shd w:val="clear" w:color="auto" w:fill="FFFFFF"/>
        </w:rPr>
        <w:t xml:space="preserve"> $1.8</w:t>
      </w:r>
      <w:r>
        <w:rPr>
          <w:rFonts w:eastAsia="Times New Roman"/>
          <w:color w:val="000000"/>
          <w:sz w:val="20"/>
          <w:szCs w:val="20"/>
          <w:shd w:val="clear" w:color="auto" w:fill="FFFFFF"/>
        </w:rPr>
        <w:t>9</w:t>
      </w:r>
      <w:r>
        <w:rPr>
          <w:rFonts w:eastAsia="Times New Roman"/>
          <w:color w:val="000000"/>
          <w:sz w:val="20"/>
          <w:szCs w:val="20"/>
        </w:rPr>
        <w:t xml:space="preserve"> per share. On July 15, 2020, we announced a cash dividend of $0.65 per share on our common stock, payable on September 24, 2020 to stockholders of record as of the close of business on September 3, 2020. We</w:t>
      </w:r>
      <w:r>
        <w:rPr>
          <w:rFonts w:eastAsia="Times New Roman"/>
          <w:color w:val="000000"/>
          <w:sz w:val="20"/>
          <w:szCs w:val="20"/>
        </w:rPr>
        <w:t xml:space="preserve"> </w:t>
      </w:r>
      <w:r>
        <w:rPr>
          <w:rFonts w:eastAsia="Times New Roman"/>
          <w:color w:val="000000"/>
          <w:sz w:val="20"/>
          <w:szCs w:val="20"/>
          <w:shd w:val="clear" w:color="auto" w:fill="FFFFFF"/>
        </w:rPr>
        <w:t>currently intend to</w:t>
      </w:r>
      <w:r>
        <w:rPr>
          <w:rFonts w:eastAsia="Times New Roman"/>
          <w:color w:val="000000"/>
          <w:sz w:val="20"/>
          <w:szCs w:val="20"/>
          <w:shd w:val="clear" w:color="auto" w:fill="FFFFFF"/>
        </w:rPr>
        <w:t xml:space="preserve"> continue to use cash dividends as a means of returning capital to stockholders, subject to capital availability, which may be impacted by COVID-19, </w:t>
      </w:r>
      <w:r>
        <w:rPr>
          <w:rFonts w:eastAsia="Times New Roman"/>
          <w:color w:val="000000"/>
          <w:sz w:val="20"/>
          <w:szCs w:val="20"/>
          <w:shd w:val="clear" w:color="auto" w:fill="FFFFFF"/>
        </w:rPr>
        <w:t>a</w:t>
      </w:r>
      <w:r>
        <w:rPr>
          <w:rFonts w:eastAsia="Times New Roman"/>
          <w:color w:val="000000"/>
          <w:sz w:val="20"/>
          <w:szCs w:val="20"/>
        </w:rPr>
        <w:t>nd our view that cash dividends are in the best interests of our stockholders, among other factors</w:t>
      </w:r>
      <w:r>
        <w:rPr>
          <w:rFonts w:eastAsia="Times New Roman"/>
          <w:color w:val="000000"/>
          <w:sz w:val="20"/>
          <w:szCs w:val="20"/>
        </w:rPr>
        <w:t>.</w:t>
      </w:r>
    </w:p>
    <w:p w:rsidR="00000000" w:rsidRDefault="00D93ADE">
      <w:pPr>
        <w:ind w:firstLine="315"/>
        <w:divId w:val="1461218656"/>
        <w:rPr>
          <w:rFonts w:eastAsia="Times New Roman"/>
        </w:rPr>
      </w:pPr>
      <w:r>
        <w:rPr>
          <w:rFonts w:eastAsia="Times New Roman"/>
          <w:b/>
          <w:bCs/>
          <w:i/>
          <w:iCs/>
          <w:color w:val="000000"/>
          <w:sz w:val="20"/>
          <w:szCs w:val="20"/>
        </w:rPr>
        <w:t>Additi</w:t>
      </w:r>
      <w:r>
        <w:rPr>
          <w:rFonts w:eastAsia="Times New Roman"/>
          <w:b/>
          <w:bCs/>
          <w:i/>
          <w:iCs/>
          <w:color w:val="000000"/>
          <w:sz w:val="20"/>
          <w:szCs w:val="20"/>
        </w:rPr>
        <w:t>onal Capital Requirements.</w:t>
      </w:r>
      <w:r>
        <w:rPr>
          <w:rFonts w:eastAsia="Times New Roman"/>
          <w:b/>
          <w:bCs/>
          <w:i/>
          <w:iCs/>
          <w:color w:val="000000"/>
          <w:sz w:val="20"/>
          <w:szCs w:val="20"/>
        </w:rPr>
        <w:t xml:space="preserve"> </w:t>
      </w:r>
      <w:r>
        <w:rPr>
          <w:rFonts w:eastAsia="Times New Roman"/>
          <w:color w:val="000000"/>
          <w:sz w:val="20"/>
          <w:szCs w:val="20"/>
        </w:rPr>
        <w:t>Expected working and other capital requirements are described in our 2019 Annual Report on Form 10-K in “Part II, Item 7. Management’s Discussion and Analysis of Financial Condition and Results of Operations.” We expect our capit</w:t>
      </w:r>
      <w:r>
        <w:rPr>
          <w:rFonts w:eastAsia="Times New Roman"/>
          <w:color w:val="000000"/>
          <w:sz w:val="20"/>
          <w:szCs w:val="20"/>
        </w:rPr>
        <w:t>al expenditures to increase in the near term to support the increase in our manufacturing capacity needs for our internal fabrication facilities that manufacture RFFE modules and RF filter products, primarily resulting from the ramp in 5G devices. At June </w:t>
      </w:r>
      <w:r>
        <w:rPr>
          <w:rFonts w:eastAsia="Times New Roman"/>
          <w:color w:val="000000"/>
          <w:sz w:val="20"/>
          <w:szCs w:val="20"/>
        </w:rPr>
        <w:t xml:space="preserve">28, 2020, other than changes disclosed in the “Notes to Condensed Consolidated Financial Statements” and “Liquidity and Capital Resources” in this Quarterly Report, there have been no material changes to our expected working and other capital requirements </w:t>
      </w:r>
      <w:r>
        <w:rPr>
          <w:rFonts w:eastAsia="Times New Roman"/>
          <w:color w:val="000000"/>
          <w:sz w:val="20"/>
          <w:szCs w:val="20"/>
        </w:rPr>
        <w:t>described in our 2019 Annual Report on Form 10-K. At June 28, 2020</w:t>
      </w:r>
      <w:r>
        <w:rPr>
          <w:rFonts w:eastAsia="Times New Roman"/>
          <w:color w:val="000000"/>
          <w:sz w:val="20"/>
          <w:szCs w:val="20"/>
        </w:rPr>
        <w:t>,</w:t>
      </w:r>
      <w:r>
        <w:rPr>
          <w:rFonts w:eastAsia="Times New Roman"/>
          <w:color w:val="000000"/>
          <w:sz w:val="20"/>
          <w:szCs w:val="20"/>
          <w:shd w:val="clear" w:color="auto" w:fill="FFFFFF"/>
        </w:rPr>
        <w:t xml:space="preserve"> $1.4 billio</w:t>
      </w:r>
      <w:r>
        <w:rPr>
          <w:rFonts w:eastAsia="Times New Roman"/>
          <w:color w:val="000000"/>
          <w:sz w:val="20"/>
          <w:szCs w:val="20"/>
          <w:shd w:val="clear" w:color="auto" w:fill="FFFFFF"/>
        </w:rPr>
        <w:t>n</w:t>
      </w:r>
      <w:r>
        <w:rPr>
          <w:rFonts w:eastAsia="Times New Roman"/>
          <w:color w:val="000000"/>
          <w:sz w:val="20"/>
          <w:szCs w:val="20"/>
        </w:rPr>
        <w:t xml:space="preserve"> was accrued related to two fines imposed by the EC (based on the exchange rate at June 28, 2020, including related foreign currency gains and accrued interest). We have provid</w:t>
      </w:r>
      <w:r>
        <w:rPr>
          <w:rFonts w:eastAsia="Times New Roman"/>
          <w:color w:val="000000"/>
          <w:sz w:val="20"/>
          <w:szCs w:val="20"/>
        </w:rPr>
        <w:t>ed financial guarantees in lieu of cash payment to satisfy the obligations while we appeal the EC’s decisions.</w:t>
      </w:r>
      <w:r>
        <w:rPr>
          <w:rFonts w:eastAsia="Times New Roman"/>
          <w:color w:val="000000"/>
          <w:sz w:val="20"/>
          <w:szCs w:val="20"/>
        </w:rPr>
        <w:t xml:space="preserve"> </w:t>
      </w:r>
    </w:p>
    <w:p w:rsidR="00000000" w:rsidRDefault="00D93ADE">
      <w:pPr>
        <w:ind w:firstLine="360"/>
        <w:divId w:val="578714748"/>
        <w:rPr>
          <w:rFonts w:eastAsia="Times New Roman"/>
        </w:rPr>
      </w:pPr>
      <w:r>
        <w:rPr>
          <w:rFonts w:eastAsia="Times New Roman"/>
          <w:color w:val="000000"/>
          <w:sz w:val="20"/>
          <w:szCs w:val="20"/>
        </w:rPr>
        <w:t>Further, regulatory authorities in certain jurisdictions are investigating and/or have investigated our business practices and instituted procee</w:t>
      </w:r>
      <w:r>
        <w:rPr>
          <w:rFonts w:eastAsia="Times New Roman"/>
          <w:color w:val="000000"/>
          <w:sz w:val="20"/>
          <w:szCs w:val="20"/>
        </w:rPr>
        <w:t>dings against us, including the lawsuit filed against us by the FTC in which a ruling was issued in favor of the FTC in May 2019, and they or other regulatory authorities may do so in the future. Additionally, certain of our direct and indirect customers a</w:t>
      </w:r>
      <w:r>
        <w:rPr>
          <w:rFonts w:eastAsia="Times New Roman"/>
          <w:color w:val="000000"/>
          <w:sz w:val="20"/>
          <w:szCs w:val="20"/>
        </w:rPr>
        <w:t>nd licensees, have pursued, and others may in the future pursue, litigation or arbitration against us related to our business. Unfavorable resolutions of one or more of these matters have had and could in the future have a material adverse effect on our bu</w:t>
      </w:r>
      <w:r>
        <w:rPr>
          <w:rFonts w:eastAsia="Times New Roman"/>
          <w:color w:val="000000"/>
          <w:sz w:val="20"/>
          <w:szCs w:val="20"/>
        </w:rPr>
        <w:t>siness, revenues, results of operations, financial condition and cash flows. See “Notes to Condensed Consolidated Financial Statements, Note 6. Commitments and Contingencies” and “Risk Factors” in this Quarterly Report.</w:t>
      </w:r>
      <w:r>
        <w:rPr>
          <w:rFonts w:eastAsia="Times New Roman"/>
          <w:color w:val="000000"/>
          <w:sz w:val="20"/>
          <w:szCs w:val="20"/>
        </w:rPr>
        <w:t xml:space="preserve"> </w:t>
      </w:r>
    </w:p>
    <w:p w:rsidR="00000000" w:rsidRDefault="00D93ADE">
      <w:pPr>
        <w:ind w:firstLine="360"/>
        <w:divId w:val="1086343765"/>
        <w:rPr>
          <w:rFonts w:eastAsia="Times New Roman"/>
        </w:rPr>
      </w:pPr>
      <w:r>
        <w:rPr>
          <w:rFonts w:eastAsia="Times New Roman"/>
          <w:color w:val="000000"/>
          <w:sz w:val="20"/>
          <w:szCs w:val="20"/>
          <w:shd w:val="clear" w:color="auto" w:fill="FFFFFF"/>
        </w:rPr>
        <w:t>Although we expect future estimated</w:t>
      </w:r>
      <w:r>
        <w:rPr>
          <w:rFonts w:eastAsia="Times New Roman"/>
          <w:color w:val="000000"/>
          <w:sz w:val="20"/>
          <w:szCs w:val="20"/>
          <w:shd w:val="clear" w:color="auto" w:fill="FFFFFF"/>
        </w:rPr>
        <w:t xml:space="preserve"> operating cash flows to be adversely affected by the impact of COVID-19, most significantly through reduced QTL royalty revenues and QCT equipment revenues, we believe, based on our current business plan and the facts and factors known by us, our cash, ca</w:t>
      </w:r>
      <w:r>
        <w:rPr>
          <w:rFonts w:eastAsia="Times New Roman"/>
          <w:color w:val="000000"/>
          <w:sz w:val="20"/>
          <w:szCs w:val="20"/>
          <w:shd w:val="clear" w:color="auto" w:fill="FFFFFF"/>
        </w:rPr>
        <w:t>sh equivalents and marketable securities, our expected cash flow generated from operations and our expected financing activities will satisfy our working and other capital requirements for at least the next 12 months. See “Risk Factors” in this Quarterly R</w:t>
      </w:r>
      <w:r>
        <w:rPr>
          <w:rFonts w:eastAsia="Times New Roman"/>
          <w:color w:val="000000"/>
          <w:sz w:val="20"/>
          <w:szCs w:val="20"/>
          <w:shd w:val="clear" w:color="auto" w:fill="FFFFFF"/>
        </w:rPr>
        <w:t xml:space="preserve">eport, including the Risk Factor entitled </w:t>
      </w:r>
      <w:r>
        <w:rPr>
          <w:rFonts w:eastAsia="Times New Roman"/>
          <w:i/>
          <w:iCs/>
          <w:color w:val="000000"/>
          <w:sz w:val="20"/>
          <w:szCs w:val="20"/>
          <w:shd w:val="clear" w:color="auto" w:fill="FFFFFF"/>
        </w:rPr>
        <w:t>“The recent coronavirus (COVID-19) pandemic has had an adverse effect on our business and results of operations, and we expect its impact will continue, at least in the near term.”</w:t>
      </w:r>
    </w:p>
    <w:p w:rsidR="00000000" w:rsidRDefault="00D93ADE">
      <w:pPr>
        <w:divId w:val="784928765"/>
        <w:rPr>
          <w:rFonts w:eastAsia="Times New Roman"/>
        </w:rPr>
      </w:pPr>
      <w:r>
        <w:rPr>
          <w:rFonts w:eastAsia="Times New Roman"/>
          <w:b/>
          <w:bCs/>
          <w:color w:val="000000"/>
          <w:sz w:val="20"/>
          <w:szCs w:val="20"/>
        </w:rPr>
        <w:t>Contractual Obligations/Off-Balance Sheet Arrangement</w:t>
      </w:r>
      <w:r>
        <w:rPr>
          <w:rFonts w:eastAsia="Times New Roman"/>
          <w:b/>
          <w:bCs/>
          <w:color w:val="000000"/>
          <w:sz w:val="20"/>
          <w:szCs w:val="20"/>
        </w:rPr>
        <w:t>s</w:t>
      </w:r>
    </w:p>
    <w:p w:rsidR="00000000" w:rsidRDefault="00D93ADE">
      <w:pPr>
        <w:ind w:firstLine="360"/>
        <w:divId w:val="1733580348"/>
        <w:rPr>
          <w:rFonts w:eastAsia="Times New Roman"/>
        </w:rPr>
      </w:pPr>
      <w:r>
        <w:rPr>
          <w:rFonts w:eastAsia="Times New Roman"/>
          <w:color w:val="000000"/>
          <w:sz w:val="20"/>
          <w:szCs w:val="20"/>
          <w:shd w:val="clear" w:color="auto" w:fill="FFFFFF"/>
        </w:rPr>
        <w:t>We have no significant contractual obligations not fully recorded on our consolidated balance sheets or fully disclosed in the notes to our condensed consolidated financial statements, or otherwise dis</w:t>
      </w:r>
      <w:r>
        <w:rPr>
          <w:rFonts w:eastAsia="Times New Roman"/>
          <w:color w:val="000000"/>
          <w:sz w:val="20"/>
          <w:szCs w:val="20"/>
          <w:shd w:val="clear" w:color="auto" w:fill="FFFFFF"/>
        </w:rPr>
        <w:t>closed in our 2019 Annual Report on Form 10-K. We have no material off-balance sheet arrangements as defined in Regulation S-K 303(a)(4)(ii).</w:t>
      </w:r>
    </w:p>
    <w:p w:rsidR="00000000" w:rsidRDefault="00D93ADE">
      <w:pPr>
        <w:ind w:firstLine="315"/>
        <w:divId w:val="1573737323"/>
        <w:rPr>
          <w:rFonts w:eastAsia="Times New Roman"/>
        </w:rPr>
      </w:pPr>
      <w:r>
        <w:rPr>
          <w:rFonts w:eastAsia="Times New Roman"/>
          <w:color w:val="000000"/>
          <w:sz w:val="20"/>
          <w:szCs w:val="20"/>
        </w:rPr>
        <w:t>Additional information regarding our financial commitments at June 28, 2020 is provided in this Quarterly Report i</w:t>
      </w:r>
      <w:r>
        <w:rPr>
          <w:rFonts w:eastAsia="Times New Roman"/>
          <w:color w:val="000000"/>
          <w:sz w:val="20"/>
          <w:szCs w:val="20"/>
        </w:rPr>
        <w:t>n “Notes to Condensed Consolidated Financial Statements, Note 3. Income Taxes,” “Note 5. Debt” and “Note 6. Commitments and Contingencies.</w:t>
      </w:r>
      <w:r>
        <w:rPr>
          <w:rFonts w:eastAsia="Times New Roman"/>
          <w:color w:val="000000"/>
          <w:sz w:val="20"/>
          <w:szCs w:val="20"/>
        </w:rPr>
        <w:t>”</w:t>
      </w:r>
    </w:p>
    <w:p w:rsidR="00000000" w:rsidRDefault="00D93ADE">
      <w:pPr>
        <w:divId w:val="1576430434"/>
        <w:rPr>
          <w:rFonts w:eastAsia="Times New Roman"/>
        </w:rPr>
      </w:pPr>
      <w:r>
        <w:rPr>
          <w:rFonts w:eastAsia="Times New Roman"/>
          <w:b/>
          <w:bCs/>
          <w:color w:val="000000"/>
          <w:sz w:val="20"/>
          <w:szCs w:val="20"/>
        </w:rPr>
        <w:t>Recent Accounting Guidanc</w:t>
      </w:r>
      <w:r>
        <w:rPr>
          <w:rFonts w:eastAsia="Times New Roman"/>
          <w:b/>
          <w:bCs/>
          <w:color w:val="000000"/>
          <w:sz w:val="20"/>
          <w:szCs w:val="20"/>
        </w:rPr>
        <w:t>e</w:t>
      </w:r>
    </w:p>
    <w:p w:rsidR="00000000" w:rsidRDefault="00D93ADE">
      <w:pPr>
        <w:ind w:firstLine="360"/>
        <w:divId w:val="1084063079"/>
        <w:rPr>
          <w:rFonts w:eastAsia="Times New Roman"/>
        </w:rPr>
      </w:pPr>
      <w:r>
        <w:rPr>
          <w:rFonts w:eastAsia="Times New Roman"/>
          <w:color w:val="000000"/>
          <w:sz w:val="20"/>
          <w:szCs w:val="20"/>
        </w:rPr>
        <w:t>Information regarding recent accounting guidance and the impact of such guidance on our c</w:t>
      </w:r>
      <w:r>
        <w:rPr>
          <w:rFonts w:eastAsia="Times New Roman"/>
          <w:color w:val="000000"/>
          <w:sz w:val="20"/>
          <w:szCs w:val="20"/>
        </w:rPr>
        <w:t>onsolidated financial statements is provided in this Quarterly Report in “Notes to Condensed Consolidated Financial Statements, Note 1. Basis of Presentation and Significant Accounting Policies Update.</w:t>
      </w:r>
      <w:r>
        <w:rPr>
          <w:rFonts w:eastAsia="Times New Roman"/>
          <w:color w:val="000000"/>
          <w:sz w:val="20"/>
          <w:szCs w:val="20"/>
        </w:rPr>
        <w:t>”</w:t>
      </w:r>
    </w:p>
    <w:p w:rsidR="00000000" w:rsidRDefault="00D93ADE">
      <w:pPr>
        <w:jc w:val="center"/>
        <w:divId w:val="2007321357"/>
        <w:rPr>
          <w:rFonts w:eastAsia="Times New Roman"/>
        </w:rPr>
      </w:pPr>
      <w:r>
        <w:rPr>
          <w:rFonts w:eastAsia="Times New Roman"/>
          <w:color w:val="000000"/>
          <w:sz w:val="20"/>
          <w:szCs w:val="20"/>
        </w:rPr>
        <w:t>3</w:t>
      </w:r>
      <w:r>
        <w:rPr>
          <w:rFonts w:eastAsia="Times New Roman"/>
          <w:color w:val="000000"/>
          <w:sz w:val="20"/>
          <w:szCs w:val="20"/>
        </w:rPr>
        <w:t>3</w:t>
      </w:r>
    </w:p>
    <w:p w:rsidR="00000000" w:rsidRDefault="00D93ADE">
      <w:pPr>
        <w:rPr>
          <w:rFonts w:eastAsia="Times New Roman"/>
        </w:rPr>
      </w:pPr>
      <w:r>
        <w:rPr>
          <w:rFonts w:eastAsia="Times New Roman"/>
        </w:rPr>
        <w:pict>
          <v:rect id="_x0000_i1057" style="width:0;height:1.5pt" o:hralign="center" o:hrstd="t" o:hr="t" fillcolor="#a0a0a0" stroked="f"/>
        </w:pict>
      </w:r>
    </w:p>
    <w:p w:rsidR="00000000" w:rsidRDefault="00D93ADE">
      <w:pPr>
        <w:divId w:val="1518233545"/>
        <w:rPr>
          <w:rFonts w:eastAsia="Times New Roman"/>
        </w:rPr>
      </w:pPr>
    </w:p>
    <w:p w:rsidR="00000000" w:rsidRDefault="00D93ADE">
      <w:pPr>
        <w:divId w:val="863834482"/>
        <w:rPr>
          <w:rFonts w:eastAsia="Times New Roman"/>
        </w:rPr>
      </w:pPr>
      <w:r>
        <w:rPr>
          <w:rFonts w:eastAsia="Times New Roman"/>
          <w:b/>
          <w:bCs/>
          <w:color w:val="000000"/>
          <w:sz w:val="20"/>
          <w:szCs w:val="20"/>
        </w:rPr>
        <w:t>Risk Factor</w:t>
      </w:r>
      <w:r>
        <w:rPr>
          <w:rFonts w:eastAsia="Times New Roman"/>
          <w:b/>
          <w:bCs/>
          <w:color w:val="000000"/>
          <w:sz w:val="20"/>
          <w:szCs w:val="20"/>
        </w:rPr>
        <w:t>s</w:t>
      </w:r>
    </w:p>
    <w:p w:rsidR="00000000" w:rsidRDefault="00D93ADE">
      <w:pPr>
        <w:ind w:firstLine="360"/>
        <w:divId w:val="1207715752"/>
        <w:rPr>
          <w:rFonts w:eastAsia="Times New Roman"/>
        </w:rPr>
      </w:pPr>
      <w:r>
        <w:rPr>
          <w:rFonts w:eastAsia="Times New Roman"/>
          <w:color w:val="000000"/>
          <w:sz w:val="20"/>
          <w:szCs w:val="20"/>
        </w:rPr>
        <w:t>You should consider each of the following factors in evaluating our business and our prospects. The risks and uncertainties described below are not the only ones we face. Additional risks and uncertainties not presently known to us or that we currently co</w:t>
      </w:r>
      <w:r>
        <w:rPr>
          <w:rFonts w:eastAsia="Times New Roman"/>
          <w:color w:val="000000"/>
          <w:sz w:val="20"/>
          <w:szCs w:val="20"/>
        </w:rPr>
        <w:t>nsider immaterial may also negatively impact our business, results of operations, financial condition and cash flows, and require significant management time and attention. In that case, the trading price of our common stock could declin</w:t>
      </w:r>
      <w:r>
        <w:rPr>
          <w:rFonts w:eastAsia="Times New Roman"/>
          <w:color w:val="000000"/>
          <w:sz w:val="20"/>
          <w:szCs w:val="20"/>
        </w:rPr>
        <w:t>e</w:t>
      </w:r>
      <w:r>
        <w:rPr>
          <w:rFonts w:eastAsia="Times New Roman"/>
          <w:color w:val="000000"/>
          <w:sz w:val="20"/>
          <w:szCs w:val="20"/>
          <w:shd w:val="clear" w:color="auto" w:fill="FFFFFF"/>
        </w:rPr>
        <w:t>. In addition to t</w:t>
      </w:r>
      <w:r>
        <w:rPr>
          <w:rFonts w:eastAsia="Times New Roman"/>
          <w:color w:val="000000"/>
          <w:sz w:val="20"/>
          <w:szCs w:val="20"/>
          <w:shd w:val="clear" w:color="auto" w:fill="FFFFFF"/>
        </w:rPr>
        <w:t xml:space="preserve">he risks and uncertainties set forth in the Risk Factor below entitled </w:t>
      </w:r>
      <w:r>
        <w:rPr>
          <w:rFonts w:eastAsia="Times New Roman"/>
          <w:i/>
          <w:iCs/>
          <w:color w:val="000000"/>
          <w:sz w:val="20"/>
          <w:szCs w:val="20"/>
          <w:shd w:val="clear" w:color="auto" w:fill="FFFFFF"/>
        </w:rPr>
        <w:t xml:space="preserve">“The recent coronavirus (COVID-19) pandemic has had an adverse effect on our business and results of operations, and we expect its impact will continue, at least in the near term,” </w:t>
      </w:r>
      <w:r>
        <w:rPr>
          <w:rFonts w:eastAsia="Times New Roman"/>
          <w:color w:val="000000"/>
          <w:sz w:val="20"/>
          <w:szCs w:val="20"/>
          <w:shd w:val="clear" w:color="auto" w:fill="FFFFFF"/>
        </w:rPr>
        <w:t>many</w:t>
      </w:r>
      <w:r>
        <w:rPr>
          <w:rFonts w:eastAsia="Times New Roman"/>
          <w:color w:val="000000"/>
          <w:sz w:val="20"/>
          <w:szCs w:val="20"/>
          <w:shd w:val="clear" w:color="auto" w:fill="FFFFFF"/>
        </w:rPr>
        <w:t xml:space="preserve"> of the risks and uncertainties set forth in the other Risk Factors below are exacerbated by the COVID-19 pandemic, government and business responses thereto and any further resulting decline in the global business and economic environme</w:t>
      </w:r>
      <w:r>
        <w:rPr>
          <w:rFonts w:eastAsia="Times New Roman"/>
          <w:color w:val="000000"/>
          <w:sz w:val="20"/>
          <w:szCs w:val="20"/>
          <w:shd w:val="clear" w:color="auto" w:fill="FFFFFF"/>
        </w:rPr>
        <w:t>n</w:t>
      </w:r>
      <w:r>
        <w:rPr>
          <w:rFonts w:eastAsia="Times New Roman"/>
          <w:color w:val="000000"/>
          <w:sz w:val="20"/>
          <w:szCs w:val="20"/>
        </w:rPr>
        <w:t>t,</w:t>
      </w:r>
      <w:r>
        <w:rPr>
          <w:rFonts w:eastAsia="Times New Roman"/>
          <w:color w:val="000000"/>
          <w:sz w:val="20"/>
          <w:szCs w:val="20"/>
        </w:rPr>
        <w:t xml:space="preserve"> </w:t>
      </w:r>
      <w:r>
        <w:rPr>
          <w:rFonts w:eastAsia="Times New Roman"/>
          <w:color w:val="000000"/>
          <w:sz w:val="20"/>
          <w:szCs w:val="20"/>
          <w:shd w:val="clear" w:color="auto" w:fill="FFFFFF"/>
        </w:rPr>
        <w:t xml:space="preserve">as well as the </w:t>
      </w:r>
      <w:r>
        <w:rPr>
          <w:rFonts w:eastAsia="Times New Roman"/>
          <w:color w:val="000000"/>
          <w:sz w:val="20"/>
          <w:szCs w:val="20"/>
          <w:shd w:val="clear" w:color="auto" w:fill="FFFFFF"/>
        </w:rPr>
        <w:t>extent and/or speed of global economic recovery</w:t>
      </w:r>
      <w:r>
        <w:rPr>
          <w:rFonts w:eastAsia="Times New Roman"/>
          <w:color w:val="000000"/>
          <w:sz w:val="20"/>
          <w:szCs w:val="20"/>
          <w:shd w:val="clear" w:color="auto" w:fill="FFFFFF"/>
        </w:rPr>
        <w:t>.</w:t>
      </w:r>
      <w:r>
        <w:rPr>
          <w:rFonts w:eastAsia="Times New Roman"/>
          <w:color w:val="000000"/>
          <w:sz w:val="20"/>
          <w:szCs w:val="20"/>
        </w:rPr>
        <w:t xml:space="preserve"> You should also consider the other information set forth in this Quarterly Report in evaluating our business and our prospects, including but not limited to our financial statements and the related notes, an</w:t>
      </w:r>
      <w:r>
        <w:rPr>
          <w:rFonts w:eastAsia="Times New Roman"/>
          <w:color w:val="000000"/>
          <w:sz w:val="20"/>
          <w:szCs w:val="20"/>
        </w:rPr>
        <w:t>d “Part I, Item 2. Management’s Discussion and Analysis of Financial Condition and Results of Operations.” References to “and” and “or” should be read to include the other as well as “and/or,” as appropriate.</w:t>
      </w:r>
      <w:r>
        <w:rPr>
          <w:rFonts w:eastAsia="Times New Roman"/>
          <w:color w:val="000000"/>
          <w:sz w:val="20"/>
          <w:szCs w:val="20"/>
        </w:rPr>
        <w:t xml:space="preserve"> </w:t>
      </w:r>
    </w:p>
    <w:p w:rsidR="00000000" w:rsidRDefault="00D93ADE">
      <w:pPr>
        <w:divId w:val="245310136"/>
        <w:rPr>
          <w:rFonts w:eastAsia="Times New Roman"/>
        </w:rPr>
      </w:pPr>
      <w:r>
        <w:rPr>
          <w:rFonts w:eastAsia="Times New Roman"/>
          <w:b/>
          <w:bCs/>
          <w:color w:val="000000"/>
          <w:sz w:val="20"/>
          <w:szCs w:val="20"/>
        </w:rPr>
        <w:t>Risks Related to Our Businesse</w:t>
      </w:r>
      <w:r>
        <w:rPr>
          <w:rFonts w:eastAsia="Times New Roman"/>
          <w:b/>
          <w:bCs/>
          <w:color w:val="000000"/>
          <w:sz w:val="20"/>
          <w:szCs w:val="20"/>
        </w:rPr>
        <w:t>s</w:t>
      </w:r>
    </w:p>
    <w:p w:rsidR="00000000" w:rsidRDefault="00D93ADE">
      <w:pPr>
        <w:divId w:val="1944609146"/>
        <w:rPr>
          <w:rFonts w:eastAsia="Times New Roman"/>
        </w:rPr>
      </w:pPr>
      <w:r>
        <w:rPr>
          <w:rFonts w:eastAsia="Times New Roman"/>
          <w:b/>
          <w:bCs/>
          <w:i/>
          <w:iCs/>
          <w:color w:val="000000"/>
          <w:sz w:val="20"/>
          <w:szCs w:val="20"/>
          <w:shd w:val="clear" w:color="auto" w:fill="FFFFFF"/>
        </w:rPr>
        <w:t>The recent cor</w:t>
      </w:r>
      <w:r>
        <w:rPr>
          <w:rFonts w:eastAsia="Times New Roman"/>
          <w:b/>
          <w:bCs/>
          <w:i/>
          <w:iCs/>
          <w:color w:val="000000"/>
          <w:sz w:val="20"/>
          <w:szCs w:val="20"/>
          <w:shd w:val="clear" w:color="auto" w:fill="FFFFFF"/>
        </w:rPr>
        <w:t>onavirus (COVID-19) pandemic has had an adverse effect on our business and results of operations, and we expect its impact will continue, at least in the near term.</w:t>
      </w:r>
    </w:p>
    <w:p w:rsidR="00000000" w:rsidRDefault="00D93ADE">
      <w:pPr>
        <w:ind w:firstLine="360"/>
        <w:divId w:val="1022438455"/>
        <w:rPr>
          <w:rFonts w:eastAsia="Times New Roman"/>
        </w:rPr>
      </w:pPr>
      <w:r>
        <w:rPr>
          <w:rFonts w:eastAsia="Times New Roman"/>
          <w:color w:val="000000"/>
          <w:sz w:val="20"/>
          <w:szCs w:val="20"/>
          <w:shd w:val="clear" w:color="auto" w:fill="FFFFFF"/>
        </w:rPr>
        <w:t>The rapid, global spread of COVID-19 and the fear it has created has resulted in significant economic uncertainty, significant declines in business and consumer confidence and global demand in the wireless industry (among others), a global economic slowdow</w:t>
      </w:r>
      <w:r>
        <w:rPr>
          <w:rFonts w:eastAsia="Times New Roman"/>
          <w:color w:val="000000"/>
          <w:sz w:val="20"/>
          <w:szCs w:val="20"/>
          <w:shd w:val="clear" w:color="auto" w:fill="FFFFFF"/>
        </w:rPr>
        <w:t>n, and could lead to a global recession. Government policies and other preventive and precautionary measures that we, other businesses and governments have implemented to limit the spread of COVID-19, including but not limited to travel bans and restrictio</w:t>
      </w:r>
      <w:r>
        <w:rPr>
          <w:rFonts w:eastAsia="Times New Roman"/>
          <w:color w:val="000000"/>
          <w:sz w:val="20"/>
          <w:szCs w:val="20"/>
          <w:shd w:val="clear" w:color="auto" w:fill="FFFFFF"/>
        </w:rPr>
        <w:t>ns, quarantines, shelter-in-place and social distancing orders, declarations of states of emergency and shutdowns, have exacerbated these issues and we expect will continue to do so, at least in the near term. Specifically, the decline in demand for smartp</w:t>
      </w:r>
      <w:r>
        <w:rPr>
          <w:rFonts w:eastAsia="Times New Roman"/>
          <w:color w:val="000000"/>
          <w:sz w:val="20"/>
          <w:szCs w:val="20"/>
          <w:shd w:val="clear" w:color="auto" w:fill="FFFFFF"/>
        </w:rPr>
        <w:t>hones and other consumer devices sold by our customers or licensees has resulted in decreased demand for our integrated circuit products (which are incorporated into such devices) and a decrease in the royalties we earn on the licensing of our intellectual</w:t>
      </w:r>
      <w:r>
        <w:rPr>
          <w:rFonts w:eastAsia="Times New Roman"/>
          <w:color w:val="000000"/>
          <w:sz w:val="20"/>
          <w:szCs w:val="20"/>
          <w:shd w:val="clear" w:color="auto" w:fill="FFFFFF"/>
        </w:rPr>
        <w:t xml:space="preserve"> property (which is dependent upon the number of such devices sold that utilize our intellectual property). </w:t>
      </w:r>
    </w:p>
    <w:p w:rsidR="00000000" w:rsidRDefault="00D93ADE">
      <w:pPr>
        <w:ind w:firstLine="360"/>
        <w:divId w:val="1040983337"/>
        <w:rPr>
          <w:rFonts w:eastAsia="Times New Roman"/>
        </w:rPr>
      </w:pPr>
      <w:r>
        <w:rPr>
          <w:rFonts w:eastAsia="Times New Roman"/>
          <w:color w:val="000000"/>
          <w:sz w:val="20"/>
          <w:szCs w:val="20"/>
          <w:shd w:val="clear" w:color="auto" w:fill="FFFFFF"/>
        </w:rPr>
        <w:t>We expect that demand for our products and demand for the products of our custom</w:t>
      </w:r>
      <w:r>
        <w:rPr>
          <w:rFonts w:eastAsia="Times New Roman"/>
          <w:color w:val="000000"/>
          <w:sz w:val="20"/>
          <w:szCs w:val="20"/>
          <w:shd w:val="clear" w:color="auto" w:fill="FFFFFF"/>
        </w:rPr>
        <w:t>e</w:t>
      </w:r>
      <w:r>
        <w:rPr>
          <w:rFonts w:eastAsia="Times New Roman"/>
          <w:color w:val="000000"/>
          <w:sz w:val="20"/>
          <w:szCs w:val="20"/>
        </w:rPr>
        <w:t>rs or licensees</w:t>
      </w:r>
      <w:r>
        <w:rPr>
          <w:rFonts w:eastAsia="Times New Roman"/>
          <w:color w:val="000000"/>
          <w:sz w:val="20"/>
          <w:szCs w:val="20"/>
        </w:rPr>
        <w:t xml:space="preserve"> </w:t>
      </w:r>
      <w:r>
        <w:rPr>
          <w:rFonts w:eastAsia="Times New Roman"/>
          <w:color w:val="000000"/>
          <w:sz w:val="20"/>
          <w:szCs w:val="20"/>
          <w:shd w:val="clear" w:color="auto" w:fill="FFFFFF"/>
        </w:rPr>
        <w:t>will</w:t>
      </w:r>
      <w:r>
        <w:rPr>
          <w:rFonts w:eastAsia="Times New Roman"/>
          <w:color w:val="000000"/>
          <w:sz w:val="20"/>
          <w:szCs w:val="20"/>
          <w:shd w:val="clear" w:color="auto" w:fill="FFFFFF"/>
        </w:rPr>
        <w:t xml:space="preserve"> </w:t>
      </w:r>
      <w:r>
        <w:rPr>
          <w:rFonts w:eastAsia="Times New Roman"/>
          <w:color w:val="000000"/>
          <w:sz w:val="20"/>
          <w:szCs w:val="20"/>
        </w:rPr>
        <w:t>continue to</w:t>
      </w:r>
      <w:r>
        <w:rPr>
          <w:rFonts w:eastAsia="Times New Roman"/>
          <w:color w:val="000000"/>
          <w:sz w:val="20"/>
          <w:szCs w:val="20"/>
        </w:rPr>
        <w:t xml:space="preserve"> </w:t>
      </w:r>
      <w:r>
        <w:rPr>
          <w:rFonts w:eastAsia="Times New Roman"/>
          <w:color w:val="000000"/>
          <w:sz w:val="20"/>
          <w:szCs w:val="20"/>
          <w:shd w:val="clear" w:color="auto" w:fill="FFFFFF"/>
        </w:rPr>
        <w:t>be negatively impacted in the nea</w:t>
      </w:r>
      <w:r>
        <w:rPr>
          <w:rFonts w:eastAsia="Times New Roman"/>
          <w:color w:val="000000"/>
          <w:sz w:val="20"/>
          <w:szCs w:val="20"/>
          <w:shd w:val="clear" w:color="auto" w:fill="FFFFFF"/>
        </w:rPr>
        <w:t>r term</w:t>
      </w:r>
      <w:r>
        <w:rPr>
          <w:rFonts w:eastAsia="Times New Roman"/>
          <w:color w:val="000000"/>
          <w:sz w:val="20"/>
          <w:szCs w:val="20"/>
          <w:shd w:val="clear" w:color="auto" w:fill="FFFFFF"/>
        </w:rPr>
        <w:t>,</w:t>
      </w:r>
      <w:r>
        <w:rPr>
          <w:rFonts w:eastAsia="Times New Roman"/>
          <w:color w:val="000000"/>
          <w:sz w:val="20"/>
          <w:szCs w:val="20"/>
        </w:rPr>
        <w:t xml:space="preserve"> an</w:t>
      </w:r>
      <w:r>
        <w:rPr>
          <w:rFonts w:eastAsia="Times New Roman"/>
          <w:color w:val="000000"/>
          <w:sz w:val="20"/>
          <w:szCs w:val="20"/>
        </w:rPr>
        <w:t>d</w:t>
      </w:r>
      <w:r>
        <w:rPr>
          <w:rFonts w:eastAsia="Times New Roman"/>
          <w:color w:val="000000"/>
          <w:sz w:val="20"/>
          <w:szCs w:val="20"/>
          <w:shd w:val="clear" w:color="auto" w:fill="FFFFFF"/>
        </w:rPr>
        <w:t xml:space="preserve"> to the extent that economic uncertainty, business and consumer confidence, demand for our products and demand for the pro</w:t>
      </w:r>
      <w:r>
        <w:rPr>
          <w:rFonts w:eastAsia="Times New Roman"/>
          <w:color w:val="000000"/>
          <w:sz w:val="20"/>
          <w:szCs w:val="20"/>
          <w:shd w:val="clear" w:color="auto" w:fill="FFFFFF"/>
        </w:rPr>
        <w:t>d</w:t>
      </w:r>
      <w:r>
        <w:rPr>
          <w:rFonts w:eastAsia="Times New Roman"/>
          <w:color w:val="000000"/>
          <w:sz w:val="20"/>
          <w:szCs w:val="20"/>
        </w:rPr>
        <w:t>ucts of our customers or licensees does not improve, our business and results of operations will</w:t>
      </w:r>
      <w:r>
        <w:rPr>
          <w:rFonts w:eastAsia="Times New Roman"/>
          <w:color w:val="000000"/>
          <w:sz w:val="20"/>
          <w:szCs w:val="20"/>
        </w:rPr>
        <w:t xml:space="preserve"> </w:t>
      </w:r>
      <w:r>
        <w:rPr>
          <w:rFonts w:eastAsia="Times New Roman"/>
          <w:color w:val="000000"/>
          <w:sz w:val="20"/>
          <w:szCs w:val="20"/>
          <w:shd w:val="clear" w:color="auto" w:fill="FFFFFF"/>
        </w:rPr>
        <w:t>continue to be, and may</w:t>
      </w:r>
      <w:r>
        <w:rPr>
          <w:rFonts w:eastAsia="Times New Roman"/>
          <w:color w:val="000000"/>
          <w:sz w:val="20"/>
          <w:szCs w:val="20"/>
          <w:shd w:val="clear" w:color="auto" w:fill="FFFFFF"/>
        </w:rPr>
        <w:t xml:space="preserve"> </w:t>
      </w:r>
      <w:r>
        <w:rPr>
          <w:rFonts w:eastAsia="Times New Roman"/>
          <w:color w:val="000000"/>
          <w:sz w:val="20"/>
          <w:szCs w:val="20"/>
        </w:rPr>
        <w:t>b</w:t>
      </w:r>
      <w:r>
        <w:rPr>
          <w:rFonts w:eastAsia="Times New Roman"/>
          <w:color w:val="000000"/>
          <w:sz w:val="20"/>
          <w:szCs w:val="20"/>
        </w:rPr>
        <w:t>e</w:t>
      </w:r>
      <w:r>
        <w:rPr>
          <w:rFonts w:eastAsia="Times New Roman"/>
          <w:color w:val="000000"/>
          <w:sz w:val="20"/>
          <w:szCs w:val="20"/>
          <w:shd w:val="clear" w:color="auto" w:fill="FFFFFF"/>
        </w:rPr>
        <w:t xml:space="preserve"> further, negatively impacted.</w:t>
      </w:r>
    </w:p>
    <w:p w:rsidR="00000000" w:rsidRDefault="00D93ADE">
      <w:pPr>
        <w:ind w:firstLine="360"/>
        <w:divId w:val="892619040"/>
        <w:rPr>
          <w:rFonts w:eastAsia="Times New Roman"/>
        </w:rPr>
      </w:pPr>
      <w:r>
        <w:rPr>
          <w:rFonts w:eastAsia="Times New Roman"/>
          <w:color w:val="000000"/>
          <w:sz w:val="20"/>
          <w:szCs w:val="20"/>
          <w:shd w:val="clear" w:color="auto" w:fill="FFFFFF"/>
        </w:rPr>
        <w:t>The COVID-19 pandemic, and government policies and business measures in response thereto, such as those described above, have also negatively impacted the global wireless supply chain and workforce, including the manufacturi</w:t>
      </w:r>
      <w:r>
        <w:rPr>
          <w:rFonts w:eastAsia="Times New Roman"/>
          <w:color w:val="000000"/>
          <w:sz w:val="20"/>
          <w:szCs w:val="20"/>
          <w:shd w:val="clear" w:color="auto" w:fill="FFFFFF"/>
        </w:rPr>
        <w:t>ng facilities and workforces of our suppliers, customers and licensees. In particular, travel bans and restrictions, quarantines, shelter-in-place and social distancing orders, declarations of states of emergency and shutdowns have resulted in longer produ</w:t>
      </w:r>
      <w:r>
        <w:rPr>
          <w:rFonts w:eastAsia="Times New Roman"/>
          <w:color w:val="000000"/>
          <w:sz w:val="20"/>
          <w:szCs w:val="20"/>
          <w:shd w:val="clear" w:color="auto" w:fill="FFFFFF"/>
        </w:rPr>
        <w:t>ct cycle times, transportation, shipment and delivery delays, additional costs and reductions in output across the supply chain. However, to date, we have not seen a significant impact on our manufacturing facilities, the ability of our suppliers to delive</w:t>
      </w:r>
      <w:r>
        <w:rPr>
          <w:rFonts w:eastAsia="Times New Roman"/>
          <w:color w:val="000000"/>
          <w:sz w:val="20"/>
          <w:szCs w:val="20"/>
          <w:shd w:val="clear" w:color="auto" w:fill="FFFFFF"/>
        </w:rPr>
        <w:t>r on their commitments to us, or our ability to ship our products to our customers, and we expect this to continue to be true, at least in the near term.</w:t>
      </w:r>
    </w:p>
    <w:p w:rsidR="00000000" w:rsidRDefault="00D93ADE">
      <w:pPr>
        <w:ind w:firstLine="360"/>
        <w:divId w:val="1639146670"/>
        <w:rPr>
          <w:rFonts w:eastAsia="Times New Roman"/>
        </w:rPr>
      </w:pPr>
      <w:r>
        <w:rPr>
          <w:rFonts w:eastAsia="Times New Roman"/>
          <w:color w:val="000000"/>
          <w:sz w:val="20"/>
          <w:szCs w:val="20"/>
          <w:shd w:val="clear" w:color="auto" w:fill="FFFFFF"/>
        </w:rPr>
        <w:t>Nonetheless, continued negative effects on the global wireless supply chain could result in a reductio</w:t>
      </w:r>
      <w:r>
        <w:rPr>
          <w:rFonts w:eastAsia="Times New Roman"/>
          <w:color w:val="000000"/>
          <w:sz w:val="20"/>
          <w:szCs w:val="20"/>
          <w:shd w:val="clear" w:color="auto" w:fill="FFFFFF"/>
        </w:rPr>
        <w:t>n in our ability, or our inability, to supply our products to our customers, or a reduction in the ability, or the inability, of our suppliers to deliver on their commitments to us or of our customers or licensees to supply their products to consumers or o</w:t>
      </w:r>
      <w:r>
        <w:rPr>
          <w:rFonts w:eastAsia="Times New Roman"/>
          <w:color w:val="000000"/>
          <w:sz w:val="20"/>
          <w:szCs w:val="20"/>
          <w:shd w:val="clear" w:color="auto" w:fill="FFFFFF"/>
        </w:rPr>
        <w:t>ther end users. In addition, if the suppliers (or their suppliers) that we rely on to perform the manufacturing and assembly, and most of the testing, of our integrated circuits produced in our fabless production model, the suppliers (or their suppliers) o</w:t>
      </w:r>
      <w:r>
        <w:rPr>
          <w:rFonts w:eastAsia="Times New Roman"/>
          <w:color w:val="000000"/>
          <w:sz w:val="20"/>
          <w:szCs w:val="20"/>
          <w:shd w:val="clear" w:color="auto" w:fill="FFFFFF"/>
        </w:rPr>
        <w:t>f raw materials or products utilized in our facilities that manufacture our RFFE modules and RF filter acoustic products, or our sources of distribution or transportation, continue to be or are further impacted, we may need to procure alternative or additi</w:t>
      </w:r>
      <w:r>
        <w:rPr>
          <w:rFonts w:eastAsia="Times New Roman"/>
          <w:color w:val="000000"/>
          <w:sz w:val="20"/>
          <w:szCs w:val="20"/>
          <w:shd w:val="clear" w:color="auto" w:fill="FFFFFF"/>
        </w:rPr>
        <w:t xml:space="preserve">onal suppliers or sources of distribution or transportation, which may not be available or which may increase our costs or cause delays in our ability to provide our products to our customers or licensees. This risk is exacerbated to the extent we procure </w:t>
      </w:r>
      <w:r>
        <w:rPr>
          <w:rFonts w:eastAsia="Times New Roman"/>
          <w:color w:val="000000"/>
          <w:sz w:val="20"/>
          <w:szCs w:val="20"/>
          <w:shd w:val="clear" w:color="auto" w:fill="FFFFFF"/>
        </w:rPr>
        <w:t>products, services or materials from a single source or limited sources. See also the Risk Factor entitled “</w:t>
      </w:r>
      <w:r>
        <w:rPr>
          <w:rFonts w:eastAsia="Times New Roman"/>
          <w:i/>
          <w:iCs/>
          <w:color w:val="000000"/>
          <w:sz w:val="20"/>
          <w:szCs w:val="20"/>
          <w:shd w:val="clear" w:color="auto" w:fill="FFFFFF"/>
        </w:rPr>
        <w:t>We depend on a limited number of third-party suppliers for the procurement, manufacture and testing of our products manufactured in a fabless produc</w:t>
      </w:r>
      <w:r>
        <w:rPr>
          <w:rFonts w:eastAsia="Times New Roman"/>
          <w:i/>
          <w:iCs/>
          <w:color w:val="000000"/>
          <w:sz w:val="20"/>
          <w:szCs w:val="20"/>
          <w:shd w:val="clear" w:color="auto" w:fill="FFFFFF"/>
        </w:rPr>
        <w:t>tion model. If we fail to execute supply strategies that provide technology leadership, supply assurance and reasonable margins, our business and results of operations may be harmed. We are also subject to order and shipment uncertainties that could negati</w:t>
      </w:r>
      <w:r>
        <w:rPr>
          <w:rFonts w:eastAsia="Times New Roman"/>
          <w:i/>
          <w:iCs/>
          <w:color w:val="000000"/>
          <w:sz w:val="20"/>
          <w:szCs w:val="20"/>
          <w:shd w:val="clear" w:color="auto" w:fill="FFFFFF"/>
        </w:rPr>
        <w:t>vely impact our results of operations</w:t>
      </w:r>
      <w:r>
        <w:rPr>
          <w:rFonts w:eastAsia="Times New Roman"/>
          <w:color w:val="000000"/>
          <w:sz w:val="20"/>
          <w:szCs w:val="20"/>
          <w:shd w:val="clear" w:color="auto" w:fill="FFFFFF"/>
        </w:rPr>
        <w:t xml:space="preserve">.” </w:t>
      </w:r>
    </w:p>
    <w:p w:rsidR="00000000" w:rsidRDefault="00D93ADE">
      <w:pPr>
        <w:jc w:val="center"/>
        <w:divId w:val="14352568"/>
        <w:rPr>
          <w:rFonts w:eastAsia="Times New Roman"/>
        </w:rPr>
      </w:pPr>
      <w:r>
        <w:rPr>
          <w:rFonts w:eastAsia="Times New Roman"/>
          <w:color w:val="000000"/>
          <w:sz w:val="20"/>
          <w:szCs w:val="20"/>
        </w:rPr>
        <w:t>3</w:t>
      </w:r>
      <w:r>
        <w:rPr>
          <w:rFonts w:eastAsia="Times New Roman"/>
          <w:color w:val="000000"/>
          <w:sz w:val="20"/>
          <w:szCs w:val="20"/>
        </w:rPr>
        <w:t>4</w:t>
      </w:r>
    </w:p>
    <w:p w:rsidR="00000000" w:rsidRDefault="00D93ADE">
      <w:pPr>
        <w:rPr>
          <w:rFonts w:eastAsia="Times New Roman"/>
        </w:rPr>
      </w:pPr>
      <w:r>
        <w:rPr>
          <w:rFonts w:eastAsia="Times New Roman"/>
        </w:rPr>
        <w:pict>
          <v:rect id="_x0000_i1058" style="width:0;height:1.5pt" o:hralign="center" o:hrstd="t" o:hr="t" fillcolor="#a0a0a0" stroked="f"/>
        </w:pict>
      </w:r>
    </w:p>
    <w:p w:rsidR="00000000" w:rsidRDefault="00D93ADE">
      <w:pPr>
        <w:divId w:val="44911264"/>
        <w:rPr>
          <w:rFonts w:eastAsia="Times New Roman"/>
        </w:rPr>
      </w:pPr>
    </w:p>
    <w:p w:rsidR="00000000" w:rsidRDefault="00D93ADE">
      <w:pPr>
        <w:ind w:firstLine="360"/>
        <w:divId w:val="1644626731"/>
        <w:rPr>
          <w:rFonts w:eastAsia="Times New Roman"/>
        </w:rPr>
      </w:pPr>
      <w:r>
        <w:rPr>
          <w:rFonts w:eastAsia="Times New Roman"/>
          <w:color w:val="000000"/>
          <w:sz w:val="20"/>
          <w:szCs w:val="20"/>
          <w:shd w:val="clear" w:color="auto" w:fill="FFFFFF"/>
        </w:rPr>
        <w:t xml:space="preserve">Further, the spread of COVID-19 has caused us to modify our workforce practices, and we may take further actions that we determine are in the best interests of our employees </w:t>
      </w:r>
      <w:r>
        <w:rPr>
          <w:rFonts w:eastAsia="Times New Roman"/>
          <w:color w:val="000000"/>
          <w:sz w:val="20"/>
          <w:szCs w:val="20"/>
          <w:shd w:val="clear" w:color="auto" w:fill="FFFFFF"/>
        </w:rPr>
        <w:t>or as mandated by governments in the states and countries we operate. Since January 2020, we have complied with government restrictions in China which limited our employees’ ability to work in our offices in China, although such restrictions have since les</w:t>
      </w:r>
      <w:r>
        <w:rPr>
          <w:rFonts w:eastAsia="Times New Roman"/>
          <w:color w:val="000000"/>
          <w:sz w:val="20"/>
          <w:szCs w:val="20"/>
          <w:shd w:val="clear" w:color="auto" w:fill="FFFFFF"/>
        </w:rPr>
        <w:t xml:space="preserve">sened. In March 2020, we announced a global mandatory work from home policy for all of our other employees who are able to perform their jobs remotely, which remains in place. Prior to this announcement, we took various other measures to mitigate the risk </w:t>
      </w:r>
      <w:r>
        <w:rPr>
          <w:rFonts w:eastAsia="Times New Roman"/>
          <w:color w:val="000000"/>
          <w:sz w:val="20"/>
          <w:szCs w:val="20"/>
          <w:shd w:val="clear" w:color="auto" w:fill="FFFFFF"/>
        </w:rPr>
        <w:t>to our employees and operations globally, including certain employee travel and visitor restrictions, and cancellation of or limitations on physical participation in meetings, events and conferences, among others. California, where our corporate headquarte</w:t>
      </w:r>
      <w:r>
        <w:rPr>
          <w:rFonts w:eastAsia="Times New Roman"/>
          <w:color w:val="000000"/>
          <w:sz w:val="20"/>
          <w:szCs w:val="20"/>
          <w:shd w:val="clear" w:color="auto" w:fill="FFFFFF"/>
        </w:rPr>
        <w:t>rs is located, and other states and countries where we have employees have implemented restrictions to varying degrees that limit people’s ability to move freely. While this has not been the case to date, our business and results of operations could be neg</w:t>
      </w:r>
      <w:r>
        <w:rPr>
          <w:rFonts w:eastAsia="Times New Roman"/>
          <w:color w:val="000000"/>
          <w:sz w:val="20"/>
          <w:szCs w:val="20"/>
          <w:shd w:val="clear" w:color="auto" w:fill="FFFFFF"/>
        </w:rPr>
        <w:t>atively affected if a significant number of our employees, or employees who perform critical functions, such as certain engineering employees, employees necessary to maintain the continuity of our business operations, or employees that are critical to comp</w:t>
      </w:r>
      <w:r>
        <w:rPr>
          <w:rFonts w:eastAsia="Times New Roman"/>
          <w:color w:val="000000"/>
          <w:sz w:val="20"/>
          <w:szCs w:val="20"/>
          <w:shd w:val="clear" w:color="auto" w:fill="FFFFFF"/>
        </w:rPr>
        <w:t>lete and support our key accounting close processes, financial reporting systems, internal control over financial reporting and disclosure controls and procedures, become ill and/or are quarantined as the result of exposure to COVID-19, or if government po</w:t>
      </w:r>
      <w:r>
        <w:rPr>
          <w:rFonts w:eastAsia="Times New Roman"/>
          <w:color w:val="000000"/>
          <w:sz w:val="20"/>
          <w:szCs w:val="20"/>
          <w:shd w:val="clear" w:color="auto" w:fill="FFFFFF"/>
        </w:rPr>
        <w:t>licies restrict the ability of those employees to perform their critical functions. Any actions we take with respect to our workforce may not be sufficient to mitigate the risks posed by COVID-19, and our ability to perform critical functions could be harm</w:t>
      </w:r>
      <w:r>
        <w:rPr>
          <w:rFonts w:eastAsia="Times New Roman"/>
          <w:color w:val="000000"/>
          <w:sz w:val="20"/>
          <w:szCs w:val="20"/>
          <w:shd w:val="clear" w:color="auto" w:fill="FFFFFF"/>
        </w:rPr>
        <w:t>ed.</w:t>
      </w:r>
    </w:p>
    <w:p w:rsidR="00000000" w:rsidRDefault="00D93ADE">
      <w:pPr>
        <w:ind w:firstLine="360"/>
        <w:divId w:val="409428622"/>
        <w:rPr>
          <w:rFonts w:eastAsia="Times New Roman"/>
        </w:rPr>
      </w:pPr>
      <w:r>
        <w:rPr>
          <w:rFonts w:eastAsia="Times New Roman"/>
          <w:color w:val="000000"/>
          <w:sz w:val="20"/>
          <w:szCs w:val="20"/>
          <w:shd w:val="clear" w:color="auto" w:fill="FFFFFF"/>
        </w:rPr>
        <w:t xml:space="preserve">We expect the foregoing demand, supply and workforce issues to </w:t>
      </w:r>
      <w:r>
        <w:rPr>
          <w:rFonts w:eastAsia="Times New Roman"/>
          <w:color w:val="000000"/>
          <w:sz w:val="20"/>
          <w:szCs w:val="20"/>
          <w:shd w:val="clear" w:color="auto" w:fill="FFFFFF"/>
        </w:rPr>
        <w:t>c</w:t>
      </w:r>
      <w:r>
        <w:rPr>
          <w:rFonts w:eastAsia="Times New Roman"/>
          <w:color w:val="000000"/>
          <w:sz w:val="20"/>
          <w:szCs w:val="20"/>
        </w:rPr>
        <w:t>ontinue</w:t>
      </w:r>
      <w:r>
        <w:rPr>
          <w:rFonts w:eastAsia="Times New Roman"/>
          <w:color w:val="000000"/>
          <w:sz w:val="20"/>
          <w:szCs w:val="20"/>
        </w:rPr>
        <w:t>,</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at least in the near term. Our business, financial condition and results of operations could also be impacted by delayed, reduced or cancelled customer orders; the inability of our customers or licensees to purchase or pay for our products or technologies;</w:t>
      </w:r>
      <w:r>
        <w:rPr>
          <w:rFonts w:eastAsia="Times New Roman"/>
          <w:color w:val="000000"/>
          <w:sz w:val="20"/>
          <w:szCs w:val="20"/>
          <w:shd w:val="clear" w:color="auto" w:fill="FFFFFF"/>
        </w:rPr>
        <w:t xml:space="preserve"> the insolvency of key suppliers, customers or licensees; delays in reporting or payments from our customers or licensees; or failures by other counterparties.</w:t>
      </w:r>
    </w:p>
    <w:p w:rsidR="00000000" w:rsidRDefault="00D93ADE">
      <w:pPr>
        <w:ind w:firstLine="360"/>
        <w:divId w:val="130679661"/>
        <w:rPr>
          <w:rFonts w:eastAsia="Times New Roman"/>
        </w:rPr>
      </w:pPr>
      <w:r>
        <w:rPr>
          <w:rFonts w:eastAsia="Times New Roman"/>
          <w:color w:val="000000"/>
          <w:sz w:val="20"/>
          <w:szCs w:val="20"/>
          <w:shd w:val="clear" w:color="auto" w:fill="FFFFFF"/>
        </w:rPr>
        <w:t>Further, trade and/or national security protection policies may be adjusted as a result of the C</w:t>
      </w:r>
      <w:r>
        <w:rPr>
          <w:rFonts w:eastAsia="Times New Roman"/>
          <w:color w:val="000000"/>
          <w:sz w:val="20"/>
          <w:szCs w:val="20"/>
          <w:shd w:val="clear" w:color="auto" w:fill="FFFFFF"/>
        </w:rPr>
        <w:t>OVID-19 pandemic, such as actions by governments that limit, restrict or prevent the movement of certain goods into a country and/or region, and current U.S./China trade relations may be further exacerbated by the p</w:t>
      </w:r>
      <w:r>
        <w:rPr>
          <w:rFonts w:eastAsia="Times New Roman"/>
          <w:color w:val="000000"/>
          <w:sz w:val="20"/>
          <w:szCs w:val="20"/>
          <w:shd w:val="clear" w:color="auto" w:fill="FFFFFF"/>
        </w:rPr>
        <w:t>a</w:t>
      </w:r>
      <w:r>
        <w:rPr>
          <w:rFonts w:eastAsia="Times New Roman"/>
          <w:color w:val="000000"/>
          <w:sz w:val="20"/>
          <w:szCs w:val="20"/>
        </w:rPr>
        <w:t>ndemic.</w:t>
      </w:r>
      <w:r>
        <w:rPr>
          <w:rFonts w:eastAsia="Times New Roman"/>
          <w:color w:val="000000"/>
          <w:sz w:val="20"/>
          <w:szCs w:val="20"/>
        </w:rPr>
        <w:t xml:space="preserve"> </w:t>
      </w:r>
      <w:r>
        <w:rPr>
          <w:rFonts w:eastAsia="Times New Roman"/>
          <w:color w:val="000000"/>
          <w:sz w:val="20"/>
          <w:szCs w:val="20"/>
          <w:shd w:val="clear" w:color="auto" w:fill="FFFFFF"/>
        </w:rPr>
        <w:t>Additionally, state or federal g</w:t>
      </w:r>
      <w:r>
        <w:rPr>
          <w:rFonts w:eastAsia="Times New Roman"/>
          <w:color w:val="000000"/>
          <w:sz w:val="20"/>
          <w:szCs w:val="20"/>
          <w:shd w:val="clear" w:color="auto" w:fill="FFFFFF"/>
        </w:rPr>
        <w:t>overnments may in the future increase corporate tax rates, increase employer payroll tax obligations and/or otherwise change tax laws to pay for stimulus and other actions taken or that may be taken as a result of COVID-19.</w:t>
      </w:r>
      <w:r>
        <w:rPr>
          <w:rFonts w:eastAsia="Times New Roman"/>
          <w:color w:val="000000"/>
          <w:sz w:val="20"/>
          <w:szCs w:val="20"/>
          <w:shd w:val="clear" w:color="auto" w:fill="FFFFFF"/>
        </w:rPr>
        <w:t xml:space="preserve"> </w:t>
      </w:r>
    </w:p>
    <w:p w:rsidR="00000000" w:rsidRDefault="00D93ADE">
      <w:pPr>
        <w:ind w:firstLine="360"/>
        <w:divId w:val="10420644"/>
        <w:rPr>
          <w:rFonts w:eastAsia="Times New Roman"/>
        </w:rPr>
      </w:pPr>
      <w:r>
        <w:rPr>
          <w:rFonts w:eastAsia="Times New Roman"/>
          <w:color w:val="000000"/>
          <w:sz w:val="20"/>
          <w:szCs w:val="20"/>
          <w:shd w:val="clear" w:color="auto" w:fill="FFFFFF"/>
        </w:rPr>
        <w:t>We monitor goodwill and other l</w:t>
      </w:r>
      <w:r>
        <w:rPr>
          <w:rFonts w:eastAsia="Times New Roman"/>
          <w:color w:val="000000"/>
          <w:sz w:val="20"/>
          <w:szCs w:val="20"/>
          <w:shd w:val="clear" w:color="auto" w:fill="FFFFFF"/>
        </w:rPr>
        <w:t>ong-lived assets for events or changes in circumstances in interim periods that could indicate such assets may be impaired. At September 29, 2019, the estimated fair values of our QCT and QTL reporting units were substantially in excess of their respective</w:t>
      </w:r>
      <w:r>
        <w:rPr>
          <w:rFonts w:eastAsia="Times New Roman"/>
          <w:color w:val="000000"/>
          <w:sz w:val="20"/>
          <w:szCs w:val="20"/>
          <w:shd w:val="clear" w:color="auto" w:fill="FFFFFF"/>
        </w:rPr>
        <w:t xml:space="preserve"> carrying values. Based on facts and factors currently known by us, we did not record any impairment of goodwill or other long-lived assets during the first nine months of fiscal 2020 as a result of the impact of the COVID-19 pandemic on our business. Alth</w:t>
      </w:r>
      <w:r>
        <w:rPr>
          <w:rFonts w:eastAsia="Times New Roman"/>
          <w:color w:val="000000"/>
          <w:sz w:val="20"/>
          <w:szCs w:val="20"/>
          <w:shd w:val="clear" w:color="auto" w:fill="FFFFFF"/>
        </w:rPr>
        <w:t>ough we believe that our estimates and the assumptions supporting our impairment assessments are reasonable, future events or changes in circumstances could cause us to conclude that impairment indicators exist, and that goodwill or other long-lived assets</w:t>
      </w:r>
      <w:r>
        <w:rPr>
          <w:rFonts w:eastAsia="Times New Roman"/>
          <w:color w:val="000000"/>
          <w:sz w:val="20"/>
          <w:szCs w:val="20"/>
          <w:shd w:val="clear" w:color="auto" w:fill="FFFFFF"/>
        </w:rPr>
        <w:t xml:space="preserve"> are impaired. </w:t>
      </w:r>
    </w:p>
    <w:p w:rsidR="00000000" w:rsidRDefault="00D93ADE">
      <w:pPr>
        <w:ind w:firstLine="360"/>
        <w:divId w:val="2073115374"/>
        <w:rPr>
          <w:rFonts w:eastAsia="Times New Roman"/>
        </w:rPr>
      </w:pPr>
      <w:r>
        <w:rPr>
          <w:rFonts w:eastAsia="Times New Roman"/>
          <w:color w:val="000000"/>
          <w:sz w:val="20"/>
          <w:szCs w:val="20"/>
          <w:shd w:val="clear" w:color="auto" w:fill="FFFFFF"/>
        </w:rPr>
        <w:t>In addition, in the</w:t>
      </w:r>
      <w:r>
        <w:rPr>
          <w:rFonts w:eastAsia="Times New Roman"/>
          <w:color w:val="000000"/>
          <w:sz w:val="20"/>
          <w:szCs w:val="20"/>
          <w:shd w:val="clear" w:color="auto" w:fill="FFFFFF"/>
        </w:rPr>
        <w:t xml:space="preserve"> </w:t>
      </w:r>
      <w:r>
        <w:rPr>
          <w:rFonts w:eastAsia="Times New Roman"/>
          <w:color w:val="000000"/>
          <w:sz w:val="20"/>
          <w:szCs w:val="20"/>
        </w:rPr>
        <w:t>first nine months of</w:t>
      </w:r>
      <w:r>
        <w:rPr>
          <w:rFonts w:eastAsia="Times New Roman"/>
          <w:color w:val="000000"/>
          <w:sz w:val="20"/>
          <w:szCs w:val="20"/>
        </w:rPr>
        <w:t xml:space="preserve"> </w:t>
      </w:r>
      <w:r>
        <w:rPr>
          <w:rFonts w:eastAsia="Times New Roman"/>
          <w:color w:val="000000"/>
          <w:sz w:val="20"/>
          <w:szCs w:val="20"/>
          <w:shd w:val="clear" w:color="auto" w:fill="FFFFFF"/>
        </w:rPr>
        <w:t>fiscal 2020, we recorded impairment losses on certain of our equity method and non-marketable equity and debt investments in part resulting from the impact of COVID-19</w:t>
      </w:r>
      <w:r>
        <w:rPr>
          <w:rFonts w:eastAsia="Times New Roman"/>
          <w:color w:val="000000"/>
          <w:sz w:val="20"/>
          <w:szCs w:val="20"/>
          <w:shd w:val="clear" w:color="auto" w:fill="FFFFFF"/>
        </w:rPr>
        <w:t>,</w:t>
      </w:r>
      <w:r>
        <w:rPr>
          <w:rFonts w:eastAsia="Times New Roman"/>
          <w:color w:val="000000"/>
          <w:sz w:val="20"/>
          <w:szCs w:val="20"/>
        </w:rPr>
        <w:t xml:space="preserve"> </w:t>
      </w:r>
      <w:r>
        <w:rPr>
          <w:rFonts w:eastAsia="Times New Roman"/>
          <w:color w:val="000000"/>
          <w:sz w:val="20"/>
          <w:szCs w:val="20"/>
          <w:shd w:val="clear" w:color="auto" w:fill="FFFFFF"/>
        </w:rPr>
        <w:t>and we may in the future recor</w:t>
      </w:r>
      <w:r>
        <w:rPr>
          <w:rFonts w:eastAsia="Times New Roman"/>
          <w:color w:val="000000"/>
          <w:sz w:val="20"/>
          <w:szCs w:val="20"/>
          <w:shd w:val="clear" w:color="auto" w:fill="FFFFFF"/>
        </w:rPr>
        <w:t>d additional impairment losses in part or entirely resulting from COVID-19. Any resulting impairment losses in the future could have an adverse impact on our financial condition and results of operations. Further, while we have experienced minimal impact t</w:t>
      </w:r>
      <w:r>
        <w:rPr>
          <w:rFonts w:eastAsia="Times New Roman"/>
          <w:color w:val="000000"/>
          <w:sz w:val="20"/>
          <w:szCs w:val="20"/>
          <w:shd w:val="clear" w:color="auto" w:fill="FFFFFF"/>
        </w:rPr>
        <w:t>o date, our customers or licensees may experience a negative impact to their cash flow, which may impact our ability to recognize revenues and/or result in the recognition of an allowance for doubtful accounts related to our accounts receivables, both of w</w:t>
      </w:r>
      <w:r>
        <w:rPr>
          <w:rFonts w:eastAsia="Times New Roman"/>
          <w:color w:val="000000"/>
          <w:sz w:val="20"/>
          <w:szCs w:val="20"/>
          <w:shd w:val="clear" w:color="auto" w:fill="FFFFFF"/>
        </w:rPr>
        <w:t xml:space="preserve">hich would adversely impact our results of operations. </w:t>
      </w:r>
    </w:p>
    <w:p w:rsidR="00000000" w:rsidRDefault="00D93ADE">
      <w:pPr>
        <w:ind w:firstLine="360"/>
        <w:divId w:val="1475830085"/>
        <w:rPr>
          <w:rFonts w:eastAsia="Times New Roman"/>
        </w:rPr>
      </w:pPr>
      <w:r>
        <w:rPr>
          <w:rFonts w:eastAsia="Times New Roman"/>
          <w:color w:val="000000"/>
          <w:sz w:val="20"/>
          <w:szCs w:val="20"/>
          <w:shd w:val="clear" w:color="auto" w:fill="FFFFFF"/>
        </w:rPr>
        <w:t xml:space="preserve">The degree to which the COVID-19 pandemic impacts our future business, financial condition and results of operations will depend on future developments, which are uncertain, including but not limited </w:t>
      </w:r>
      <w:r>
        <w:rPr>
          <w:rFonts w:eastAsia="Times New Roman"/>
          <w:color w:val="000000"/>
          <w:sz w:val="20"/>
          <w:szCs w:val="20"/>
          <w:shd w:val="clear" w:color="auto" w:fill="FFFFFF"/>
        </w:rPr>
        <w:t xml:space="preserve">to the duration, spread and severity of the pandemic, government responses and other actions to mitigate the spread of and to treat COVID-19, and when and to what extent normal business, economic and social activity and conditions resume. We are similarly </w:t>
      </w:r>
      <w:r>
        <w:rPr>
          <w:rFonts w:eastAsia="Times New Roman"/>
          <w:color w:val="000000"/>
          <w:sz w:val="20"/>
          <w:szCs w:val="20"/>
          <w:shd w:val="clear" w:color="auto" w:fill="FFFFFF"/>
        </w:rPr>
        <w:t>unable to predict the extent to which the pandemic impacts our customers, licensees, suppliers and other partners (and their suppliers and partners) and their financial conditions, but adverse effects on these parties could also adversely affect us. Finall</w:t>
      </w:r>
      <w:r>
        <w:rPr>
          <w:rFonts w:eastAsia="Times New Roman"/>
          <w:color w:val="000000"/>
          <w:sz w:val="20"/>
          <w:szCs w:val="20"/>
          <w:shd w:val="clear" w:color="auto" w:fill="FFFFFF"/>
        </w:rPr>
        <w:t>y, the COVID-19 pandemic makes it challenging for management to estimate the future performance of our business.</w:t>
      </w:r>
    </w:p>
    <w:p w:rsidR="00000000" w:rsidRDefault="00D93ADE">
      <w:pPr>
        <w:divId w:val="1189951124"/>
        <w:rPr>
          <w:rFonts w:eastAsia="Times New Roman"/>
        </w:rPr>
      </w:pPr>
      <w:r>
        <w:rPr>
          <w:rFonts w:eastAsia="Times New Roman"/>
          <w:b/>
          <w:bCs/>
          <w:i/>
          <w:iCs/>
          <w:color w:val="000000"/>
          <w:sz w:val="20"/>
          <w:szCs w:val="20"/>
        </w:rPr>
        <w:t xml:space="preserve">Our revenues depend on commercial network deployments, expansions and upgrades of CDMA, OFDMA and other communications technologies, including </w:t>
      </w:r>
      <w:r>
        <w:rPr>
          <w:rFonts w:eastAsia="Times New Roman"/>
          <w:b/>
          <w:bCs/>
          <w:i/>
          <w:iCs/>
          <w:color w:val="000000"/>
          <w:sz w:val="20"/>
          <w:szCs w:val="20"/>
        </w:rPr>
        <w:t>5G; our customers’ and licensees’ sales of products and services based on these technologies; and customers’ demand for our products and services</w:t>
      </w:r>
      <w:r>
        <w:rPr>
          <w:rFonts w:eastAsia="Times New Roman"/>
          <w:b/>
          <w:bCs/>
          <w:i/>
          <w:iCs/>
          <w:color w:val="000000"/>
          <w:sz w:val="20"/>
          <w:szCs w:val="20"/>
        </w:rPr>
        <w:t>.</w:t>
      </w:r>
    </w:p>
    <w:p w:rsidR="00000000" w:rsidRDefault="00D93ADE">
      <w:pPr>
        <w:ind w:firstLine="360"/>
        <w:divId w:val="1440175253"/>
        <w:rPr>
          <w:rFonts w:eastAsia="Times New Roman"/>
        </w:rPr>
      </w:pPr>
      <w:r>
        <w:rPr>
          <w:rFonts w:eastAsia="Times New Roman"/>
          <w:color w:val="000000"/>
          <w:sz w:val="20"/>
          <w:szCs w:val="20"/>
        </w:rPr>
        <w:t>We develop, patent and commercialize technology and products based on CDMA, OFDMA and other communications te</w:t>
      </w:r>
      <w:r>
        <w:rPr>
          <w:rFonts w:eastAsia="Times New Roman"/>
          <w:color w:val="000000"/>
          <w:sz w:val="20"/>
          <w:szCs w:val="20"/>
        </w:rPr>
        <w:t xml:space="preserve">chnologies, which are primarily wireless. We depend on operators of wireless networks and our customers and licensees to adopt and implement the latest generation of these technologies for use in their networks, devices and services. We also depend on our </w:t>
      </w:r>
      <w:r>
        <w:rPr>
          <w:rFonts w:eastAsia="Times New Roman"/>
          <w:color w:val="000000"/>
          <w:sz w:val="20"/>
          <w:szCs w:val="20"/>
        </w:rPr>
        <w:t>customers and licensees to develop devices and services based on these technologies with value-added features</w:t>
      </w:r>
      <w:r>
        <w:rPr>
          <w:rFonts w:eastAsia="Times New Roman"/>
          <w:color w:val="000000"/>
          <w:sz w:val="20"/>
          <w:szCs w:val="20"/>
        </w:rPr>
        <w:t xml:space="preserve"> </w:t>
      </w:r>
    </w:p>
    <w:p w:rsidR="00000000" w:rsidRDefault="00D93ADE">
      <w:pPr>
        <w:jc w:val="center"/>
        <w:divId w:val="1822696932"/>
        <w:rPr>
          <w:rFonts w:eastAsia="Times New Roman"/>
        </w:rPr>
      </w:pPr>
      <w:r>
        <w:rPr>
          <w:rFonts w:eastAsia="Times New Roman"/>
          <w:color w:val="000000"/>
          <w:sz w:val="20"/>
          <w:szCs w:val="20"/>
        </w:rPr>
        <w:t>3</w:t>
      </w:r>
      <w:r>
        <w:rPr>
          <w:rFonts w:eastAsia="Times New Roman"/>
          <w:color w:val="000000"/>
          <w:sz w:val="20"/>
          <w:szCs w:val="20"/>
        </w:rPr>
        <w:t>5</w:t>
      </w:r>
    </w:p>
    <w:p w:rsidR="00000000" w:rsidRDefault="00D93ADE">
      <w:pPr>
        <w:rPr>
          <w:rFonts w:eastAsia="Times New Roman"/>
        </w:rPr>
      </w:pPr>
      <w:r>
        <w:rPr>
          <w:rFonts w:eastAsia="Times New Roman"/>
        </w:rPr>
        <w:pict>
          <v:rect id="_x0000_i1059" style="width:0;height:1.5pt" o:hralign="center" o:hrstd="t" o:hr="t" fillcolor="#a0a0a0" stroked="f"/>
        </w:pict>
      </w:r>
    </w:p>
    <w:p w:rsidR="00000000" w:rsidRDefault="00D93ADE">
      <w:pPr>
        <w:divId w:val="1276598154"/>
        <w:rPr>
          <w:rFonts w:eastAsia="Times New Roman"/>
        </w:rPr>
      </w:pPr>
    </w:p>
    <w:p w:rsidR="00000000" w:rsidRDefault="00D93ADE">
      <w:pPr>
        <w:divId w:val="307370155"/>
        <w:rPr>
          <w:rFonts w:eastAsia="Times New Roman"/>
        </w:rPr>
      </w:pPr>
      <w:r>
        <w:rPr>
          <w:rFonts w:eastAsia="Times New Roman"/>
          <w:color w:val="000000"/>
          <w:sz w:val="20"/>
          <w:szCs w:val="20"/>
        </w:rPr>
        <w:t>to drive consumer demand for new 3G/4G and 3G/4G/5G multimode devices, as well as 3G, 4G and 5G single-m</w:t>
      </w:r>
      <w:r>
        <w:rPr>
          <w:rFonts w:eastAsia="Times New Roman"/>
          <w:color w:val="000000"/>
          <w:sz w:val="20"/>
          <w:szCs w:val="20"/>
        </w:rPr>
        <w:t>ode devices, and to establish the selling prices for such devices. Further, the timing of our shipment of products and completion of services is dependent on the timing of our customers’ and licensees’ deployments of new devices and services based on these</w:t>
      </w:r>
      <w:r>
        <w:rPr>
          <w:rFonts w:eastAsia="Times New Roman"/>
          <w:color w:val="000000"/>
          <w:sz w:val="20"/>
          <w:szCs w:val="20"/>
        </w:rPr>
        <w:t xml:space="preserve"> technologies. Increasingly, we also depend on operators of wireless networks, our customers and licensees and other third parties to incorporate these technologies into new device types and into industries and applications beyond traditional cellular comm</w:t>
      </w:r>
      <w:r>
        <w:rPr>
          <w:rFonts w:eastAsia="Times New Roman"/>
          <w:color w:val="000000"/>
          <w:sz w:val="20"/>
          <w:szCs w:val="20"/>
        </w:rPr>
        <w:t>unications, such as automotive, computing, IoT (including the connected home, smart cities, wearables, voice and music and robotics) and networking, among others</w:t>
      </w:r>
      <w:r>
        <w:rPr>
          <w:rFonts w:eastAsia="Times New Roman"/>
          <w:color w:val="000000"/>
          <w:sz w:val="20"/>
          <w:szCs w:val="20"/>
        </w:rPr>
        <w:t>.</w:t>
      </w:r>
    </w:p>
    <w:p w:rsidR="00000000" w:rsidRDefault="00D93ADE">
      <w:pPr>
        <w:ind w:firstLine="360"/>
        <w:divId w:val="2054110600"/>
        <w:rPr>
          <w:rFonts w:eastAsia="Times New Roman"/>
        </w:rPr>
      </w:pPr>
      <w:r>
        <w:rPr>
          <w:rFonts w:eastAsia="Times New Roman"/>
          <w:color w:val="000000"/>
          <w:sz w:val="20"/>
          <w:szCs w:val="20"/>
        </w:rPr>
        <w:t>We have historically been successful during wireless technology transitions, including 3G and</w:t>
      </w:r>
      <w:r>
        <w:rPr>
          <w:rFonts w:eastAsia="Times New Roman"/>
          <w:color w:val="000000"/>
          <w:sz w:val="20"/>
          <w:szCs w:val="20"/>
        </w:rPr>
        <w:t xml:space="preserve"> 4G. The latest generation of wireless technologies is 5G, which we expect will empower a new era of connected devices and will be utilized not only in handsets but also in new device types, industries and applications beyond traditional cellular communica</w:t>
      </w:r>
      <w:r>
        <w:rPr>
          <w:rFonts w:eastAsia="Times New Roman"/>
          <w:color w:val="000000"/>
          <w:sz w:val="20"/>
          <w:szCs w:val="20"/>
        </w:rPr>
        <w:t>tions, as described above (see also Part I, Item 1, “Business” in our most recent Annual Report on Form 10-K for further description of 5G). Commercial deployments of 5G networks and devices have begun and will continue through fiscal 2020 and beyond</w:t>
      </w:r>
      <w:r>
        <w:rPr>
          <w:rFonts w:eastAsia="Times New Roman"/>
          <w:color w:val="000000"/>
          <w:sz w:val="20"/>
          <w:szCs w:val="20"/>
        </w:rPr>
        <w:t>.</w:t>
      </w:r>
      <w:r>
        <w:rPr>
          <w:rFonts w:eastAsia="Times New Roman"/>
          <w:color w:val="000000"/>
          <w:sz w:val="20"/>
          <w:szCs w:val="20"/>
          <w:shd w:val="clear" w:color="auto" w:fill="FFFFFF"/>
        </w:rPr>
        <w:t xml:space="preserve"> Howe</w:t>
      </w:r>
      <w:r>
        <w:rPr>
          <w:rFonts w:eastAsia="Times New Roman"/>
          <w:color w:val="000000"/>
          <w:sz w:val="20"/>
          <w:szCs w:val="20"/>
          <w:shd w:val="clear" w:color="auto" w:fill="FFFFFF"/>
        </w:rPr>
        <w:t>ver, the timing and scale of such deployments, in certain regions, may be delayed due to the COVID-19 pandemic. We believe it is important that we remain a leader in 5G technology development, standardization, intellectual property c</w:t>
      </w:r>
      <w:r>
        <w:rPr>
          <w:rFonts w:eastAsia="Times New Roman"/>
          <w:color w:val="000000"/>
          <w:sz w:val="20"/>
          <w:szCs w:val="20"/>
          <w:shd w:val="clear" w:color="auto" w:fill="FFFFFF"/>
        </w:rPr>
        <w:t>r</w:t>
      </w:r>
      <w:r>
        <w:rPr>
          <w:rFonts w:eastAsia="Times New Roman"/>
          <w:color w:val="000000"/>
          <w:sz w:val="20"/>
          <w:szCs w:val="20"/>
        </w:rPr>
        <w:t xml:space="preserve">eation and technology </w:t>
      </w:r>
      <w:r>
        <w:rPr>
          <w:rFonts w:eastAsia="Times New Roman"/>
          <w:color w:val="000000"/>
          <w:sz w:val="20"/>
          <w:szCs w:val="20"/>
        </w:rPr>
        <w:t>licensing, and that we develop, commercialize and be a leading supplier of 5G integrated circuit products and services, in order to sustain and grow our business long-term</w:t>
      </w:r>
      <w:r>
        <w:rPr>
          <w:rFonts w:eastAsia="Times New Roman"/>
          <w:color w:val="000000"/>
          <w:sz w:val="20"/>
          <w:szCs w:val="20"/>
        </w:rPr>
        <w:t>.</w:t>
      </w:r>
    </w:p>
    <w:p w:rsidR="00000000" w:rsidRDefault="00D93ADE">
      <w:pPr>
        <w:ind w:firstLine="360"/>
        <w:divId w:val="571087937"/>
        <w:rPr>
          <w:rFonts w:eastAsia="Times New Roman"/>
        </w:rPr>
      </w:pPr>
      <w:r>
        <w:rPr>
          <w:rFonts w:eastAsia="Times New Roman"/>
          <w:color w:val="000000"/>
          <w:sz w:val="20"/>
          <w:szCs w:val="20"/>
        </w:rPr>
        <w:t xml:space="preserve">Our revenues and growth in revenues could be negatively impacted, our business may </w:t>
      </w:r>
      <w:r>
        <w:rPr>
          <w:rFonts w:eastAsia="Times New Roman"/>
          <w:color w:val="000000"/>
          <w:sz w:val="20"/>
          <w:szCs w:val="20"/>
        </w:rPr>
        <w:t>be harmed and our substantial investments in these technologies may not provide us an adequate return, if</w:t>
      </w:r>
      <w:r>
        <w:rPr>
          <w:rFonts w:eastAsia="Times New Roman"/>
          <w:color w:val="000000"/>
          <w:sz w:val="20"/>
          <w:szCs w:val="20"/>
        </w:rPr>
        <w:t>:</w:t>
      </w:r>
    </w:p>
    <w:p w:rsidR="00000000" w:rsidRDefault="00D93ADE">
      <w:pPr>
        <w:ind w:hanging="360"/>
        <w:divId w:val="1954434119"/>
        <w:rPr>
          <w:rFonts w:eastAsia="Times New Roman"/>
        </w:rPr>
      </w:pPr>
      <w:r>
        <w:rPr>
          <w:rFonts w:eastAsia="Times New Roman"/>
          <w:color w:val="000000"/>
          <w:sz w:val="20"/>
          <w:szCs w:val="20"/>
        </w:rPr>
        <w:t>•</w:t>
      </w:r>
      <w:r>
        <w:rPr>
          <w:rFonts w:eastAsia="Times New Roman"/>
          <w:color w:val="000000"/>
          <w:sz w:val="20"/>
          <w:szCs w:val="20"/>
        </w:rPr>
        <w:t>wireless operators and industries beyond traditional cellular communications deploy alternative technologies</w:t>
      </w:r>
      <w:r>
        <w:rPr>
          <w:rFonts w:eastAsia="Times New Roman"/>
          <w:color w:val="000000"/>
          <w:sz w:val="20"/>
          <w:szCs w:val="20"/>
        </w:rPr>
        <w:t>;</w:t>
      </w:r>
    </w:p>
    <w:p w:rsidR="00000000" w:rsidRDefault="00D93ADE">
      <w:pPr>
        <w:ind w:hanging="360"/>
        <w:divId w:val="1864129985"/>
        <w:rPr>
          <w:rFonts w:eastAsia="Times New Roman"/>
        </w:rPr>
      </w:pPr>
      <w:r>
        <w:rPr>
          <w:rFonts w:eastAsia="Times New Roman"/>
          <w:color w:val="000000"/>
          <w:sz w:val="20"/>
          <w:szCs w:val="20"/>
        </w:rPr>
        <w:t>•</w:t>
      </w:r>
      <w:r>
        <w:rPr>
          <w:rFonts w:eastAsia="Times New Roman"/>
          <w:color w:val="000000"/>
          <w:sz w:val="20"/>
          <w:szCs w:val="20"/>
        </w:rPr>
        <w:t>wireless operators delay next-generat</w:t>
      </w:r>
      <w:r>
        <w:rPr>
          <w:rFonts w:eastAsia="Times New Roman"/>
          <w:color w:val="000000"/>
          <w:sz w:val="20"/>
          <w:szCs w:val="20"/>
        </w:rPr>
        <w:t>ion network deployments, expansions or upgrades or delay moving customers to 3G/4G and 3G/4G/5G multimode devices, as well as 4G and 5G single-mode devices</w:t>
      </w:r>
      <w:r>
        <w:rPr>
          <w:rFonts w:eastAsia="Times New Roman"/>
          <w:color w:val="000000"/>
          <w:sz w:val="20"/>
          <w:szCs w:val="20"/>
        </w:rPr>
        <w:t>;</w:t>
      </w:r>
    </w:p>
    <w:p w:rsidR="00000000" w:rsidRDefault="00D93ADE">
      <w:pPr>
        <w:ind w:hanging="360"/>
        <w:divId w:val="1589928342"/>
        <w:rPr>
          <w:rFonts w:eastAsia="Times New Roman"/>
        </w:rPr>
      </w:pPr>
      <w:r>
        <w:rPr>
          <w:rFonts w:eastAsia="Times New Roman"/>
          <w:color w:val="000000"/>
          <w:sz w:val="20"/>
          <w:szCs w:val="20"/>
        </w:rPr>
        <w:t>•</w:t>
      </w:r>
      <w:r>
        <w:rPr>
          <w:rFonts w:eastAsia="Times New Roman"/>
          <w:color w:val="000000"/>
          <w:sz w:val="20"/>
          <w:szCs w:val="20"/>
        </w:rPr>
        <w:t>government regulators delay making sufficient spectrum available for 4G and 5G wireless technologi</w:t>
      </w:r>
      <w:r>
        <w:rPr>
          <w:rFonts w:eastAsia="Times New Roman"/>
          <w:color w:val="000000"/>
          <w:sz w:val="20"/>
          <w:szCs w:val="20"/>
        </w:rPr>
        <w:t>es, including unlicensed spectrum and shared spectrum technologies, thereby delaying or precluding the initial deployment or expanded deployment of these technologies</w:t>
      </w:r>
      <w:r>
        <w:rPr>
          <w:rFonts w:eastAsia="Times New Roman"/>
          <w:color w:val="000000"/>
          <w:sz w:val="20"/>
          <w:szCs w:val="20"/>
        </w:rPr>
        <w:t>;</w:t>
      </w:r>
    </w:p>
    <w:p w:rsidR="00000000" w:rsidRDefault="00D93ADE">
      <w:pPr>
        <w:ind w:hanging="360"/>
        <w:divId w:val="1644188318"/>
        <w:rPr>
          <w:rFonts w:eastAsia="Times New Roman"/>
        </w:rPr>
      </w:pPr>
      <w:r>
        <w:rPr>
          <w:rFonts w:eastAsia="Times New Roman"/>
          <w:color w:val="000000"/>
          <w:sz w:val="20"/>
          <w:szCs w:val="20"/>
        </w:rPr>
        <w:t>•</w:t>
      </w:r>
      <w:r>
        <w:rPr>
          <w:rFonts w:eastAsia="Times New Roman"/>
          <w:color w:val="000000"/>
          <w:sz w:val="20"/>
          <w:szCs w:val="20"/>
        </w:rPr>
        <w:t>wireless operators delay or do not drive improvements in 4G or 5G, or 3G/4G or 3G/4G/5G</w:t>
      </w:r>
      <w:r>
        <w:rPr>
          <w:rFonts w:eastAsia="Times New Roman"/>
          <w:color w:val="000000"/>
          <w:sz w:val="20"/>
          <w:szCs w:val="20"/>
        </w:rPr>
        <w:t xml:space="preserve"> multimode network performance and capacity</w:t>
      </w:r>
      <w:r>
        <w:rPr>
          <w:rFonts w:eastAsia="Times New Roman"/>
          <w:color w:val="000000"/>
          <w:sz w:val="20"/>
          <w:szCs w:val="20"/>
        </w:rPr>
        <w:t>;</w:t>
      </w:r>
    </w:p>
    <w:p w:rsidR="00000000" w:rsidRDefault="00D93ADE">
      <w:pPr>
        <w:ind w:hanging="360"/>
        <w:divId w:val="160974597"/>
        <w:rPr>
          <w:rFonts w:eastAsia="Times New Roman"/>
        </w:rPr>
      </w:pPr>
      <w:r>
        <w:rPr>
          <w:rFonts w:eastAsia="Times New Roman"/>
          <w:color w:val="000000"/>
          <w:sz w:val="20"/>
          <w:szCs w:val="20"/>
        </w:rPr>
        <w:t>•</w:t>
      </w:r>
      <w:r>
        <w:rPr>
          <w:rFonts w:eastAsia="Times New Roman"/>
          <w:color w:val="000000"/>
          <w:sz w:val="20"/>
          <w:szCs w:val="20"/>
        </w:rPr>
        <w:t>our customers’ and licensees’ revenues and sales of products, particularly premium-tier products, and services using these technologies, and average selling prices of such products, decline, do not grow or do n</w:t>
      </w:r>
      <w:r>
        <w:rPr>
          <w:rFonts w:eastAsia="Times New Roman"/>
          <w:color w:val="000000"/>
          <w:sz w:val="20"/>
          <w:szCs w:val="20"/>
        </w:rPr>
        <w:t>ot grow meaningfully due to, for example, the maturity of smartphone penetration in developed regions and China</w:t>
      </w:r>
      <w:r>
        <w:rPr>
          <w:rFonts w:eastAsia="Times New Roman"/>
          <w:color w:val="000000"/>
          <w:sz w:val="20"/>
          <w:szCs w:val="20"/>
        </w:rPr>
        <w:t>;</w:t>
      </w:r>
    </w:p>
    <w:p w:rsidR="00000000" w:rsidRDefault="00D93ADE">
      <w:pPr>
        <w:ind w:hanging="360"/>
        <w:divId w:val="645470032"/>
        <w:rPr>
          <w:rFonts w:eastAsia="Times New Roman"/>
        </w:rPr>
      </w:pPr>
      <w:r>
        <w:rPr>
          <w:rFonts w:eastAsia="Times New Roman"/>
          <w:color w:val="000000"/>
          <w:sz w:val="20"/>
          <w:szCs w:val="20"/>
        </w:rPr>
        <w:t>•</w:t>
      </w:r>
      <w:r>
        <w:rPr>
          <w:rFonts w:eastAsia="Times New Roman"/>
          <w:color w:val="000000"/>
          <w:sz w:val="20"/>
          <w:szCs w:val="20"/>
        </w:rPr>
        <w:t>our intellectual property and technical leadership included in the continued 5G standardization effort is less than in 3G and 4G standards</w:t>
      </w:r>
      <w:r>
        <w:rPr>
          <w:rFonts w:eastAsia="Times New Roman"/>
          <w:color w:val="000000"/>
          <w:sz w:val="20"/>
          <w:szCs w:val="20"/>
        </w:rPr>
        <w:t>;</w:t>
      </w:r>
    </w:p>
    <w:p w:rsidR="00000000" w:rsidRDefault="00D93ADE">
      <w:pPr>
        <w:ind w:hanging="360"/>
        <w:divId w:val="1467894637"/>
        <w:rPr>
          <w:rFonts w:eastAsia="Times New Roman"/>
        </w:rPr>
      </w:pPr>
      <w:r>
        <w:rPr>
          <w:rFonts w:eastAsia="Times New Roman"/>
          <w:color w:val="000000"/>
          <w:sz w:val="20"/>
          <w:szCs w:val="20"/>
        </w:rPr>
        <w:t>•</w:t>
      </w:r>
      <w:r>
        <w:rPr>
          <w:rFonts w:eastAsia="Times New Roman"/>
          <w:color w:val="000000"/>
          <w:sz w:val="20"/>
          <w:szCs w:val="20"/>
        </w:rPr>
        <w:t>the continued standardization or commercial deployment of 5G technologies is dela</w:t>
      </w:r>
      <w:r>
        <w:rPr>
          <w:rFonts w:eastAsia="Times New Roman"/>
          <w:color w:val="000000"/>
          <w:sz w:val="20"/>
          <w:szCs w:val="20"/>
        </w:rPr>
        <w:t>y</w:t>
      </w:r>
      <w:r>
        <w:rPr>
          <w:rFonts w:eastAsia="Times New Roman"/>
          <w:color w:val="000000"/>
          <w:sz w:val="20"/>
          <w:szCs w:val="20"/>
          <w:shd w:val="clear" w:color="auto" w:fill="FFFFFF"/>
        </w:rPr>
        <w:t xml:space="preserve">ed or not widely deployed and/or adopted; </w:t>
      </w:r>
    </w:p>
    <w:p w:rsidR="00000000" w:rsidRDefault="00D93ADE">
      <w:pPr>
        <w:ind w:hanging="360"/>
        <w:divId w:val="995108448"/>
        <w:rPr>
          <w:rFonts w:eastAsia="Times New Roman"/>
        </w:rPr>
      </w:pPr>
      <w:r>
        <w:rPr>
          <w:rFonts w:eastAsia="Times New Roman"/>
          <w:color w:val="000000"/>
          <w:sz w:val="20"/>
          <w:szCs w:val="20"/>
        </w:rPr>
        <w:t>•</w:t>
      </w:r>
      <w:r>
        <w:rPr>
          <w:rFonts w:eastAsia="Times New Roman"/>
          <w:color w:val="000000"/>
          <w:sz w:val="20"/>
          <w:szCs w:val="20"/>
        </w:rPr>
        <w:t>we are unable to drive the adoption of our products and services into networks and devices, including devices beyond traditional c</w:t>
      </w:r>
      <w:r>
        <w:rPr>
          <w:rFonts w:eastAsia="Times New Roman"/>
          <w:color w:val="000000"/>
          <w:sz w:val="20"/>
          <w:szCs w:val="20"/>
        </w:rPr>
        <w:t>ellular applications, based on CDMA, OFDMA and other communications technologies; o</w:t>
      </w:r>
      <w:r>
        <w:rPr>
          <w:rFonts w:eastAsia="Times New Roman"/>
          <w:color w:val="000000"/>
          <w:sz w:val="20"/>
          <w:szCs w:val="20"/>
        </w:rPr>
        <w:t>r</w:t>
      </w:r>
    </w:p>
    <w:p w:rsidR="00000000" w:rsidRDefault="00D93ADE">
      <w:pPr>
        <w:ind w:hanging="360"/>
        <w:divId w:val="1038508323"/>
        <w:rPr>
          <w:rFonts w:eastAsia="Times New Roman"/>
        </w:rPr>
      </w:pPr>
      <w:r>
        <w:rPr>
          <w:rFonts w:eastAsia="Times New Roman"/>
          <w:color w:val="000000"/>
          <w:sz w:val="20"/>
          <w:szCs w:val="20"/>
        </w:rPr>
        <w:t>•</w:t>
      </w:r>
      <w:r>
        <w:rPr>
          <w:rFonts w:eastAsia="Times New Roman"/>
          <w:color w:val="000000"/>
          <w:sz w:val="20"/>
          <w:szCs w:val="20"/>
        </w:rPr>
        <w:t>consumers’ rates of replacement of smartphones and other computing devices decline, do not grow or do not grow meaningfully.</w:t>
      </w:r>
      <w:r>
        <w:rPr>
          <w:rFonts w:eastAsia="Times New Roman"/>
          <w:color w:val="000000"/>
          <w:sz w:val="20"/>
          <w:szCs w:val="20"/>
        </w:rPr>
        <w:t xml:space="preserve"> </w:t>
      </w:r>
    </w:p>
    <w:p w:rsidR="00000000" w:rsidRDefault="00D93ADE">
      <w:pPr>
        <w:divId w:val="364871361"/>
        <w:rPr>
          <w:rFonts w:eastAsia="Times New Roman"/>
        </w:rPr>
      </w:pPr>
      <w:r>
        <w:rPr>
          <w:rFonts w:eastAsia="Times New Roman"/>
          <w:b/>
          <w:bCs/>
          <w:i/>
          <w:iCs/>
          <w:color w:val="000000"/>
          <w:sz w:val="20"/>
          <w:szCs w:val="20"/>
        </w:rPr>
        <w:t>Our industry is subject to competition in an</w:t>
      </w:r>
      <w:r>
        <w:rPr>
          <w:rFonts w:eastAsia="Times New Roman"/>
          <w:b/>
          <w:bCs/>
          <w:i/>
          <w:iCs/>
          <w:color w:val="000000"/>
          <w:sz w:val="20"/>
          <w:szCs w:val="20"/>
        </w:rPr>
        <w:t xml:space="preserve"> environment of rapid technological change. Our success depends in part on our ability to adapt to such change and compete effectively; and such change and competition could result in decreased demand for our products, services and technologies or declinin</w:t>
      </w:r>
      <w:r>
        <w:rPr>
          <w:rFonts w:eastAsia="Times New Roman"/>
          <w:b/>
          <w:bCs/>
          <w:i/>
          <w:iCs/>
          <w:color w:val="000000"/>
          <w:sz w:val="20"/>
          <w:szCs w:val="20"/>
        </w:rPr>
        <w:t>g average selling prices for our products or those of our customers or licensees.</w:t>
      </w:r>
      <w:r>
        <w:rPr>
          <w:rFonts w:eastAsia="Times New Roman"/>
          <w:b/>
          <w:bCs/>
          <w:i/>
          <w:iCs/>
          <w:color w:val="000000"/>
          <w:sz w:val="20"/>
          <w:szCs w:val="20"/>
        </w:rPr>
        <w:t xml:space="preserve"> </w:t>
      </w:r>
    </w:p>
    <w:p w:rsidR="00000000" w:rsidRDefault="00D93ADE">
      <w:pPr>
        <w:ind w:firstLine="360"/>
        <w:divId w:val="1461068138"/>
        <w:rPr>
          <w:rFonts w:eastAsia="Times New Roman"/>
        </w:rPr>
      </w:pPr>
      <w:r>
        <w:rPr>
          <w:rFonts w:eastAsia="Times New Roman"/>
          <w:color w:val="000000"/>
          <w:sz w:val="20"/>
          <w:szCs w:val="20"/>
        </w:rPr>
        <w:t>Our products, services and technologies face significant competition. We expect competition to increase as our current competitors expand their product offeri</w:t>
      </w:r>
      <w:r>
        <w:rPr>
          <w:rFonts w:eastAsia="Times New Roman"/>
          <w:color w:val="000000"/>
          <w:sz w:val="20"/>
          <w:szCs w:val="20"/>
        </w:rPr>
        <w:t>n</w:t>
      </w:r>
      <w:r>
        <w:rPr>
          <w:rFonts w:eastAsia="Times New Roman"/>
          <w:color w:val="000000"/>
          <w:sz w:val="20"/>
          <w:szCs w:val="20"/>
          <w:shd w:val="clear" w:color="auto" w:fill="FFFFFF"/>
        </w:rPr>
        <w:t>gs, improve th</w:t>
      </w:r>
      <w:r>
        <w:rPr>
          <w:rFonts w:eastAsia="Times New Roman"/>
          <w:color w:val="000000"/>
          <w:sz w:val="20"/>
          <w:szCs w:val="20"/>
          <w:shd w:val="clear" w:color="auto" w:fill="FFFFFF"/>
        </w:rPr>
        <w:t>eir products or r</w:t>
      </w:r>
      <w:r>
        <w:rPr>
          <w:rFonts w:eastAsia="Times New Roman"/>
          <w:color w:val="000000"/>
          <w:sz w:val="20"/>
          <w:szCs w:val="20"/>
          <w:shd w:val="clear" w:color="auto" w:fill="FFFFFF"/>
        </w:rPr>
        <w:t>e</w:t>
      </w:r>
      <w:r>
        <w:rPr>
          <w:rFonts w:eastAsia="Times New Roman"/>
          <w:color w:val="000000"/>
          <w:sz w:val="20"/>
          <w:szCs w:val="20"/>
        </w:rPr>
        <w:t>duce the prices of their products as part of a strategy to maintain existing business and customers or attract new business and customers, as new opportunities develop, and as new competitors enter the industry. Competition in wireless co</w:t>
      </w:r>
      <w:r>
        <w:rPr>
          <w:rFonts w:eastAsia="Times New Roman"/>
          <w:color w:val="000000"/>
          <w:sz w:val="20"/>
          <w:szCs w:val="20"/>
        </w:rPr>
        <w:t>mmunications is affected by various factors that include, among others: OEM concentrations; vertical integration; growth in demand, consumption and competition in certain geographic regions; government intervention or support of national industries or comp</w:t>
      </w:r>
      <w:r>
        <w:rPr>
          <w:rFonts w:eastAsia="Times New Roman"/>
          <w:color w:val="000000"/>
          <w:sz w:val="20"/>
          <w:szCs w:val="20"/>
        </w:rPr>
        <w:t>etitors; evolving industry standards and business models; evolving methods of transmission of voice and data communications; increasing data traffic and densification of wireless networks; convergence and aggregation of connectivity technologies (including</w:t>
      </w:r>
      <w:r>
        <w:rPr>
          <w:rFonts w:eastAsia="Times New Roman"/>
          <w:color w:val="000000"/>
          <w:sz w:val="20"/>
          <w:szCs w:val="20"/>
        </w:rPr>
        <w:t xml:space="preserve"> Wi-Fi and LTE) in both devices and access points; consolidation of wireless technologies and infrastructure at the network edge; networking and connectivity trends (including cloud services); use of licensed, shared and unlicensed spectrum; the evolving n</w:t>
      </w:r>
      <w:r>
        <w:rPr>
          <w:rFonts w:eastAsia="Times New Roman"/>
          <w:color w:val="000000"/>
          <w:sz w:val="20"/>
          <w:szCs w:val="20"/>
        </w:rPr>
        <w:t>ature of computing (including demand for always on, always connected capabilities); the speed of technological change (including the transition to smaller geometry process technologies); value-added features that drive selling prices and consumer demand fo</w:t>
      </w:r>
      <w:r>
        <w:rPr>
          <w:rFonts w:eastAsia="Times New Roman"/>
          <w:color w:val="000000"/>
          <w:sz w:val="20"/>
          <w:szCs w:val="20"/>
        </w:rPr>
        <w:t>r new 3G/4G and 3G/4G/5G multimode devices, as well as 3G, 4G and 5G single-mode devices; turnkey, integrated products that</w:t>
      </w:r>
      <w:r>
        <w:rPr>
          <w:rFonts w:eastAsia="Times New Roman"/>
          <w:color w:val="000000"/>
          <w:sz w:val="20"/>
          <w:szCs w:val="20"/>
        </w:rPr>
        <w:t xml:space="preserve"> </w:t>
      </w:r>
    </w:p>
    <w:p w:rsidR="00000000" w:rsidRDefault="00D93ADE">
      <w:pPr>
        <w:jc w:val="center"/>
        <w:divId w:val="1846094805"/>
        <w:rPr>
          <w:rFonts w:eastAsia="Times New Roman"/>
        </w:rPr>
      </w:pPr>
      <w:r>
        <w:rPr>
          <w:rFonts w:eastAsia="Times New Roman"/>
          <w:color w:val="000000"/>
          <w:sz w:val="20"/>
          <w:szCs w:val="20"/>
        </w:rPr>
        <w:t>3</w:t>
      </w:r>
      <w:r>
        <w:rPr>
          <w:rFonts w:eastAsia="Times New Roman"/>
          <w:color w:val="000000"/>
          <w:sz w:val="20"/>
          <w:szCs w:val="20"/>
        </w:rPr>
        <w:t>6</w:t>
      </w:r>
    </w:p>
    <w:p w:rsidR="00000000" w:rsidRDefault="00D93ADE">
      <w:pPr>
        <w:rPr>
          <w:rFonts w:eastAsia="Times New Roman"/>
        </w:rPr>
      </w:pPr>
      <w:r>
        <w:rPr>
          <w:rFonts w:eastAsia="Times New Roman"/>
        </w:rPr>
        <w:pict>
          <v:rect id="_x0000_i1060" style="width:0;height:1.5pt" o:hralign="center" o:hrstd="t" o:hr="t" fillcolor="#a0a0a0" stroked="f"/>
        </w:pict>
      </w:r>
    </w:p>
    <w:p w:rsidR="00000000" w:rsidRDefault="00D93ADE">
      <w:pPr>
        <w:divId w:val="1332299811"/>
        <w:rPr>
          <w:rFonts w:eastAsia="Times New Roman"/>
        </w:rPr>
      </w:pPr>
    </w:p>
    <w:p w:rsidR="00000000" w:rsidRDefault="00D93ADE">
      <w:pPr>
        <w:divId w:val="1038552671"/>
        <w:rPr>
          <w:rFonts w:eastAsia="Times New Roman"/>
        </w:rPr>
      </w:pPr>
      <w:r>
        <w:rPr>
          <w:rFonts w:eastAsia="Times New Roman"/>
          <w:color w:val="000000"/>
          <w:sz w:val="20"/>
          <w:szCs w:val="20"/>
        </w:rPr>
        <w:t>incorporate hardware, software, user interface, applications and reference designs; scalab</w:t>
      </w:r>
      <w:r>
        <w:rPr>
          <w:rFonts w:eastAsia="Times New Roman"/>
          <w:color w:val="000000"/>
          <w:sz w:val="20"/>
          <w:szCs w:val="20"/>
        </w:rPr>
        <w:t>ility; and the ability of the system technology to meet customers’ immediate and future network requirements.</w:t>
      </w:r>
      <w:r>
        <w:rPr>
          <w:rFonts w:eastAsia="Times New Roman"/>
          <w:color w:val="000000"/>
          <w:sz w:val="20"/>
          <w:szCs w:val="20"/>
        </w:rPr>
        <w:t xml:space="preserve"> </w:t>
      </w:r>
    </w:p>
    <w:p w:rsidR="00000000" w:rsidRDefault="00D93ADE">
      <w:pPr>
        <w:ind w:firstLine="360"/>
        <w:divId w:val="1759057251"/>
        <w:rPr>
          <w:rFonts w:eastAsia="Times New Roman"/>
        </w:rPr>
      </w:pPr>
      <w:r>
        <w:rPr>
          <w:rFonts w:eastAsia="Times New Roman"/>
          <w:color w:val="000000"/>
          <w:sz w:val="20"/>
          <w:szCs w:val="20"/>
        </w:rPr>
        <w:t>We anticipate that additional competitors will introduce products as a result of growth opportunities in wireless communications, the trend towar</w:t>
      </w:r>
      <w:r>
        <w:rPr>
          <w:rFonts w:eastAsia="Times New Roman"/>
          <w:color w:val="000000"/>
          <w:sz w:val="20"/>
          <w:szCs w:val="20"/>
        </w:rPr>
        <w:t>d global expansion by foreign and domestic competitors, technological and public policy changes and relatively low barriers to entry in certain segments of the industry. Additionally, the semiconductor industry has experienced and may continue to experienc</w:t>
      </w:r>
      <w:r>
        <w:rPr>
          <w:rFonts w:eastAsia="Times New Roman"/>
          <w:color w:val="000000"/>
          <w:sz w:val="20"/>
          <w:szCs w:val="20"/>
        </w:rPr>
        <w:t>e consolidation, which could result in significant changes to the competitive landscape</w:t>
      </w:r>
      <w:r>
        <w:rPr>
          <w:rFonts w:eastAsia="Times New Roman"/>
          <w:color w:val="000000"/>
          <w:sz w:val="20"/>
          <w:szCs w:val="20"/>
        </w:rPr>
        <w:t>.</w:t>
      </w:r>
    </w:p>
    <w:p w:rsidR="00000000" w:rsidRDefault="00D93ADE">
      <w:pPr>
        <w:ind w:firstLine="360"/>
        <w:divId w:val="1945767030"/>
        <w:rPr>
          <w:rFonts w:eastAsia="Times New Roman"/>
        </w:rPr>
      </w:pPr>
      <w:r>
        <w:rPr>
          <w:rFonts w:eastAsia="Times New Roman"/>
          <w:color w:val="000000"/>
          <w:sz w:val="20"/>
          <w:szCs w:val="20"/>
        </w:rPr>
        <w:t>We expect that our future success will depend on, among other factors, our ability to</w:t>
      </w:r>
      <w:r>
        <w:rPr>
          <w:rFonts w:eastAsia="Times New Roman"/>
          <w:color w:val="000000"/>
          <w:sz w:val="20"/>
          <w:szCs w:val="20"/>
        </w:rPr>
        <w:t>:</w:t>
      </w:r>
    </w:p>
    <w:p w:rsidR="00000000" w:rsidRDefault="00D93ADE">
      <w:pPr>
        <w:ind w:hanging="360"/>
        <w:divId w:val="199055259"/>
        <w:rPr>
          <w:rFonts w:eastAsia="Times New Roman"/>
        </w:rPr>
      </w:pPr>
      <w:r>
        <w:rPr>
          <w:rFonts w:eastAsia="Times New Roman"/>
          <w:color w:val="000000"/>
          <w:sz w:val="20"/>
          <w:szCs w:val="20"/>
        </w:rPr>
        <w:t>•</w:t>
      </w:r>
      <w:r>
        <w:rPr>
          <w:rFonts w:eastAsia="Times New Roman"/>
          <w:color w:val="000000"/>
          <w:sz w:val="20"/>
          <w:szCs w:val="20"/>
        </w:rPr>
        <w:t>differentiate our integrated circuit products with innovative technologies acro</w:t>
      </w:r>
      <w:r>
        <w:rPr>
          <w:rFonts w:eastAsia="Times New Roman"/>
          <w:color w:val="000000"/>
          <w:sz w:val="20"/>
          <w:szCs w:val="20"/>
        </w:rPr>
        <w:t>ss multiple products and features (e.g., modem, Radio Frequency front-end (RFFE), graphics and other processors, camera and connectivity) and with smaller geometry process technologies that drive both performance and lower power consumption</w:t>
      </w:r>
      <w:r>
        <w:rPr>
          <w:rFonts w:eastAsia="Times New Roman"/>
          <w:color w:val="000000"/>
          <w:sz w:val="20"/>
          <w:szCs w:val="20"/>
        </w:rPr>
        <w:t>;</w:t>
      </w:r>
    </w:p>
    <w:p w:rsidR="00000000" w:rsidRDefault="00D93ADE">
      <w:pPr>
        <w:ind w:hanging="360"/>
        <w:divId w:val="2106881762"/>
        <w:rPr>
          <w:rFonts w:eastAsia="Times New Roman"/>
        </w:rPr>
      </w:pPr>
      <w:r>
        <w:rPr>
          <w:rFonts w:eastAsia="Times New Roman"/>
          <w:color w:val="000000"/>
          <w:sz w:val="20"/>
          <w:szCs w:val="20"/>
        </w:rPr>
        <w:t>•</w:t>
      </w:r>
      <w:r>
        <w:rPr>
          <w:rFonts w:eastAsia="Times New Roman"/>
          <w:color w:val="000000"/>
          <w:sz w:val="20"/>
          <w:szCs w:val="20"/>
        </w:rPr>
        <w:t>develop and o</w:t>
      </w:r>
      <w:r>
        <w:rPr>
          <w:rFonts w:eastAsia="Times New Roman"/>
          <w:color w:val="000000"/>
          <w:sz w:val="20"/>
          <w:szCs w:val="20"/>
        </w:rPr>
        <w:t>ffer integrated circuit products at competitive cost and price points to effectively cover all geographic regions and all device tiers</w:t>
      </w:r>
      <w:r>
        <w:rPr>
          <w:rFonts w:eastAsia="Times New Roman"/>
          <w:color w:val="000000"/>
          <w:sz w:val="20"/>
          <w:szCs w:val="20"/>
        </w:rPr>
        <w:t>;</w:t>
      </w:r>
    </w:p>
    <w:p w:rsidR="00000000" w:rsidRDefault="00D93ADE">
      <w:pPr>
        <w:ind w:hanging="360"/>
        <w:divId w:val="1614896958"/>
        <w:rPr>
          <w:rFonts w:eastAsia="Times New Roman"/>
        </w:rPr>
      </w:pPr>
      <w:r>
        <w:rPr>
          <w:rFonts w:eastAsia="Times New Roman"/>
          <w:color w:val="000000"/>
          <w:sz w:val="20"/>
          <w:szCs w:val="20"/>
        </w:rPr>
        <w:t>•</w:t>
      </w:r>
      <w:r>
        <w:rPr>
          <w:rFonts w:eastAsia="Times New Roman"/>
          <w:color w:val="000000"/>
          <w:sz w:val="20"/>
          <w:szCs w:val="20"/>
        </w:rPr>
        <w:t>drive the adoption of our integrated circuit products into the most popular device models and across a broad spectrum o</w:t>
      </w:r>
      <w:r>
        <w:rPr>
          <w:rFonts w:eastAsia="Times New Roman"/>
          <w:color w:val="000000"/>
          <w:sz w:val="20"/>
          <w:szCs w:val="20"/>
        </w:rPr>
        <w:t>f devices, such as smartphones, tablets, laptops and other computing devices, automobiles, wearables, voice and music and other connected devices and infrastructure products</w:t>
      </w:r>
      <w:r>
        <w:rPr>
          <w:rFonts w:eastAsia="Times New Roman"/>
          <w:color w:val="000000"/>
          <w:sz w:val="20"/>
          <w:szCs w:val="20"/>
        </w:rPr>
        <w:t>;</w:t>
      </w:r>
    </w:p>
    <w:p w:rsidR="00000000" w:rsidRDefault="00D93ADE">
      <w:pPr>
        <w:ind w:hanging="360"/>
        <w:divId w:val="1952860016"/>
        <w:rPr>
          <w:rFonts w:eastAsia="Times New Roman"/>
        </w:rPr>
      </w:pPr>
      <w:r>
        <w:rPr>
          <w:rFonts w:eastAsia="Times New Roman"/>
          <w:color w:val="000000"/>
          <w:sz w:val="20"/>
          <w:szCs w:val="20"/>
        </w:rPr>
        <w:t>•</w:t>
      </w:r>
      <w:r>
        <w:rPr>
          <w:rFonts w:eastAsia="Times New Roman"/>
          <w:color w:val="000000"/>
          <w:sz w:val="20"/>
          <w:szCs w:val="20"/>
        </w:rPr>
        <w:t>maintain or accelerate demand for our integrated circuit products at the premium</w:t>
      </w:r>
      <w:r>
        <w:rPr>
          <w:rFonts w:eastAsia="Times New Roman"/>
          <w:color w:val="000000"/>
          <w:sz w:val="20"/>
          <w:szCs w:val="20"/>
        </w:rPr>
        <w:t xml:space="preserve"> device tier, while also driving the adoption of our 5G products into high, mid- and low-tier devices across all regions</w:t>
      </w:r>
      <w:r>
        <w:rPr>
          <w:rFonts w:eastAsia="Times New Roman"/>
          <w:color w:val="000000"/>
          <w:sz w:val="20"/>
          <w:szCs w:val="20"/>
        </w:rPr>
        <w:t>;</w:t>
      </w:r>
    </w:p>
    <w:p w:rsidR="00000000" w:rsidRDefault="00D93ADE">
      <w:pPr>
        <w:ind w:hanging="360"/>
        <w:divId w:val="977609248"/>
        <w:rPr>
          <w:rFonts w:eastAsia="Times New Roman"/>
        </w:rPr>
      </w:pPr>
      <w:r>
        <w:rPr>
          <w:rFonts w:eastAsia="Times New Roman"/>
          <w:color w:val="000000"/>
          <w:sz w:val="20"/>
          <w:szCs w:val="20"/>
        </w:rPr>
        <w:t>•</w:t>
      </w:r>
      <w:r>
        <w:rPr>
          <w:rFonts w:eastAsia="Times New Roman"/>
          <w:color w:val="000000"/>
          <w:sz w:val="20"/>
          <w:szCs w:val="20"/>
        </w:rPr>
        <w:t>continue to be a leader in 4G and 5G technology evolution and continue to innovate and introduce 4G and 5G turnkey, integrated products and services that differentiate us from our competition</w:t>
      </w:r>
      <w:r>
        <w:rPr>
          <w:rFonts w:eastAsia="Times New Roman"/>
          <w:color w:val="000000"/>
          <w:sz w:val="20"/>
          <w:szCs w:val="20"/>
        </w:rPr>
        <w:t>;</w:t>
      </w:r>
    </w:p>
    <w:p w:rsidR="00000000" w:rsidRDefault="00D93ADE">
      <w:pPr>
        <w:ind w:hanging="360"/>
        <w:divId w:val="1004360409"/>
        <w:rPr>
          <w:rFonts w:eastAsia="Times New Roman"/>
        </w:rPr>
      </w:pPr>
      <w:r>
        <w:rPr>
          <w:rFonts w:eastAsia="Times New Roman"/>
          <w:color w:val="000000"/>
          <w:sz w:val="20"/>
          <w:szCs w:val="20"/>
        </w:rPr>
        <w:t>•</w:t>
      </w:r>
      <w:r>
        <w:rPr>
          <w:rFonts w:eastAsia="Times New Roman"/>
          <w:color w:val="000000"/>
          <w:sz w:val="20"/>
          <w:szCs w:val="20"/>
        </w:rPr>
        <w:t>remain a leader in 5G technology development, standardization,</w:t>
      </w:r>
      <w:r>
        <w:rPr>
          <w:rFonts w:eastAsia="Times New Roman"/>
          <w:color w:val="000000"/>
          <w:sz w:val="20"/>
          <w:szCs w:val="20"/>
        </w:rPr>
        <w:t xml:space="preserve"> intellectual property creation and licensing, and develop, commercialize and be a leading supplier of 5G integrated circuit products and services;</w:t>
      </w:r>
      <w:r>
        <w:rPr>
          <w:rFonts w:eastAsia="Times New Roman"/>
          <w:color w:val="000000"/>
          <w:sz w:val="20"/>
          <w:szCs w:val="20"/>
        </w:rPr>
        <w:t xml:space="preserve"> </w:t>
      </w:r>
    </w:p>
    <w:p w:rsidR="00000000" w:rsidRDefault="00D93ADE">
      <w:pPr>
        <w:ind w:hanging="360"/>
        <w:divId w:val="32078751"/>
        <w:rPr>
          <w:rFonts w:eastAsia="Times New Roman"/>
        </w:rPr>
      </w:pPr>
      <w:r>
        <w:rPr>
          <w:rFonts w:eastAsia="Times New Roman"/>
          <w:color w:val="000000"/>
          <w:sz w:val="20"/>
          <w:szCs w:val="20"/>
        </w:rPr>
        <w:t>•</w:t>
      </w:r>
      <w:r>
        <w:rPr>
          <w:rFonts w:eastAsia="Times New Roman"/>
          <w:color w:val="000000"/>
          <w:sz w:val="20"/>
          <w:szCs w:val="20"/>
        </w:rPr>
        <w:t>increase or accelerate demand for our semiconductor component products, including RFFE, and our wireless c</w:t>
      </w:r>
      <w:r>
        <w:rPr>
          <w:rFonts w:eastAsia="Times New Roman"/>
          <w:color w:val="000000"/>
          <w:sz w:val="20"/>
          <w:szCs w:val="20"/>
        </w:rPr>
        <w:t>onnectivity products, including networking products for consumers, carriers and enterprise equipment and connected devices</w:t>
      </w:r>
      <w:r>
        <w:rPr>
          <w:rFonts w:eastAsia="Times New Roman"/>
          <w:color w:val="000000"/>
          <w:sz w:val="20"/>
          <w:szCs w:val="20"/>
        </w:rPr>
        <w:t>;</w:t>
      </w:r>
    </w:p>
    <w:p w:rsidR="00000000" w:rsidRDefault="00D93ADE">
      <w:pPr>
        <w:ind w:hanging="360"/>
        <w:divId w:val="592976755"/>
        <w:rPr>
          <w:rFonts w:eastAsia="Times New Roman"/>
        </w:rPr>
      </w:pPr>
      <w:r>
        <w:rPr>
          <w:rFonts w:eastAsia="Times New Roman"/>
          <w:color w:val="000000"/>
          <w:sz w:val="20"/>
          <w:szCs w:val="20"/>
        </w:rPr>
        <w:t>•</w:t>
      </w:r>
      <w:r>
        <w:rPr>
          <w:rFonts w:eastAsia="Times New Roman"/>
          <w:color w:val="000000"/>
          <w:sz w:val="20"/>
          <w:szCs w:val="20"/>
        </w:rPr>
        <w:t>become a leading supplier of RFFE products, which are designed to address cellular RF band fragmentation while improving RF perform</w:t>
      </w:r>
      <w:r>
        <w:rPr>
          <w:rFonts w:eastAsia="Times New Roman"/>
          <w:color w:val="000000"/>
          <w:sz w:val="20"/>
          <w:szCs w:val="20"/>
        </w:rPr>
        <w:t>ance and assist OEMs in developing multiband, multimode mobile devices;</w:t>
      </w:r>
      <w:r>
        <w:rPr>
          <w:rFonts w:eastAsia="Times New Roman"/>
          <w:color w:val="000000"/>
          <w:sz w:val="20"/>
          <w:szCs w:val="20"/>
        </w:rPr>
        <w:t xml:space="preserve"> </w:t>
      </w:r>
    </w:p>
    <w:p w:rsidR="00000000" w:rsidRDefault="00D93ADE">
      <w:pPr>
        <w:ind w:hanging="360"/>
        <w:divId w:val="344595701"/>
        <w:rPr>
          <w:rFonts w:eastAsia="Times New Roman"/>
        </w:rPr>
      </w:pPr>
      <w:r>
        <w:rPr>
          <w:rFonts w:eastAsia="Times New Roman"/>
          <w:color w:val="000000"/>
          <w:sz w:val="20"/>
          <w:szCs w:val="20"/>
        </w:rPr>
        <w:t>•</w:t>
      </w:r>
      <w:r>
        <w:rPr>
          <w:rFonts w:eastAsia="Times New Roman"/>
          <w:color w:val="000000"/>
          <w:sz w:val="20"/>
          <w:szCs w:val="20"/>
        </w:rPr>
        <w:t>create standalone value and contribute to the success of our existing businesses through acquisitions, joint ventures and other transactions, and by developing customer, licensee, ve</w:t>
      </w:r>
      <w:r>
        <w:rPr>
          <w:rFonts w:eastAsia="Times New Roman"/>
          <w:color w:val="000000"/>
          <w:sz w:val="20"/>
          <w:szCs w:val="20"/>
        </w:rPr>
        <w:t xml:space="preserve">ndor, distributor and other channel relationships in new industry segments and with disruptive technologies, products and services, such as products for automotive, computing, IoT (including the connected home, smart cities, wearables, voice and music and </w:t>
      </w:r>
      <w:r>
        <w:rPr>
          <w:rFonts w:eastAsia="Times New Roman"/>
          <w:color w:val="000000"/>
          <w:sz w:val="20"/>
          <w:szCs w:val="20"/>
        </w:rPr>
        <w:t>robotics) and networking, among others;</w:t>
      </w:r>
      <w:r>
        <w:rPr>
          <w:rFonts w:eastAsia="Times New Roman"/>
          <w:color w:val="000000"/>
          <w:sz w:val="20"/>
          <w:szCs w:val="20"/>
        </w:rPr>
        <w:t xml:space="preserve"> </w:t>
      </w:r>
    </w:p>
    <w:p w:rsidR="00000000" w:rsidRDefault="00D93ADE">
      <w:pPr>
        <w:ind w:hanging="360"/>
        <w:divId w:val="2136295198"/>
        <w:rPr>
          <w:rFonts w:eastAsia="Times New Roman"/>
        </w:rPr>
      </w:pPr>
      <w:r>
        <w:rPr>
          <w:rFonts w:eastAsia="Times New Roman"/>
          <w:color w:val="000000"/>
          <w:sz w:val="20"/>
          <w:szCs w:val="20"/>
        </w:rPr>
        <w:t>•</w:t>
      </w:r>
      <w:r>
        <w:rPr>
          <w:rFonts w:eastAsia="Times New Roman"/>
          <w:color w:val="000000"/>
          <w:sz w:val="20"/>
          <w:szCs w:val="20"/>
        </w:rPr>
        <w:t>identify potential acquisition targets that will grow or sustain our business or address strategic needs, reach agreement on terms acceptable to us, close the transactions and effectively integrate these new busine</w:t>
      </w:r>
      <w:r>
        <w:rPr>
          <w:rFonts w:eastAsia="Times New Roman"/>
          <w:color w:val="000000"/>
          <w:sz w:val="20"/>
          <w:szCs w:val="20"/>
        </w:rPr>
        <w:t>sses, products and technologies;</w:t>
      </w:r>
      <w:r>
        <w:rPr>
          <w:rFonts w:eastAsia="Times New Roman"/>
          <w:color w:val="000000"/>
          <w:sz w:val="20"/>
          <w:szCs w:val="20"/>
        </w:rPr>
        <w:t xml:space="preserve"> </w:t>
      </w:r>
    </w:p>
    <w:p w:rsidR="00000000" w:rsidRDefault="00D93ADE">
      <w:pPr>
        <w:ind w:hanging="360"/>
        <w:divId w:val="1957180111"/>
        <w:rPr>
          <w:rFonts w:eastAsia="Times New Roman"/>
        </w:rPr>
      </w:pPr>
      <w:r>
        <w:rPr>
          <w:rFonts w:eastAsia="Times New Roman"/>
          <w:color w:val="000000"/>
          <w:sz w:val="20"/>
          <w:szCs w:val="20"/>
        </w:rPr>
        <w:t>•</w:t>
      </w:r>
      <w:r>
        <w:rPr>
          <w:rFonts w:eastAsia="Times New Roman"/>
          <w:color w:val="000000"/>
          <w:sz w:val="20"/>
          <w:szCs w:val="20"/>
        </w:rPr>
        <w:t>provide a leading service to OEMs, high level operating systems (HLOS) providers, operators, cloud providers and other industry participants as competitors, new industry entrants and other factors continue to affect the i</w:t>
      </w:r>
      <w:r>
        <w:rPr>
          <w:rFonts w:eastAsia="Times New Roman"/>
          <w:color w:val="000000"/>
          <w:sz w:val="20"/>
          <w:szCs w:val="20"/>
        </w:rPr>
        <w:t>ndustry landscape</w:t>
      </w:r>
      <w:r>
        <w:rPr>
          <w:rFonts w:eastAsia="Times New Roman"/>
          <w:color w:val="000000"/>
          <w:sz w:val="20"/>
          <w:szCs w:val="20"/>
        </w:rPr>
        <w:t>;</w:t>
      </w:r>
    </w:p>
    <w:p w:rsidR="00000000" w:rsidRDefault="00D93ADE">
      <w:pPr>
        <w:ind w:hanging="360"/>
        <w:divId w:val="894119619"/>
        <w:rPr>
          <w:rFonts w:eastAsia="Times New Roman"/>
        </w:rPr>
      </w:pPr>
      <w:r>
        <w:rPr>
          <w:rFonts w:eastAsia="Times New Roman"/>
          <w:color w:val="000000"/>
          <w:sz w:val="20"/>
          <w:szCs w:val="20"/>
        </w:rPr>
        <w:t>•</w:t>
      </w:r>
      <w:r>
        <w:rPr>
          <w:rFonts w:eastAsia="Times New Roman"/>
          <w:color w:val="000000"/>
          <w:sz w:val="20"/>
          <w:szCs w:val="20"/>
        </w:rPr>
        <w:t>be a preferred partner and sustain preferred relationships providing integrated circuit products that support multiple operating system and infrastructure platforms to industry participants that effectively commercialize new devices usi</w:t>
      </w:r>
      <w:r>
        <w:rPr>
          <w:rFonts w:eastAsia="Times New Roman"/>
          <w:color w:val="000000"/>
          <w:sz w:val="20"/>
          <w:szCs w:val="20"/>
        </w:rPr>
        <w:t>ng these platforms; an</w:t>
      </w:r>
      <w:r>
        <w:rPr>
          <w:rFonts w:eastAsia="Times New Roman"/>
          <w:color w:val="000000"/>
          <w:sz w:val="20"/>
          <w:szCs w:val="20"/>
        </w:rPr>
        <w:t>d</w:t>
      </w:r>
    </w:p>
    <w:p w:rsidR="00000000" w:rsidRDefault="00D93ADE">
      <w:pPr>
        <w:ind w:hanging="360"/>
        <w:divId w:val="2063674466"/>
        <w:rPr>
          <w:rFonts w:eastAsia="Times New Roman"/>
        </w:rPr>
      </w:pPr>
      <w:r>
        <w:rPr>
          <w:rFonts w:eastAsia="Times New Roman"/>
          <w:color w:val="000000"/>
          <w:sz w:val="20"/>
          <w:szCs w:val="20"/>
        </w:rPr>
        <w:t>•</w:t>
      </w:r>
      <w:r>
        <w:rPr>
          <w:rFonts w:eastAsia="Times New Roman"/>
          <w:color w:val="000000"/>
          <w:sz w:val="20"/>
          <w:szCs w:val="20"/>
        </w:rPr>
        <w:t>continue to develop brand recognition to effectively compete against better known companies in computing and other consumer driven segments and to deepen our presence in significant emerging regions and China</w:t>
      </w:r>
      <w:r>
        <w:rPr>
          <w:rFonts w:eastAsia="Times New Roman"/>
          <w:color w:val="000000"/>
          <w:sz w:val="20"/>
          <w:szCs w:val="20"/>
        </w:rPr>
        <w:t>.</w:t>
      </w:r>
    </w:p>
    <w:p w:rsidR="00000000" w:rsidRDefault="00D93ADE">
      <w:pPr>
        <w:ind w:firstLine="360"/>
        <w:divId w:val="820460448"/>
        <w:rPr>
          <w:rFonts w:eastAsia="Times New Roman"/>
        </w:rPr>
      </w:pPr>
      <w:r>
        <w:rPr>
          <w:rFonts w:eastAsia="Times New Roman"/>
          <w:color w:val="000000"/>
          <w:sz w:val="20"/>
          <w:szCs w:val="20"/>
        </w:rPr>
        <w:t xml:space="preserve">We compete with many </w:t>
      </w:r>
      <w:r>
        <w:rPr>
          <w:rFonts w:eastAsia="Times New Roman"/>
          <w:color w:val="000000"/>
          <w:sz w:val="20"/>
          <w:szCs w:val="20"/>
        </w:rPr>
        <w:t>different semiconductor companies, ranging from multinational companies with integrated research and development, manufacturing, sales and marketing organizations across a broad spectrum of product lines, to companies that are focused on a single applicati</w:t>
      </w:r>
      <w:r>
        <w:rPr>
          <w:rFonts w:eastAsia="Times New Roman"/>
          <w:color w:val="000000"/>
          <w:sz w:val="20"/>
          <w:szCs w:val="20"/>
        </w:rPr>
        <w:t>on, industry segment or standard product, including those that produce products for RFFE, automotive, computing, IoT and networking applications. Most of these competitors compete with us with respect to some, but not all, of our businesses. Companies that</w:t>
      </w:r>
      <w:r>
        <w:rPr>
          <w:rFonts w:eastAsia="Times New Roman"/>
          <w:color w:val="000000"/>
          <w:sz w:val="20"/>
          <w:szCs w:val="20"/>
        </w:rPr>
        <w:t xml:space="preserve"> design integrated circuits based on CDMA, OFDMA, Wi-Fi or their derivatives are generally competitors or potential competitors. Examples (some of which are strategic partners of ours in other areas) include Broadcom, Cirrus Logic, Cypress Semiconductor, H</w:t>
      </w:r>
      <w:r>
        <w:rPr>
          <w:rFonts w:eastAsia="Times New Roman"/>
          <w:color w:val="000000"/>
          <w:sz w:val="20"/>
          <w:szCs w:val="20"/>
        </w:rPr>
        <w:t>iSilicon, Intel, Marvell, Maxim, MediaTek, Microchip Technology, Murata, Nordic Semiconductor, Nvidia, NXP Semiconductors, Qorvo, Realtek Semiconductor, Renesas, Samsung, Sequans Communications, Skyworks and Spreadtrum Communications (which is controlled b</w:t>
      </w:r>
      <w:r>
        <w:rPr>
          <w:rFonts w:eastAsia="Times New Roman"/>
          <w:color w:val="000000"/>
          <w:sz w:val="20"/>
          <w:szCs w:val="20"/>
        </w:rPr>
        <w:t>y Tsinghua Unigroup). Some of these current and potential competitors may have advantages over us that include, among others: motivation by our customers in certain circumstances to use our competitors’ integrated circuit products, to utilize their own int</w:t>
      </w:r>
      <w:r>
        <w:rPr>
          <w:rFonts w:eastAsia="Times New Roman"/>
          <w:color w:val="000000"/>
          <w:sz w:val="20"/>
          <w:szCs w:val="20"/>
        </w:rPr>
        <w:t>ernally-developed integrated circuit products or sell such products to others, or to choose alternative technologies; lower</w:t>
      </w:r>
      <w:r>
        <w:rPr>
          <w:rFonts w:eastAsia="Times New Roman"/>
          <w:color w:val="000000"/>
          <w:sz w:val="20"/>
          <w:szCs w:val="20"/>
        </w:rPr>
        <w:t xml:space="preserve"> </w:t>
      </w:r>
    </w:p>
    <w:p w:rsidR="00000000" w:rsidRDefault="00D93ADE">
      <w:pPr>
        <w:jc w:val="center"/>
        <w:divId w:val="1970041724"/>
        <w:rPr>
          <w:rFonts w:eastAsia="Times New Roman"/>
        </w:rPr>
      </w:pPr>
      <w:r>
        <w:rPr>
          <w:rFonts w:eastAsia="Times New Roman"/>
          <w:color w:val="000000"/>
          <w:sz w:val="20"/>
          <w:szCs w:val="20"/>
        </w:rPr>
        <w:t>3</w:t>
      </w:r>
      <w:r>
        <w:rPr>
          <w:rFonts w:eastAsia="Times New Roman"/>
          <w:color w:val="000000"/>
          <w:sz w:val="20"/>
          <w:szCs w:val="20"/>
        </w:rPr>
        <w:t>7</w:t>
      </w:r>
    </w:p>
    <w:p w:rsidR="00000000" w:rsidRDefault="00D93ADE">
      <w:pPr>
        <w:rPr>
          <w:rFonts w:eastAsia="Times New Roman"/>
        </w:rPr>
      </w:pPr>
      <w:r>
        <w:rPr>
          <w:rFonts w:eastAsia="Times New Roman"/>
        </w:rPr>
        <w:pict>
          <v:rect id="_x0000_i1061" style="width:0;height:1.5pt" o:hralign="center" o:hrstd="t" o:hr="t" fillcolor="#a0a0a0" stroked="f"/>
        </w:pict>
      </w:r>
    </w:p>
    <w:p w:rsidR="00000000" w:rsidRDefault="00D93ADE">
      <w:pPr>
        <w:divId w:val="1216239358"/>
        <w:rPr>
          <w:rFonts w:eastAsia="Times New Roman"/>
        </w:rPr>
      </w:pPr>
    </w:p>
    <w:p w:rsidR="00000000" w:rsidRDefault="00D93ADE">
      <w:pPr>
        <w:divId w:val="578951123"/>
        <w:rPr>
          <w:rFonts w:eastAsia="Times New Roman"/>
        </w:rPr>
      </w:pPr>
      <w:r>
        <w:rPr>
          <w:rFonts w:eastAsia="Times New Roman"/>
          <w:color w:val="000000"/>
          <w:sz w:val="20"/>
          <w:szCs w:val="20"/>
        </w:rPr>
        <w:t>cost structures or a willingness and ability to accept lower prices or lower or negative margins for their products, particularly in China; foreign government support of other technologies, competitors or OEMs that sell devices that do not contain our chip</w:t>
      </w:r>
      <w:r>
        <w:rPr>
          <w:rFonts w:eastAsia="Times New Roman"/>
          <w:color w:val="000000"/>
          <w:sz w:val="20"/>
          <w:szCs w:val="20"/>
        </w:rPr>
        <w:t xml:space="preserve">sets; better known brand names; ownership and control of manufacturing facilities and greater expertise in manufacturing processes; more extensive relationships with local distribution companies and OEMs in certain geographic regions (such as China); more </w:t>
      </w:r>
      <w:r>
        <w:rPr>
          <w:rFonts w:eastAsia="Times New Roman"/>
          <w:color w:val="000000"/>
          <w:sz w:val="20"/>
          <w:szCs w:val="20"/>
        </w:rPr>
        <w:t>experience in adjacent industry segments outside traditional cellular industries (such as automotive, computing, IoT and networking); and a more established presence in certain regions.</w:t>
      </w:r>
      <w:r>
        <w:rPr>
          <w:rFonts w:eastAsia="Times New Roman"/>
          <w:color w:val="000000"/>
          <w:sz w:val="20"/>
          <w:szCs w:val="20"/>
        </w:rPr>
        <w:t xml:space="preserve"> </w:t>
      </w:r>
    </w:p>
    <w:p w:rsidR="00000000" w:rsidRDefault="00D93ADE">
      <w:pPr>
        <w:ind w:firstLine="360"/>
        <w:divId w:val="447506031"/>
        <w:rPr>
          <w:rFonts w:eastAsia="Times New Roman"/>
        </w:rPr>
      </w:pPr>
      <w:r>
        <w:rPr>
          <w:rFonts w:eastAsia="Times New Roman"/>
          <w:color w:val="000000"/>
          <w:sz w:val="20"/>
          <w:szCs w:val="20"/>
        </w:rPr>
        <w:t>In particular, certain of our largest integrated circuit customers de</w:t>
      </w:r>
      <w:r>
        <w:rPr>
          <w:rFonts w:eastAsia="Times New Roman"/>
          <w:color w:val="000000"/>
          <w:sz w:val="20"/>
          <w:szCs w:val="20"/>
        </w:rPr>
        <w:t xml:space="preserve">velop their own integrated circuit products, which they have in the past utilized, and currently utilize, in certain of their devices and may in the future choose to utilize in certain (or all) of their devices, rather than our products (and they may sell </w:t>
      </w:r>
      <w:r>
        <w:rPr>
          <w:rFonts w:eastAsia="Times New Roman"/>
          <w:color w:val="000000"/>
          <w:sz w:val="20"/>
          <w:szCs w:val="20"/>
        </w:rPr>
        <w:t>their integrated circuit products to third parties, discretely or together with certain of their other products, in competition with us).</w:t>
      </w:r>
      <w:r>
        <w:rPr>
          <w:rFonts w:eastAsia="Times New Roman"/>
          <w:color w:val="000000"/>
          <w:sz w:val="20"/>
          <w:szCs w:val="20"/>
        </w:rPr>
        <w:t xml:space="preserve"> </w:t>
      </w:r>
    </w:p>
    <w:p w:rsidR="00000000" w:rsidRDefault="00D93ADE">
      <w:pPr>
        <w:ind w:firstLine="360"/>
        <w:divId w:val="1709716470"/>
        <w:rPr>
          <w:rFonts w:eastAsia="Times New Roman"/>
        </w:rPr>
      </w:pPr>
      <w:r>
        <w:rPr>
          <w:rFonts w:eastAsia="Times New Roman"/>
          <w:color w:val="000000"/>
          <w:sz w:val="20"/>
          <w:szCs w:val="20"/>
        </w:rPr>
        <w:t>Also, Apple, which has historically been one of our largest customers, has utilized products of one of our competitor</w:t>
      </w:r>
      <w:r>
        <w:rPr>
          <w:rFonts w:eastAsia="Times New Roman"/>
          <w:color w:val="000000"/>
          <w:sz w:val="20"/>
          <w:szCs w:val="20"/>
        </w:rPr>
        <w:t>s in many of its devices rather than our products, and is solely utilizing one of our competitors’ products in its most recent smartphone launches. In April 2019, we entered into a new multi-year chipset supply agreement with Apple. </w:t>
      </w:r>
      <w:r>
        <w:rPr>
          <w:rFonts w:eastAsia="Times New Roman"/>
          <w:color w:val="000000"/>
          <w:sz w:val="20"/>
          <w:szCs w:val="20"/>
        </w:rPr>
        <w:t>W</w:t>
      </w:r>
      <w:r>
        <w:rPr>
          <w:rFonts w:eastAsia="Times New Roman"/>
          <w:color w:val="000000"/>
          <w:sz w:val="20"/>
          <w:szCs w:val="20"/>
          <w:shd w:val="clear" w:color="auto" w:fill="FFFFFF"/>
        </w:rPr>
        <w:t>e</w:t>
      </w:r>
      <w:r>
        <w:rPr>
          <w:rFonts w:eastAsia="Times New Roman"/>
          <w:color w:val="000000"/>
          <w:sz w:val="20"/>
          <w:szCs w:val="20"/>
          <w:shd w:val="clear" w:color="auto" w:fill="FFFFFF"/>
        </w:rPr>
        <w:t xml:space="preserve"> </w:t>
      </w:r>
      <w:r>
        <w:rPr>
          <w:rFonts w:eastAsia="Times New Roman"/>
          <w:color w:val="000000"/>
          <w:sz w:val="20"/>
          <w:szCs w:val="20"/>
        </w:rPr>
        <w:t>began shipping chips</w:t>
      </w:r>
      <w:r>
        <w:rPr>
          <w:rFonts w:eastAsia="Times New Roman"/>
          <w:color w:val="000000"/>
          <w:sz w:val="20"/>
          <w:szCs w:val="20"/>
        </w:rPr>
        <w:t>ets under this agreement in the third quarter of fiscal 2020. However, Apple may choose to use our competitors’ products or its own modem products in one or more of its future devices.</w:t>
      </w:r>
      <w:r>
        <w:rPr>
          <w:rFonts w:eastAsia="Times New Roman"/>
          <w:color w:val="000000"/>
          <w:sz w:val="20"/>
          <w:szCs w:val="20"/>
        </w:rPr>
        <w:t xml:space="preserve"> </w:t>
      </w:r>
    </w:p>
    <w:p w:rsidR="00000000" w:rsidRDefault="00D93ADE">
      <w:pPr>
        <w:ind w:firstLine="360"/>
        <w:divId w:val="22246805"/>
        <w:rPr>
          <w:rFonts w:eastAsia="Times New Roman"/>
        </w:rPr>
      </w:pPr>
      <w:r>
        <w:rPr>
          <w:rFonts w:eastAsia="Times New Roman"/>
          <w:color w:val="000000"/>
          <w:sz w:val="20"/>
          <w:szCs w:val="20"/>
        </w:rPr>
        <w:t>Similarly, certain of our Chinese customers have developed, and others</w:t>
      </w:r>
      <w:r>
        <w:rPr>
          <w:rFonts w:eastAsia="Times New Roman"/>
          <w:color w:val="000000"/>
          <w:sz w:val="20"/>
          <w:szCs w:val="20"/>
        </w:rPr>
        <w:t xml:space="preserve"> may in the future develop, their own integrated circuit products and use such integrated circuit products, or our competitors’ integrated circuit products, in their devices rather than our integrated circuit products, including due to pressure from or pol</w:t>
      </w:r>
      <w:r>
        <w:rPr>
          <w:rFonts w:eastAsia="Times New Roman"/>
          <w:color w:val="000000"/>
          <w:sz w:val="20"/>
          <w:szCs w:val="20"/>
        </w:rPr>
        <w:t>icies of the Chinese government, concerns over losing access to our integrated circuit products as a result of U.S./China trade tensions, or otherwise. Further, political actions, including trade and/or national security protection policies, or other actio</w:t>
      </w:r>
      <w:r>
        <w:rPr>
          <w:rFonts w:eastAsia="Times New Roman"/>
          <w:color w:val="000000"/>
          <w:sz w:val="20"/>
          <w:szCs w:val="20"/>
        </w:rPr>
        <w:t>ns by governments, particularly the U.S. and Chinese governments, have in the past, currently are and could in the future limit or prevent us from transacting business with certain of our customers, limit or prevent certain of our customers from transactin</w:t>
      </w:r>
      <w:r>
        <w:rPr>
          <w:rFonts w:eastAsia="Times New Roman"/>
          <w:color w:val="000000"/>
          <w:sz w:val="20"/>
          <w:szCs w:val="20"/>
        </w:rPr>
        <w:t>g business with us, or make it more expensive to do so. This could advantage our competitors by enabling them with increased sales, economies of scale, operating income and/or cash flows and/or enable critical technology transfer, allowing them to increase</w:t>
      </w:r>
      <w:r>
        <w:rPr>
          <w:rFonts w:eastAsia="Times New Roman"/>
          <w:color w:val="000000"/>
          <w:sz w:val="20"/>
          <w:szCs w:val="20"/>
        </w:rPr>
        <w:t xml:space="preserve"> their investments in technology development, research and development and commercialization of products</w:t>
      </w:r>
      <w:r>
        <w:rPr>
          <w:rFonts w:eastAsia="Times New Roman"/>
          <w:color w:val="000000"/>
          <w:sz w:val="20"/>
          <w:szCs w:val="20"/>
        </w:rPr>
        <w:t>.</w:t>
      </w:r>
    </w:p>
    <w:p w:rsidR="00000000" w:rsidRDefault="00D93ADE">
      <w:pPr>
        <w:ind w:firstLine="360"/>
        <w:divId w:val="40370982"/>
        <w:rPr>
          <w:rFonts w:eastAsia="Times New Roman"/>
        </w:rPr>
      </w:pPr>
      <w:r>
        <w:rPr>
          <w:rFonts w:eastAsia="Times New Roman"/>
          <w:color w:val="000000"/>
          <w:sz w:val="20"/>
          <w:szCs w:val="20"/>
        </w:rPr>
        <w:t>Further, certain of our competitors develop and sell multiple components (including integrated circuit products) for use in devices and sell those com</w:t>
      </w:r>
      <w:r>
        <w:rPr>
          <w:rFonts w:eastAsia="Times New Roman"/>
          <w:color w:val="000000"/>
          <w:sz w:val="20"/>
          <w:szCs w:val="20"/>
        </w:rPr>
        <w:t>ponents together to OEMs. Our competitors’ sales of multiple components put us (and our discrete integrated circuit products) at a competitive disadvantage. Certain of our competitors also develop and sell infrastructure equipment for wireless networks and</w:t>
      </w:r>
      <w:r>
        <w:rPr>
          <w:rFonts w:eastAsia="Times New Roman"/>
          <w:color w:val="000000"/>
          <w:sz w:val="20"/>
          <w:szCs w:val="20"/>
        </w:rPr>
        <w:t xml:space="preserve"> can optimize their integrated circuit products to perform on such networks to a degree that we are not able to, which again puts us at a competitive disadvantage</w:t>
      </w:r>
      <w:r>
        <w:rPr>
          <w:rFonts w:eastAsia="Times New Roman"/>
          <w:color w:val="000000"/>
          <w:sz w:val="20"/>
          <w:szCs w:val="20"/>
        </w:rPr>
        <w:t>.</w:t>
      </w:r>
    </w:p>
    <w:p w:rsidR="00000000" w:rsidRDefault="00D93ADE">
      <w:pPr>
        <w:ind w:firstLine="360"/>
        <w:divId w:val="1398624233"/>
        <w:rPr>
          <w:rFonts w:eastAsia="Times New Roman"/>
        </w:rPr>
      </w:pPr>
      <w:r>
        <w:rPr>
          <w:rFonts w:eastAsia="Times New Roman"/>
          <w:color w:val="000000"/>
          <w:sz w:val="20"/>
          <w:szCs w:val="20"/>
        </w:rPr>
        <w:t>Competition in any or all product tiers may result in the loss of business or customers, whi</w:t>
      </w:r>
      <w:r>
        <w:rPr>
          <w:rFonts w:eastAsia="Times New Roman"/>
          <w:color w:val="000000"/>
          <w:sz w:val="20"/>
          <w:szCs w:val="20"/>
        </w:rPr>
        <w:t>ch would negatively impact our revenues, results of operations and cash flows. Such competition may also reduce average selling prices for our chipset products or the products of our customers and licensees. Certain of these dynamics are particularly prono</w:t>
      </w:r>
      <w:r>
        <w:rPr>
          <w:rFonts w:eastAsia="Times New Roman"/>
          <w:color w:val="000000"/>
          <w:sz w:val="20"/>
          <w:szCs w:val="20"/>
        </w:rPr>
        <w:t>unced in emerging regions and China where competitors may have lower cost structures or may have a willingness and ability to accept lower prices or lower or negative margins on their products. Reductions in the average selling prices of our chipset produc</w:t>
      </w:r>
      <w:r>
        <w:rPr>
          <w:rFonts w:eastAsia="Times New Roman"/>
          <w:color w:val="000000"/>
          <w:sz w:val="20"/>
          <w:szCs w:val="20"/>
        </w:rPr>
        <w:t>ts, without a corresponding increase in volumes, would negatively impact our revenues, and without corresponding decreases in average unit costs, would negatively impact our margins. In addition, reductions in the average selling prices of our licensees’ p</w:t>
      </w:r>
      <w:r>
        <w:rPr>
          <w:rFonts w:eastAsia="Times New Roman"/>
          <w:color w:val="000000"/>
          <w:sz w:val="20"/>
          <w:szCs w:val="20"/>
        </w:rPr>
        <w:t>roducts, unless offset by an increase in volumes, would generally decrease total royalties payable to us, negatively impacting our licensing revenues</w:t>
      </w:r>
      <w:r>
        <w:rPr>
          <w:rFonts w:eastAsia="Times New Roman"/>
          <w:color w:val="000000"/>
          <w:sz w:val="20"/>
          <w:szCs w:val="20"/>
        </w:rPr>
        <w:t>.</w:t>
      </w:r>
    </w:p>
    <w:p w:rsidR="00000000" w:rsidRDefault="00D93ADE">
      <w:pPr>
        <w:divId w:val="871923524"/>
        <w:rPr>
          <w:rFonts w:eastAsia="Times New Roman"/>
        </w:rPr>
      </w:pPr>
      <w:r>
        <w:rPr>
          <w:rFonts w:eastAsia="Times New Roman"/>
          <w:b/>
          <w:bCs/>
          <w:i/>
          <w:iCs/>
          <w:color w:val="000000"/>
          <w:sz w:val="20"/>
          <w:szCs w:val="20"/>
        </w:rPr>
        <w:t>We derive a significant portion of our revenues from a small number of customers and licensees, which inc</w:t>
      </w:r>
      <w:r>
        <w:rPr>
          <w:rFonts w:eastAsia="Times New Roman"/>
          <w:b/>
          <w:bCs/>
          <w:i/>
          <w:iCs/>
          <w:color w:val="000000"/>
          <w:sz w:val="20"/>
          <w:szCs w:val="20"/>
        </w:rPr>
        <w:t>reasingly includes a small number of Chinese OEMs. If revenues derived from these customers or licensees decrease or the timing of such revenues fluctuates, our business and results of operations could be negatively affected</w:t>
      </w:r>
      <w:r>
        <w:rPr>
          <w:rFonts w:eastAsia="Times New Roman"/>
          <w:b/>
          <w:bCs/>
          <w:i/>
          <w:iCs/>
          <w:color w:val="000000"/>
          <w:sz w:val="20"/>
          <w:szCs w:val="20"/>
        </w:rPr>
        <w:t>.</w:t>
      </w:r>
    </w:p>
    <w:p w:rsidR="00000000" w:rsidRDefault="00D93ADE">
      <w:pPr>
        <w:ind w:firstLine="360"/>
        <w:divId w:val="204372725"/>
        <w:rPr>
          <w:rFonts w:eastAsia="Times New Roman"/>
        </w:rPr>
      </w:pPr>
      <w:r>
        <w:rPr>
          <w:rFonts w:eastAsia="Times New Roman"/>
          <w:color w:val="000000"/>
          <w:sz w:val="20"/>
          <w:szCs w:val="20"/>
        </w:rPr>
        <w:t>Our QCT segment derives a sign</w:t>
      </w:r>
      <w:r>
        <w:rPr>
          <w:rFonts w:eastAsia="Times New Roman"/>
          <w:color w:val="000000"/>
          <w:sz w:val="20"/>
          <w:szCs w:val="20"/>
        </w:rPr>
        <w:t xml:space="preserve">ificant portion of its revenues from a small number of customers, and we expect this trend to continue in the foreseeable future. Our industry is experiencing and may continue to experience concentration of device share among a few companies, particularly </w:t>
      </w:r>
      <w:r>
        <w:rPr>
          <w:rFonts w:eastAsia="Times New Roman"/>
          <w:color w:val="000000"/>
          <w:sz w:val="20"/>
          <w:szCs w:val="20"/>
        </w:rPr>
        <w:t>at the premium tier, contributing to this trend. Chinese OEMs continue to grow their device share in China and are increasing their device share in regions outside of China, and we derive a significant and increasing portion of our revenues from a small nu</w:t>
      </w:r>
      <w:r>
        <w:rPr>
          <w:rFonts w:eastAsia="Times New Roman"/>
          <w:color w:val="000000"/>
          <w:sz w:val="20"/>
          <w:szCs w:val="20"/>
        </w:rPr>
        <w:t>mber of these OEMs.</w:t>
      </w:r>
      <w:r>
        <w:rPr>
          <w:rFonts w:eastAsia="Times New Roman"/>
          <w:color w:val="000000"/>
          <w:sz w:val="20"/>
          <w:szCs w:val="20"/>
        </w:rPr>
        <w:t xml:space="preserve"> </w:t>
      </w:r>
    </w:p>
    <w:p w:rsidR="00000000" w:rsidRDefault="00D93ADE">
      <w:pPr>
        <w:ind w:firstLine="360"/>
        <w:divId w:val="628633095"/>
        <w:rPr>
          <w:rFonts w:eastAsia="Times New Roman"/>
        </w:rPr>
      </w:pPr>
      <w:r>
        <w:rPr>
          <w:rFonts w:eastAsia="Times New Roman"/>
          <w:color w:val="000000"/>
          <w:sz w:val="20"/>
          <w:szCs w:val="20"/>
        </w:rPr>
        <w:t>In addition, certain of our largest integrated circuit customers develop their own integrated circuit products, which they have in the past utilized, and currently utilize, in certain of their devices and may in the future choose to ut</w:t>
      </w:r>
      <w:r>
        <w:rPr>
          <w:rFonts w:eastAsia="Times New Roman"/>
          <w:color w:val="000000"/>
          <w:sz w:val="20"/>
          <w:szCs w:val="20"/>
        </w:rPr>
        <w:t>ilize in certain (or all) of their devices, rather than our products (and they may sell their integrated circuit products to third parties, discretely or together with certain of their other products, in competition with us).</w:t>
      </w:r>
      <w:r>
        <w:rPr>
          <w:rFonts w:eastAsia="Times New Roman"/>
          <w:color w:val="000000"/>
          <w:sz w:val="20"/>
          <w:szCs w:val="20"/>
        </w:rPr>
        <w:t xml:space="preserve"> </w:t>
      </w:r>
    </w:p>
    <w:p w:rsidR="00000000" w:rsidRDefault="00D93ADE">
      <w:pPr>
        <w:jc w:val="center"/>
        <w:divId w:val="1538467341"/>
        <w:rPr>
          <w:rFonts w:eastAsia="Times New Roman"/>
        </w:rPr>
      </w:pPr>
      <w:r>
        <w:rPr>
          <w:rFonts w:eastAsia="Times New Roman"/>
          <w:color w:val="000000"/>
          <w:sz w:val="20"/>
          <w:szCs w:val="20"/>
        </w:rPr>
        <w:t>3</w:t>
      </w:r>
      <w:r>
        <w:rPr>
          <w:rFonts w:eastAsia="Times New Roman"/>
          <w:color w:val="000000"/>
          <w:sz w:val="20"/>
          <w:szCs w:val="20"/>
        </w:rPr>
        <w:t>8</w:t>
      </w:r>
    </w:p>
    <w:p w:rsidR="00000000" w:rsidRDefault="00D93ADE">
      <w:pPr>
        <w:rPr>
          <w:rFonts w:eastAsia="Times New Roman"/>
        </w:rPr>
      </w:pPr>
      <w:r>
        <w:rPr>
          <w:rFonts w:eastAsia="Times New Roman"/>
        </w:rPr>
        <w:pict>
          <v:rect id="_x0000_i1062" style="width:0;height:1.5pt" o:hralign="center" o:hrstd="t" o:hr="t" fillcolor="#a0a0a0" stroked="f"/>
        </w:pict>
      </w:r>
    </w:p>
    <w:p w:rsidR="00000000" w:rsidRDefault="00D93ADE">
      <w:pPr>
        <w:divId w:val="676880393"/>
        <w:rPr>
          <w:rFonts w:eastAsia="Times New Roman"/>
        </w:rPr>
      </w:pPr>
    </w:p>
    <w:p w:rsidR="00000000" w:rsidRDefault="00D93ADE">
      <w:pPr>
        <w:ind w:firstLine="360"/>
        <w:divId w:val="2061900975"/>
        <w:rPr>
          <w:rFonts w:eastAsia="Times New Roman"/>
        </w:rPr>
      </w:pPr>
      <w:r>
        <w:rPr>
          <w:rFonts w:eastAsia="Times New Roman"/>
          <w:color w:val="000000"/>
          <w:sz w:val="20"/>
          <w:szCs w:val="20"/>
        </w:rPr>
        <w:t xml:space="preserve">Also, Apple, which has historically been one of our largest customers, has utilized products of one of our competitors in many of its devices rather than our products, and is solely utilizing one of our competitor’s products in its most recent </w:t>
      </w:r>
      <w:r>
        <w:rPr>
          <w:rFonts w:eastAsia="Times New Roman"/>
          <w:color w:val="000000"/>
          <w:sz w:val="20"/>
          <w:szCs w:val="20"/>
        </w:rPr>
        <w:t>smartphone launches. In April 2019, we entered into a new multi-year chipset supply agreement with Apple. We began shipping chipsets under this agreement in the third quarter of fiscal 2020. However, Apple may choose to use our competitors’ products or its</w:t>
      </w:r>
      <w:r>
        <w:rPr>
          <w:rFonts w:eastAsia="Times New Roman"/>
          <w:color w:val="000000"/>
          <w:sz w:val="20"/>
          <w:szCs w:val="20"/>
        </w:rPr>
        <w:t xml:space="preserve"> own modem products in one or more of its future devices.</w:t>
      </w:r>
      <w:r>
        <w:rPr>
          <w:rFonts w:eastAsia="Times New Roman"/>
          <w:color w:val="000000"/>
          <w:sz w:val="20"/>
          <w:szCs w:val="20"/>
        </w:rPr>
        <w:t xml:space="preserve"> </w:t>
      </w:r>
    </w:p>
    <w:p w:rsidR="00000000" w:rsidRDefault="00D93ADE">
      <w:pPr>
        <w:ind w:firstLine="360"/>
        <w:divId w:val="1966887649"/>
        <w:rPr>
          <w:rFonts w:eastAsia="Times New Roman"/>
        </w:rPr>
      </w:pPr>
      <w:r>
        <w:rPr>
          <w:rFonts w:eastAsia="Times New Roman"/>
          <w:color w:val="000000"/>
          <w:sz w:val="20"/>
          <w:szCs w:val="20"/>
        </w:rPr>
        <w:t>Similarly, certain of our Chinese OEM customers have developed and others may in the future develop their own integrated circuit products and use such integrated circuit products, or our competitor</w:t>
      </w:r>
      <w:r>
        <w:rPr>
          <w:rFonts w:eastAsia="Times New Roman"/>
          <w:color w:val="000000"/>
          <w:sz w:val="20"/>
          <w:szCs w:val="20"/>
        </w:rPr>
        <w:t>s’ integrated circuit products, in their devices rather than our integrated circuit products, including due to pressure from or policies of the U.S. and/or Chinese governments, the OEMs’ concerns over losing access to our integrated circuit products as a r</w:t>
      </w:r>
      <w:r>
        <w:rPr>
          <w:rFonts w:eastAsia="Times New Roman"/>
          <w:color w:val="000000"/>
          <w:sz w:val="20"/>
          <w:szCs w:val="20"/>
        </w:rPr>
        <w:t xml:space="preserve">esult of U.S./China tensions, or otherwise. Further, political actions, including trade and/or national security protection policies, or other actions by governments, particularly the U.S. and Chinese governments, have in the past, currently are and could </w:t>
      </w:r>
      <w:r>
        <w:rPr>
          <w:rFonts w:eastAsia="Times New Roman"/>
          <w:color w:val="000000"/>
          <w:sz w:val="20"/>
          <w:szCs w:val="20"/>
        </w:rPr>
        <w:t>in the future limit or prevent us from transacting business with certain of our customers, or limit or prevent certain of our customers from transacting business with us, or make it more expensive to do so. See also the Risk Factor entitled</w:t>
      </w:r>
      <w:r>
        <w:rPr>
          <w:rFonts w:eastAsia="Times New Roman"/>
          <w:color w:val="000000"/>
          <w:sz w:val="20"/>
          <w:szCs w:val="20"/>
        </w:rPr>
        <w:t xml:space="preserve"> </w:t>
      </w:r>
      <w:r>
        <w:rPr>
          <w:rFonts w:eastAsia="Times New Roman"/>
          <w:i/>
          <w:iCs/>
          <w:color w:val="000000"/>
          <w:sz w:val="20"/>
          <w:szCs w:val="20"/>
        </w:rPr>
        <w:t>“Global, region</w:t>
      </w:r>
      <w:r>
        <w:rPr>
          <w:rFonts w:eastAsia="Times New Roman"/>
          <w:i/>
          <w:iCs/>
          <w:color w:val="000000"/>
          <w:sz w:val="20"/>
          <w:szCs w:val="20"/>
        </w:rPr>
        <w:t>al or local economic conditions, or political actions including trade and/or national security protection policies, that impact the mobile communications industry or the other industries in which we operate could negatively affect the demand for our produc</w:t>
      </w:r>
      <w:r>
        <w:rPr>
          <w:rFonts w:eastAsia="Times New Roman"/>
          <w:i/>
          <w:iCs/>
          <w:color w:val="000000"/>
          <w:sz w:val="20"/>
          <w:szCs w:val="20"/>
        </w:rPr>
        <w:t>ts and services and our customers’ or licensees’ products and services, which may negatively affect our business, revenues, results of operations, cash flows and financial position.</w:t>
      </w:r>
      <w:r>
        <w:rPr>
          <w:rFonts w:eastAsia="Times New Roman"/>
          <w:i/>
          <w:iCs/>
          <w:color w:val="000000"/>
          <w:sz w:val="20"/>
          <w:szCs w:val="20"/>
        </w:rPr>
        <w:t>”</w:t>
      </w:r>
      <w:r>
        <w:rPr>
          <w:rFonts w:eastAsia="Times New Roman"/>
          <w:color w:val="000000"/>
          <w:sz w:val="20"/>
          <w:szCs w:val="20"/>
        </w:rPr>
        <w:t xml:space="preserve"> </w:t>
      </w:r>
    </w:p>
    <w:p w:rsidR="00000000" w:rsidRDefault="00D93ADE">
      <w:pPr>
        <w:ind w:firstLine="360"/>
        <w:divId w:val="675613437"/>
        <w:rPr>
          <w:rFonts w:eastAsia="Times New Roman"/>
        </w:rPr>
      </w:pPr>
      <w:r>
        <w:rPr>
          <w:rFonts w:eastAsia="Times New Roman"/>
          <w:color w:val="000000"/>
          <w:sz w:val="20"/>
          <w:szCs w:val="20"/>
        </w:rPr>
        <w:t>In addition, we spend a significant amount of engineering and developmen</w:t>
      </w:r>
      <w:r>
        <w:rPr>
          <w:rFonts w:eastAsia="Times New Roman"/>
          <w:color w:val="000000"/>
          <w:sz w:val="20"/>
          <w:szCs w:val="20"/>
        </w:rPr>
        <w:t>t time, funds and resources in understanding our key customers’ feedback and/or specifications and attempt to incorporate such input into our product launches and technologies. These efforts may not require or result in purchase commitments from such custo</w:t>
      </w:r>
      <w:r>
        <w:rPr>
          <w:rFonts w:eastAsia="Times New Roman"/>
          <w:color w:val="000000"/>
          <w:sz w:val="20"/>
          <w:szCs w:val="20"/>
        </w:rPr>
        <w:t>mers or we may have lower purchases from such customers than expected, and consequently, we may not achieve the anticipated revenues from these efforts, or these efforts may result in non-recoverable costs</w:t>
      </w:r>
      <w:r>
        <w:rPr>
          <w:rFonts w:eastAsia="Times New Roman"/>
          <w:color w:val="000000"/>
          <w:sz w:val="20"/>
          <w:szCs w:val="20"/>
        </w:rPr>
        <w:t>.</w:t>
      </w:r>
    </w:p>
    <w:p w:rsidR="00000000" w:rsidRDefault="00D93ADE">
      <w:pPr>
        <w:ind w:firstLine="360"/>
        <w:divId w:val="109008377"/>
        <w:rPr>
          <w:rFonts w:eastAsia="Times New Roman"/>
        </w:rPr>
      </w:pPr>
      <w:r>
        <w:rPr>
          <w:rFonts w:eastAsia="Times New Roman"/>
          <w:color w:val="000000"/>
          <w:sz w:val="20"/>
          <w:szCs w:val="20"/>
        </w:rPr>
        <w:t>The loss of any one of our significant customers,</w:t>
      </w:r>
      <w:r>
        <w:rPr>
          <w:rFonts w:eastAsia="Times New Roman"/>
          <w:color w:val="000000"/>
          <w:sz w:val="20"/>
          <w:szCs w:val="20"/>
        </w:rPr>
        <w:t xml:space="preserve"> a reduction in the purchases of our products by such customers or the cancelation of significant purchases by any of these customers, whether due to the use of their own integrated circuit products or our competitors’ integrated circuit products, governme</w:t>
      </w:r>
      <w:r>
        <w:rPr>
          <w:rFonts w:eastAsia="Times New Roman"/>
          <w:color w:val="000000"/>
          <w:sz w:val="20"/>
          <w:szCs w:val="20"/>
        </w:rPr>
        <w:t>nt restrictions or otherwise, would reduce our revenues and could harm our ability to achieve or sustain expected results of operations, and a delay of significant purchases, even if only temporary, would reduce our revenues in the period of the delay. Any</w:t>
      </w:r>
      <w:r>
        <w:rPr>
          <w:rFonts w:eastAsia="Times New Roman"/>
          <w:color w:val="000000"/>
          <w:sz w:val="20"/>
          <w:szCs w:val="20"/>
        </w:rPr>
        <w:t xml:space="preserve"> such reduction in revenues would also impact our cash resources available for other purposes, such as research and development. Further, the concentration of device share among a few companies, and the corresponding purchasing power of these companies, ma</w:t>
      </w:r>
      <w:r>
        <w:rPr>
          <w:rFonts w:eastAsia="Times New Roman"/>
          <w:color w:val="000000"/>
          <w:sz w:val="20"/>
          <w:szCs w:val="20"/>
        </w:rPr>
        <w:t>y result in lower prices for our products which, if not accompanied by a sufficient increase in the volume of purchases of our products, could have an adverse effect on our revenues and margins. In addition, the timing and size of purchases by our signific</w:t>
      </w:r>
      <w:r>
        <w:rPr>
          <w:rFonts w:eastAsia="Times New Roman"/>
          <w:color w:val="000000"/>
          <w:sz w:val="20"/>
          <w:szCs w:val="20"/>
        </w:rPr>
        <w:t>ant customers may be impacted by the timing of such customers’ new or next generation product introductions, over which we have no control, and the timing and success of such introductions may cause our revenues and results of operations to fluctuate. Acco</w:t>
      </w:r>
      <w:r>
        <w:rPr>
          <w:rFonts w:eastAsia="Times New Roman"/>
          <w:color w:val="000000"/>
          <w:sz w:val="20"/>
          <w:szCs w:val="20"/>
        </w:rPr>
        <w:t>rdingly, if current industry dynamics continue, our QCT segment’s revenues will continue to depend largely upon, and be impacted by, future purchases, and the timing and size of any such future purchases, by these significant customers</w:t>
      </w:r>
      <w:r>
        <w:rPr>
          <w:rFonts w:eastAsia="Times New Roman"/>
          <w:color w:val="000000"/>
          <w:sz w:val="20"/>
          <w:szCs w:val="20"/>
        </w:rPr>
        <w:t>.</w:t>
      </w:r>
    </w:p>
    <w:p w:rsidR="00000000" w:rsidRDefault="00D93ADE">
      <w:pPr>
        <w:ind w:firstLine="360"/>
        <w:divId w:val="1215772658"/>
        <w:rPr>
          <w:rFonts w:eastAsia="Times New Roman"/>
        </w:rPr>
      </w:pPr>
      <w:r>
        <w:rPr>
          <w:rFonts w:eastAsia="Times New Roman"/>
          <w:color w:val="000000"/>
          <w:sz w:val="20"/>
          <w:szCs w:val="20"/>
        </w:rPr>
        <w:t>Further, to the ext</w:t>
      </w:r>
      <w:r>
        <w:rPr>
          <w:rFonts w:eastAsia="Times New Roman"/>
          <w:color w:val="000000"/>
          <w:sz w:val="20"/>
          <w:szCs w:val="20"/>
        </w:rPr>
        <w:t>ent Apple purchases our modem products, it purchases our M</w:t>
      </w:r>
      <w:r>
        <w:rPr>
          <w:rFonts w:eastAsia="Times New Roman"/>
          <w:color w:val="000000"/>
          <w:sz w:val="20"/>
          <w:szCs w:val="20"/>
        </w:rPr>
        <w:t>D</w:t>
      </w:r>
      <w:r>
        <w:rPr>
          <w:rFonts w:eastAsia="Times New Roman"/>
          <w:color w:val="000000"/>
          <w:sz w:val="20"/>
          <w:szCs w:val="20"/>
          <w:shd w:val="clear" w:color="auto" w:fill="FFFFFF"/>
        </w:rPr>
        <w:t xml:space="preserve">M (or thin modem) </w:t>
      </w:r>
      <w:r>
        <w:rPr>
          <w:rFonts w:eastAsia="Times New Roman"/>
          <w:color w:val="000000"/>
          <w:sz w:val="20"/>
          <w:szCs w:val="20"/>
          <w:shd w:val="clear" w:color="auto" w:fill="FFFFFF"/>
        </w:rPr>
        <w:t>p</w:t>
      </w:r>
      <w:r>
        <w:rPr>
          <w:rFonts w:eastAsia="Times New Roman"/>
          <w:color w:val="000000"/>
          <w:sz w:val="20"/>
          <w:szCs w:val="20"/>
        </w:rPr>
        <w:t>roducts, which do not include our integrated application processor technology, and which have lower revenue and margin contributions than our combined modem and application proce</w:t>
      </w:r>
      <w:r>
        <w:rPr>
          <w:rFonts w:eastAsia="Times New Roman"/>
          <w:color w:val="000000"/>
          <w:sz w:val="20"/>
          <w:szCs w:val="20"/>
        </w:rPr>
        <w:t>ssor products. To the extent Apple takes device share from our customers who purchase our integrated modem and application processor products, our revenues and margins may be negatively impacted</w:t>
      </w:r>
      <w:r>
        <w:rPr>
          <w:rFonts w:eastAsia="Times New Roman"/>
          <w:color w:val="000000"/>
          <w:sz w:val="20"/>
          <w:szCs w:val="20"/>
        </w:rPr>
        <w:t>.</w:t>
      </w:r>
    </w:p>
    <w:p w:rsidR="00000000" w:rsidRDefault="00D93ADE">
      <w:pPr>
        <w:ind w:firstLine="360"/>
        <w:divId w:val="1569421357"/>
        <w:rPr>
          <w:rFonts w:eastAsia="Times New Roman"/>
        </w:rPr>
      </w:pPr>
      <w:r>
        <w:rPr>
          <w:rFonts w:eastAsia="Times New Roman"/>
          <w:color w:val="000000"/>
          <w:sz w:val="20"/>
          <w:szCs w:val="20"/>
        </w:rPr>
        <w:t xml:space="preserve">Further, companies that develop HLOS for devices, including </w:t>
      </w:r>
      <w:r>
        <w:rPr>
          <w:rFonts w:eastAsia="Times New Roman"/>
          <w:color w:val="000000"/>
          <w:sz w:val="20"/>
          <w:szCs w:val="20"/>
        </w:rPr>
        <w:t>leading technology companies, sell their own devices. If we fail to effectively partner or continue partnering with these companies, or with their partners or customers, they may decide not to purchase (either directly or through their contract manufacture</w:t>
      </w:r>
      <w:r>
        <w:rPr>
          <w:rFonts w:eastAsia="Times New Roman"/>
          <w:color w:val="000000"/>
          <w:sz w:val="20"/>
          <w:szCs w:val="20"/>
        </w:rPr>
        <w:t>rs), or to reduce or discontinue their purchases of, our integrated circuit products</w:t>
      </w:r>
      <w:r>
        <w:rPr>
          <w:rFonts w:eastAsia="Times New Roman"/>
          <w:color w:val="000000"/>
          <w:sz w:val="20"/>
          <w:szCs w:val="20"/>
        </w:rPr>
        <w:t>.</w:t>
      </w:r>
    </w:p>
    <w:p w:rsidR="00000000" w:rsidRDefault="00D93ADE">
      <w:pPr>
        <w:ind w:firstLine="360"/>
        <w:divId w:val="1895004476"/>
        <w:rPr>
          <w:rFonts w:eastAsia="Times New Roman"/>
        </w:rPr>
      </w:pPr>
      <w:r>
        <w:rPr>
          <w:rFonts w:eastAsia="Times New Roman"/>
          <w:color w:val="000000"/>
          <w:sz w:val="20"/>
          <w:szCs w:val="20"/>
        </w:rPr>
        <w:t xml:space="preserve">In addition, there has been and continues to be litigation among certain of our customers and other industry participants, and the potential outcomes of such litigation, </w:t>
      </w:r>
      <w:r>
        <w:rPr>
          <w:rFonts w:eastAsia="Times New Roman"/>
          <w:color w:val="000000"/>
          <w:sz w:val="20"/>
          <w:szCs w:val="20"/>
        </w:rPr>
        <w:t>including but not limited to injunctions against devices that incorporate our products or intellectual property, and rulings on certain patent law or patent licensing issues that create new legal precedent, could impact our business, particularly if such a</w:t>
      </w:r>
      <w:r>
        <w:rPr>
          <w:rFonts w:eastAsia="Times New Roman"/>
          <w:color w:val="000000"/>
          <w:sz w:val="20"/>
          <w:szCs w:val="20"/>
        </w:rPr>
        <w:t>ction impacts one of our larger customers</w:t>
      </w:r>
      <w:r>
        <w:rPr>
          <w:rFonts w:eastAsia="Times New Roman"/>
          <w:color w:val="000000"/>
          <w:sz w:val="20"/>
          <w:szCs w:val="20"/>
        </w:rPr>
        <w:t>.</w:t>
      </w:r>
    </w:p>
    <w:p w:rsidR="00000000" w:rsidRDefault="00D93ADE">
      <w:pPr>
        <w:ind w:firstLine="360"/>
        <w:divId w:val="262879944"/>
        <w:rPr>
          <w:rFonts w:eastAsia="Times New Roman"/>
        </w:rPr>
      </w:pPr>
      <w:r>
        <w:rPr>
          <w:rFonts w:eastAsia="Times New Roman"/>
          <w:color w:val="000000"/>
          <w:sz w:val="20"/>
          <w:szCs w:val="20"/>
        </w:rPr>
        <w:t xml:space="preserve">Although we have more than 300 licensees, our QTL segment derives a significant portion of its revenues from a limited number of licensees, which increasingly includes a small number of Chinese OEMs. In the event </w:t>
      </w:r>
      <w:r>
        <w:rPr>
          <w:rFonts w:eastAsia="Times New Roman"/>
          <w:color w:val="000000"/>
          <w:sz w:val="20"/>
          <w:szCs w:val="20"/>
        </w:rPr>
        <w:t xml:space="preserve">that one or more of our significant licensees fail to meet their reporting and payment obligations, or we are unable to renew or modify one or more of such license agreements under similar terms, our revenues, results of operations and cash flows would be </w:t>
      </w:r>
      <w:r>
        <w:rPr>
          <w:rFonts w:eastAsia="Times New Roman"/>
          <w:color w:val="000000"/>
          <w:sz w:val="20"/>
          <w:szCs w:val="20"/>
        </w:rPr>
        <w:t>adversely impacted. Moreover, the future growth and success of our core licensing business will depend in part on the ability of our licensees to develop, introduce and deliver high-volume products that achieve and sustain customer acceptance. We do not ha</w:t>
      </w:r>
      <w:r>
        <w:rPr>
          <w:rFonts w:eastAsia="Times New Roman"/>
          <w:color w:val="000000"/>
          <w:sz w:val="20"/>
          <w:szCs w:val="20"/>
        </w:rPr>
        <w:t>ve control</w:t>
      </w:r>
      <w:r>
        <w:rPr>
          <w:rFonts w:eastAsia="Times New Roman"/>
          <w:color w:val="000000"/>
          <w:sz w:val="20"/>
          <w:szCs w:val="20"/>
        </w:rPr>
        <w:t xml:space="preserve"> </w:t>
      </w:r>
    </w:p>
    <w:p w:rsidR="00000000" w:rsidRDefault="00D93ADE">
      <w:pPr>
        <w:jc w:val="center"/>
        <w:divId w:val="460154983"/>
        <w:rPr>
          <w:rFonts w:eastAsia="Times New Roman"/>
        </w:rPr>
      </w:pPr>
      <w:r>
        <w:rPr>
          <w:rFonts w:eastAsia="Times New Roman"/>
          <w:color w:val="000000"/>
          <w:sz w:val="20"/>
          <w:szCs w:val="20"/>
        </w:rPr>
        <w:t>3</w:t>
      </w:r>
      <w:r>
        <w:rPr>
          <w:rFonts w:eastAsia="Times New Roman"/>
          <w:color w:val="000000"/>
          <w:sz w:val="20"/>
          <w:szCs w:val="20"/>
        </w:rPr>
        <w:t>9</w:t>
      </w:r>
    </w:p>
    <w:p w:rsidR="00000000" w:rsidRDefault="00D93ADE">
      <w:pPr>
        <w:rPr>
          <w:rFonts w:eastAsia="Times New Roman"/>
        </w:rPr>
      </w:pPr>
      <w:r>
        <w:rPr>
          <w:rFonts w:eastAsia="Times New Roman"/>
        </w:rPr>
        <w:pict>
          <v:rect id="_x0000_i1063" style="width:0;height:1.5pt" o:hralign="center" o:hrstd="t" o:hr="t" fillcolor="#a0a0a0" stroked="f"/>
        </w:pict>
      </w:r>
    </w:p>
    <w:p w:rsidR="00000000" w:rsidRDefault="00D93ADE">
      <w:pPr>
        <w:divId w:val="1513565107"/>
        <w:rPr>
          <w:rFonts w:eastAsia="Times New Roman"/>
        </w:rPr>
      </w:pPr>
    </w:p>
    <w:p w:rsidR="00000000" w:rsidRDefault="00D93ADE">
      <w:pPr>
        <w:divId w:val="1702971255"/>
        <w:rPr>
          <w:rFonts w:eastAsia="Times New Roman"/>
        </w:rPr>
      </w:pPr>
      <w:r>
        <w:rPr>
          <w:rFonts w:eastAsia="Times New Roman"/>
          <w:color w:val="000000"/>
          <w:sz w:val="20"/>
          <w:szCs w:val="20"/>
        </w:rPr>
        <w:t>over the product development, sales efforts or pricing of products by our licensees, and our licensees might not be successful. Reductions in sales of our licensees’ products, or reductions in the average selling prices of wireless devices sold by our lice</w:t>
      </w:r>
      <w:r>
        <w:rPr>
          <w:rFonts w:eastAsia="Times New Roman"/>
          <w:color w:val="000000"/>
          <w:sz w:val="20"/>
          <w:szCs w:val="20"/>
        </w:rPr>
        <w:t xml:space="preserve">nsees without a sufficient increase in the volumes of such devices sold, would generally have an adverse effect on our licensing revenues. Such adverse impact may be mitigated by our per unit royalty caps that apply to certain categories of our licensees’ </w:t>
      </w:r>
      <w:r>
        <w:rPr>
          <w:rFonts w:eastAsia="Times New Roman"/>
          <w:color w:val="000000"/>
          <w:sz w:val="20"/>
          <w:szCs w:val="20"/>
        </w:rPr>
        <w:t>complete wireless devices, namely smartphones, tablets, laptops and smartwatches</w:t>
      </w:r>
      <w:r>
        <w:rPr>
          <w:rFonts w:eastAsia="Times New Roman"/>
          <w:color w:val="000000"/>
          <w:sz w:val="20"/>
          <w:szCs w:val="20"/>
        </w:rPr>
        <w:t>.</w:t>
      </w:r>
    </w:p>
    <w:p w:rsidR="00000000" w:rsidRDefault="00D93ADE">
      <w:pPr>
        <w:divId w:val="865096358"/>
        <w:rPr>
          <w:rFonts w:eastAsia="Times New Roman"/>
        </w:rPr>
      </w:pPr>
      <w:r>
        <w:rPr>
          <w:rFonts w:eastAsia="Times New Roman"/>
          <w:b/>
          <w:bCs/>
          <w:i/>
          <w:iCs/>
          <w:color w:val="000000"/>
          <w:sz w:val="20"/>
          <w:szCs w:val="20"/>
        </w:rPr>
        <w:t>We derive a significant portion of our revenues from the premium-tier device segment. If sales of premium-tier devices decrease, or sales of our premium-tier integrated circu</w:t>
      </w:r>
      <w:r>
        <w:rPr>
          <w:rFonts w:eastAsia="Times New Roman"/>
          <w:b/>
          <w:bCs/>
          <w:i/>
          <w:iCs/>
          <w:color w:val="000000"/>
          <w:sz w:val="20"/>
          <w:szCs w:val="20"/>
        </w:rPr>
        <w:t>it products decrease, our results of operations could be negatively affected</w:t>
      </w:r>
      <w:r>
        <w:rPr>
          <w:rFonts w:eastAsia="Times New Roman"/>
          <w:b/>
          <w:bCs/>
          <w:i/>
          <w:iCs/>
          <w:color w:val="000000"/>
          <w:sz w:val="20"/>
          <w:szCs w:val="20"/>
        </w:rPr>
        <w:t>.</w:t>
      </w:r>
    </w:p>
    <w:p w:rsidR="00000000" w:rsidRDefault="00D93ADE">
      <w:pPr>
        <w:ind w:firstLine="360"/>
        <w:divId w:val="942878828"/>
        <w:rPr>
          <w:rFonts w:eastAsia="Times New Roman"/>
        </w:rPr>
      </w:pPr>
      <w:r>
        <w:rPr>
          <w:rFonts w:eastAsia="Times New Roman"/>
          <w:color w:val="000000"/>
          <w:sz w:val="20"/>
          <w:szCs w:val="20"/>
        </w:rPr>
        <w:t>We derive a significant portion of our revenues from the premium-tier device segment, and we expect this trend to continue in the foreseeable future. The industry has experienced</w:t>
      </w:r>
      <w:r>
        <w:rPr>
          <w:rFonts w:eastAsia="Times New Roman"/>
          <w:color w:val="000000"/>
          <w:sz w:val="20"/>
          <w:szCs w:val="20"/>
        </w:rPr>
        <w:t>, and we expect it will continue to experience, slowing growth in the premium-tier device segment due to, among other factors, lengthening replacement cycles in developed regions, where premium-tier smartphones are common; increasing consumer demand in eme</w:t>
      </w:r>
      <w:r>
        <w:rPr>
          <w:rFonts w:eastAsia="Times New Roman"/>
          <w:color w:val="000000"/>
          <w:sz w:val="20"/>
          <w:szCs w:val="20"/>
        </w:rPr>
        <w:t>rging regions and China where premium-tier smartphones are less common and replacement cycles are on average longer than in developed regions and are continuing to lengthen; and a maturing premium-tier smartphone industry in which demand is increasingly dr</w:t>
      </w:r>
      <w:r>
        <w:rPr>
          <w:rFonts w:eastAsia="Times New Roman"/>
          <w:color w:val="000000"/>
          <w:sz w:val="20"/>
          <w:szCs w:val="20"/>
        </w:rPr>
        <w:t>iven by new product launches and innovation cycles</w:t>
      </w:r>
      <w:r>
        <w:rPr>
          <w:rFonts w:eastAsia="Times New Roman"/>
          <w:color w:val="000000"/>
          <w:sz w:val="20"/>
          <w:szCs w:val="20"/>
        </w:rPr>
        <w:t>.</w:t>
      </w:r>
    </w:p>
    <w:p w:rsidR="00000000" w:rsidRDefault="00D93ADE">
      <w:pPr>
        <w:ind w:firstLine="360"/>
        <w:divId w:val="1072659231"/>
        <w:rPr>
          <w:rFonts w:eastAsia="Times New Roman"/>
        </w:rPr>
      </w:pPr>
      <w:r>
        <w:rPr>
          <w:rFonts w:eastAsia="Times New Roman"/>
          <w:color w:val="000000"/>
          <w:sz w:val="20"/>
          <w:szCs w:val="20"/>
        </w:rPr>
        <w:t>In addition, as discussed in the prior risk factor, our industry is experiencing concentration of device share at the premium tier among a few companies, which gives them significant leverage. Further, ce</w:t>
      </w:r>
      <w:r>
        <w:rPr>
          <w:rFonts w:eastAsia="Times New Roman"/>
          <w:color w:val="000000"/>
          <w:sz w:val="20"/>
          <w:szCs w:val="20"/>
        </w:rPr>
        <w:t>rtain of those companies have in the past utilized, currently utilize and may in the future utilize their own internally-developed integrated circuit products or our competitors’ integrated circuit products rather than our products in all or a portion of t</w:t>
      </w:r>
      <w:r>
        <w:rPr>
          <w:rFonts w:eastAsia="Times New Roman"/>
          <w:color w:val="000000"/>
          <w:sz w:val="20"/>
          <w:szCs w:val="20"/>
        </w:rPr>
        <w:t>heir devices. These dynamics may result in reduced sales of or lower prices for our premium-tier integrated circuit products</w:t>
      </w:r>
      <w:r>
        <w:rPr>
          <w:rFonts w:eastAsia="Times New Roman"/>
          <w:color w:val="000000"/>
          <w:sz w:val="20"/>
          <w:szCs w:val="20"/>
        </w:rPr>
        <w:t>.</w:t>
      </w:r>
    </w:p>
    <w:p w:rsidR="00000000" w:rsidRDefault="00D93ADE">
      <w:pPr>
        <w:ind w:firstLine="360"/>
        <w:divId w:val="1920863494"/>
        <w:rPr>
          <w:rFonts w:eastAsia="Times New Roman"/>
        </w:rPr>
      </w:pPr>
      <w:r>
        <w:rPr>
          <w:rFonts w:eastAsia="Times New Roman"/>
          <w:color w:val="000000"/>
          <w:sz w:val="20"/>
          <w:szCs w:val="20"/>
        </w:rPr>
        <w:t>A reduction in sales of premium-tier devices, a reduction in sales of our premium-tier integrated circuit products (which have a higher revenue and margin contribution than our lower-tier integrated circuit products) or a shift in share away from OEMs that</w:t>
      </w:r>
      <w:r>
        <w:rPr>
          <w:rFonts w:eastAsia="Times New Roman"/>
          <w:color w:val="000000"/>
          <w:sz w:val="20"/>
          <w:szCs w:val="20"/>
        </w:rPr>
        <w:t xml:space="preserve"> utilize o</w:t>
      </w:r>
      <w:r>
        <w:rPr>
          <w:rFonts w:eastAsia="Times New Roman"/>
          <w:color w:val="000000"/>
          <w:sz w:val="20"/>
          <w:szCs w:val="20"/>
        </w:rPr>
        <w:t>u</w:t>
      </w:r>
      <w:r>
        <w:rPr>
          <w:rFonts w:eastAsia="Times New Roman"/>
          <w:color w:val="000000"/>
          <w:sz w:val="20"/>
          <w:szCs w:val="20"/>
          <w:shd w:val="clear" w:color="auto" w:fill="FFFFFF"/>
        </w:rPr>
        <w:t>r premium-tier</w:t>
      </w:r>
      <w:r>
        <w:rPr>
          <w:rFonts w:eastAsia="Times New Roman"/>
          <w:color w:val="000000"/>
          <w:sz w:val="20"/>
          <w:szCs w:val="20"/>
          <w:shd w:val="clear" w:color="auto" w:fill="FFFFFF"/>
        </w:rPr>
        <w:t xml:space="preserve"> </w:t>
      </w:r>
      <w:r>
        <w:rPr>
          <w:rFonts w:eastAsia="Times New Roman"/>
          <w:color w:val="000000"/>
          <w:sz w:val="20"/>
          <w:szCs w:val="20"/>
        </w:rPr>
        <w:t>products, would reduce our revenues and margins and may harm our ability to achieve or sustain expected financial results. Any such reduction in revenues would also impact our cash resources available for other purposes, such as r</w:t>
      </w:r>
      <w:r>
        <w:rPr>
          <w:rFonts w:eastAsia="Times New Roman"/>
          <w:color w:val="000000"/>
          <w:sz w:val="20"/>
          <w:szCs w:val="20"/>
        </w:rPr>
        <w:t>esearch and development</w:t>
      </w:r>
      <w:r>
        <w:rPr>
          <w:rFonts w:eastAsia="Times New Roman"/>
          <w:color w:val="000000"/>
          <w:sz w:val="20"/>
          <w:szCs w:val="20"/>
        </w:rPr>
        <w:t>.</w:t>
      </w:r>
    </w:p>
    <w:p w:rsidR="00000000" w:rsidRDefault="00D93ADE">
      <w:pPr>
        <w:divId w:val="934705080"/>
        <w:rPr>
          <w:rFonts w:eastAsia="Times New Roman"/>
        </w:rPr>
      </w:pPr>
      <w:r>
        <w:rPr>
          <w:rFonts w:eastAsia="Times New Roman"/>
          <w:b/>
          <w:bCs/>
          <w:i/>
          <w:iCs/>
          <w:color w:val="000000"/>
          <w:sz w:val="20"/>
          <w:szCs w:val="20"/>
        </w:rPr>
        <w:t>Efforts by some OEMs or their customers to avoid paying fair and reasonable royalties for the use of our intellectual property may require the investment of substantial management time and financial resources and may result in lega</w:t>
      </w:r>
      <w:r>
        <w:rPr>
          <w:rFonts w:eastAsia="Times New Roman"/>
          <w:b/>
          <w:bCs/>
          <w:i/>
          <w:iCs/>
          <w:color w:val="000000"/>
          <w:sz w:val="20"/>
          <w:szCs w:val="20"/>
        </w:rPr>
        <w:t>l decisions or actions by governments, courts, regulators or agencies, Standards Development Organizations (SDOs) or other industry organizations that harm our business.</w:t>
      </w:r>
      <w:r>
        <w:rPr>
          <w:rFonts w:eastAsia="Times New Roman"/>
          <w:b/>
          <w:bCs/>
          <w:i/>
          <w:iCs/>
          <w:color w:val="000000"/>
          <w:sz w:val="20"/>
          <w:szCs w:val="20"/>
        </w:rPr>
        <w:t xml:space="preserve"> </w:t>
      </w:r>
    </w:p>
    <w:p w:rsidR="00000000" w:rsidRDefault="00D93ADE">
      <w:pPr>
        <w:ind w:firstLine="360"/>
        <w:divId w:val="24409236"/>
        <w:rPr>
          <w:rFonts w:eastAsia="Times New Roman"/>
        </w:rPr>
      </w:pPr>
      <w:r>
        <w:rPr>
          <w:rFonts w:eastAsia="Times New Roman"/>
          <w:color w:val="000000"/>
          <w:sz w:val="20"/>
          <w:szCs w:val="20"/>
        </w:rPr>
        <w:t>From time to time, companies initiate various strategies to attempt to negotiate, ren</w:t>
      </w:r>
      <w:r>
        <w:rPr>
          <w:rFonts w:eastAsia="Times New Roman"/>
          <w:color w:val="000000"/>
          <w:sz w:val="20"/>
          <w:szCs w:val="20"/>
        </w:rPr>
        <w:t>egotiate, reduce and/or eliminate their need to pay royalties to us for the use of our intellectual property. These strategies have included: (i) litigation, often alleging infringement of patents held by such companies, patent misuse, patent exhaustion, p</w:t>
      </w:r>
      <w:r>
        <w:rPr>
          <w:rFonts w:eastAsia="Times New Roman"/>
          <w:color w:val="000000"/>
          <w:sz w:val="20"/>
          <w:szCs w:val="20"/>
        </w:rPr>
        <w:t>atent invalidity or unenforceability of our patents or licenses, taking a position that we do not license our patents on fair, reasonable and nondiscriminatory (FRAND) terms, or alleging some form of unfair competition or competition law violation; (ii) ta</w:t>
      </w:r>
      <w:r>
        <w:rPr>
          <w:rFonts w:eastAsia="Times New Roman"/>
          <w:color w:val="000000"/>
          <w:sz w:val="20"/>
          <w:szCs w:val="20"/>
        </w:rPr>
        <w:t>king positions contrary to our understanding (and/or the plain language) of their contracts with us; (iii) appeals to governmental authorities; (iv) collective action, including working with wireless operators, standards bodies, other like-minded companies</w:t>
      </w:r>
      <w:r>
        <w:rPr>
          <w:rFonts w:eastAsia="Times New Roman"/>
          <w:color w:val="000000"/>
          <w:sz w:val="20"/>
          <w:szCs w:val="20"/>
        </w:rPr>
        <w:t xml:space="preserve"> and organizations, on both formal and informal bases, to adopt intellectual property policies and practices that could have the effect of limiting returns on intellectual property innovations; (v) lobbying governmental regulators and elected officials for</w:t>
      </w:r>
      <w:r>
        <w:rPr>
          <w:rFonts w:eastAsia="Times New Roman"/>
          <w:color w:val="000000"/>
          <w:sz w:val="20"/>
          <w:szCs w:val="20"/>
        </w:rPr>
        <w:t xml:space="preserve"> the purpose of seeking the reduction of royalty rates or the base on which royalties are calculated, seeking to impose some form of compulsory licensing or weakening a patent holder’s ability to enforce its rights or obtain a fair return for such rights; </w:t>
      </w:r>
      <w:r>
        <w:rPr>
          <w:rFonts w:eastAsia="Times New Roman"/>
          <w:color w:val="000000"/>
          <w:sz w:val="20"/>
          <w:szCs w:val="20"/>
        </w:rPr>
        <w:t>and (vi) various attempts by licensees to shift their royalty obligation to their suppliers that results in lowering the wholesale (i.e., licensee’s) selling price on which the royalty is calculated</w:t>
      </w:r>
      <w:r>
        <w:rPr>
          <w:rFonts w:eastAsia="Times New Roman"/>
          <w:color w:val="000000"/>
          <w:sz w:val="20"/>
          <w:szCs w:val="20"/>
        </w:rPr>
        <w:t>.</w:t>
      </w:r>
    </w:p>
    <w:p w:rsidR="00000000" w:rsidRDefault="00D93ADE">
      <w:pPr>
        <w:ind w:firstLine="360"/>
        <w:divId w:val="220942726"/>
        <w:rPr>
          <w:rFonts w:eastAsia="Times New Roman"/>
        </w:rPr>
      </w:pPr>
      <w:r>
        <w:rPr>
          <w:rFonts w:eastAsia="Times New Roman"/>
          <w:color w:val="000000"/>
          <w:sz w:val="20"/>
          <w:szCs w:val="20"/>
        </w:rPr>
        <w:t>In addition, certain licensees have disputed, underrepor</w:t>
      </w:r>
      <w:r>
        <w:rPr>
          <w:rFonts w:eastAsia="Times New Roman"/>
          <w:color w:val="000000"/>
          <w:sz w:val="20"/>
          <w:szCs w:val="20"/>
        </w:rPr>
        <w:t>ted, underpaid, not reported or not paid royalties owed to us under their license agreements or reported to us in a manner that is not in compliance with their contractual obligations, and certain companies have yet to enter into or have delayed entering i</w:t>
      </w:r>
      <w:r>
        <w:rPr>
          <w:rFonts w:eastAsia="Times New Roman"/>
          <w:color w:val="000000"/>
          <w:sz w:val="20"/>
          <w:szCs w:val="20"/>
        </w:rPr>
        <w:t>nto or renewing license agreements with us for their use of our intellectual property. Further, certain licensees and companies are currently engaged in such behavior and they or others may engage in such behavior in the future. The fact that one or more l</w:t>
      </w:r>
      <w:r>
        <w:rPr>
          <w:rFonts w:eastAsia="Times New Roman"/>
          <w:color w:val="000000"/>
          <w:sz w:val="20"/>
          <w:szCs w:val="20"/>
        </w:rPr>
        <w:t>icensees dispute, underreport, underpay, do not report or do not pay royalties owed to us may encourage other licensees to take similar actions or not renew their existing license agreements, and may encourage other licensees or unlicensed companies to del</w:t>
      </w:r>
      <w:r>
        <w:rPr>
          <w:rFonts w:eastAsia="Times New Roman"/>
          <w:color w:val="000000"/>
          <w:sz w:val="20"/>
          <w:szCs w:val="20"/>
        </w:rPr>
        <w:t>ay entering into, or not enter into, new license agreements. Further, to the extent such licensees and companies increase their device share, the negative impact of their underreporting, underpayment, non-payment or non-reporting on our business, revenues,</w:t>
      </w:r>
      <w:r>
        <w:rPr>
          <w:rFonts w:eastAsia="Times New Roman"/>
          <w:color w:val="000000"/>
          <w:sz w:val="20"/>
          <w:szCs w:val="20"/>
        </w:rPr>
        <w:t xml:space="preserve"> results of operations, financial condition and cash flows will be exacerbated</w:t>
      </w:r>
      <w:r>
        <w:rPr>
          <w:rFonts w:eastAsia="Times New Roman"/>
          <w:color w:val="000000"/>
          <w:sz w:val="20"/>
          <w:szCs w:val="20"/>
        </w:rPr>
        <w:t>.</w:t>
      </w:r>
    </w:p>
    <w:p w:rsidR="00000000" w:rsidRDefault="00D93ADE">
      <w:pPr>
        <w:jc w:val="center"/>
        <w:divId w:val="679240897"/>
        <w:rPr>
          <w:rFonts w:eastAsia="Times New Roman"/>
        </w:rPr>
      </w:pPr>
      <w:r>
        <w:rPr>
          <w:rFonts w:eastAsia="Times New Roman"/>
          <w:color w:val="000000"/>
          <w:sz w:val="20"/>
          <w:szCs w:val="20"/>
        </w:rPr>
        <w:t>4</w:t>
      </w:r>
      <w:r>
        <w:rPr>
          <w:rFonts w:eastAsia="Times New Roman"/>
          <w:color w:val="000000"/>
          <w:sz w:val="20"/>
          <w:szCs w:val="20"/>
        </w:rPr>
        <w:t>0</w:t>
      </w:r>
    </w:p>
    <w:p w:rsidR="00000000" w:rsidRDefault="00D93ADE">
      <w:pPr>
        <w:rPr>
          <w:rFonts w:eastAsia="Times New Roman"/>
        </w:rPr>
      </w:pPr>
      <w:r>
        <w:rPr>
          <w:rFonts w:eastAsia="Times New Roman"/>
        </w:rPr>
        <w:pict>
          <v:rect id="_x0000_i1064" style="width:0;height:1.5pt" o:hralign="center" o:hrstd="t" o:hr="t" fillcolor="#a0a0a0" stroked="f"/>
        </w:pict>
      </w:r>
    </w:p>
    <w:p w:rsidR="00000000" w:rsidRDefault="00D93ADE">
      <w:pPr>
        <w:divId w:val="443423233"/>
        <w:rPr>
          <w:rFonts w:eastAsia="Times New Roman"/>
        </w:rPr>
      </w:pPr>
    </w:p>
    <w:p w:rsidR="00000000" w:rsidRDefault="00D93ADE">
      <w:pPr>
        <w:ind w:firstLine="360"/>
        <w:divId w:val="1136266274"/>
        <w:rPr>
          <w:rFonts w:eastAsia="Times New Roman"/>
        </w:rPr>
      </w:pPr>
      <w:r>
        <w:rPr>
          <w:rFonts w:eastAsia="Times New Roman"/>
          <w:color w:val="000000"/>
          <w:sz w:val="20"/>
          <w:szCs w:val="20"/>
        </w:rPr>
        <w:t>We have been in the past and are currently subject to various litigation and governmental investigations and proceedings, including th</w:t>
      </w:r>
      <w:r>
        <w:rPr>
          <w:rFonts w:eastAsia="Times New Roman"/>
          <w:color w:val="000000"/>
          <w:sz w:val="20"/>
          <w:szCs w:val="20"/>
        </w:rPr>
        <w:t>e lawsuit filed against us by the FTC. Certain of these matters are described more fully in this Quarterly Report in “Notes to Condensed Consolidated Financial Statements, Note 6. Commitments and Contingencies.” We may become subject to other litigation or</w:t>
      </w:r>
      <w:r>
        <w:rPr>
          <w:rFonts w:eastAsia="Times New Roman"/>
          <w:color w:val="000000"/>
          <w:sz w:val="20"/>
          <w:szCs w:val="20"/>
        </w:rPr>
        <w:t xml:space="preserve"> governmental investigations or proceedings in the future. Additionally, certain of our direct and indirect customers and licensees have pursued, and others may in the future pursue, litigation or arbitration against us related to our business. Unfavorable</w:t>
      </w:r>
      <w:r>
        <w:rPr>
          <w:rFonts w:eastAsia="Times New Roman"/>
          <w:color w:val="000000"/>
          <w:sz w:val="20"/>
          <w:szCs w:val="20"/>
        </w:rPr>
        <w:t xml:space="preserve"> resolutions of one or more of these matters have had and could in the future have a material adverse effect on our business, revenues, results of operations, financial condition and cash flows. See also the Risk Factors below entitled</w:t>
      </w:r>
      <w:r>
        <w:rPr>
          <w:rFonts w:eastAsia="Times New Roman"/>
          <w:color w:val="000000"/>
          <w:sz w:val="20"/>
          <w:szCs w:val="20"/>
        </w:rPr>
        <w:t xml:space="preserve"> </w:t>
      </w:r>
      <w:r>
        <w:rPr>
          <w:rFonts w:eastAsia="Times New Roman"/>
          <w:i/>
          <w:iCs/>
          <w:color w:val="000000"/>
          <w:sz w:val="20"/>
          <w:szCs w:val="20"/>
        </w:rPr>
        <w:t>“Our business, parti</w:t>
      </w:r>
      <w:r>
        <w:rPr>
          <w:rFonts w:eastAsia="Times New Roman"/>
          <w:i/>
          <w:iCs/>
          <w:color w:val="000000"/>
          <w:sz w:val="20"/>
          <w:szCs w:val="20"/>
        </w:rPr>
        <w:t>cularly our licensing business, may suffer as a result of adverse rulings in government investigations or proceedings”</w:t>
      </w:r>
      <w:r>
        <w:rPr>
          <w:rFonts w:eastAsia="Times New Roman"/>
          <w:i/>
          <w:iCs/>
          <w:color w:val="000000"/>
          <w:sz w:val="20"/>
          <w:szCs w:val="20"/>
        </w:rPr>
        <w:t xml:space="preserve"> </w:t>
      </w:r>
      <w:r>
        <w:rPr>
          <w:rFonts w:eastAsia="Times New Roman"/>
          <w:color w:val="000000"/>
          <w:sz w:val="20"/>
          <w:szCs w:val="20"/>
        </w:rPr>
        <w:t>an</w:t>
      </w:r>
      <w:r>
        <w:rPr>
          <w:rFonts w:eastAsia="Times New Roman"/>
          <w:color w:val="000000"/>
          <w:sz w:val="20"/>
          <w:szCs w:val="20"/>
        </w:rPr>
        <w:t>d</w:t>
      </w:r>
      <w:r>
        <w:rPr>
          <w:rFonts w:eastAsia="Times New Roman"/>
          <w:i/>
          <w:iCs/>
          <w:color w:val="000000"/>
          <w:sz w:val="20"/>
          <w:szCs w:val="20"/>
        </w:rPr>
        <w:t xml:space="preserve"> “Changes in our patent licensing practices, whether due to governmental investigations or private legal proceedings challenging those</w:t>
      </w:r>
      <w:r>
        <w:rPr>
          <w:rFonts w:eastAsia="Times New Roman"/>
          <w:i/>
          <w:iCs/>
          <w:color w:val="000000"/>
          <w:sz w:val="20"/>
          <w:szCs w:val="20"/>
        </w:rPr>
        <w:t xml:space="preserve"> practices, or otherwise, could adversely impact our business and results of operations.”</w:t>
      </w:r>
      <w:r>
        <w:rPr>
          <w:rFonts w:eastAsia="Times New Roman"/>
          <w:i/>
          <w:iCs/>
          <w:color w:val="000000"/>
          <w:sz w:val="20"/>
          <w:szCs w:val="20"/>
        </w:rPr>
        <w:t xml:space="preserve"> </w:t>
      </w:r>
    </w:p>
    <w:p w:rsidR="00000000" w:rsidRDefault="00D93ADE">
      <w:pPr>
        <w:ind w:firstLine="360"/>
        <w:divId w:val="2103452897"/>
        <w:rPr>
          <w:rFonts w:eastAsia="Times New Roman"/>
        </w:rPr>
      </w:pPr>
      <w:r>
        <w:rPr>
          <w:rFonts w:eastAsia="Times New Roman"/>
          <w:color w:val="000000"/>
          <w:sz w:val="20"/>
          <w:szCs w:val="20"/>
        </w:rPr>
        <w:t>In addition, in connection with our participation in SDOs, we, like other patent owners, generally have made contractual commitments to such organizations to license</w:t>
      </w:r>
      <w:r>
        <w:rPr>
          <w:rFonts w:eastAsia="Times New Roman"/>
          <w:color w:val="000000"/>
          <w:sz w:val="20"/>
          <w:szCs w:val="20"/>
        </w:rPr>
        <w:t xml:space="preserve"> those of our patents that would necessarily be infringed by standard-compliant products as set forth in those commitments. Some manufacturers and users of standard-compliant products advance interpretations of these commitments that are adverse to our lic</w:t>
      </w:r>
      <w:r>
        <w:rPr>
          <w:rFonts w:eastAsia="Times New Roman"/>
          <w:color w:val="000000"/>
          <w:sz w:val="20"/>
          <w:szCs w:val="20"/>
        </w:rPr>
        <w:t>ensing business, including interpretations that would limit the amount of royalties that we could collect on the licensing of our standard-essential patent portfolio</w:t>
      </w:r>
      <w:r>
        <w:rPr>
          <w:rFonts w:eastAsia="Times New Roman"/>
          <w:color w:val="000000"/>
          <w:sz w:val="20"/>
          <w:szCs w:val="20"/>
        </w:rPr>
        <w:t>.</w:t>
      </w:r>
    </w:p>
    <w:p w:rsidR="00000000" w:rsidRDefault="00D93ADE">
      <w:pPr>
        <w:ind w:firstLine="360"/>
        <w:divId w:val="1270087776"/>
        <w:rPr>
          <w:rFonts w:eastAsia="Times New Roman"/>
        </w:rPr>
      </w:pPr>
      <w:r>
        <w:rPr>
          <w:rFonts w:eastAsia="Times New Roman"/>
          <w:color w:val="000000"/>
          <w:sz w:val="20"/>
          <w:szCs w:val="20"/>
        </w:rPr>
        <w:t>Further, some companies or entities have proposed significant changes to existing intelle</w:t>
      </w:r>
      <w:r>
        <w:rPr>
          <w:rFonts w:eastAsia="Times New Roman"/>
          <w:color w:val="000000"/>
          <w:sz w:val="20"/>
          <w:szCs w:val="20"/>
        </w:rPr>
        <w:t>ctual property policies for implementation by SDOs and other industry organizations with the goal of significantly devaluing standard-essential patents. For example, some have put forth proposals which would require a maximum aggregate intellectual propert</w:t>
      </w:r>
      <w:r>
        <w:rPr>
          <w:rFonts w:eastAsia="Times New Roman"/>
          <w:color w:val="000000"/>
          <w:sz w:val="20"/>
          <w:szCs w:val="20"/>
        </w:rPr>
        <w:t>y royalty rate for the use of all standard-essential patents owned by all of the member companies to be applied to the selling price of any product implementing the relevant standard. They have further proposed that such maximum aggregate royalty rate be a</w:t>
      </w:r>
      <w:r>
        <w:rPr>
          <w:rFonts w:eastAsia="Times New Roman"/>
          <w:color w:val="000000"/>
          <w:sz w:val="20"/>
          <w:szCs w:val="20"/>
        </w:rPr>
        <w:t>pportioned to each member company with standard-essential patents based upon the number of standard-essential patents held by such company. Others have proposed that injunctions should not be an available remedy for infringement of standard-essential paten</w:t>
      </w:r>
      <w:r>
        <w:rPr>
          <w:rFonts w:eastAsia="Times New Roman"/>
          <w:color w:val="000000"/>
          <w:sz w:val="20"/>
          <w:szCs w:val="20"/>
        </w:rPr>
        <w:t xml:space="preserve">ts and have made proposals that could severely limit damage awards and other remedies by courts for patent infringement (e.g., by severely limiting the base upon which the royalty rate may be applied). A number of these strategies are purportedly based on </w:t>
      </w:r>
      <w:r>
        <w:rPr>
          <w:rFonts w:eastAsia="Times New Roman"/>
          <w:color w:val="000000"/>
          <w:sz w:val="20"/>
          <w:szCs w:val="20"/>
        </w:rPr>
        <w:t xml:space="preserve">interpretations of the policies of certain SDOs concerning the licensing of patents that are or may be essential to industry standards and on our (or other companies’) alleged failure to abide by these policies. Some SDOs, courts and governmental agencies </w:t>
      </w:r>
      <w:r>
        <w:rPr>
          <w:rFonts w:eastAsia="Times New Roman"/>
          <w:color w:val="000000"/>
          <w:sz w:val="20"/>
          <w:szCs w:val="20"/>
        </w:rPr>
        <w:t>have adopted, and may in the future adopt, some or all of these interpretations or proposals in a manner adverse to our interests, including in litigation to which we may not be a party</w:t>
      </w:r>
      <w:r>
        <w:rPr>
          <w:rFonts w:eastAsia="Times New Roman"/>
          <w:color w:val="000000"/>
          <w:sz w:val="20"/>
          <w:szCs w:val="20"/>
        </w:rPr>
        <w:t>.</w:t>
      </w:r>
    </w:p>
    <w:p w:rsidR="00000000" w:rsidRDefault="00D93ADE">
      <w:pPr>
        <w:ind w:firstLine="360"/>
        <w:divId w:val="1561015290"/>
        <w:rPr>
          <w:rFonts w:eastAsia="Times New Roman"/>
        </w:rPr>
      </w:pPr>
      <w:r>
        <w:rPr>
          <w:rFonts w:eastAsia="Times New Roman"/>
          <w:color w:val="000000"/>
          <w:sz w:val="20"/>
          <w:szCs w:val="20"/>
        </w:rPr>
        <w:t>We expect that such proposals, interpretations and strategies will co</w:t>
      </w:r>
      <w:r>
        <w:rPr>
          <w:rFonts w:eastAsia="Times New Roman"/>
          <w:color w:val="000000"/>
          <w:sz w:val="20"/>
          <w:szCs w:val="20"/>
        </w:rPr>
        <w:t>ntinue in the future, and if successful, our business model would be harmed, either by limiting or eliminating our ability to collect royalties (or by reducing the royalties we can collect) on all or a portion of our standard-essential patent portfolio, li</w:t>
      </w:r>
      <w:r>
        <w:rPr>
          <w:rFonts w:eastAsia="Times New Roman"/>
          <w:color w:val="000000"/>
          <w:sz w:val="20"/>
          <w:szCs w:val="20"/>
        </w:rPr>
        <w:t>miting our return on investment with respect to new technologies, limiting our ability to seek injunctions against infringers of our standard-essential patents, constraining our ability to make licensing commitments when submitting our technology for inclu</w:t>
      </w:r>
      <w:r>
        <w:rPr>
          <w:rFonts w:eastAsia="Times New Roman"/>
          <w:color w:val="000000"/>
          <w:sz w:val="20"/>
          <w:szCs w:val="20"/>
        </w:rPr>
        <w:t>sion in future standards (which could make our technology less likely to be included in such standards) or forcing us to work outside of SDOs or other industry groups to promote our new technologies, and our revenues, results of operations and cash flows c</w:t>
      </w:r>
      <w:r>
        <w:rPr>
          <w:rFonts w:eastAsia="Times New Roman"/>
          <w:color w:val="000000"/>
          <w:sz w:val="20"/>
          <w:szCs w:val="20"/>
        </w:rPr>
        <w:t>ould be negatively impacted. In addition, the legal and other costs associated with asserting or defending our positions have been and continue to be significant. We assume that such challenges, regardless of their merits, will continue into the foreseeabl</w:t>
      </w:r>
      <w:r>
        <w:rPr>
          <w:rFonts w:eastAsia="Times New Roman"/>
          <w:color w:val="000000"/>
          <w:sz w:val="20"/>
          <w:szCs w:val="20"/>
        </w:rPr>
        <w:t>e future and will require the investment of substantial management time and financial resources</w:t>
      </w:r>
      <w:r>
        <w:rPr>
          <w:rFonts w:eastAsia="Times New Roman"/>
          <w:color w:val="000000"/>
          <w:sz w:val="20"/>
          <w:szCs w:val="20"/>
        </w:rPr>
        <w:t>.</w:t>
      </w:r>
    </w:p>
    <w:p w:rsidR="00000000" w:rsidRDefault="00D93ADE">
      <w:pPr>
        <w:divId w:val="677853509"/>
        <w:rPr>
          <w:rFonts w:eastAsia="Times New Roman"/>
        </w:rPr>
      </w:pPr>
      <w:r>
        <w:rPr>
          <w:rFonts w:eastAsia="Times New Roman"/>
          <w:b/>
          <w:bCs/>
          <w:i/>
          <w:iCs/>
          <w:color w:val="000000"/>
          <w:sz w:val="20"/>
          <w:szCs w:val="20"/>
        </w:rPr>
        <w:t>Our business, particularly our licensing business, may suffer as a result of adverse rulings in government investigations or proceedings</w:t>
      </w:r>
      <w:r>
        <w:rPr>
          <w:rFonts w:eastAsia="Times New Roman"/>
          <w:b/>
          <w:bCs/>
          <w:i/>
          <w:iCs/>
          <w:color w:val="000000"/>
          <w:sz w:val="20"/>
          <w:szCs w:val="20"/>
        </w:rPr>
        <w:t>.</w:t>
      </w:r>
    </w:p>
    <w:p w:rsidR="00000000" w:rsidRDefault="00D93ADE">
      <w:pPr>
        <w:ind w:firstLine="360"/>
        <w:divId w:val="855585044"/>
        <w:rPr>
          <w:rFonts w:eastAsia="Times New Roman"/>
        </w:rPr>
      </w:pPr>
      <w:r>
        <w:rPr>
          <w:rFonts w:eastAsia="Times New Roman"/>
          <w:color w:val="000000"/>
          <w:sz w:val="20"/>
          <w:szCs w:val="20"/>
        </w:rPr>
        <w:t>We have been in the p</w:t>
      </w:r>
      <w:r>
        <w:rPr>
          <w:rFonts w:eastAsia="Times New Roman"/>
          <w:color w:val="000000"/>
          <w:sz w:val="20"/>
          <w:szCs w:val="20"/>
        </w:rPr>
        <w:t>ast and are currently subject to various governmental investigations and proceedings, particularly with respect to our licensing business, including the lawsuit filed against us by the FTC. Certain of these matters are described more fully in this Quarterl</w:t>
      </w:r>
      <w:r>
        <w:rPr>
          <w:rFonts w:eastAsia="Times New Roman"/>
          <w:color w:val="000000"/>
          <w:sz w:val="20"/>
          <w:szCs w:val="20"/>
        </w:rPr>
        <w:t>y Report in “Notes to Condensed Consolidated Financial Statements, Note 6. Commitments and Contingencies.” Key allegations or findings in those matters include, among others, that we violate FRAND licensing commitments by refusing to grant licenses to chip</w:t>
      </w:r>
      <w:r>
        <w:rPr>
          <w:rFonts w:eastAsia="Times New Roman"/>
          <w:color w:val="000000"/>
          <w:sz w:val="20"/>
          <w:szCs w:val="20"/>
        </w:rPr>
        <w:t xml:space="preserve">set manufacturers, that our royalty rates are too high, that the base on which our royalties are calculated should be something less than the wholesale (i.e., licensee’s) selling price of the applicable device (minus certain permitted deductions), that we </w:t>
      </w:r>
      <w:r>
        <w:rPr>
          <w:rFonts w:eastAsia="Times New Roman"/>
          <w:color w:val="000000"/>
          <w:sz w:val="20"/>
          <w:szCs w:val="20"/>
        </w:rPr>
        <w:t>unlawfully require customers to execute a patent license before we sell them cellular modem chipsets, that we have entered into exclusive agreements with chipset customers that foreclose competition, and that we violate antitrust laws, engage in anticompet</w:t>
      </w:r>
      <w:r>
        <w:rPr>
          <w:rFonts w:eastAsia="Times New Roman"/>
          <w:color w:val="000000"/>
          <w:sz w:val="20"/>
          <w:szCs w:val="20"/>
        </w:rPr>
        <w:t>itive conduct and unfair methods of competition. We may become subject to other litigation or governmental investigations or proceedings in the future.</w:t>
      </w:r>
      <w:r>
        <w:rPr>
          <w:rFonts w:eastAsia="Times New Roman"/>
          <w:color w:val="000000"/>
          <w:sz w:val="20"/>
          <w:szCs w:val="20"/>
        </w:rPr>
        <w:t xml:space="preserve"> </w:t>
      </w:r>
    </w:p>
    <w:p w:rsidR="00000000" w:rsidRDefault="00D93ADE">
      <w:pPr>
        <w:ind w:firstLine="360"/>
        <w:divId w:val="1867794092"/>
        <w:rPr>
          <w:rFonts w:eastAsia="Times New Roman"/>
        </w:rPr>
      </w:pPr>
      <w:r>
        <w:rPr>
          <w:rFonts w:eastAsia="Times New Roman"/>
          <w:color w:val="000000"/>
          <w:sz w:val="20"/>
          <w:szCs w:val="20"/>
        </w:rPr>
        <w:t>Unfavorable resolutions of one or more of these matters have had and could in the future have a materia</w:t>
      </w:r>
      <w:r>
        <w:rPr>
          <w:rFonts w:eastAsia="Times New Roman"/>
          <w:color w:val="000000"/>
          <w:sz w:val="20"/>
          <w:szCs w:val="20"/>
        </w:rPr>
        <w:t xml:space="preserve">l adverse effect on our business, revenues, results of operations, financial condition and cash flows. Depending on the matter, various remedies that could result from an unfavorable resolution include, among others, the loss of our ability to enforce one </w:t>
      </w:r>
      <w:r>
        <w:rPr>
          <w:rFonts w:eastAsia="Times New Roman"/>
          <w:color w:val="000000"/>
          <w:sz w:val="20"/>
          <w:szCs w:val="20"/>
        </w:rPr>
        <w:t>or more</w:t>
      </w:r>
      <w:r>
        <w:rPr>
          <w:rFonts w:eastAsia="Times New Roman"/>
          <w:color w:val="000000"/>
          <w:sz w:val="20"/>
          <w:szCs w:val="20"/>
        </w:rPr>
        <w:t xml:space="preserve"> </w:t>
      </w:r>
    </w:p>
    <w:p w:rsidR="00000000" w:rsidRDefault="00D93ADE">
      <w:pPr>
        <w:jc w:val="center"/>
        <w:divId w:val="1413047202"/>
        <w:rPr>
          <w:rFonts w:eastAsia="Times New Roman"/>
        </w:rPr>
      </w:pPr>
      <w:r>
        <w:rPr>
          <w:rFonts w:eastAsia="Times New Roman"/>
          <w:color w:val="000000"/>
          <w:sz w:val="20"/>
          <w:szCs w:val="20"/>
        </w:rPr>
        <w:t>4</w:t>
      </w:r>
      <w:r>
        <w:rPr>
          <w:rFonts w:eastAsia="Times New Roman"/>
          <w:color w:val="000000"/>
          <w:sz w:val="20"/>
          <w:szCs w:val="20"/>
        </w:rPr>
        <w:t>1</w:t>
      </w:r>
    </w:p>
    <w:p w:rsidR="00000000" w:rsidRDefault="00D93ADE">
      <w:pPr>
        <w:rPr>
          <w:rFonts w:eastAsia="Times New Roman"/>
        </w:rPr>
      </w:pPr>
      <w:r>
        <w:rPr>
          <w:rFonts w:eastAsia="Times New Roman"/>
        </w:rPr>
        <w:pict>
          <v:rect id="_x0000_i1065" style="width:0;height:1.5pt" o:hralign="center" o:hrstd="t" o:hr="t" fillcolor="#a0a0a0" stroked="f"/>
        </w:pict>
      </w:r>
    </w:p>
    <w:p w:rsidR="00000000" w:rsidRDefault="00D93ADE">
      <w:pPr>
        <w:divId w:val="656568377"/>
        <w:rPr>
          <w:rFonts w:eastAsia="Times New Roman"/>
        </w:rPr>
      </w:pPr>
    </w:p>
    <w:p w:rsidR="00000000" w:rsidRDefault="00D93ADE">
      <w:pPr>
        <w:divId w:val="1664165217"/>
        <w:rPr>
          <w:rFonts w:eastAsia="Times New Roman"/>
        </w:rPr>
      </w:pPr>
      <w:r>
        <w:rPr>
          <w:rFonts w:eastAsia="Times New Roman"/>
          <w:color w:val="000000"/>
          <w:sz w:val="20"/>
          <w:szCs w:val="20"/>
        </w:rPr>
        <w:t>of our patents; injunctions; monetary damages or fines or other orders to pay money; the issuance of orders to cease certain conduct or modify our business practices, such as requiring us to reduce our roya</w:t>
      </w:r>
      <w:r>
        <w:rPr>
          <w:rFonts w:eastAsia="Times New Roman"/>
          <w:color w:val="000000"/>
          <w:sz w:val="20"/>
          <w:szCs w:val="20"/>
        </w:rPr>
        <w:t xml:space="preserve">lty rates, reduce the base on which our royalties are calculated, grant patent licenses to chipset manufacturers, sell chipsets to unlicensed OEMs or modify or renegotiate some or all of our existing license agreements; and determinations that some or all </w:t>
      </w:r>
      <w:r>
        <w:rPr>
          <w:rFonts w:eastAsia="Times New Roman"/>
          <w:color w:val="000000"/>
          <w:sz w:val="20"/>
          <w:szCs w:val="20"/>
        </w:rPr>
        <w:t>of our license agreements are invalid or unenforceable. If some or all of our license agreements are declared invalid or unenforceable and/or we are required to renegotiate these license agreements, we may not receive, or may not be able to recognize, some</w:t>
      </w:r>
      <w:r>
        <w:rPr>
          <w:rFonts w:eastAsia="Times New Roman"/>
          <w:color w:val="000000"/>
          <w:sz w:val="20"/>
          <w:szCs w:val="20"/>
        </w:rPr>
        <w:t xml:space="preserve"> or any licensing or royalty revenues under the impacted license agreements unless and until we enter into new license agreements; and even licensees whose license agreements are not impacted may demand to renegotiate their agreements or invoke the dispute</w:t>
      </w:r>
      <w:r>
        <w:rPr>
          <w:rFonts w:eastAsia="Times New Roman"/>
          <w:color w:val="000000"/>
          <w:sz w:val="20"/>
          <w:szCs w:val="20"/>
        </w:rPr>
        <w:t xml:space="preserve"> resolution provision in their agreements, and we may not be able to recognize some or any licensing or royalty revenues under such agreements. The renegotiation of license agreements could lead to arbitration or litigation to resolve the licensing terms, </w:t>
      </w:r>
      <w:r>
        <w:rPr>
          <w:rFonts w:eastAsia="Times New Roman"/>
          <w:color w:val="000000"/>
          <w:sz w:val="20"/>
          <w:szCs w:val="20"/>
        </w:rPr>
        <w:t>which could be less favorable to us than existing terms, and each of which could take months or possibly years. Licensees may underreport, underpay, not report or not pay royalties owed to us pending the conclusion of such negotiations, arbitration or liti</w:t>
      </w:r>
      <w:r>
        <w:rPr>
          <w:rFonts w:eastAsia="Times New Roman"/>
          <w:color w:val="000000"/>
          <w:sz w:val="20"/>
          <w:szCs w:val="20"/>
        </w:rPr>
        <w:t>gation. In addition, we may be sued for alleged overpayments of past royalties paid to us, including private antitrust actions seeking treble damages under U.S. antitrust laws. Further, if our appeal in the FTC lawsuit is unsuccessful, it could have a mate</w:t>
      </w:r>
      <w:r>
        <w:rPr>
          <w:rFonts w:eastAsia="Times New Roman"/>
          <w:color w:val="000000"/>
          <w:sz w:val="20"/>
          <w:szCs w:val="20"/>
        </w:rPr>
        <w:t>rial adverse effect on our business. The occurrence of any of the above could have a material adverse effect on our business, results of operations, cash flows and financial condition, and our stock price could decline, possibly significantly, in which cas</w:t>
      </w:r>
      <w:r>
        <w:rPr>
          <w:rFonts w:eastAsia="Times New Roman"/>
          <w:color w:val="000000"/>
          <w:sz w:val="20"/>
          <w:szCs w:val="20"/>
        </w:rPr>
        <w:t>e we may have to significantly cut costs and other uses of cash, including in research and development, significantly impairing our ability to maintain product and technology leadership and invest in next generation technologies such as 5G. Further, depend</w:t>
      </w:r>
      <w:r>
        <w:rPr>
          <w:rFonts w:eastAsia="Times New Roman"/>
          <w:color w:val="000000"/>
          <w:sz w:val="20"/>
          <w:szCs w:val="20"/>
        </w:rPr>
        <w:t>ing on the breadth and severity of the circumstances above, we may have to reduce, suspend or eliminate our capital return programs, and our ability to timely pay our indebtedness may be impacted. In addition, a governmental body in a particular country or</w:t>
      </w:r>
      <w:r>
        <w:rPr>
          <w:rFonts w:eastAsia="Times New Roman"/>
          <w:color w:val="000000"/>
          <w:sz w:val="20"/>
          <w:szCs w:val="20"/>
        </w:rPr>
        <w:t xml:space="preserve"> region may successfully assert and impose remedies with effects that extend beyond the borders of that country or region.</w:t>
      </w:r>
      <w:r>
        <w:rPr>
          <w:rFonts w:eastAsia="Times New Roman"/>
          <w:color w:val="000000"/>
          <w:sz w:val="20"/>
          <w:szCs w:val="20"/>
        </w:rPr>
        <w:t xml:space="preserve"> </w:t>
      </w:r>
    </w:p>
    <w:p w:rsidR="00000000" w:rsidRDefault="00D93ADE">
      <w:pPr>
        <w:ind w:firstLine="360"/>
        <w:divId w:val="124281833"/>
        <w:rPr>
          <w:rFonts w:eastAsia="Times New Roman"/>
        </w:rPr>
      </w:pPr>
      <w:r>
        <w:rPr>
          <w:rFonts w:eastAsia="Times New Roman"/>
          <w:color w:val="000000"/>
          <w:sz w:val="20"/>
          <w:szCs w:val="20"/>
        </w:rPr>
        <w:t xml:space="preserve">These challenges have required, and we expect that they will continue to require, the investment of significant management time and </w:t>
      </w:r>
      <w:r>
        <w:rPr>
          <w:rFonts w:eastAsia="Times New Roman"/>
          <w:color w:val="000000"/>
          <w:sz w:val="20"/>
          <w:szCs w:val="20"/>
        </w:rPr>
        <w:t>attention and have resulted, and we expect that they will continue to result, in increased legal costs until the respective matters are resolved.</w:t>
      </w:r>
      <w:r>
        <w:rPr>
          <w:rFonts w:eastAsia="Times New Roman"/>
          <w:color w:val="000000"/>
          <w:sz w:val="20"/>
          <w:szCs w:val="20"/>
        </w:rPr>
        <w:t xml:space="preserve"> </w:t>
      </w:r>
    </w:p>
    <w:p w:rsidR="00000000" w:rsidRDefault="00D93ADE">
      <w:pPr>
        <w:divId w:val="2009669658"/>
        <w:rPr>
          <w:rFonts w:eastAsia="Times New Roman"/>
        </w:rPr>
      </w:pPr>
      <w:r>
        <w:rPr>
          <w:rFonts w:eastAsia="Times New Roman"/>
          <w:b/>
          <w:bCs/>
          <w:i/>
          <w:iCs/>
          <w:color w:val="000000"/>
          <w:sz w:val="20"/>
          <w:szCs w:val="20"/>
        </w:rPr>
        <w:t>Changes in our patent licensing practices, whether due t</w:t>
      </w:r>
      <w:r>
        <w:rPr>
          <w:rFonts w:eastAsia="Times New Roman"/>
          <w:b/>
          <w:bCs/>
          <w:i/>
          <w:iCs/>
          <w:color w:val="000000"/>
          <w:sz w:val="20"/>
          <w:szCs w:val="20"/>
        </w:rPr>
        <w:t>o</w:t>
      </w:r>
      <w:r>
        <w:rPr>
          <w:rFonts w:eastAsia="Times New Roman"/>
          <w:color w:val="000000"/>
          <w:sz w:val="20"/>
          <w:szCs w:val="20"/>
        </w:rPr>
        <w:t> </w:t>
      </w:r>
      <w:r>
        <w:rPr>
          <w:rFonts w:eastAsia="Times New Roman"/>
          <w:b/>
          <w:bCs/>
          <w:i/>
          <w:iCs/>
          <w:color w:val="000000"/>
          <w:sz w:val="20"/>
          <w:szCs w:val="20"/>
        </w:rPr>
        <w:t>governmental investigations or private legal procee</w:t>
      </w:r>
      <w:r>
        <w:rPr>
          <w:rFonts w:eastAsia="Times New Roman"/>
          <w:b/>
          <w:bCs/>
          <w:i/>
          <w:iCs/>
          <w:color w:val="000000"/>
          <w:sz w:val="20"/>
          <w:szCs w:val="20"/>
        </w:rPr>
        <w:t>dings challenging those practices, or otherwise, could adversely impact our business and results of operations</w:t>
      </w:r>
      <w:r>
        <w:rPr>
          <w:rFonts w:eastAsia="Times New Roman"/>
          <w:b/>
          <w:bCs/>
          <w:i/>
          <w:iCs/>
          <w:color w:val="000000"/>
          <w:sz w:val="20"/>
          <w:szCs w:val="20"/>
        </w:rPr>
        <w:t>.</w:t>
      </w:r>
    </w:p>
    <w:p w:rsidR="00000000" w:rsidRDefault="00D93ADE">
      <w:pPr>
        <w:ind w:firstLine="360"/>
        <w:divId w:val="466631766"/>
        <w:rPr>
          <w:rFonts w:eastAsia="Times New Roman"/>
        </w:rPr>
      </w:pPr>
      <w:r>
        <w:rPr>
          <w:rFonts w:eastAsia="Times New Roman"/>
          <w:color w:val="000000"/>
          <w:sz w:val="20"/>
          <w:szCs w:val="20"/>
        </w:rPr>
        <w:t xml:space="preserve">As described in the Risk Factor above entitled </w:t>
      </w:r>
      <w:r>
        <w:rPr>
          <w:rFonts w:eastAsia="Times New Roman"/>
          <w:color w:val="000000"/>
          <w:sz w:val="20"/>
          <w:szCs w:val="20"/>
        </w:rPr>
        <w:t>“</w:t>
      </w:r>
      <w:r>
        <w:rPr>
          <w:rFonts w:eastAsia="Times New Roman"/>
          <w:i/>
          <w:iCs/>
          <w:color w:val="000000"/>
          <w:sz w:val="20"/>
          <w:szCs w:val="20"/>
        </w:rPr>
        <w:t xml:space="preserve">Our business, particularly our licensing business, may suffer as a result of adverse rulings in </w:t>
      </w:r>
      <w:r>
        <w:rPr>
          <w:rFonts w:eastAsia="Times New Roman"/>
          <w:i/>
          <w:iCs/>
          <w:color w:val="000000"/>
          <w:sz w:val="20"/>
          <w:szCs w:val="20"/>
        </w:rPr>
        <w:t>government investigations or proceeding</w:t>
      </w:r>
      <w:r>
        <w:rPr>
          <w:rFonts w:eastAsia="Times New Roman"/>
          <w:i/>
          <w:iCs/>
          <w:color w:val="000000"/>
          <w:sz w:val="20"/>
          <w:szCs w:val="20"/>
        </w:rPr>
        <w:t>s</w:t>
      </w:r>
      <w:r>
        <w:rPr>
          <w:rFonts w:eastAsia="Times New Roman"/>
          <w:color w:val="000000"/>
          <w:sz w:val="20"/>
          <w:szCs w:val="20"/>
        </w:rPr>
        <w:t>,” we have been in the past and are currently subject to various governmental investigations and proceedings, as well as private legal proceedings, challenging our patent licensing and chipset sales practices, includ</w:t>
      </w:r>
      <w:r>
        <w:rPr>
          <w:rFonts w:eastAsia="Times New Roman"/>
          <w:color w:val="000000"/>
          <w:sz w:val="20"/>
          <w:szCs w:val="20"/>
        </w:rPr>
        <w:t xml:space="preserve">ing the lawsuit filed against us by the FTC. Certain of these matters are described more fully in this Quarterly Report in “Notes to Condensed Consolidated Financial Statements, Note 6. Commitments and Contingencies.” We believe that one intent of certain </w:t>
      </w:r>
      <w:r>
        <w:rPr>
          <w:rFonts w:eastAsia="Times New Roman"/>
          <w:color w:val="000000"/>
          <w:sz w:val="20"/>
          <w:szCs w:val="20"/>
        </w:rPr>
        <w:t xml:space="preserve">of these investigations and legal proceedings is to reduce the amount of royalties that licensees are required to pay to us for their use of our intellectual property. We may become subject to other litigation or governmental investigations or proceedings </w:t>
      </w:r>
      <w:r>
        <w:rPr>
          <w:rFonts w:eastAsia="Times New Roman"/>
          <w:color w:val="000000"/>
          <w:sz w:val="20"/>
          <w:szCs w:val="20"/>
        </w:rPr>
        <w:t>in the future.</w:t>
      </w:r>
      <w:r>
        <w:rPr>
          <w:rFonts w:eastAsia="Times New Roman"/>
          <w:color w:val="000000"/>
          <w:sz w:val="20"/>
          <w:szCs w:val="20"/>
        </w:rPr>
        <w:t xml:space="preserve"> </w:t>
      </w:r>
    </w:p>
    <w:p w:rsidR="00000000" w:rsidRDefault="00D93ADE">
      <w:pPr>
        <w:ind w:firstLine="360"/>
        <w:divId w:val="981933571"/>
        <w:rPr>
          <w:rFonts w:eastAsia="Times New Roman"/>
        </w:rPr>
      </w:pPr>
      <w:r>
        <w:rPr>
          <w:rFonts w:eastAsia="Times New Roman"/>
          <w:color w:val="000000"/>
          <w:sz w:val="20"/>
          <w:szCs w:val="20"/>
        </w:rPr>
        <w:t xml:space="preserve">We historically licensed our cellular standard-essential patents together with our other patents that may be useful to licensed products because licensees desired to obtain the commercial benefits of receiving such broad patent rights from </w:t>
      </w:r>
      <w:r>
        <w:rPr>
          <w:rFonts w:eastAsia="Times New Roman"/>
          <w:color w:val="000000"/>
          <w:sz w:val="20"/>
          <w:szCs w:val="20"/>
        </w:rPr>
        <w:t>us. However, we also licensed only our cellular standard-essential patents to licensees who requested such licenses. Since 2015, our standard practice in China is to offer licenses to our 3G and 4G (and now 5G) cellular standard-essential Chinese patents f</w:t>
      </w:r>
      <w:r>
        <w:rPr>
          <w:rFonts w:eastAsia="Times New Roman"/>
          <w:color w:val="000000"/>
          <w:sz w:val="20"/>
          <w:szCs w:val="20"/>
        </w:rPr>
        <w:t>or devices sold for use in China separately from our other patents. In addition, we also offer licenses to only our cellular standard-essential patents (including 3G, 4G and 5G) for both single-mode and multimode devices on a worldwide basis, and since 201</w:t>
      </w:r>
      <w:r>
        <w:rPr>
          <w:rFonts w:eastAsia="Times New Roman"/>
          <w:color w:val="000000"/>
          <w:sz w:val="20"/>
          <w:szCs w:val="20"/>
        </w:rPr>
        <w:t>8, an increasing number of new and existing licensees have elected to enter into worldwide license agreements covering only our cellular standard-essential patents. Going forward, we anticipate that a significant portion of our licensing revenues will cont</w:t>
      </w:r>
      <w:r>
        <w:rPr>
          <w:rFonts w:eastAsia="Times New Roman"/>
          <w:color w:val="000000"/>
          <w:sz w:val="20"/>
          <w:szCs w:val="20"/>
        </w:rPr>
        <w:t xml:space="preserve">inue to be derived from licensees that have entered into license agreements covering only our cellular standard-essential patents. Our royalty rates for licenses to only our cellular standard-essential patents are lower than our royalty rates for licenses </w:t>
      </w:r>
      <w:r>
        <w:rPr>
          <w:rFonts w:eastAsia="Times New Roman"/>
          <w:color w:val="000000"/>
          <w:sz w:val="20"/>
          <w:szCs w:val="20"/>
        </w:rPr>
        <w:t>to substantially all of our patent portfolio. If more licensees choose to obtain a license to only our cellular standard-essential patents instead of a portfolio license than has historically been the case, our licensing revenues and earnings would be nega</w:t>
      </w:r>
      <w:r>
        <w:rPr>
          <w:rFonts w:eastAsia="Times New Roman"/>
          <w:color w:val="000000"/>
          <w:sz w:val="20"/>
          <w:szCs w:val="20"/>
        </w:rPr>
        <w:t>tively impacted unless we were able to license our other patents at rates that offset all or a portion of any difference between the royalties previously received for licenses of substantially all of our patent portfolio as compared to licenses of only our</w:t>
      </w:r>
      <w:r>
        <w:rPr>
          <w:rFonts w:eastAsia="Times New Roman"/>
          <w:color w:val="000000"/>
          <w:sz w:val="20"/>
          <w:szCs w:val="20"/>
        </w:rPr>
        <w:t xml:space="preserve"> cellular standard-essential patents or there was a sufficient increase in the overall volume of sales of devices upon which royalties are paid</w:t>
      </w:r>
      <w:r>
        <w:rPr>
          <w:rFonts w:eastAsia="Times New Roman"/>
          <w:color w:val="000000"/>
          <w:sz w:val="20"/>
          <w:szCs w:val="20"/>
        </w:rPr>
        <w:t>.</w:t>
      </w:r>
    </w:p>
    <w:p w:rsidR="00000000" w:rsidRDefault="00D93ADE">
      <w:pPr>
        <w:ind w:firstLine="360"/>
        <w:divId w:val="1500659707"/>
        <w:rPr>
          <w:rFonts w:eastAsia="Times New Roman"/>
        </w:rPr>
      </w:pPr>
      <w:r>
        <w:rPr>
          <w:rFonts w:eastAsia="Times New Roman"/>
          <w:color w:val="000000"/>
          <w:sz w:val="20"/>
          <w:szCs w:val="20"/>
        </w:rPr>
        <w:t xml:space="preserve">If we were required to grant patent licenses to chipset manufacturers (which could lead to implementing a more </w:t>
      </w:r>
      <w:r>
        <w:rPr>
          <w:rFonts w:eastAsia="Times New Roman"/>
          <w:color w:val="000000"/>
          <w:sz w:val="20"/>
          <w:szCs w:val="20"/>
        </w:rPr>
        <w:t>complex, multi-level licensing structure in which we license certain portions of our patent portfolio to chipset manufacturers and other portions to OEMs), we would incur additional transaction costs, which may be significant, and we could incur delays in</w:t>
      </w:r>
      <w:r>
        <w:rPr>
          <w:rFonts w:eastAsia="Times New Roman"/>
          <w:color w:val="000000"/>
          <w:sz w:val="20"/>
          <w:szCs w:val="20"/>
        </w:rPr>
        <w:t xml:space="preserve"> </w:t>
      </w:r>
    </w:p>
    <w:p w:rsidR="00000000" w:rsidRDefault="00D93ADE">
      <w:pPr>
        <w:jc w:val="center"/>
        <w:divId w:val="574097887"/>
        <w:rPr>
          <w:rFonts w:eastAsia="Times New Roman"/>
        </w:rPr>
      </w:pPr>
      <w:r>
        <w:rPr>
          <w:rFonts w:eastAsia="Times New Roman"/>
          <w:color w:val="000000"/>
          <w:sz w:val="20"/>
          <w:szCs w:val="20"/>
        </w:rPr>
        <w:t>4</w:t>
      </w:r>
      <w:r>
        <w:rPr>
          <w:rFonts w:eastAsia="Times New Roman"/>
          <w:color w:val="000000"/>
          <w:sz w:val="20"/>
          <w:szCs w:val="20"/>
        </w:rPr>
        <w:t>2</w:t>
      </w:r>
    </w:p>
    <w:p w:rsidR="00000000" w:rsidRDefault="00D93ADE">
      <w:pPr>
        <w:rPr>
          <w:rFonts w:eastAsia="Times New Roman"/>
        </w:rPr>
      </w:pPr>
      <w:r>
        <w:rPr>
          <w:rFonts w:eastAsia="Times New Roman"/>
        </w:rPr>
        <w:pict>
          <v:rect id="_x0000_i1066" style="width:0;height:1.5pt" o:hralign="center" o:hrstd="t" o:hr="t" fillcolor="#a0a0a0" stroked="f"/>
        </w:pict>
      </w:r>
    </w:p>
    <w:p w:rsidR="00000000" w:rsidRDefault="00D93ADE">
      <w:pPr>
        <w:divId w:val="1308707574"/>
        <w:rPr>
          <w:rFonts w:eastAsia="Times New Roman"/>
        </w:rPr>
      </w:pPr>
    </w:p>
    <w:p w:rsidR="00000000" w:rsidRDefault="00D93ADE">
      <w:pPr>
        <w:divId w:val="710880607"/>
        <w:rPr>
          <w:rFonts w:eastAsia="Times New Roman"/>
        </w:rPr>
      </w:pPr>
      <w:r>
        <w:rPr>
          <w:rFonts w:eastAsia="Times New Roman"/>
          <w:color w:val="000000"/>
          <w:sz w:val="20"/>
          <w:szCs w:val="20"/>
        </w:rPr>
        <w:t>recognizing revenues until license negotiations were completed. In addition, our licensing revenues and earnings would be negatively impacted if we were not able to obtain, in the aggregate, equivalent revenues under such a multi-level licensing structure</w:t>
      </w:r>
      <w:r>
        <w:rPr>
          <w:rFonts w:eastAsia="Times New Roman"/>
          <w:color w:val="000000"/>
          <w:sz w:val="20"/>
          <w:szCs w:val="20"/>
        </w:rPr>
        <w:t>.</w:t>
      </w:r>
    </w:p>
    <w:p w:rsidR="00000000" w:rsidRDefault="00D93ADE">
      <w:pPr>
        <w:ind w:firstLine="360"/>
        <w:divId w:val="823206396"/>
        <w:rPr>
          <w:rFonts w:eastAsia="Times New Roman"/>
        </w:rPr>
      </w:pPr>
      <w:r>
        <w:rPr>
          <w:rFonts w:eastAsia="Times New Roman"/>
          <w:color w:val="000000"/>
          <w:sz w:val="20"/>
          <w:szCs w:val="20"/>
        </w:rPr>
        <w:t>If we were required to reduce the royalty rates in our patent license agreements, our revenues, earnings and cash flows would be negatively impacted absent a sufficient increase in the volume of sales of devices upon which royalties are paid. Similarly, i</w:t>
      </w:r>
      <w:r>
        <w:rPr>
          <w:rFonts w:eastAsia="Times New Roman"/>
          <w:color w:val="000000"/>
          <w:sz w:val="20"/>
          <w:szCs w:val="20"/>
        </w:rPr>
        <w:t>f we were required to reduce the base on which our royalties are calculated, our revenues, results of operations and cash flows would be negatively impacted unless there was a sufficient increase in the volume of sales of devices upon which royalties are p</w:t>
      </w:r>
      <w:r>
        <w:rPr>
          <w:rFonts w:eastAsia="Times New Roman"/>
          <w:color w:val="000000"/>
          <w:sz w:val="20"/>
          <w:szCs w:val="20"/>
        </w:rPr>
        <w:t>aid or we were able to increase our royalty rates to offset the decrease in revenues resulting from such lower royalty base (assuming the absolute royalty dollars were below any relevant royalty caps)</w:t>
      </w:r>
      <w:r>
        <w:rPr>
          <w:rFonts w:eastAsia="Times New Roman"/>
          <w:color w:val="000000"/>
          <w:sz w:val="20"/>
          <w:szCs w:val="20"/>
        </w:rPr>
        <w:t>.</w:t>
      </w:r>
    </w:p>
    <w:p w:rsidR="00000000" w:rsidRDefault="00D93ADE">
      <w:pPr>
        <w:ind w:firstLine="360"/>
        <w:divId w:val="1633748103"/>
        <w:rPr>
          <w:rFonts w:eastAsia="Times New Roman"/>
        </w:rPr>
      </w:pPr>
      <w:r>
        <w:rPr>
          <w:rFonts w:eastAsia="Times New Roman"/>
          <w:color w:val="000000"/>
          <w:sz w:val="20"/>
          <w:szCs w:val="20"/>
        </w:rPr>
        <w:t>If we were required to sell chipsets to OEMs that do not have a license to our patents, our licensing program could be negatively impacted by patent exhaustion claims raised by such unlicensed OEMs (i.e., claims that our sale of chipsets to such OEMs forec</w:t>
      </w:r>
      <w:r>
        <w:rPr>
          <w:rFonts w:eastAsia="Times New Roman"/>
          <w:color w:val="000000"/>
          <w:sz w:val="20"/>
          <w:szCs w:val="20"/>
        </w:rPr>
        <w:t>loses us from asserting any patents substantially embodied by the chipsets against such OEMs). Such sales would provide OEMs with a defense in the event we asserted our patents against them to obtain licensing revenue for those patents. This could have a m</w:t>
      </w:r>
      <w:r>
        <w:rPr>
          <w:rFonts w:eastAsia="Times New Roman"/>
          <w:color w:val="000000"/>
          <w:sz w:val="20"/>
          <w:szCs w:val="20"/>
        </w:rPr>
        <w:t>aterial adverse effect on our licensing program and our results of operations, financial condition and cash flows</w:t>
      </w:r>
      <w:r>
        <w:rPr>
          <w:rFonts w:eastAsia="Times New Roman"/>
          <w:color w:val="000000"/>
          <w:sz w:val="20"/>
          <w:szCs w:val="20"/>
        </w:rPr>
        <w:t>.</w:t>
      </w:r>
    </w:p>
    <w:p w:rsidR="00000000" w:rsidRDefault="00D93ADE">
      <w:pPr>
        <w:ind w:firstLine="360"/>
        <w:divId w:val="956329692"/>
        <w:rPr>
          <w:rFonts w:eastAsia="Times New Roman"/>
        </w:rPr>
      </w:pPr>
      <w:r>
        <w:rPr>
          <w:rFonts w:eastAsia="Times New Roman"/>
          <w:color w:val="000000"/>
          <w:sz w:val="20"/>
          <w:szCs w:val="20"/>
        </w:rPr>
        <w:t>To the extent that we were required to implement any of these new licensing and/or business practices, including by modifying or renegotiatin</w:t>
      </w:r>
      <w:r>
        <w:rPr>
          <w:rFonts w:eastAsia="Times New Roman"/>
          <w:color w:val="000000"/>
          <w:sz w:val="20"/>
          <w:szCs w:val="20"/>
        </w:rPr>
        <w:t>g our existing license agreements or pursuing other commercial arrangements, we would incur additional transaction costs, which may be significant, and we could incur delays in recognizing revenues until license negotiations were completed. The impact of a</w:t>
      </w:r>
      <w:r>
        <w:rPr>
          <w:rFonts w:eastAsia="Times New Roman"/>
          <w:color w:val="000000"/>
          <w:sz w:val="20"/>
          <w:szCs w:val="20"/>
        </w:rPr>
        <w:t>ny such changes to our licensing practices could vary widely and by jurisdiction, depending on the specific outcomes and the geographic scope of such outcomes. In addition, if we were required to make modifications to our licensing practices in one jurisdi</w:t>
      </w:r>
      <w:r>
        <w:rPr>
          <w:rFonts w:eastAsia="Times New Roman"/>
          <w:color w:val="000000"/>
          <w:sz w:val="20"/>
          <w:szCs w:val="20"/>
        </w:rPr>
        <w:t>ction, licensees or governmental agencies in other jurisdictions may attempt to obtain similar outcomes for themselves or for such other jurisdictions, as applicable</w:t>
      </w:r>
      <w:r>
        <w:rPr>
          <w:rFonts w:eastAsia="Times New Roman"/>
          <w:color w:val="000000"/>
          <w:sz w:val="20"/>
          <w:szCs w:val="20"/>
        </w:rPr>
        <w:t>.</w:t>
      </w:r>
    </w:p>
    <w:p w:rsidR="00000000" w:rsidRDefault="00D93ADE">
      <w:pPr>
        <w:ind w:firstLine="360"/>
        <w:divId w:val="106967762"/>
        <w:rPr>
          <w:rFonts w:eastAsia="Times New Roman"/>
        </w:rPr>
      </w:pPr>
      <w:r>
        <w:rPr>
          <w:rFonts w:eastAsia="Times New Roman"/>
          <w:color w:val="000000"/>
          <w:sz w:val="20"/>
          <w:szCs w:val="20"/>
        </w:rPr>
        <w:t>Finally, if our appeal in the FTC lawsuit is unsuccessful, it could have a material adver</w:t>
      </w:r>
      <w:r>
        <w:rPr>
          <w:rFonts w:eastAsia="Times New Roman"/>
          <w:color w:val="000000"/>
          <w:sz w:val="20"/>
          <w:szCs w:val="20"/>
        </w:rPr>
        <w:t>se effect on our business.</w:t>
      </w:r>
      <w:r>
        <w:rPr>
          <w:rFonts w:eastAsia="Times New Roman"/>
          <w:color w:val="000000"/>
          <w:sz w:val="20"/>
          <w:szCs w:val="20"/>
        </w:rPr>
        <w:t xml:space="preserve"> </w:t>
      </w:r>
    </w:p>
    <w:p w:rsidR="00000000" w:rsidRDefault="00D93ADE">
      <w:pPr>
        <w:divId w:val="765153889"/>
        <w:rPr>
          <w:rFonts w:eastAsia="Times New Roman"/>
        </w:rPr>
      </w:pPr>
      <w:r>
        <w:rPr>
          <w:rFonts w:eastAsia="Times New Roman"/>
          <w:b/>
          <w:bCs/>
          <w:i/>
          <w:iCs/>
          <w:color w:val="000000"/>
          <w:sz w:val="20"/>
          <w:szCs w:val="20"/>
        </w:rPr>
        <w:t>The enforcement and protection of our intellectual property rights may be expensive, could fail to prevent misappropriation or unauthorized use of our intellectual property, could result in the loss of our ability to enforce one</w:t>
      </w:r>
      <w:r>
        <w:rPr>
          <w:rFonts w:eastAsia="Times New Roman"/>
          <w:b/>
          <w:bCs/>
          <w:i/>
          <w:iCs/>
          <w:color w:val="000000"/>
          <w:sz w:val="20"/>
          <w:szCs w:val="20"/>
        </w:rPr>
        <w:t xml:space="preserve"> or more patents, and could be adversely affected by changes in patent laws, by laws in certain foreign jurisdictions that may not effectively protect our intellectual property rights and by ineffective enforcement of laws in such jurisdictions</w:t>
      </w:r>
      <w:r>
        <w:rPr>
          <w:rFonts w:eastAsia="Times New Roman"/>
          <w:b/>
          <w:bCs/>
          <w:i/>
          <w:iCs/>
          <w:color w:val="000000"/>
          <w:sz w:val="20"/>
          <w:szCs w:val="20"/>
        </w:rPr>
        <w:t>.</w:t>
      </w:r>
    </w:p>
    <w:p w:rsidR="00000000" w:rsidRDefault="00D93ADE">
      <w:pPr>
        <w:ind w:firstLine="360"/>
        <w:divId w:val="1802991867"/>
        <w:rPr>
          <w:rFonts w:eastAsia="Times New Roman"/>
        </w:rPr>
      </w:pPr>
      <w:r>
        <w:rPr>
          <w:rFonts w:eastAsia="Times New Roman"/>
          <w:color w:val="000000"/>
          <w:sz w:val="20"/>
          <w:szCs w:val="20"/>
        </w:rPr>
        <w:t>We rely pr</w:t>
      </w:r>
      <w:r>
        <w:rPr>
          <w:rFonts w:eastAsia="Times New Roman"/>
          <w:color w:val="000000"/>
          <w:sz w:val="20"/>
          <w:szCs w:val="20"/>
        </w:rPr>
        <w:t>imarily on patent, copyright, trademark and trade secret laws, as well as nondisclosure and confidentiality agreements, international treaties and other methods, to protect our proprietary information, technologies and processes, including our patent portf</w:t>
      </w:r>
      <w:r>
        <w:rPr>
          <w:rFonts w:eastAsia="Times New Roman"/>
          <w:color w:val="000000"/>
          <w:sz w:val="20"/>
          <w:szCs w:val="20"/>
        </w:rPr>
        <w:t>olio. Policing unauthorized use of our products, technologies and proprietary information is difficult and time consuming. The steps we have taken have not always prevented, and we cannot be certain the steps we will take in the future will prevent, the mi</w:t>
      </w:r>
      <w:r>
        <w:rPr>
          <w:rFonts w:eastAsia="Times New Roman"/>
          <w:color w:val="000000"/>
          <w:sz w:val="20"/>
          <w:szCs w:val="20"/>
        </w:rPr>
        <w:t>sappropriation or unauthorized use of our proprietary information and technologies, particularly in foreign countries where the laws may not protect our proprietary intellectual property rights as fully or as readily as U.S. laws or where the enforcement o</w:t>
      </w:r>
      <w:r>
        <w:rPr>
          <w:rFonts w:eastAsia="Times New Roman"/>
          <w:color w:val="000000"/>
          <w:sz w:val="20"/>
          <w:szCs w:val="20"/>
        </w:rPr>
        <w:t>f such laws may be lacking or ineffective. See also the Risk Factor entitled</w:t>
      </w:r>
      <w:r>
        <w:rPr>
          <w:rFonts w:eastAsia="Times New Roman"/>
          <w:color w:val="000000"/>
          <w:sz w:val="20"/>
          <w:szCs w:val="20"/>
        </w:rPr>
        <w:t xml:space="preserve"> </w:t>
      </w:r>
      <w:r>
        <w:rPr>
          <w:rFonts w:eastAsia="Times New Roman"/>
          <w:i/>
          <w:iCs/>
          <w:color w:val="000000"/>
          <w:sz w:val="20"/>
          <w:szCs w:val="20"/>
        </w:rPr>
        <w:t>“Our business and operations could suffer in the event of security breaches of our information technology systems, or other misappropriation of our technology, intellectual proper</w:t>
      </w:r>
      <w:r>
        <w:rPr>
          <w:rFonts w:eastAsia="Times New Roman"/>
          <w:i/>
          <w:iCs/>
          <w:color w:val="000000"/>
          <w:sz w:val="20"/>
          <w:szCs w:val="20"/>
        </w:rPr>
        <w:t>ty or other proprietary or confidential information.</w:t>
      </w:r>
      <w:r>
        <w:rPr>
          <w:rFonts w:eastAsia="Times New Roman"/>
          <w:i/>
          <w:iCs/>
          <w:color w:val="000000"/>
          <w:sz w:val="20"/>
          <w:szCs w:val="20"/>
        </w:rPr>
        <w:t>”</w:t>
      </w:r>
    </w:p>
    <w:p w:rsidR="00000000" w:rsidRDefault="00D93ADE">
      <w:pPr>
        <w:ind w:firstLine="360"/>
        <w:divId w:val="1350180263"/>
        <w:rPr>
          <w:rFonts w:eastAsia="Times New Roman"/>
        </w:rPr>
      </w:pPr>
      <w:r>
        <w:rPr>
          <w:rFonts w:eastAsia="Times New Roman"/>
          <w:color w:val="000000"/>
          <w:sz w:val="20"/>
          <w:szCs w:val="20"/>
        </w:rPr>
        <w:t>Some industry participants who have a vested interest in devaluing patents in general, or standard-essential patents in particular, have mounted attacks on certain patent systems, increasing the likelih</w:t>
      </w:r>
      <w:r>
        <w:rPr>
          <w:rFonts w:eastAsia="Times New Roman"/>
          <w:color w:val="000000"/>
          <w:sz w:val="20"/>
          <w:szCs w:val="20"/>
        </w:rPr>
        <w:t>ood of changes to established patent laws. In the United States, there is continued discussion regarding potential patent law changes and current and potential future litigation regarding patents, the outcomes of which could be detrimental to our licensing</w:t>
      </w:r>
      <w:r>
        <w:rPr>
          <w:rFonts w:eastAsia="Times New Roman"/>
          <w:color w:val="000000"/>
          <w:sz w:val="20"/>
          <w:szCs w:val="20"/>
        </w:rPr>
        <w:t xml:space="preserve"> business. The laws in certain foreign countries in which our products are or may be manufactured or sold, including certain countries in Asia, may not protect our intellectual property rights to the same extent as the laws in the United States. We expect </w:t>
      </w:r>
      <w:r>
        <w:rPr>
          <w:rFonts w:eastAsia="Times New Roman"/>
          <w:color w:val="000000"/>
          <w:sz w:val="20"/>
          <w:szCs w:val="20"/>
        </w:rPr>
        <w:t>that the European Union (EU) will adopt a unitary patent system in the next few years that may broadly impact that region’s patent regime. We cannot predict with certainty the long-term effects of any potential changes. In addition, we cannot be certain th</w:t>
      </w:r>
      <w:r>
        <w:rPr>
          <w:rFonts w:eastAsia="Times New Roman"/>
          <w:color w:val="000000"/>
          <w:sz w:val="20"/>
          <w:szCs w:val="20"/>
        </w:rPr>
        <w:t>at the laws and policies of any country or the practices of any standards bodies, foreign or domestic, with respect to intellectual property enforcement or licensing or the adoption of standards, will not be changed in the future in a way detrimental to ou</w:t>
      </w:r>
      <w:r>
        <w:rPr>
          <w:rFonts w:eastAsia="Times New Roman"/>
          <w:color w:val="000000"/>
          <w:sz w:val="20"/>
          <w:szCs w:val="20"/>
        </w:rPr>
        <w:t>r licensing program or to the sale or use of our products or technologies</w:t>
      </w:r>
      <w:r>
        <w:rPr>
          <w:rFonts w:eastAsia="Times New Roman"/>
          <w:color w:val="000000"/>
          <w:sz w:val="20"/>
          <w:szCs w:val="20"/>
        </w:rPr>
        <w:t>.</w:t>
      </w:r>
    </w:p>
    <w:p w:rsidR="00000000" w:rsidRDefault="00D93ADE">
      <w:pPr>
        <w:ind w:firstLine="360"/>
        <w:divId w:val="523129947"/>
        <w:rPr>
          <w:rFonts w:eastAsia="Times New Roman"/>
        </w:rPr>
      </w:pPr>
      <w:r>
        <w:rPr>
          <w:rFonts w:eastAsia="Times New Roman"/>
          <w:color w:val="000000"/>
          <w:sz w:val="20"/>
          <w:szCs w:val="20"/>
        </w:rPr>
        <w:t>We have had, currently have, and may in the future have, difficulty in certain circumstances in protecting or enforcing our intellectual property rights and contracts, including col</w:t>
      </w:r>
      <w:r>
        <w:rPr>
          <w:rFonts w:eastAsia="Times New Roman"/>
          <w:color w:val="000000"/>
          <w:sz w:val="20"/>
          <w:szCs w:val="20"/>
        </w:rPr>
        <w:t>lecting royalties for use of our patent portfolio due to, among others: refusal by certain licensees to report and pay all or a portion of the royalties they owe to us; policies of foreign governments; challenges to our licensing practices under competitio</w:t>
      </w:r>
      <w:r>
        <w:rPr>
          <w:rFonts w:eastAsia="Times New Roman"/>
          <w:color w:val="000000"/>
          <w:sz w:val="20"/>
          <w:szCs w:val="20"/>
        </w:rPr>
        <w:t>n laws; adoption of mandatory licensing provisions by foreign jurisdictions; failure of foreign courts to recognize and enforce judgments of contract breach and damages issued by courts in the United States; and challenges before competition agencies to ou</w:t>
      </w:r>
      <w:r>
        <w:rPr>
          <w:rFonts w:eastAsia="Times New Roman"/>
          <w:color w:val="000000"/>
          <w:sz w:val="20"/>
          <w:szCs w:val="20"/>
        </w:rPr>
        <w:t>r licensing business and the pricing and</w:t>
      </w:r>
      <w:r>
        <w:rPr>
          <w:rFonts w:eastAsia="Times New Roman"/>
          <w:color w:val="000000"/>
          <w:sz w:val="20"/>
          <w:szCs w:val="20"/>
        </w:rPr>
        <w:t xml:space="preserve"> </w:t>
      </w:r>
    </w:p>
    <w:p w:rsidR="00000000" w:rsidRDefault="00D93ADE">
      <w:pPr>
        <w:jc w:val="center"/>
        <w:divId w:val="1454324497"/>
        <w:rPr>
          <w:rFonts w:eastAsia="Times New Roman"/>
        </w:rPr>
      </w:pPr>
      <w:r>
        <w:rPr>
          <w:rFonts w:eastAsia="Times New Roman"/>
          <w:color w:val="000000"/>
          <w:sz w:val="20"/>
          <w:szCs w:val="20"/>
        </w:rPr>
        <w:t>4</w:t>
      </w:r>
      <w:r>
        <w:rPr>
          <w:rFonts w:eastAsia="Times New Roman"/>
          <w:color w:val="000000"/>
          <w:sz w:val="20"/>
          <w:szCs w:val="20"/>
        </w:rPr>
        <w:t>3</w:t>
      </w:r>
    </w:p>
    <w:p w:rsidR="00000000" w:rsidRDefault="00D93ADE">
      <w:pPr>
        <w:rPr>
          <w:rFonts w:eastAsia="Times New Roman"/>
        </w:rPr>
      </w:pPr>
      <w:r>
        <w:rPr>
          <w:rFonts w:eastAsia="Times New Roman"/>
        </w:rPr>
        <w:pict>
          <v:rect id="_x0000_i1067" style="width:0;height:1.5pt" o:hralign="center" o:hrstd="t" o:hr="t" fillcolor="#a0a0a0" stroked="f"/>
        </w:pict>
      </w:r>
    </w:p>
    <w:p w:rsidR="00000000" w:rsidRDefault="00D93ADE">
      <w:pPr>
        <w:divId w:val="124541442"/>
        <w:rPr>
          <w:rFonts w:eastAsia="Times New Roman"/>
        </w:rPr>
      </w:pPr>
    </w:p>
    <w:p w:rsidR="00000000" w:rsidRDefault="00D93ADE">
      <w:pPr>
        <w:divId w:val="172384901"/>
        <w:rPr>
          <w:rFonts w:eastAsia="Times New Roman"/>
        </w:rPr>
      </w:pPr>
      <w:r>
        <w:rPr>
          <w:rFonts w:eastAsia="Times New Roman"/>
          <w:color w:val="000000"/>
          <w:sz w:val="20"/>
          <w:szCs w:val="20"/>
        </w:rPr>
        <w:t>integration of additional features and functionality into our chipset products. Certain licensees have disputed, underreported, underpaid, not reported or not paid royaltie</w:t>
      </w:r>
      <w:r>
        <w:rPr>
          <w:rFonts w:eastAsia="Times New Roman"/>
          <w:color w:val="000000"/>
          <w:sz w:val="20"/>
          <w:szCs w:val="20"/>
        </w:rPr>
        <w:t>s owed to us under their license agreements with us or reported to us in a manner that is not in compliance with their contractual obligations, and certain companies have yet to enter into or have delayed entering into or renewing license agreements for th</w:t>
      </w:r>
      <w:r>
        <w:rPr>
          <w:rFonts w:eastAsia="Times New Roman"/>
          <w:color w:val="000000"/>
          <w:sz w:val="20"/>
          <w:szCs w:val="20"/>
        </w:rPr>
        <w:t>eir use of our intellectual property. Further, certain licensees and companies are currently engaged in such behavior and they or others may engage in such behavior in the future. The fact that one or more licensees dispute, underreport, underpay, do not r</w:t>
      </w:r>
      <w:r>
        <w:rPr>
          <w:rFonts w:eastAsia="Times New Roman"/>
          <w:color w:val="000000"/>
          <w:sz w:val="20"/>
          <w:szCs w:val="20"/>
        </w:rPr>
        <w:t xml:space="preserve">eport or do not pay royalties owed to us may encourage other licensees to take similar actions or not renew their existing license agreements, and may encourage other licensees or unlicensed companies to delay entering into, or not enter into, new license </w:t>
      </w:r>
      <w:r>
        <w:rPr>
          <w:rFonts w:eastAsia="Times New Roman"/>
          <w:color w:val="000000"/>
          <w:sz w:val="20"/>
          <w:szCs w:val="20"/>
        </w:rPr>
        <w:t xml:space="preserve">agreements. Additionally, although our license agreements provide us with the right to audit the books and records of licensees, audits can be expensive, time consuming, incomplete and subject to dispute. Further, certain licensees may not comply with the </w:t>
      </w:r>
      <w:r>
        <w:rPr>
          <w:rFonts w:eastAsia="Times New Roman"/>
          <w:color w:val="000000"/>
          <w:sz w:val="20"/>
          <w:szCs w:val="20"/>
        </w:rPr>
        <w:t>obligation to provide full access to their books and records. To the extent we do not aggressively enforce our rights under our license agreements, licensees may not comply with their existing license agreements, and to the extent we do not aggressively pu</w:t>
      </w:r>
      <w:r>
        <w:rPr>
          <w:rFonts w:eastAsia="Times New Roman"/>
          <w:color w:val="000000"/>
          <w:sz w:val="20"/>
          <w:szCs w:val="20"/>
        </w:rPr>
        <w:t>rsue unlicensed companies to enter into license agreements with us for their use of our intellectual property, other unlicensed companies may not enter into license agreements. Similarly, we provide access to certain of our intellectual property and propri</w:t>
      </w:r>
      <w:r>
        <w:rPr>
          <w:rFonts w:eastAsia="Times New Roman"/>
          <w:color w:val="000000"/>
          <w:sz w:val="20"/>
          <w:szCs w:val="20"/>
        </w:rPr>
        <w:t>etary and confidential business information to our direct and indirect customers and licensees, who have in the past and may in the future wrongfully use such intellectual property and information or wrongfully disclose such intellectual property and infor</w:t>
      </w:r>
      <w:r>
        <w:rPr>
          <w:rFonts w:eastAsia="Times New Roman"/>
          <w:color w:val="000000"/>
          <w:sz w:val="20"/>
          <w:szCs w:val="20"/>
        </w:rPr>
        <w:t>mation to third parties, including our competitor</w:t>
      </w:r>
      <w:r>
        <w:rPr>
          <w:rFonts w:eastAsia="Times New Roman"/>
          <w:color w:val="000000"/>
          <w:sz w:val="20"/>
          <w:szCs w:val="20"/>
        </w:rPr>
        <w:t>s</w:t>
      </w:r>
      <w:r>
        <w:rPr>
          <w:rFonts w:eastAsia="Times New Roman"/>
          <w:color w:val="000000"/>
          <w:sz w:val="20"/>
          <w:szCs w:val="20"/>
          <w:shd w:val="clear" w:color="auto" w:fill="FFFFFF"/>
        </w:rPr>
        <w:t>. See also the Risk Factor entitled “</w:t>
      </w:r>
      <w:r>
        <w:rPr>
          <w:rFonts w:eastAsia="Times New Roman"/>
          <w:i/>
          <w:iCs/>
          <w:color w:val="000000"/>
          <w:sz w:val="20"/>
          <w:szCs w:val="20"/>
          <w:shd w:val="clear" w:color="auto" w:fill="FFFFFF"/>
        </w:rPr>
        <w:t xml:space="preserve">Efforts by some OEMs or their customers to avoid paying fair and reasonable royalties for the use of our intellectual property may require the investment of substantial </w:t>
      </w:r>
      <w:r>
        <w:rPr>
          <w:rFonts w:eastAsia="Times New Roman"/>
          <w:i/>
          <w:iCs/>
          <w:color w:val="000000"/>
          <w:sz w:val="20"/>
          <w:szCs w:val="20"/>
          <w:shd w:val="clear" w:color="auto" w:fill="FFFFFF"/>
        </w:rPr>
        <w:t>management time and financial resources and may result in legal decisions or actions by governments, courts, regulators or agencies, Standards Development Organizations (SDOs) or other industry organizations that harm our business</w:t>
      </w:r>
      <w:r>
        <w:rPr>
          <w:rFonts w:eastAsia="Times New Roman"/>
          <w:color w:val="000000"/>
          <w:sz w:val="20"/>
          <w:szCs w:val="20"/>
          <w:shd w:val="clear" w:color="auto" w:fill="FFFFFF"/>
        </w:rPr>
        <w:t>.”</w:t>
      </w:r>
    </w:p>
    <w:p w:rsidR="00000000" w:rsidRDefault="00D93ADE">
      <w:pPr>
        <w:ind w:firstLine="360"/>
        <w:divId w:val="903956154"/>
        <w:rPr>
          <w:rFonts w:eastAsia="Times New Roman"/>
        </w:rPr>
      </w:pPr>
      <w:r>
        <w:rPr>
          <w:rFonts w:eastAsia="Times New Roman"/>
          <w:color w:val="000000"/>
          <w:sz w:val="20"/>
          <w:szCs w:val="20"/>
          <w:shd w:val="clear" w:color="auto" w:fill="FFFFFF"/>
        </w:rPr>
        <w:t>We have engaged in liti</w:t>
      </w:r>
      <w:r>
        <w:rPr>
          <w:rFonts w:eastAsia="Times New Roman"/>
          <w:color w:val="000000"/>
          <w:sz w:val="20"/>
          <w:szCs w:val="20"/>
          <w:shd w:val="clear" w:color="auto" w:fill="FFFFFF"/>
        </w:rPr>
        <w:t>gation and arbitration in the past and may need to further litigate or arbitrate in the future</w:t>
      </w:r>
      <w:r>
        <w:rPr>
          <w:rFonts w:eastAsia="Times New Roman"/>
          <w:color w:val="000000"/>
          <w:sz w:val="20"/>
          <w:szCs w:val="20"/>
          <w:shd w:val="clear" w:color="auto" w:fill="FFFFFF"/>
        </w:rPr>
        <w:t xml:space="preserve"> </w:t>
      </w:r>
      <w:r>
        <w:rPr>
          <w:rFonts w:eastAsia="Times New Roman"/>
          <w:color w:val="000000"/>
          <w:sz w:val="20"/>
          <w:szCs w:val="20"/>
        </w:rPr>
        <w:t>to enforce our contract and intellectual property rights, protect our trade secrets or determine the validity and scope of proprietary rights of others. As a res</w:t>
      </w:r>
      <w:r>
        <w:rPr>
          <w:rFonts w:eastAsia="Times New Roman"/>
          <w:color w:val="000000"/>
          <w:sz w:val="20"/>
          <w:szCs w:val="20"/>
        </w:rPr>
        <w:t>ult of any such litigation or arbitration, we could lose our ability to enforce one or more patents, portions of our license agreements could be determined to be invalid or unenforceable (which may in turn result in other licensees either not complying wit</w:t>
      </w:r>
      <w:r>
        <w:rPr>
          <w:rFonts w:eastAsia="Times New Roman"/>
          <w:color w:val="000000"/>
          <w:sz w:val="20"/>
          <w:szCs w:val="20"/>
        </w:rPr>
        <w:t>h their existing license agreements or initiating litig</w:t>
      </w:r>
      <w:r>
        <w:rPr>
          <w:rFonts w:eastAsia="Times New Roman"/>
          <w:color w:val="000000"/>
          <w:sz w:val="20"/>
          <w:szCs w:val="20"/>
        </w:rPr>
        <w:t>a</w:t>
      </w:r>
      <w:r>
        <w:rPr>
          <w:rFonts w:eastAsia="Times New Roman"/>
          <w:color w:val="000000"/>
          <w:sz w:val="20"/>
          <w:szCs w:val="20"/>
          <w:shd w:val="clear" w:color="auto" w:fill="FFFFFF"/>
        </w:rPr>
        <w:t>tion or arbitration),</w:t>
      </w:r>
      <w:r>
        <w:rPr>
          <w:rFonts w:eastAsia="Times New Roman"/>
          <w:color w:val="000000"/>
          <w:sz w:val="20"/>
          <w:szCs w:val="20"/>
          <w:shd w:val="clear" w:color="auto" w:fill="FFFFFF"/>
        </w:rPr>
        <w:t xml:space="preserve"> </w:t>
      </w:r>
      <w:r>
        <w:rPr>
          <w:rFonts w:eastAsia="Times New Roman"/>
          <w:color w:val="000000"/>
          <w:sz w:val="20"/>
          <w:szCs w:val="20"/>
        </w:rPr>
        <w:t>license terms (including but not limited to royalty rates for the use of our intellectual property) could be imposed that are less favorable to us than existing terms, and we cou</w:t>
      </w:r>
      <w:r>
        <w:rPr>
          <w:rFonts w:eastAsia="Times New Roman"/>
          <w:color w:val="000000"/>
          <w:sz w:val="20"/>
          <w:szCs w:val="20"/>
        </w:rPr>
        <w:t>ld incur substantial costs. Any action we take to enforce our contract or intellectual property rights could be costly and could absorb significant management time and attention, which, in turn, could negatively impact our results of operations and cash fl</w:t>
      </w:r>
      <w:r>
        <w:rPr>
          <w:rFonts w:eastAsia="Times New Roman"/>
          <w:color w:val="000000"/>
          <w:sz w:val="20"/>
          <w:szCs w:val="20"/>
        </w:rPr>
        <w:t>ows. Further, even a positive resolution to our enforcement efforts may take time to conclude, which may reduce our revenues and cash resources available for other purposes, such as research and development, in the periods prior to conclusion.</w:t>
      </w:r>
      <w:r>
        <w:rPr>
          <w:rFonts w:eastAsia="Times New Roman"/>
          <w:color w:val="000000"/>
          <w:sz w:val="20"/>
          <w:szCs w:val="20"/>
        </w:rPr>
        <w:t xml:space="preserve"> </w:t>
      </w:r>
    </w:p>
    <w:p w:rsidR="00000000" w:rsidRDefault="00D93ADE">
      <w:pPr>
        <w:divId w:val="2047561836"/>
        <w:rPr>
          <w:rFonts w:eastAsia="Times New Roman"/>
        </w:rPr>
      </w:pPr>
      <w:r>
        <w:rPr>
          <w:rFonts w:eastAsia="Times New Roman"/>
          <w:b/>
          <w:bCs/>
          <w:i/>
          <w:iCs/>
          <w:color w:val="000000"/>
          <w:sz w:val="20"/>
          <w:szCs w:val="20"/>
        </w:rPr>
        <w:t xml:space="preserve">Our growth </w:t>
      </w:r>
      <w:r>
        <w:rPr>
          <w:rFonts w:eastAsia="Times New Roman"/>
          <w:b/>
          <w:bCs/>
          <w:i/>
          <w:iCs/>
          <w:color w:val="000000"/>
          <w:sz w:val="20"/>
          <w:szCs w:val="20"/>
        </w:rPr>
        <w:t>increasingly depends on our ability to extend our technologies, products and services into new and expanded product areas, such as RFFE, and adjacent industry segments and applications outside of traditional cellular industries, such as automotive, computi</w:t>
      </w:r>
      <w:r>
        <w:rPr>
          <w:rFonts w:eastAsia="Times New Roman"/>
          <w:b/>
          <w:bCs/>
          <w:i/>
          <w:iCs/>
          <w:color w:val="000000"/>
          <w:sz w:val="20"/>
          <w:szCs w:val="20"/>
        </w:rPr>
        <w:t>ng, IoT and networking, among others. Our research, development and other investments in these new and expanded product areas, industry segments and applications, and related technologies, products and services, as well as in our existing technologies, pro</w:t>
      </w:r>
      <w:r>
        <w:rPr>
          <w:rFonts w:eastAsia="Times New Roman"/>
          <w:b/>
          <w:bCs/>
          <w:i/>
          <w:iCs/>
          <w:color w:val="000000"/>
          <w:sz w:val="20"/>
          <w:szCs w:val="20"/>
        </w:rPr>
        <w:t>ducts and services and new technologies, such as 5G, may not generate operating income or contribute to future results of operations that meet our expectations</w:t>
      </w:r>
      <w:r>
        <w:rPr>
          <w:rFonts w:eastAsia="Times New Roman"/>
          <w:b/>
          <w:bCs/>
          <w:i/>
          <w:iCs/>
          <w:color w:val="000000"/>
          <w:sz w:val="20"/>
          <w:szCs w:val="20"/>
        </w:rPr>
        <w:t>.</w:t>
      </w:r>
    </w:p>
    <w:p w:rsidR="00000000" w:rsidRDefault="00D93ADE">
      <w:pPr>
        <w:ind w:firstLine="360"/>
        <w:divId w:val="1699627168"/>
        <w:rPr>
          <w:rFonts w:eastAsia="Times New Roman"/>
        </w:rPr>
      </w:pPr>
      <w:r>
        <w:rPr>
          <w:rFonts w:eastAsia="Times New Roman"/>
          <w:color w:val="000000"/>
          <w:sz w:val="20"/>
          <w:szCs w:val="20"/>
        </w:rPr>
        <w:t>Our industry is subject to rapid technological change, evolving industry standards and frequent</w:t>
      </w:r>
      <w:r>
        <w:rPr>
          <w:rFonts w:eastAsia="Times New Roman"/>
          <w:color w:val="000000"/>
          <w:sz w:val="20"/>
          <w:szCs w:val="20"/>
        </w:rPr>
        <w:t xml:space="preserve"> new product introductions, and we must make substantial research, development and other investments, such as acquisitions, in new products, services and technologies to compete successfully. Technological innovations generally require significant research</w:t>
      </w:r>
      <w:r>
        <w:rPr>
          <w:rFonts w:eastAsia="Times New Roman"/>
          <w:color w:val="000000"/>
          <w:sz w:val="20"/>
          <w:szCs w:val="20"/>
        </w:rPr>
        <w:t xml:space="preserve"> and development efforts before they are commercially viable. While we continue to invest significant resources toward advancements primarily in support of 4G- and 5G-based technologies, we also invest in new and expanded product areas, and adjacent indust</w:t>
      </w:r>
      <w:r>
        <w:rPr>
          <w:rFonts w:eastAsia="Times New Roman"/>
          <w:color w:val="000000"/>
          <w:sz w:val="20"/>
          <w:szCs w:val="20"/>
        </w:rPr>
        <w:t>ry segments and applications, by utilizing our existing technical and business expertise and through acquisitions</w:t>
      </w:r>
      <w:r>
        <w:rPr>
          <w:rFonts w:eastAsia="Times New Roman"/>
          <w:color w:val="000000"/>
          <w:sz w:val="20"/>
          <w:szCs w:val="20"/>
        </w:rPr>
        <w:t>.</w:t>
      </w:r>
    </w:p>
    <w:p w:rsidR="00000000" w:rsidRDefault="00D93ADE">
      <w:pPr>
        <w:ind w:firstLine="360"/>
        <w:divId w:val="1113667595"/>
        <w:rPr>
          <w:rFonts w:eastAsia="Times New Roman"/>
        </w:rPr>
      </w:pPr>
      <w:r>
        <w:rPr>
          <w:rFonts w:eastAsia="Times New Roman"/>
          <w:color w:val="000000"/>
          <w:sz w:val="20"/>
          <w:szCs w:val="20"/>
        </w:rPr>
        <w:t>In particular, our future growth significantly depends on new and expanded product areas, such as RFFE, and adjacent industry segments and ap</w:t>
      </w:r>
      <w:r>
        <w:rPr>
          <w:rFonts w:eastAsia="Times New Roman"/>
          <w:color w:val="000000"/>
          <w:sz w:val="20"/>
          <w:szCs w:val="20"/>
        </w:rPr>
        <w:t xml:space="preserve">plications outside of traditional cellular industries, such as automotive, computing, IoT (including the connected home, smart cities, wearables, voice and music and robotics) and networking, among others; our ability to develop leading and cost-effective </w:t>
      </w:r>
      <w:r>
        <w:rPr>
          <w:rFonts w:eastAsia="Times New Roman"/>
          <w:color w:val="000000"/>
          <w:sz w:val="20"/>
          <w:szCs w:val="20"/>
        </w:rPr>
        <w:t>technologies, products and services for new and expanded product areas, adjacent industry segments and applications; and third parties incorporating our technologies, products and services into devices used in these product areas, industry segments and app</w:t>
      </w:r>
      <w:r>
        <w:rPr>
          <w:rFonts w:eastAsia="Times New Roman"/>
          <w:color w:val="000000"/>
          <w:sz w:val="20"/>
          <w:szCs w:val="20"/>
        </w:rPr>
        <w:t>lications. Accordingly, we intend to continue to make substantial investments in these new and expanded product areas and adjacent industry segments and applications, and in developing new products, services and technologies for these product areas, indust</w:t>
      </w:r>
      <w:r>
        <w:rPr>
          <w:rFonts w:eastAsia="Times New Roman"/>
          <w:color w:val="000000"/>
          <w:sz w:val="20"/>
          <w:szCs w:val="20"/>
        </w:rPr>
        <w:t>ry segments and applications.</w:t>
      </w:r>
      <w:r>
        <w:rPr>
          <w:rFonts w:eastAsia="Times New Roman"/>
          <w:color w:val="000000"/>
          <w:sz w:val="20"/>
          <w:szCs w:val="20"/>
        </w:rPr>
        <w:t xml:space="preserve"> </w:t>
      </w:r>
    </w:p>
    <w:p w:rsidR="00000000" w:rsidRDefault="00D93ADE">
      <w:pPr>
        <w:ind w:firstLine="360"/>
        <w:divId w:val="223033546"/>
        <w:rPr>
          <w:rFonts w:eastAsia="Times New Roman"/>
        </w:rPr>
      </w:pPr>
      <w:r>
        <w:rPr>
          <w:rFonts w:eastAsia="Times New Roman"/>
          <w:color w:val="000000"/>
          <w:sz w:val="20"/>
          <w:szCs w:val="20"/>
        </w:rPr>
        <w:t>Our growth also depends significantly on our ability to develop and patent 5G technologies, and to develop and commercialize products using 5G technologies</w:t>
      </w:r>
      <w:r>
        <w:rPr>
          <w:rFonts w:eastAsia="Times New Roman"/>
          <w:color w:val="000000"/>
          <w:sz w:val="20"/>
          <w:szCs w:val="20"/>
        </w:rPr>
        <w:t>.</w:t>
      </w:r>
    </w:p>
    <w:p w:rsidR="00000000" w:rsidRDefault="00D93ADE">
      <w:pPr>
        <w:jc w:val="center"/>
        <w:divId w:val="854079068"/>
        <w:rPr>
          <w:rFonts w:eastAsia="Times New Roman"/>
        </w:rPr>
      </w:pPr>
      <w:r>
        <w:rPr>
          <w:rFonts w:eastAsia="Times New Roman"/>
          <w:color w:val="000000"/>
          <w:sz w:val="20"/>
          <w:szCs w:val="20"/>
        </w:rPr>
        <w:t>4</w:t>
      </w:r>
      <w:r>
        <w:rPr>
          <w:rFonts w:eastAsia="Times New Roman"/>
          <w:color w:val="000000"/>
          <w:sz w:val="20"/>
          <w:szCs w:val="20"/>
        </w:rPr>
        <w:t>4</w:t>
      </w:r>
    </w:p>
    <w:p w:rsidR="00000000" w:rsidRDefault="00D93ADE">
      <w:pPr>
        <w:rPr>
          <w:rFonts w:eastAsia="Times New Roman"/>
        </w:rPr>
      </w:pPr>
      <w:r>
        <w:rPr>
          <w:rFonts w:eastAsia="Times New Roman"/>
        </w:rPr>
        <w:pict>
          <v:rect id="_x0000_i1068" style="width:0;height:1.5pt" o:hralign="center" o:hrstd="t" o:hr="t" fillcolor="#a0a0a0" stroked="f"/>
        </w:pict>
      </w:r>
    </w:p>
    <w:p w:rsidR="00000000" w:rsidRDefault="00D93ADE">
      <w:pPr>
        <w:divId w:val="1124302579"/>
        <w:rPr>
          <w:rFonts w:eastAsia="Times New Roman"/>
        </w:rPr>
      </w:pPr>
    </w:p>
    <w:p w:rsidR="00000000" w:rsidRDefault="00D93ADE">
      <w:pPr>
        <w:ind w:firstLine="360"/>
        <w:divId w:val="98374712"/>
        <w:rPr>
          <w:rFonts w:eastAsia="Times New Roman"/>
        </w:rPr>
      </w:pPr>
      <w:r>
        <w:rPr>
          <w:rFonts w:eastAsia="Times New Roman"/>
          <w:color w:val="000000"/>
          <w:sz w:val="20"/>
          <w:szCs w:val="20"/>
        </w:rPr>
        <w:t>However, our research, dev</w:t>
      </w:r>
      <w:r>
        <w:rPr>
          <w:rFonts w:eastAsia="Times New Roman"/>
          <w:color w:val="000000"/>
          <w:sz w:val="20"/>
          <w:szCs w:val="20"/>
        </w:rPr>
        <w:t>elopment and other investments in these new and expanded product areas and adjacent industry segments and applications, and corresponding technologies, products and services, as well as in our existing, technologies, products and services and new technolog</w:t>
      </w:r>
      <w:r>
        <w:rPr>
          <w:rFonts w:eastAsia="Times New Roman"/>
          <w:color w:val="000000"/>
          <w:sz w:val="20"/>
          <w:szCs w:val="20"/>
        </w:rPr>
        <w:t>ies, such as 5G, use of licensed, shared and unlicensed spectrum and convergence of cellular and Wi-Fi, may not succeed due to, among other reasons: we may not be issued patents on the technologies we develop; the technologies we develop may not be incorpo</w:t>
      </w:r>
      <w:r>
        <w:rPr>
          <w:rFonts w:eastAsia="Times New Roman"/>
          <w:color w:val="000000"/>
          <w:sz w:val="20"/>
          <w:szCs w:val="20"/>
        </w:rPr>
        <w:t>rated into relevant standards; new and expanded product areas and adjacent industry segments, applications and consumer demand may not develop or grow as anticipated; our strategies or the strategies of our customers, licensees or partners may not be succe</w:t>
      </w:r>
      <w:r>
        <w:rPr>
          <w:rFonts w:eastAsia="Times New Roman"/>
          <w:color w:val="000000"/>
          <w:sz w:val="20"/>
          <w:szCs w:val="20"/>
        </w:rPr>
        <w:t>ssful; improvements in alternate technologies in ways that reduce the advantages we anticipate from our investments; competitors’ technologies, products or services being more cost effective, having more capabilities or fewer limitations or being brought t</w:t>
      </w:r>
      <w:r>
        <w:rPr>
          <w:rFonts w:eastAsia="Times New Roman"/>
          <w:color w:val="000000"/>
          <w:sz w:val="20"/>
          <w:szCs w:val="20"/>
        </w:rPr>
        <w:t>o market faster than our new technologies, products and services; we may not be able to develop, or our competitors may have more established and/or stronger, customer, vendor, distributor or other channel relationships; and competitors having longer opera</w:t>
      </w:r>
      <w:r>
        <w:rPr>
          <w:rFonts w:eastAsia="Times New Roman"/>
          <w:color w:val="000000"/>
          <w:sz w:val="20"/>
          <w:szCs w:val="20"/>
        </w:rPr>
        <w:t>ting histories in industry segments that are new to us. We may also underestimate the costs of or overestimate the future revenues or margins that could result from these investments, and these investments may not, or may take many years to, generate mater</w:t>
      </w:r>
      <w:r>
        <w:rPr>
          <w:rFonts w:eastAsia="Times New Roman"/>
          <w:color w:val="000000"/>
          <w:sz w:val="20"/>
          <w:szCs w:val="20"/>
        </w:rPr>
        <w:t>ial returns.</w:t>
      </w:r>
      <w:r>
        <w:rPr>
          <w:rFonts w:eastAsia="Times New Roman"/>
          <w:color w:val="000000"/>
          <w:sz w:val="20"/>
          <w:szCs w:val="20"/>
        </w:rPr>
        <w:t xml:space="preserve"> </w:t>
      </w:r>
    </w:p>
    <w:p w:rsidR="00000000" w:rsidRDefault="00D93ADE">
      <w:pPr>
        <w:ind w:firstLine="360"/>
        <w:divId w:val="1016075361"/>
        <w:rPr>
          <w:rFonts w:eastAsia="Times New Roman"/>
        </w:rPr>
      </w:pPr>
      <w:r>
        <w:rPr>
          <w:rFonts w:eastAsia="Times New Roman"/>
          <w:color w:val="000000"/>
          <w:sz w:val="20"/>
          <w:szCs w:val="20"/>
        </w:rPr>
        <w:t>Further, the automotive industry is subject to long design-in time frames, long product life cycles and a high degree of regulatory and safety requirements, necessitating suppliers to the industry to comply with stringent qualification proces</w:t>
      </w:r>
      <w:r>
        <w:rPr>
          <w:rFonts w:eastAsia="Times New Roman"/>
          <w:color w:val="000000"/>
          <w:sz w:val="20"/>
          <w:szCs w:val="20"/>
        </w:rPr>
        <w:t>ses, very low defect rates and high reliability standards, all of which results in a significant barrier to entry and increased costs</w:t>
      </w:r>
      <w:r>
        <w:rPr>
          <w:rFonts w:eastAsia="Times New Roman"/>
          <w:color w:val="000000"/>
          <w:sz w:val="20"/>
          <w:szCs w:val="20"/>
        </w:rPr>
        <w:t>.</w:t>
      </w:r>
    </w:p>
    <w:p w:rsidR="00000000" w:rsidRDefault="00D93ADE">
      <w:pPr>
        <w:ind w:firstLine="360"/>
        <w:divId w:val="1349520674"/>
        <w:rPr>
          <w:rFonts w:eastAsia="Times New Roman"/>
        </w:rPr>
      </w:pPr>
      <w:r>
        <w:rPr>
          <w:rFonts w:eastAsia="Times New Roman"/>
          <w:color w:val="000000"/>
          <w:sz w:val="20"/>
          <w:szCs w:val="20"/>
        </w:rPr>
        <w:t>If our new technologies, products and services are not successful, or are not successful in the time frames we anticipate</w:t>
      </w:r>
      <w:r>
        <w:rPr>
          <w:rFonts w:eastAsia="Times New Roman"/>
          <w:color w:val="000000"/>
          <w:sz w:val="20"/>
          <w:szCs w:val="20"/>
        </w:rPr>
        <w:t>, we may incur significant costs and asset impairments, our business may not grow or grow meaningfully, our revenues and margins may be negatively impacted, and our reputation may be harmed</w:t>
      </w:r>
      <w:r>
        <w:rPr>
          <w:rFonts w:eastAsia="Times New Roman"/>
          <w:color w:val="000000"/>
          <w:sz w:val="20"/>
          <w:szCs w:val="20"/>
        </w:rPr>
        <w:t>.</w:t>
      </w:r>
    </w:p>
    <w:p w:rsidR="00000000" w:rsidRDefault="00D93ADE">
      <w:pPr>
        <w:divId w:val="1350642915"/>
        <w:rPr>
          <w:rFonts w:eastAsia="Times New Roman"/>
        </w:rPr>
      </w:pPr>
      <w:r>
        <w:rPr>
          <w:rFonts w:eastAsia="Times New Roman"/>
          <w:b/>
          <w:bCs/>
          <w:i/>
          <w:iCs/>
          <w:color w:val="000000"/>
          <w:sz w:val="20"/>
          <w:szCs w:val="20"/>
        </w:rPr>
        <w:t>The continued and future success of our licensing programs requir</w:t>
      </w:r>
      <w:r>
        <w:rPr>
          <w:rFonts w:eastAsia="Times New Roman"/>
          <w:b/>
          <w:bCs/>
          <w:i/>
          <w:iCs/>
          <w:color w:val="000000"/>
          <w:sz w:val="20"/>
          <w:szCs w:val="20"/>
        </w:rPr>
        <w:t>es us to continue to evolve our patent portfolio, and our licensing programs may be impacted by the proliferation of devices in new industry segments such as automotive, computing, IoT and networking, as well as the need to renew or renegotiate license agr</w:t>
      </w:r>
      <w:r>
        <w:rPr>
          <w:rFonts w:eastAsia="Times New Roman"/>
          <w:b/>
          <w:bCs/>
          <w:i/>
          <w:iCs/>
          <w:color w:val="000000"/>
          <w:sz w:val="20"/>
          <w:szCs w:val="20"/>
        </w:rPr>
        <w:t>eements that are expiring or to cover additional future patents</w:t>
      </w:r>
      <w:r>
        <w:rPr>
          <w:rFonts w:eastAsia="Times New Roman"/>
          <w:b/>
          <w:bCs/>
          <w:i/>
          <w:iCs/>
          <w:color w:val="000000"/>
          <w:sz w:val="20"/>
          <w:szCs w:val="20"/>
        </w:rPr>
        <w:t>.</w:t>
      </w:r>
    </w:p>
    <w:p w:rsidR="00000000" w:rsidRDefault="00D93ADE">
      <w:pPr>
        <w:ind w:firstLine="360"/>
        <w:divId w:val="637340015"/>
        <w:rPr>
          <w:rFonts w:eastAsia="Times New Roman"/>
        </w:rPr>
      </w:pPr>
      <w:r>
        <w:rPr>
          <w:rFonts w:eastAsia="Times New Roman"/>
          <w:color w:val="000000"/>
          <w:sz w:val="20"/>
          <w:szCs w:val="20"/>
        </w:rPr>
        <w:t xml:space="preserve">We own a very strong portfolio of issued and pending patents related to 3G, 4G, 5G and other technologies. It is critical that we continue to evolve our patent portfolio, particularly in 5G. </w:t>
      </w:r>
      <w:r>
        <w:rPr>
          <w:rFonts w:eastAsia="Times New Roman"/>
          <w:color w:val="000000"/>
          <w:sz w:val="20"/>
          <w:szCs w:val="20"/>
        </w:rPr>
        <w:t>If we do not maintain a strong portfolio that is applicable to current and future standards, products and services, our future licensing revenues could be negatively impacted</w:t>
      </w:r>
      <w:r>
        <w:rPr>
          <w:rFonts w:eastAsia="Times New Roman"/>
          <w:color w:val="000000"/>
          <w:sz w:val="20"/>
          <w:szCs w:val="20"/>
        </w:rPr>
        <w:t>.</w:t>
      </w:r>
    </w:p>
    <w:p w:rsidR="00000000" w:rsidRDefault="00D93ADE">
      <w:pPr>
        <w:ind w:firstLine="360"/>
        <w:divId w:val="2006010558"/>
        <w:rPr>
          <w:rFonts w:eastAsia="Times New Roman"/>
        </w:rPr>
      </w:pPr>
      <w:r>
        <w:rPr>
          <w:rFonts w:eastAsia="Times New Roman"/>
          <w:color w:val="000000"/>
          <w:sz w:val="20"/>
          <w:szCs w:val="20"/>
        </w:rPr>
        <w:t>In addition, new connectivity and other services are emerging that rely on devic</w:t>
      </w:r>
      <w:r>
        <w:rPr>
          <w:rFonts w:eastAsia="Times New Roman"/>
          <w:color w:val="000000"/>
          <w:sz w:val="20"/>
          <w:szCs w:val="20"/>
        </w:rPr>
        <w:t>es that may or may not be used on traditional cellular networks, such as devices used in the automotive, computing, IoT and networking industry segments. Standards, even de facto standards, that develop as these technologies mature, in particular those tha</w:t>
      </w:r>
      <w:r>
        <w:rPr>
          <w:rFonts w:eastAsia="Times New Roman"/>
          <w:color w:val="000000"/>
          <w:sz w:val="20"/>
          <w:szCs w:val="20"/>
        </w:rPr>
        <w:t>t do not include a base level of interoperability, may impact our ability to obtain royalties at all or that are equivalent to those that we receive for products used in cellular communications. Although we believe that our patented technologies are essent</w:t>
      </w:r>
      <w:r>
        <w:rPr>
          <w:rFonts w:eastAsia="Times New Roman"/>
          <w:color w:val="000000"/>
          <w:sz w:val="20"/>
          <w:szCs w:val="20"/>
        </w:rPr>
        <w:t>ial and useful to the commercialization of such services, any royalties we receive may be lower than those we receive from our current licensing program</w:t>
      </w:r>
      <w:r>
        <w:rPr>
          <w:rFonts w:eastAsia="Times New Roman"/>
          <w:color w:val="000000"/>
          <w:sz w:val="20"/>
          <w:szCs w:val="20"/>
        </w:rPr>
        <w:t>.</w:t>
      </w:r>
    </w:p>
    <w:p w:rsidR="00000000" w:rsidRDefault="00D93ADE">
      <w:pPr>
        <w:ind w:firstLine="360"/>
        <w:divId w:val="1953051399"/>
        <w:rPr>
          <w:rFonts w:eastAsia="Times New Roman"/>
        </w:rPr>
      </w:pPr>
      <w:r>
        <w:rPr>
          <w:rFonts w:eastAsia="Times New Roman"/>
          <w:color w:val="000000"/>
          <w:sz w:val="20"/>
          <w:szCs w:val="20"/>
        </w:rPr>
        <w:t>Further, the licenses granted to and from us under a number of our license agreements include only patents that are either filed or issued prior to a certain date. As a result, there are agreements with some licensees where later patents are not licensed b</w:t>
      </w:r>
      <w:r>
        <w:rPr>
          <w:rFonts w:eastAsia="Times New Roman"/>
          <w:color w:val="000000"/>
          <w:sz w:val="20"/>
          <w:szCs w:val="20"/>
        </w:rPr>
        <w:t>y or to us. Additionally, all of our patent license agreements in China that were entered into in 2015 or thereafter, as well as our recent worldwide cellular standard-essential patent only agreements, are effective for a specified term. In order to licens</w:t>
      </w:r>
      <w:r>
        <w:rPr>
          <w:rFonts w:eastAsia="Times New Roman"/>
          <w:color w:val="000000"/>
          <w:sz w:val="20"/>
          <w:szCs w:val="20"/>
        </w:rPr>
        <w:t>e or to obtain a license to such later patents or after the expiration of the specified term, and to receive royalties after the expiration date of the specified term, we will need to extend or modify such license agreements or enter into new license agree</w:t>
      </w:r>
      <w:r>
        <w:rPr>
          <w:rFonts w:eastAsia="Times New Roman"/>
          <w:color w:val="000000"/>
          <w:sz w:val="20"/>
          <w:szCs w:val="20"/>
        </w:rPr>
        <w:t>ments with such licensees more frequently than we have done historically. We might not be able to extend or modify license agreements, or enter into new license agreements, in the future without negatively affecting the material terms and conditions of our</w:t>
      </w:r>
      <w:r>
        <w:rPr>
          <w:rFonts w:eastAsia="Times New Roman"/>
          <w:color w:val="000000"/>
          <w:sz w:val="20"/>
          <w:szCs w:val="20"/>
        </w:rPr>
        <w:t xml:space="preserve"> license agreements with such licensees, and such modifications or new agreements may negatively impact our revenues. In some circumstances, we may extend, modify or enter into new license agreements as a result of arbitration or litigation, and terms impo</w:t>
      </w:r>
      <w:r>
        <w:rPr>
          <w:rFonts w:eastAsia="Times New Roman"/>
          <w:color w:val="000000"/>
          <w:sz w:val="20"/>
          <w:szCs w:val="20"/>
        </w:rPr>
        <w:t xml:space="preserve">sed by arbitrators or courts may be less favorable to us than existing terms and may impact the financial or other terms of license agreements not subject to the litigation or arbitration. If there is a delay in extending, modifying or entering into a new </w:t>
      </w:r>
      <w:r>
        <w:rPr>
          <w:rFonts w:eastAsia="Times New Roman"/>
          <w:color w:val="000000"/>
          <w:sz w:val="20"/>
          <w:szCs w:val="20"/>
        </w:rPr>
        <w:t>license agreement with a licensee, there would be a delay in our ability to recognize revenues related to that licensee’s product sales. Further, if we are unable to reach agreement on such modifications or new agreements, it could result in patent infring</w:t>
      </w:r>
      <w:r>
        <w:rPr>
          <w:rFonts w:eastAsia="Times New Roman"/>
          <w:color w:val="000000"/>
          <w:sz w:val="20"/>
          <w:szCs w:val="20"/>
        </w:rPr>
        <w:t>ement litigation with such companies</w:t>
      </w:r>
      <w:r>
        <w:rPr>
          <w:rFonts w:eastAsia="Times New Roman"/>
          <w:color w:val="000000"/>
          <w:sz w:val="20"/>
          <w:szCs w:val="20"/>
        </w:rPr>
        <w:t>.</w:t>
      </w:r>
    </w:p>
    <w:p w:rsidR="00000000" w:rsidRDefault="00D93ADE">
      <w:pPr>
        <w:jc w:val="center"/>
        <w:divId w:val="862092458"/>
        <w:rPr>
          <w:rFonts w:eastAsia="Times New Roman"/>
        </w:rPr>
      </w:pPr>
      <w:r>
        <w:rPr>
          <w:rFonts w:eastAsia="Times New Roman"/>
          <w:color w:val="000000"/>
          <w:sz w:val="20"/>
          <w:szCs w:val="20"/>
        </w:rPr>
        <w:t>4</w:t>
      </w:r>
      <w:r>
        <w:rPr>
          <w:rFonts w:eastAsia="Times New Roman"/>
          <w:color w:val="000000"/>
          <w:sz w:val="20"/>
          <w:szCs w:val="20"/>
        </w:rPr>
        <w:t>5</w:t>
      </w:r>
    </w:p>
    <w:p w:rsidR="00000000" w:rsidRDefault="00D93ADE">
      <w:pPr>
        <w:rPr>
          <w:rFonts w:eastAsia="Times New Roman"/>
        </w:rPr>
      </w:pPr>
      <w:r>
        <w:rPr>
          <w:rFonts w:eastAsia="Times New Roman"/>
        </w:rPr>
        <w:pict>
          <v:rect id="_x0000_i1069" style="width:0;height:1.5pt" o:hralign="center" o:hrstd="t" o:hr="t" fillcolor="#a0a0a0" stroked="f"/>
        </w:pict>
      </w:r>
    </w:p>
    <w:p w:rsidR="00000000" w:rsidRDefault="00D93ADE">
      <w:pPr>
        <w:divId w:val="125243186"/>
        <w:rPr>
          <w:rFonts w:eastAsia="Times New Roman"/>
        </w:rPr>
      </w:pPr>
    </w:p>
    <w:p w:rsidR="00000000" w:rsidRDefault="00D93ADE">
      <w:pPr>
        <w:divId w:val="62720257"/>
        <w:rPr>
          <w:rFonts w:eastAsia="Times New Roman"/>
        </w:rPr>
      </w:pPr>
      <w:r>
        <w:rPr>
          <w:rFonts w:eastAsia="Times New Roman"/>
          <w:b/>
          <w:bCs/>
          <w:i/>
          <w:iCs/>
          <w:color w:val="000000"/>
          <w:sz w:val="20"/>
          <w:szCs w:val="20"/>
        </w:rPr>
        <w:t>We depend on a limited number of third-party suppliers for the procurement, manufacture and testing of our products manufactured in a fabless production model. If we fail to execute supply strategies that provide technology leadership, supply assurance and</w:t>
      </w:r>
      <w:r>
        <w:rPr>
          <w:rFonts w:eastAsia="Times New Roman"/>
          <w:b/>
          <w:bCs/>
          <w:i/>
          <w:iCs/>
          <w:color w:val="000000"/>
          <w:sz w:val="20"/>
          <w:szCs w:val="20"/>
        </w:rPr>
        <w:t xml:space="preserve"> reasonable margins, our business and results of operations may be harmed. We are also subject to order and shipment uncertainties that could negatively impact our results of operations</w:t>
      </w:r>
      <w:r>
        <w:rPr>
          <w:rFonts w:eastAsia="Times New Roman"/>
          <w:b/>
          <w:bCs/>
          <w:i/>
          <w:iCs/>
          <w:color w:val="000000"/>
          <w:sz w:val="20"/>
          <w:szCs w:val="20"/>
        </w:rPr>
        <w:t>.</w:t>
      </w:r>
    </w:p>
    <w:p w:rsidR="00000000" w:rsidRDefault="00D93ADE">
      <w:pPr>
        <w:ind w:firstLine="360"/>
        <w:divId w:val="133917556"/>
        <w:rPr>
          <w:rFonts w:eastAsia="Times New Roman"/>
        </w:rPr>
      </w:pPr>
      <w:r>
        <w:rPr>
          <w:rFonts w:eastAsia="Times New Roman"/>
          <w:color w:val="000000"/>
          <w:sz w:val="20"/>
          <w:szCs w:val="20"/>
        </w:rPr>
        <w:t xml:space="preserve">Our QCT segment primarily utilizes a fabless production model, which </w:t>
      </w:r>
      <w:r>
        <w:rPr>
          <w:rFonts w:eastAsia="Times New Roman"/>
          <w:color w:val="000000"/>
          <w:sz w:val="20"/>
          <w:szCs w:val="20"/>
        </w:rPr>
        <w:t>means that we do not own or operate foundries for the production of silicon wafers from which our integrated circuits are made. Other than the facilities we own that manufacture certain of our RFFE modules and RF filter acoustic products, we rely on indepe</w:t>
      </w:r>
      <w:r>
        <w:rPr>
          <w:rFonts w:eastAsia="Times New Roman"/>
          <w:color w:val="000000"/>
          <w:sz w:val="20"/>
          <w:szCs w:val="20"/>
        </w:rPr>
        <w:t>ndent third-party suppliers to perform the manufacturing and assembly, and most of the testing, of our integrated circuits. Our suppliers are also responsible for the procurement of most of the raw materials used in the production of our integrated circuit</w:t>
      </w:r>
      <w:r>
        <w:rPr>
          <w:rFonts w:eastAsia="Times New Roman"/>
          <w:color w:val="000000"/>
          <w:sz w:val="20"/>
          <w:szCs w:val="20"/>
        </w:rPr>
        <w:t>s. We employ both turnkey and two-stage manufacturing models to purchase our integrated circuits. Under the turnkey model, our foundry suppliers are responsible for delivering fully assembled and tested integrated circuits. Under the two-stage manufacturin</w:t>
      </w:r>
      <w:r>
        <w:rPr>
          <w:rFonts w:eastAsia="Times New Roman"/>
          <w:color w:val="000000"/>
          <w:sz w:val="20"/>
          <w:szCs w:val="20"/>
        </w:rPr>
        <w:t>g model, we purchase die in singular or wafer form from semiconductor manufacturing foundries and contract with separate third-party suppliers for manufacturing services such as wafer bump, probe, assembly and the majority of our final test requirements. T</w:t>
      </w:r>
      <w:r>
        <w:rPr>
          <w:rFonts w:eastAsia="Times New Roman"/>
          <w:color w:val="000000"/>
          <w:sz w:val="20"/>
          <w:szCs w:val="20"/>
        </w:rPr>
        <w:t>he semiconductor manufacturing foundries that supply products to our QCT segment are primarily located in Asia, as are our primary warehouses where we store finished goods for fulfillment of customer orders.</w:t>
      </w:r>
      <w:r>
        <w:rPr>
          <w:rFonts w:eastAsia="Times New Roman"/>
          <w:color w:val="000000"/>
          <w:sz w:val="20"/>
          <w:szCs w:val="20"/>
        </w:rPr>
        <w:t xml:space="preserve"> </w:t>
      </w:r>
    </w:p>
    <w:p w:rsidR="00000000" w:rsidRDefault="00D93ADE">
      <w:pPr>
        <w:ind w:firstLine="360"/>
        <w:divId w:val="1662006401"/>
        <w:rPr>
          <w:rFonts w:eastAsia="Times New Roman"/>
        </w:rPr>
      </w:pPr>
      <w:r>
        <w:rPr>
          <w:rFonts w:eastAsia="Times New Roman"/>
          <w:color w:val="000000"/>
          <w:sz w:val="20"/>
          <w:szCs w:val="20"/>
        </w:rPr>
        <w:t>The following could have an adverse effect on o</w:t>
      </w:r>
      <w:r>
        <w:rPr>
          <w:rFonts w:eastAsia="Times New Roman"/>
          <w:color w:val="000000"/>
          <w:sz w:val="20"/>
          <w:szCs w:val="20"/>
        </w:rPr>
        <w:t>ur ability to meet customer demand and negatively impact our revenues, business operations, profitability and cash flows</w:t>
      </w:r>
      <w:r>
        <w:rPr>
          <w:rFonts w:eastAsia="Times New Roman"/>
          <w:color w:val="000000"/>
          <w:sz w:val="20"/>
          <w:szCs w:val="20"/>
        </w:rPr>
        <w:t>:</w:t>
      </w:r>
    </w:p>
    <w:p w:rsidR="00000000" w:rsidRDefault="00D93ADE">
      <w:pPr>
        <w:ind w:hanging="360"/>
        <w:divId w:val="1478062519"/>
        <w:rPr>
          <w:rFonts w:eastAsia="Times New Roman"/>
        </w:rPr>
      </w:pPr>
      <w:r>
        <w:rPr>
          <w:rFonts w:eastAsia="Times New Roman"/>
          <w:color w:val="000000"/>
          <w:sz w:val="20"/>
          <w:szCs w:val="20"/>
        </w:rPr>
        <w:t>•</w:t>
      </w:r>
      <w:r>
        <w:rPr>
          <w:rFonts w:eastAsia="Times New Roman"/>
          <w:color w:val="000000"/>
          <w:sz w:val="20"/>
          <w:szCs w:val="20"/>
        </w:rPr>
        <w:t>a reduction, interruption, delay or limitation in our product supply sources</w:t>
      </w:r>
      <w:r>
        <w:rPr>
          <w:rFonts w:eastAsia="Times New Roman"/>
          <w:color w:val="000000"/>
          <w:sz w:val="20"/>
          <w:szCs w:val="20"/>
        </w:rPr>
        <w:t>;</w:t>
      </w:r>
    </w:p>
    <w:p w:rsidR="00000000" w:rsidRDefault="00D93ADE">
      <w:pPr>
        <w:ind w:hanging="360"/>
        <w:divId w:val="361170504"/>
        <w:rPr>
          <w:rFonts w:eastAsia="Times New Roman"/>
        </w:rPr>
      </w:pPr>
      <w:r>
        <w:rPr>
          <w:rFonts w:eastAsia="Times New Roman"/>
          <w:color w:val="000000"/>
          <w:sz w:val="20"/>
          <w:szCs w:val="20"/>
        </w:rPr>
        <w:t>•</w:t>
      </w:r>
      <w:r>
        <w:rPr>
          <w:rFonts w:eastAsia="Times New Roman"/>
          <w:color w:val="000000"/>
          <w:sz w:val="20"/>
          <w:szCs w:val="20"/>
        </w:rPr>
        <w:t>a failure by our suppliers to procure raw materials, o</w:t>
      </w:r>
      <w:r>
        <w:rPr>
          <w:rFonts w:eastAsia="Times New Roman"/>
          <w:color w:val="000000"/>
          <w:sz w:val="20"/>
          <w:szCs w:val="20"/>
        </w:rPr>
        <w:t>r to provide or allocate adequate raw materials or manufacturing or test capacity, for our products</w:t>
      </w:r>
      <w:r>
        <w:rPr>
          <w:rFonts w:eastAsia="Times New Roman"/>
          <w:color w:val="000000"/>
          <w:sz w:val="20"/>
          <w:szCs w:val="20"/>
        </w:rPr>
        <w:t>;</w:t>
      </w:r>
    </w:p>
    <w:p w:rsidR="00000000" w:rsidRDefault="00D93ADE">
      <w:pPr>
        <w:ind w:hanging="360"/>
        <w:divId w:val="274799960"/>
        <w:rPr>
          <w:rFonts w:eastAsia="Times New Roman"/>
        </w:rPr>
      </w:pPr>
      <w:r>
        <w:rPr>
          <w:rFonts w:eastAsia="Times New Roman"/>
          <w:color w:val="000000"/>
          <w:sz w:val="20"/>
          <w:szCs w:val="20"/>
        </w:rPr>
        <w:t>•</w:t>
      </w:r>
      <w:r>
        <w:rPr>
          <w:rFonts w:eastAsia="Times New Roman"/>
          <w:color w:val="000000"/>
          <w:sz w:val="20"/>
          <w:szCs w:val="20"/>
        </w:rPr>
        <w:t>our suppliers’ inability to react to shifts in product demand or an increase in raw material or component prices</w:t>
      </w:r>
      <w:r>
        <w:rPr>
          <w:rFonts w:eastAsia="Times New Roman"/>
          <w:color w:val="000000"/>
          <w:sz w:val="20"/>
          <w:szCs w:val="20"/>
        </w:rPr>
        <w:t>;</w:t>
      </w:r>
    </w:p>
    <w:p w:rsidR="00000000" w:rsidRDefault="00D93ADE">
      <w:pPr>
        <w:ind w:hanging="360"/>
        <w:divId w:val="1416899747"/>
        <w:rPr>
          <w:rFonts w:eastAsia="Times New Roman"/>
        </w:rPr>
      </w:pPr>
      <w:r>
        <w:rPr>
          <w:rFonts w:eastAsia="Times New Roman"/>
          <w:color w:val="000000"/>
          <w:sz w:val="20"/>
          <w:szCs w:val="20"/>
        </w:rPr>
        <w:t>•</w:t>
      </w:r>
      <w:r>
        <w:rPr>
          <w:rFonts w:eastAsia="Times New Roman"/>
          <w:color w:val="000000"/>
          <w:sz w:val="20"/>
          <w:szCs w:val="20"/>
        </w:rPr>
        <w:t>our suppliers’ delay in developing lead</w:t>
      </w:r>
      <w:r>
        <w:rPr>
          <w:rFonts w:eastAsia="Times New Roman"/>
          <w:color w:val="000000"/>
          <w:sz w:val="20"/>
          <w:szCs w:val="20"/>
        </w:rPr>
        <w:t>ing process technologies, or inability to develop or maintain leading process technologies, including transitions to smaller geometry process technologies</w:t>
      </w:r>
      <w:r>
        <w:rPr>
          <w:rFonts w:eastAsia="Times New Roman"/>
          <w:color w:val="000000"/>
          <w:sz w:val="20"/>
          <w:szCs w:val="20"/>
        </w:rPr>
        <w:t>;</w:t>
      </w:r>
    </w:p>
    <w:p w:rsidR="00000000" w:rsidRDefault="00D93ADE">
      <w:pPr>
        <w:ind w:hanging="360"/>
        <w:divId w:val="1863592096"/>
        <w:rPr>
          <w:rFonts w:eastAsia="Times New Roman"/>
        </w:rPr>
      </w:pPr>
      <w:r>
        <w:rPr>
          <w:rFonts w:eastAsia="Times New Roman"/>
          <w:color w:val="000000"/>
          <w:sz w:val="20"/>
          <w:szCs w:val="20"/>
        </w:rPr>
        <w:t>•</w:t>
      </w:r>
      <w:r>
        <w:rPr>
          <w:rFonts w:eastAsia="Times New Roman"/>
          <w:color w:val="000000"/>
          <w:sz w:val="20"/>
          <w:szCs w:val="20"/>
        </w:rPr>
        <w:t>the loss of a supplier or the inability of a supplier to meet performance, quality or yield specifi</w:t>
      </w:r>
      <w:r>
        <w:rPr>
          <w:rFonts w:eastAsia="Times New Roman"/>
          <w:color w:val="000000"/>
          <w:sz w:val="20"/>
          <w:szCs w:val="20"/>
        </w:rPr>
        <w:t>cations or delivery schedules;</w:t>
      </w:r>
      <w:r>
        <w:rPr>
          <w:rFonts w:eastAsia="Times New Roman"/>
          <w:color w:val="000000"/>
          <w:sz w:val="20"/>
          <w:szCs w:val="20"/>
        </w:rPr>
        <w:t xml:space="preserve"> </w:t>
      </w:r>
    </w:p>
    <w:p w:rsidR="00000000" w:rsidRDefault="00D93ADE">
      <w:pPr>
        <w:ind w:hanging="360"/>
        <w:divId w:val="404643227"/>
        <w:rPr>
          <w:rFonts w:eastAsia="Times New Roman"/>
        </w:rPr>
      </w:pPr>
      <w:r>
        <w:rPr>
          <w:rFonts w:eastAsia="Times New Roman"/>
          <w:color w:val="000000"/>
          <w:sz w:val="20"/>
          <w:szCs w:val="20"/>
        </w:rPr>
        <w:t>•</w:t>
      </w:r>
      <w:r>
        <w:rPr>
          <w:rFonts w:eastAsia="Times New Roman"/>
          <w:color w:val="000000"/>
          <w:sz w:val="20"/>
          <w:szCs w:val="20"/>
        </w:rPr>
        <w:t>additional expense or production delays as a result of qualifying a new supplier and commencing volume production or testing in the event of a loss of, or a decision to add or change, a supplier</w:t>
      </w:r>
      <w:r>
        <w:rPr>
          <w:rFonts w:eastAsia="Times New Roman"/>
          <w:color w:val="000000"/>
          <w:sz w:val="20"/>
          <w:szCs w:val="20"/>
        </w:rPr>
        <w:t>;</w:t>
      </w:r>
    </w:p>
    <w:p w:rsidR="00000000" w:rsidRDefault="00D93ADE">
      <w:pPr>
        <w:ind w:hanging="360"/>
        <w:divId w:val="510874719"/>
        <w:rPr>
          <w:rFonts w:eastAsia="Times New Roman"/>
        </w:rPr>
      </w:pPr>
      <w:r>
        <w:rPr>
          <w:rFonts w:eastAsia="Times New Roman"/>
          <w:color w:val="000000"/>
          <w:sz w:val="20"/>
          <w:szCs w:val="20"/>
        </w:rPr>
        <w:t>•</w:t>
      </w:r>
      <w:r>
        <w:rPr>
          <w:rFonts w:eastAsia="Times New Roman"/>
          <w:color w:val="000000"/>
          <w:sz w:val="20"/>
          <w:szCs w:val="20"/>
        </w:rPr>
        <w:t>natural disasters or geopo</w:t>
      </w:r>
      <w:r>
        <w:rPr>
          <w:rFonts w:eastAsia="Times New Roman"/>
          <w:color w:val="000000"/>
          <w:sz w:val="20"/>
          <w:szCs w:val="20"/>
        </w:rPr>
        <w:t>litical conflicts impacting our suppliers; an</w:t>
      </w:r>
      <w:r>
        <w:rPr>
          <w:rFonts w:eastAsia="Times New Roman"/>
          <w:color w:val="000000"/>
          <w:sz w:val="20"/>
          <w:szCs w:val="20"/>
        </w:rPr>
        <w:t>d</w:t>
      </w:r>
    </w:p>
    <w:p w:rsidR="00000000" w:rsidRDefault="00D93ADE">
      <w:pPr>
        <w:ind w:hanging="360"/>
        <w:divId w:val="1765033577"/>
        <w:rPr>
          <w:rFonts w:eastAsia="Times New Roman"/>
        </w:rPr>
      </w:pPr>
      <w:r>
        <w:rPr>
          <w:rFonts w:eastAsia="Times New Roman"/>
          <w:color w:val="000000"/>
          <w:sz w:val="20"/>
          <w:szCs w:val="20"/>
          <w:shd w:val="clear" w:color="auto" w:fill="FFFFFF"/>
        </w:rPr>
        <w:t>•health crises, including epidemics or pandemics, such as the COVID-19 pandemic, and government and business responses thereto, which impact our suppliers, including as a result of quarantines or closure.</w:t>
      </w:r>
    </w:p>
    <w:p w:rsidR="00000000" w:rsidRDefault="00D93ADE">
      <w:pPr>
        <w:ind w:firstLine="360"/>
        <w:divId w:val="1168401083"/>
        <w:rPr>
          <w:rFonts w:eastAsia="Times New Roman"/>
        </w:rPr>
      </w:pPr>
      <w:r>
        <w:rPr>
          <w:rFonts w:eastAsia="Times New Roman"/>
          <w:color w:val="000000"/>
          <w:sz w:val="20"/>
          <w:szCs w:val="20"/>
        </w:rPr>
        <w:t>Addi</w:t>
      </w:r>
      <w:r>
        <w:rPr>
          <w:rFonts w:eastAsia="Times New Roman"/>
          <w:color w:val="000000"/>
          <w:sz w:val="20"/>
          <w:szCs w:val="20"/>
        </w:rPr>
        <w:t xml:space="preserve">tionally, supply and costs of raw materials may be negatively impacted by trade or national security protection policies, such as tariffs, or actions by governments that limit or prevent us from transacting business with certain companies or that limit or </w:t>
      </w:r>
      <w:r>
        <w:rPr>
          <w:rFonts w:eastAsia="Times New Roman"/>
          <w:color w:val="000000"/>
          <w:sz w:val="20"/>
          <w:szCs w:val="20"/>
        </w:rPr>
        <w:t>prevent certain companies from transacting business with us, or escalating trade tensions, particularly with countries in Asia.</w:t>
      </w:r>
      <w:r>
        <w:rPr>
          <w:rFonts w:eastAsia="Times New Roman"/>
          <w:color w:val="000000"/>
          <w:sz w:val="20"/>
          <w:szCs w:val="20"/>
        </w:rPr>
        <w:t xml:space="preserve"> </w:t>
      </w:r>
    </w:p>
    <w:p w:rsidR="00000000" w:rsidRDefault="00D93ADE">
      <w:pPr>
        <w:ind w:firstLine="360"/>
        <w:divId w:val="1163395464"/>
        <w:rPr>
          <w:rFonts w:eastAsia="Times New Roman"/>
        </w:rPr>
      </w:pPr>
      <w:r>
        <w:rPr>
          <w:rFonts w:eastAsia="Times New Roman"/>
          <w:color w:val="000000"/>
          <w:sz w:val="20"/>
          <w:szCs w:val="20"/>
        </w:rPr>
        <w:t>While we have established alternate suppliers for certain technologies, we rely on sole- or limited-source suppliers for certai</w:t>
      </w:r>
      <w:r>
        <w:rPr>
          <w:rFonts w:eastAsia="Times New Roman"/>
          <w:color w:val="000000"/>
          <w:sz w:val="20"/>
          <w:szCs w:val="20"/>
        </w:rPr>
        <w:t>n products, subjecting us to significant risks, including: possible shortages of raw materials or manufacturing capacity; poor product performance; and reduced control over delivery schedules, manufacturing capability and yields, quality assurance, quantit</w:t>
      </w:r>
      <w:r>
        <w:rPr>
          <w:rFonts w:eastAsia="Times New Roman"/>
          <w:color w:val="000000"/>
          <w:sz w:val="20"/>
          <w:szCs w:val="20"/>
        </w:rPr>
        <w:t>y and costs. To the extent we have established alternate suppliers, these suppliers may require significant levels of support to bring complex technologies to production. As a result, we may invest a significant amount of effort and resources and incur hig</w:t>
      </w:r>
      <w:r>
        <w:rPr>
          <w:rFonts w:eastAsia="Times New Roman"/>
          <w:color w:val="000000"/>
          <w:sz w:val="20"/>
          <w:szCs w:val="20"/>
        </w:rPr>
        <w:t>her costs to support and maintain such alternate suppliers. Further, any future consolidation of foundry suppliers could increase our vulnerability to sole- or limited-source arrangements and reduce our suppliers’ willingness to negotiate pricing, which co</w:t>
      </w:r>
      <w:r>
        <w:rPr>
          <w:rFonts w:eastAsia="Times New Roman"/>
          <w:color w:val="000000"/>
          <w:sz w:val="20"/>
          <w:szCs w:val="20"/>
        </w:rPr>
        <w:t>uld negatively impact our ability to achieve cost reductions and could increase our manufacturing costs. Our arrangements with our suppliers may obligate us to incur costs to manufacture and test our products that do not decrease at the same rate as decrea</w:t>
      </w:r>
      <w:r>
        <w:rPr>
          <w:rFonts w:eastAsia="Times New Roman"/>
          <w:color w:val="000000"/>
          <w:sz w:val="20"/>
          <w:szCs w:val="20"/>
        </w:rPr>
        <w:t>ses in pricing to our customers. Our ability, and that of our suppliers, to develop or maintain leading process technologies, including transitions to smaller geometry process technologies, and to effectively compete with the manufacturing processes and pe</w:t>
      </w:r>
      <w:r>
        <w:rPr>
          <w:rFonts w:eastAsia="Times New Roman"/>
          <w:color w:val="000000"/>
          <w:sz w:val="20"/>
          <w:szCs w:val="20"/>
        </w:rPr>
        <w:t xml:space="preserve">rformance of our competitors, could impact our ability to introduce new products and meet customer demand, could increase our costs (possibly decreasing our margins) and could subject us to the risk of excess inventories. Any of the above could negatively </w:t>
      </w:r>
      <w:r>
        <w:rPr>
          <w:rFonts w:eastAsia="Times New Roman"/>
          <w:color w:val="000000"/>
          <w:sz w:val="20"/>
          <w:szCs w:val="20"/>
        </w:rPr>
        <w:t>impact our business, results of operations and cash flows</w:t>
      </w:r>
      <w:r>
        <w:rPr>
          <w:rFonts w:eastAsia="Times New Roman"/>
          <w:color w:val="000000"/>
          <w:sz w:val="20"/>
          <w:szCs w:val="20"/>
        </w:rPr>
        <w:t>.</w:t>
      </w:r>
    </w:p>
    <w:p w:rsidR="00000000" w:rsidRDefault="00D93ADE">
      <w:pPr>
        <w:ind w:firstLine="360"/>
        <w:divId w:val="1073241576"/>
        <w:rPr>
          <w:rFonts w:eastAsia="Times New Roman"/>
        </w:rPr>
      </w:pPr>
      <w:r>
        <w:rPr>
          <w:rFonts w:eastAsia="Times New Roman"/>
          <w:color w:val="000000"/>
          <w:sz w:val="20"/>
          <w:szCs w:val="20"/>
        </w:rPr>
        <w:t xml:space="preserve">Although we have long-term contracts with our suppliers, most of these contracts do not provide for long-term capacity commitments. To the extent we do not have firm commitments from our suppliers </w:t>
      </w:r>
      <w:r>
        <w:rPr>
          <w:rFonts w:eastAsia="Times New Roman"/>
          <w:color w:val="000000"/>
          <w:sz w:val="20"/>
          <w:szCs w:val="20"/>
        </w:rPr>
        <w:t>over a specific time period or for any specific quantity, our suppliers may allocate, and in the past have allocated, capacity to the production and testing of products for their other customers while reducing or limiting capacity to manufacture or test ou</w:t>
      </w:r>
      <w:r>
        <w:rPr>
          <w:rFonts w:eastAsia="Times New Roman"/>
          <w:color w:val="000000"/>
          <w:sz w:val="20"/>
          <w:szCs w:val="20"/>
        </w:rPr>
        <w:t>r products. Accordingly, capacity for our products may not be available when we need it or at reasonable prices. To the extent we do obtain long-term capacity</w:t>
      </w:r>
      <w:r>
        <w:rPr>
          <w:rFonts w:eastAsia="Times New Roman"/>
          <w:color w:val="000000"/>
          <w:sz w:val="20"/>
          <w:szCs w:val="20"/>
        </w:rPr>
        <w:t xml:space="preserve"> </w:t>
      </w:r>
    </w:p>
    <w:p w:rsidR="00000000" w:rsidRDefault="00D93ADE">
      <w:pPr>
        <w:jc w:val="center"/>
        <w:divId w:val="556598687"/>
        <w:rPr>
          <w:rFonts w:eastAsia="Times New Roman"/>
        </w:rPr>
      </w:pPr>
      <w:r>
        <w:rPr>
          <w:rFonts w:eastAsia="Times New Roman"/>
          <w:color w:val="000000"/>
          <w:sz w:val="20"/>
          <w:szCs w:val="20"/>
        </w:rPr>
        <w:t>4</w:t>
      </w:r>
      <w:r>
        <w:rPr>
          <w:rFonts w:eastAsia="Times New Roman"/>
          <w:color w:val="000000"/>
          <w:sz w:val="20"/>
          <w:szCs w:val="20"/>
        </w:rPr>
        <w:t>6</w:t>
      </w:r>
    </w:p>
    <w:p w:rsidR="00000000" w:rsidRDefault="00D93ADE">
      <w:pPr>
        <w:rPr>
          <w:rFonts w:eastAsia="Times New Roman"/>
        </w:rPr>
      </w:pPr>
      <w:r>
        <w:rPr>
          <w:rFonts w:eastAsia="Times New Roman"/>
        </w:rPr>
        <w:pict>
          <v:rect id="_x0000_i1070" style="width:0;height:1.5pt" o:hralign="center" o:hrstd="t" o:hr="t" fillcolor="#a0a0a0" stroked="f"/>
        </w:pict>
      </w:r>
    </w:p>
    <w:p w:rsidR="00000000" w:rsidRDefault="00D93ADE">
      <w:pPr>
        <w:divId w:val="721909654"/>
        <w:rPr>
          <w:rFonts w:eastAsia="Times New Roman"/>
        </w:rPr>
      </w:pPr>
    </w:p>
    <w:p w:rsidR="00000000" w:rsidRDefault="00D93ADE">
      <w:pPr>
        <w:divId w:val="1192763731"/>
        <w:rPr>
          <w:rFonts w:eastAsia="Times New Roman"/>
        </w:rPr>
      </w:pPr>
      <w:r>
        <w:rPr>
          <w:rFonts w:eastAsia="Times New Roman"/>
          <w:color w:val="000000"/>
          <w:sz w:val="20"/>
          <w:szCs w:val="20"/>
        </w:rPr>
        <w:t xml:space="preserve">commitments, we may incur additional costs related to </w:t>
      </w:r>
      <w:r>
        <w:rPr>
          <w:rFonts w:eastAsia="Times New Roman"/>
          <w:color w:val="000000"/>
          <w:sz w:val="20"/>
          <w:szCs w:val="20"/>
        </w:rPr>
        <w:t>those commitments or make non-refundable payments for capacity commitments that are not used</w:t>
      </w:r>
      <w:r>
        <w:rPr>
          <w:rFonts w:eastAsia="Times New Roman"/>
          <w:color w:val="000000"/>
          <w:sz w:val="20"/>
          <w:szCs w:val="20"/>
        </w:rPr>
        <w:t>.</w:t>
      </w:r>
    </w:p>
    <w:p w:rsidR="00000000" w:rsidRDefault="00D93ADE">
      <w:pPr>
        <w:ind w:firstLine="360"/>
        <w:divId w:val="140971340"/>
        <w:rPr>
          <w:rFonts w:eastAsia="Times New Roman"/>
        </w:rPr>
      </w:pPr>
      <w:r>
        <w:rPr>
          <w:rFonts w:eastAsia="Times New Roman"/>
          <w:color w:val="000000"/>
          <w:sz w:val="20"/>
          <w:szCs w:val="20"/>
        </w:rPr>
        <w:t xml:space="preserve">Our suppliers or potential alternate suppliers may manufacture CDMA- or OFDMA-based integrated circuits, for themselves or for other companies, that compete with </w:t>
      </w:r>
      <w:r>
        <w:rPr>
          <w:rFonts w:eastAsia="Times New Roman"/>
          <w:color w:val="000000"/>
          <w:sz w:val="20"/>
          <w:szCs w:val="20"/>
        </w:rPr>
        <w:t>our products. Such suppliers have in the past and could again elect to allocate raw materials and manufacturing capacity to their own products or products of our competitors and reduce or limit the production of our products</w:t>
      </w:r>
      <w:r>
        <w:rPr>
          <w:rFonts w:eastAsia="Times New Roman"/>
          <w:color w:val="000000"/>
          <w:sz w:val="20"/>
          <w:szCs w:val="20"/>
        </w:rPr>
        <w:t>.</w:t>
      </w:r>
    </w:p>
    <w:p w:rsidR="00000000" w:rsidRDefault="00D93ADE">
      <w:pPr>
        <w:ind w:firstLine="360"/>
        <w:divId w:val="454447947"/>
        <w:rPr>
          <w:rFonts w:eastAsia="Times New Roman"/>
        </w:rPr>
      </w:pPr>
      <w:r>
        <w:rPr>
          <w:rFonts w:eastAsia="Times New Roman"/>
          <w:color w:val="000000"/>
          <w:sz w:val="20"/>
          <w:szCs w:val="20"/>
        </w:rPr>
        <w:t>In addition, we may not receiv</w:t>
      </w:r>
      <w:r>
        <w:rPr>
          <w:rFonts w:eastAsia="Times New Roman"/>
          <w:color w:val="000000"/>
          <w:sz w:val="20"/>
          <w:szCs w:val="20"/>
        </w:rPr>
        <w:t>e reasonable pricing, manufacturing or delivery terms from our suppliers. We cannot guarantee that the actions of our suppliers will not cause disruptions in our operations that could harm our ability to meet our delivery obligations to our customers or in</w:t>
      </w:r>
      <w:r>
        <w:rPr>
          <w:rFonts w:eastAsia="Times New Roman"/>
          <w:color w:val="000000"/>
          <w:sz w:val="20"/>
          <w:szCs w:val="20"/>
        </w:rPr>
        <w:t>crease our cost of sales. To the extent we are unable to obtain adequate supply, we may be obligated to make payment to our customers for such shortfalls.</w:t>
      </w:r>
      <w:r>
        <w:rPr>
          <w:rFonts w:eastAsia="Times New Roman"/>
          <w:color w:val="000000"/>
          <w:sz w:val="20"/>
          <w:szCs w:val="20"/>
        </w:rPr>
        <w:t xml:space="preserve"> </w:t>
      </w:r>
    </w:p>
    <w:p w:rsidR="00000000" w:rsidRDefault="00D93ADE">
      <w:pPr>
        <w:ind w:firstLine="360"/>
        <w:divId w:val="359867016"/>
        <w:rPr>
          <w:rFonts w:eastAsia="Times New Roman"/>
        </w:rPr>
      </w:pPr>
      <w:r>
        <w:rPr>
          <w:rFonts w:eastAsia="Times New Roman"/>
          <w:color w:val="000000"/>
          <w:sz w:val="20"/>
          <w:szCs w:val="20"/>
        </w:rPr>
        <w:t>Additionally, we place orders with our suppliers using our and our customers’ forecasts of demand fo</w:t>
      </w:r>
      <w:r>
        <w:rPr>
          <w:rFonts w:eastAsia="Times New Roman"/>
          <w:color w:val="000000"/>
          <w:sz w:val="20"/>
          <w:szCs w:val="20"/>
        </w:rPr>
        <w:t>r our products, which are based on a number of assumptions and estimates. As we move to smaller geometry process technologies, the manufacturing lead-time increases. As a result, the orders we place with our suppliers are generally only partially covered b</w:t>
      </w:r>
      <w:r>
        <w:rPr>
          <w:rFonts w:eastAsia="Times New Roman"/>
          <w:color w:val="000000"/>
          <w:sz w:val="20"/>
          <w:szCs w:val="20"/>
        </w:rPr>
        <w:t>y commitments from our customers. If we, or our customers, overestimate demand that is not under a binding commitment from our customers, we may experience increased excess or obsolete inventory, which would negatively impact our results of operations</w:t>
      </w:r>
      <w:r>
        <w:rPr>
          <w:rFonts w:eastAsia="Times New Roman"/>
          <w:color w:val="000000"/>
          <w:sz w:val="20"/>
          <w:szCs w:val="20"/>
        </w:rPr>
        <w:t>.</w:t>
      </w:r>
    </w:p>
    <w:p w:rsidR="00000000" w:rsidRDefault="00D93ADE">
      <w:pPr>
        <w:divId w:val="1416442604"/>
        <w:rPr>
          <w:rFonts w:eastAsia="Times New Roman"/>
        </w:rPr>
      </w:pPr>
      <w:r>
        <w:rPr>
          <w:rFonts w:eastAsia="Times New Roman"/>
          <w:b/>
          <w:bCs/>
          <w:i/>
          <w:iCs/>
          <w:color w:val="000000"/>
          <w:sz w:val="20"/>
          <w:szCs w:val="20"/>
        </w:rPr>
        <w:t>The</w:t>
      </w:r>
      <w:r>
        <w:rPr>
          <w:rFonts w:eastAsia="Times New Roman"/>
          <w:b/>
          <w:bCs/>
          <w:i/>
          <w:iCs/>
          <w:color w:val="000000"/>
          <w:sz w:val="20"/>
          <w:szCs w:val="20"/>
        </w:rPr>
        <w:t>re are numerous risks associated with the operation and control of our manufacturing facilities, including a higher portion of fixed costs relative to a fabless model, environmental compliance and liability, issues related to climate change, exposure to na</w:t>
      </w:r>
      <w:r>
        <w:rPr>
          <w:rFonts w:eastAsia="Times New Roman"/>
          <w:b/>
          <w:bCs/>
          <w:i/>
          <w:iCs/>
          <w:color w:val="000000"/>
          <w:sz w:val="20"/>
          <w:szCs w:val="20"/>
        </w:rPr>
        <w:t>tural disasters, timely supply of equipment and materials, and various manufacturing issues</w:t>
      </w:r>
      <w:r>
        <w:rPr>
          <w:rFonts w:eastAsia="Times New Roman"/>
          <w:b/>
          <w:bCs/>
          <w:i/>
          <w:iCs/>
          <w:color w:val="000000"/>
          <w:sz w:val="20"/>
          <w:szCs w:val="20"/>
        </w:rPr>
        <w:t>.</w:t>
      </w:r>
    </w:p>
    <w:p w:rsidR="00000000" w:rsidRDefault="00D93ADE">
      <w:pPr>
        <w:ind w:firstLine="360"/>
        <w:divId w:val="232013563"/>
        <w:rPr>
          <w:rFonts w:eastAsia="Times New Roman"/>
        </w:rPr>
      </w:pPr>
      <w:r>
        <w:rPr>
          <w:rFonts w:eastAsia="Times New Roman"/>
          <w:color w:val="000000"/>
          <w:sz w:val="20"/>
          <w:szCs w:val="20"/>
        </w:rPr>
        <w:t>Through our QCT segment, we also own and operate various facilities that manufacture our RFFE modules and RF filter acoustic products. Manufacturing facilities are</w:t>
      </w:r>
      <w:r>
        <w:rPr>
          <w:rFonts w:eastAsia="Times New Roman"/>
          <w:color w:val="000000"/>
          <w:sz w:val="20"/>
          <w:szCs w:val="20"/>
        </w:rPr>
        <w:t xml:space="preserve"> characterized by a higher portion of fixed costs relative to a fabless model. We may be faced with a decline in the utilization rates of our manufacturing facilities due to decreases in demand for our products, including in less favorable industry environ</w:t>
      </w:r>
      <w:r>
        <w:rPr>
          <w:rFonts w:eastAsia="Times New Roman"/>
          <w:color w:val="000000"/>
          <w:sz w:val="20"/>
          <w:szCs w:val="20"/>
        </w:rPr>
        <w:t>ments. During such periods, our manufacturing facilities could operate at lower capacity levels, while the fixed costs associated with such facilities continue to be incurred, resulting in lower gross profit</w:t>
      </w:r>
      <w:r>
        <w:rPr>
          <w:rFonts w:eastAsia="Times New Roman"/>
          <w:color w:val="000000"/>
          <w:sz w:val="20"/>
          <w:szCs w:val="20"/>
        </w:rPr>
        <w:t>.</w:t>
      </w:r>
    </w:p>
    <w:p w:rsidR="00000000" w:rsidRDefault="00D93ADE">
      <w:pPr>
        <w:ind w:firstLine="360"/>
        <w:divId w:val="881282757"/>
        <w:rPr>
          <w:rFonts w:eastAsia="Times New Roman"/>
        </w:rPr>
      </w:pPr>
      <w:r>
        <w:rPr>
          <w:rFonts w:eastAsia="Times New Roman"/>
          <w:color w:val="000000"/>
          <w:sz w:val="20"/>
          <w:szCs w:val="20"/>
        </w:rPr>
        <w:t>We are subject to many environmental, health an</w:t>
      </w:r>
      <w:r>
        <w:rPr>
          <w:rFonts w:eastAsia="Times New Roman"/>
          <w:color w:val="000000"/>
          <w:sz w:val="20"/>
          <w:szCs w:val="20"/>
        </w:rPr>
        <w:t>d safety laws and regulations in each jurisdiction in which we operate our manufacturing facilities, which govern, among other things, emissions of pollutants into the air; wastewater discharges; the use, storage, generation, handling and disposal of hazar</w:t>
      </w:r>
      <w:r>
        <w:rPr>
          <w:rFonts w:eastAsia="Times New Roman"/>
          <w:color w:val="000000"/>
          <w:sz w:val="20"/>
          <w:szCs w:val="20"/>
        </w:rPr>
        <w:t>dous substances and other waste; the investigation and remediation of soil and ground water contamination; and the health and safety of our employees. Certain environmental laws impose strict, and in certain circumstances joint and several, liability on cu</w:t>
      </w:r>
      <w:r>
        <w:rPr>
          <w:rFonts w:eastAsia="Times New Roman"/>
          <w:color w:val="000000"/>
          <w:sz w:val="20"/>
          <w:szCs w:val="20"/>
        </w:rPr>
        <w:t>rrent or previous owners or operators of real property, or parties who arranged for hazardous substances to be sent to disposal or treatment facilities, for the cost of investigation, removal or remediation of hazardous substances. As a result, we may incu</w:t>
      </w:r>
      <w:r>
        <w:rPr>
          <w:rFonts w:eastAsia="Times New Roman"/>
          <w:color w:val="000000"/>
          <w:sz w:val="20"/>
          <w:szCs w:val="20"/>
        </w:rPr>
        <w:t>r clean-up costs in connection with any such removal or remediation efforts, as well as other third-party claims in connection with contaminated sites. In addition, we could be held liable for consequences arising out of human exposure to hazardous substan</w:t>
      </w:r>
      <w:r>
        <w:rPr>
          <w:rFonts w:eastAsia="Times New Roman"/>
          <w:color w:val="000000"/>
          <w:sz w:val="20"/>
          <w:szCs w:val="20"/>
        </w:rPr>
        <w:t xml:space="preserve">ces or other environmental damage. If we or companies </w:t>
      </w:r>
      <w:r>
        <w:rPr>
          <w:rFonts w:eastAsia="Times New Roman"/>
          <w:color w:val="000000"/>
          <w:sz w:val="20"/>
          <w:szCs w:val="20"/>
        </w:rPr>
        <w:t>o</w:t>
      </w:r>
      <w:r>
        <w:rPr>
          <w:rFonts w:eastAsia="Times New Roman"/>
          <w:color w:val="000000"/>
          <w:sz w:val="20"/>
          <w:szCs w:val="20"/>
          <w:shd w:val="clear" w:color="auto" w:fill="FFFFFF"/>
        </w:rPr>
        <w:t>r facilities we acquire have in the past failed or in the future fail to comply with any such laws and regulations, then we could incur lia</w:t>
      </w:r>
      <w:r>
        <w:rPr>
          <w:rFonts w:eastAsia="Times New Roman"/>
          <w:color w:val="000000"/>
          <w:sz w:val="20"/>
          <w:szCs w:val="20"/>
          <w:shd w:val="clear" w:color="auto" w:fill="FFFFFF"/>
        </w:rPr>
        <w:t>b</w:t>
      </w:r>
      <w:r>
        <w:rPr>
          <w:rFonts w:eastAsia="Times New Roman"/>
          <w:color w:val="000000"/>
          <w:sz w:val="20"/>
          <w:szCs w:val="20"/>
        </w:rPr>
        <w:t>ilities, fines or prohibitions on the sale of products we man</w:t>
      </w:r>
      <w:r>
        <w:rPr>
          <w:rFonts w:eastAsia="Times New Roman"/>
          <w:color w:val="000000"/>
          <w:sz w:val="20"/>
          <w:szCs w:val="20"/>
        </w:rPr>
        <w:t>ufacture, and our operations could be suspended. Such laws and regulations could also restrict our ability to modify or expand our facilities, could require us to acquire costly equipment, or could require other significant expenditures. We are also requir</w:t>
      </w:r>
      <w:r>
        <w:rPr>
          <w:rFonts w:eastAsia="Times New Roman"/>
          <w:color w:val="000000"/>
          <w:sz w:val="20"/>
          <w:szCs w:val="20"/>
        </w:rPr>
        <w:t>ed to obtain and maintain environmental permits from governmental authorities for certain of our operations. While we have designed policies and procedures to ensure compliance with applicable laws, regulations and permits, we cannot make assurances that w</w:t>
      </w:r>
      <w:r>
        <w:rPr>
          <w:rFonts w:eastAsia="Times New Roman"/>
          <w:color w:val="000000"/>
          <w:sz w:val="20"/>
          <w:szCs w:val="20"/>
        </w:rPr>
        <w:t>e, or our employees, contractors or agents, will at all times be in compliance with such laws, regulations and permits, or our related policies and procedures</w:t>
      </w:r>
      <w:r>
        <w:rPr>
          <w:rFonts w:eastAsia="Times New Roman"/>
          <w:color w:val="000000"/>
          <w:sz w:val="20"/>
          <w:szCs w:val="20"/>
        </w:rPr>
        <w:t>.</w:t>
      </w:r>
    </w:p>
    <w:p w:rsidR="00000000" w:rsidRDefault="00D93ADE">
      <w:pPr>
        <w:ind w:firstLine="360"/>
        <w:divId w:val="103817130"/>
        <w:rPr>
          <w:rFonts w:eastAsia="Times New Roman"/>
        </w:rPr>
      </w:pPr>
      <w:r>
        <w:rPr>
          <w:rFonts w:eastAsia="Times New Roman"/>
          <w:color w:val="000000"/>
          <w:sz w:val="20"/>
          <w:szCs w:val="20"/>
        </w:rPr>
        <w:t>Climate change concerns and the potential resulting environmental impact may result in new envir</w:t>
      </w:r>
      <w:r>
        <w:rPr>
          <w:rFonts w:eastAsia="Times New Roman"/>
          <w:color w:val="000000"/>
          <w:sz w:val="20"/>
          <w:szCs w:val="20"/>
        </w:rPr>
        <w:t>onmental, health and safety laws and regulations that may affect us, our suppliers and/or our customers. Such laws or regulations could cause us to incur additional direct costs for compliance, as well as increased indirect costs resulting from our custome</w:t>
      </w:r>
      <w:r>
        <w:rPr>
          <w:rFonts w:eastAsia="Times New Roman"/>
          <w:color w:val="000000"/>
          <w:sz w:val="20"/>
          <w:szCs w:val="20"/>
        </w:rPr>
        <w:t xml:space="preserve">rs, suppliers or both incurring additional compliance costs that are passed on to us. These costs may adversely impact our results of operations and financial condition. In addition, climate change may pose physical risks to us or our suppliers, including </w:t>
      </w:r>
      <w:r>
        <w:rPr>
          <w:rFonts w:eastAsia="Times New Roman"/>
          <w:color w:val="000000"/>
          <w:sz w:val="20"/>
          <w:szCs w:val="20"/>
        </w:rPr>
        <w:t>increased extreme weather events that could result in supply delays or disruptions</w:t>
      </w:r>
      <w:r>
        <w:rPr>
          <w:rFonts w:eastAsia="Times New Roman"/>
          <w:color w:val="000000"/>
          <w:sz w:val="20"/>
          <w:szCs w:val="20"/>
        </w:rPr>
        <w:t>.</w:t>
      </w:r>
    </w:p>
    <w:p w:rsidR="00000000" w:rsidRDefault="00D93ADE">
      <w:pPr>
        <w:ind w:firstLine="360"/>
        <w:divId w:val="1150093934"/>
        <w:rPr>
          <w:rFonts w:eastAsia="Times New Roman"/>
        </w:rPr>
      </w:pPr>
      <w:r>
        <w:rPr>
          <w:rFonts w:eastAsia="Times New Roman"/>
          <w:color w:val="000000"/>
          <w:sz w:val="20"/>
          <w:szCs w:val="20"/>
        </w:rPr>
        <w:t>We have manufacturing facilities in Asia and Europe. If tsunamis, flooding, earthquakes, volcanic eruptions or other natural disasters, or geopolitical conflicts, were to d</w:t>
      </w:r>
      <w:r>
        <w:rPr>
          <w:rFonts w:eastAsia="Times New Roman"/>
          <w:color w:val="000000"/>
          <w:sz w:val="20"/>
          <w:szCs w:val="20"/>
        </w:rPr>
        <w:t>amage, destroy or disrupt our manufacturing facilities, it could disrupt our operations, delay new production and shipments of inventory and result in costly repairs, replacements or other costs. In addition, natural disasters or geopolitical conflicts may</w:t>
      </w:r>
      <w:r>
        <w:rPr>
          <w:rFonts w:eastAsia="Times New Roman"/>
          <w:color w:val="000000"/>
          <w:sz w:val="20"/>
          <w:szCs w:val="20"/>
        </w:rPr>
        <w:t xml:space="preserve"> result in disruptions in transportation, distribution channels and supply chains, and significant increases in the prices of raw materials. Further, health crises, including epidemics or</w:t>
      </w:r>
      <w:r>
        <w:rPr>
          <w:rFonts w:eastAsia="Times New Roman"/>
          <w:color w:val="000000"/>
          <w:sz w:val="20"/>
          <w:szCs w:val="20"/>
        </w:rPr>
        <w:t xml:space="preserve"> </w:t>
      </w:r>
    </w:p>
    <w:p w:rsidR="00000000" w:rsidRDefault="00D93ADE">
      <w:pPr>
        <w:jc w:val="center"/>
        <w:divId w:val="774984312"/>
        <w:rPr>
          <w:rFonts w:eastAsia="Times New Roman"/>
        </w:rPr>
      </w:pPr>
      <w:r>
        <w:rPr>
          <w:rFonts w:eastAsia="Times New Roman"/>
          <w:color w:val="000000"/>
          <w:sz w:val="20"/>
          <w:szCs w:val="20"/>
        </w:rPr>
        <w:t>4</w:t>
      </w:r>
      <w:r>
        <w:rPr>
          <w:rFonts w:eastAsia="Times New Roman"/>
          <w:color w:val="000000"/>
          <w:sz w:val="20"/>
          <w:szCs w:val="20"/>
        </w:rPr>
        <w:t>7</w:t>
      </w:r>
    </w:p>
    <w:p w:rsidR="00000000" w:rsidRDefault="00D93ADE">
      <w:pPr>
        <w:rPr>
          <w:rFonts w:eastAsia="Times New Roman"/>
        </w:rPr>
      </w:pPr>
      <w:r>
        <w:rPr>
          <w:rFonts w:eastAsia="Times New Roman"/>
        </w:rPr>
        <w:pict>
          <v:rect id="_x0000_i1071" style="width:0;height:1.5pt" o:hralign="center" o:hrstd="t" o:hr="t" fillcolor="#a0a0a0" stroked="f"/>
        </w:pict>
      </w:r>
    </w:p>
    <w:p w:rsidR="00000000" w:rsidRDefault="00D93ADE">
      <w:pPr>
        <w:divId w:val="1140001952"/>
        <w:rPr>
          <w:rFonts w:eastAsia="Times New Roman"/>
        </w:rPr>
      </w:pPr>
    </w:p>
    <w:p w:rsidR="00000000" w:rsidRDefault="00D93ADE">
      <w:pPr>
        <w:divId w:val="237786053"/>
        <w:rPr>
          <w:rFonts w:eastAsia="Times New Roman"/>
        </w:rPr>
      </w:pPr>
      <w:r>
        <w:rPr>
          <w:rFonts w:eastAsia="Times New Roman"/>
          <w:color w:val="000000"/>
          <w:sz w:val="20"/>
          <w:szCs w:val="20"/>
        </w:rPr>
        <w:t>pandemics, such as the COVID-19 pandemic</w:t>
      </w:r>
      <w:r>
        <w:rPr>
          <w:rFonts w:eastAsia="Times New Roman"/>
          <w:color w:val="000000"/>
          <w:sz w:val="20"/>
          <w:szCs w:val="20"/>
        </w:rPr>
        <w:t>,</w:t>
      </w:r>
      <w:r>
        <w:rPr>
          <w:rFonts w:eastAsia="Times New Roman"/>
          <w:color w:val="000000"/>
          <w:sz w:val="20"/>
          <w:szCs w:val="20"/>
          <w:shd w:val="clear" w:color="auto" w:fill="FFFFFF"/>
        </w:rPr>
        <w:t xml:space="preserve"> and government and business responses thereto,</w:t>
      </w:r>
      <w:r>
        <w:rPr>
          <w:rFonts w:eastAsia="Times New Roman"/>
          <w:color w:val="000000"/>
          <w:sz w:val="20"/>
          <w:szCs w:val="20"/>
          <w:shd w:val="clear" w:color="auto" w:fill="FFFFFF"/>
        </w:rPr>
        <w:t xml:space="preserve"> </w:t>
      </w:r>
      <w:r>
        <w:rPr>
          <w:rFonts w:eastAsia="Times New Roman"/>
          <w:color w:val="000000"/>
          <w:sz w:val="20"/>
          <w:szCs w:val="20"/>
        </w:rPr>
        <w:t>could affect our manufacturing facilities, including by resulting in quarantines and/or closures, which would result in disruptio</w:t>
      </w:r>
      <w:r>
        <w:rPr>
          <w:rFonts w:eastAsia="Times New Roman"/>
          <w:color w:val="000000"/>
          <w:sz w:val="20"/>
          <w:szCs w:val="20"/>
        </w:rPr>
        <w:t>ns to and potentially closures of our manufacturing operations</w:t>
      </w:r>
      <w:r>
        <w:rPr>
          <w:rFonts w:eastAsia="Times New Roman"/>
          <w:color w:val="000000"/>
          <w:sz w:val="20"/>
          <w:szCs w:val="20"/>
        </w:rPr>
        <w:t>.</w:t>
      </w:r>
    </w:p>
    <w:p w:rsidR="00000000" w:rsidRDefault="00D93ADE">
      <w:pPr>
        <w:ind w:firstLine="360"/>
        <w:divId w:val="1406223624"/>
        <w:rPr>
          <w:rFonts w:eastAsia="Times New Roman"/>
        </w:rPr>
      </w:pPr>
      <w:r>
        <w:rPr>
          <w:rFonts w:eastAsia="Times New Roman"/>
          <w:color w:val="000000"/>
          <w:sz w:val="20"/>
          <w:szCs w:val="20"/>
        </w:rPr>
        <w:t>Our manufacturing operations depend on securing raw materials and other supplies in adequate quality and quantity in a timely manner from multiple suppliers, and in some cases, we rely on a li</w:t>
      </w:r>
      <w:r>
        <w:rPr>
          <w:rFonts w:eastAsia="Times New Roman"/>
          <w:color w:val="000000"/>
          <w:sz w:val="20"/>
          <w:szCs w:val="20"/>
        </w:rPr>
        <w:t>mited number of suppliers, particularly in Asia. Accordingly, there may be cases where supplies of raw materials and other products are interrupted by disaster, accident or some other event at a supplier, supply is suspended due to quality or other issues,</w:t>
      </w:r>
      <w:r>
        <w:rPr>
          <w:rFonts w:eastAsia="Times New Roman"/>
          <w:color w:val="000000"/>
          <w:sz w:val="20"/>
          <w:szCs w:val="20"/>
        </w:rPr>
        <w:t xml:space="preserve"> or there is a shortage of supply due to a rapid increase in demand, among others, which could impact production and prevent us from supplying products to our customers. If the supply-demand balance is disrupted, it may considerably increase costs of manuf</w:t>
      </w:r>
      <w:r>
        <w:rPr>
          <w:rFonts w:eastAsia="Times New Roman"/>
          <w:color w:val="000000"/>
          <w:sz w:val="20"/>
          <w:szCs w:val="20"/>
        </w:rPr>
        <w:t>acturing due to increased prices we pay for raw materials. From time to time, suppliers may extend lead times, limit the amounts supplied to us or increase prices due to capacity constraints or other factors. Additionally, supply and costs of raw materials</w:t>
      </w:r>
      <w:r>
        <w:rPr>
          <w:rFonts w:eastAsia="Times New Roman"/>
          <w:color w:val="000000"/>
          <w:sz w:val="20"/>
          <w:szCs w:val="20"/>
        </w:rPr>
        <w:t xml:space="preserve"> may be negatively impacted by trade and/or national security protection policies, such as tariffs, or actions by governments that limit or prevent us from transacting business with certain companies or that limit or prevent certain companies from transact</w:t>
      </w:r>
      <w:r>
        <w:rPr>
          <w:rFonts w:eastAsia="Times New Roman"/>
          <w:color w:val="000000"/>
          <w:sz w:val="20"/>
          <w:szCs w:val="20"/>
        </w:rPr>
        <w:t>ing business with us, or escalating trade tensions, particularly with countries in Asia. Further, it may be difficult or impossible to substitute one piece of equipment for another or replace one type of material with another. A failure by our suppliers to</w:t>
      </w:r>
      <w:r>
        <w:rPr>
          <w:rFonts w:eastAsia="Times New Roman"/>
          <w:color w:val="000000"/>
          <w:sz w:val="20"/>
          <w:szCs w:val="20"/>
        </w:rPr>
        <w:t xml:space="preserve"> deliver our requirements could result in disruptions to our manufacturing operations</w:t>
      </w:r>
      <w:r>
        <w:rPr>
          <w:rFonts w:eastAsia="Times New Roman"/>
          <w:color w:val="000000"/>
          <w:sz w:val="20"/>
          <w:szCs w:val="20"/>
        </w:rPr>
        <w:t>.</w:t>
      </w:r>
    </w:p>
    <w:p w:rsidR="00000000" w:rsidRDefault="00D93ADE">
      <w:pPr>
        <w:ind w:firstLine="360"/>
        <w:divId w:val="1591430851"/>
        <w:rPr>
          <w:rFonts w:eastAsia="Times New Roman"/>
        </w:rPr>
      </w:pPr>
      <w:r>
        <w:rPr>
          <w:rFonts w:eastAsia="Times New Roman"/>
          <w:color w:val="000000"/>
          <w:sz w:val="20"/>
          <w:szCs w:val="20"/>
        </w:rPr>
        <w:t>Our manufacturing processes are highly complex, require advanced and costly equipment and must be continuously modified to improve yields and performance. Difficulties i</w:t>
      </w:r>
      <w:r>
        <w:rPr>
          <w:rFonts w:eastAsia="Times New Roman"/>
          <w:color w:val="000000"/>
          <w:sz w:val="20"/>
          <w:szCs w:val="20"/>
        </w:rPr>
        <w:t>n the production process can reduce yields or interrupt production, and as a result, we may not be able to deliver products or do so in a timely, cost-effective or competitive manner. Further, to remain competitive and meet customer demand, we may be requi</w:t>
      </w:r>
      <w:r>
        <w:rPr>
          <w:rFonts w:eastAsia="Times New Roman"/>
          <w:color w:val="000000"/>
          <w:sz w:val="20"/>
          <w:szCs w:val="20"/>
        </w:rPr>
        <w:t>red to improve our facilities and process technologies and carry out extensive research and development, each of which may require investment of significant amounts of capital and may have a material adverse effect on our results of operations, financial c</w:t>
      </w:r>
      <w:r>
        <w:rPr>
          <w:rFonts w:eastAsia="Times New Roman"/>
          <w:color w:val="000000"/>
          <w:sz w:val="20"/>
          <w:szCs w:val="20"/>
        </w:rPr>
        <w:t>ondition and cash flows.</w:t>
      </w:r>
      <w:r>
        <w:rPr>
          <w:rFonts w:eastAsia="Times New Roman"/>
          <w:color w:val="000000"/>
          <w:sz w:val="20"/>
          <w:szCs w:val="20"/>
        </w:rPr>
        <w:t xml:space="preserve"> </w:t>
      </w:r>
    </w:p>
    <w:p w:rsidR="00000000" w:rsidRDefault="00D93ADE">
      <w:pPr>
        <w:ind w:firstLine="360"/>
        <w:divId w:val="964968598"/>
        <w:rPr>
          <w:rFonts w:eastAsia="Times New Roman"/>
        </w:rPr>
      </w:pPr>
      <w:r>
        <w:rPr>
          <w:rFonts w:eastAsia="Times New Roman"/>
          <w:color w:val="000000"/>
          <w:sz w:val="20"/>
          <w:szCs w:val="20"/>
        </w:rPr>
        <w:t>Finally, we typically begin manufacturing our products using our or our customers’ forecasts of demand for our products, which are based on a number of assumptions and estimates and are generally not covered by purchase commitment</w:t>
      </w:r>
      <w:r>
        <w:rPr>
          <w:rFonts w:eastAsia="Times New Roman"/>
          <w:color w:val="000000"/>
          <w:sz w:val="20"/>
          <w:szCs w:val="20"/>
        </w:rPr>
        <w:t>s. As a result, we incur inventory and manufacturing costs in advance of anticipated sales, which sales ultimately may not materialize or may be lower than expected. If we or our customers overestimate demand that is not under a binding commitment from our</w:t>
      </w:r>
      <w:r>
        <w:rPr>
          <w:rFonts w:eastAsia="Times New Roman"/>
          <w:color w:val="000000"/>
          <w:sz w:val="20"/>
          <w:szCs w:val="20"/>
        </w:rPr>
        <w:t xml:space="preserve"> customers, we may experience higher inventory carrying and operating costs and/or increased excess or obsolete inventory, which would negatively impact our results of operations.</w:t>
      </w:r>
      <w:r>
        <w:rPr>
          <w:rFonts w:eastAsia="Times New Roman"/>
          <w:color w:val="000000"/>
          <w:sz w:val="20"/>
          <w:szCs w:val="20"/>
        </w:rPr>
        <w:t xml:space="preserve"> </w:t>
      </w:r>
    </w:p>
    <w:p w:rsidR="00000000" w:rsidRDefault="00D93ADE">
      <w:pPr>
        <w:divId w:val="1551458324"/>
        <w:rPr>
          <w:rFonts w:eastAsia="Times New Roman"/>
        </w:rPr>
      </w:pPr>
      <w:r>
        <w:rPr>
          <w:rFonts w:eastAsia="Times New Roman"/>
          <w:b/>
          <w:bCs/>
          <w:i/>
          <w:iCs/>
          <w:color w:val="000000"/>
          <w:sz w:val="20"/>
          <w:szCs w:val="20"/>
        </w:rPr>
        <w:t>Claims by other companies that we infringe their intellectual property could adversely affect our business</w:t>
      </w:r>
      <w:r>
        <w:rPr>
          <w:rFonts w:eastAsia="Times New Roman"/>
          <w:b/>
          <w:bCs/>
          <w:i/>
          <w:iCs/>
          <w:color w:val="000000"/>
          <w:sz w:val="20"/>
          <w:szCs w:val="20"/>
        </w:rPr>
        <w:t>.</w:t>
      </w:r>
    </w:p>
    <w:p w:rsidR="00000000" w:rsidRDefault="00D93ADE">
      <w:pPr>
        <w:ind w:firstLine="360"/>
        <w:divId w:val="126357148"/>
        <w:rPr>
          <w:rFonts w:eastAsia="Times New Roman"/>
        </w:rPr>
      </w:pPr>
      <w:r>
        <w:rPr>
          <w:rFonts w:eastAsia="Times New Roman"/>
          <w:color w:val="000000"/>
          <w:sz w:val="20"/>
          <w:szCs w:val="20"/>
        </w:rPr>
        <w:t>From time to time, companies have asserted, and may again assert, patent, copyright and other intellectual property rights against our products or p</w:t>
      </w:r>
      <w:r>
        <w:rPr>
          <w:rFonts w:eastAsia="Times New Roman"/>
          <w:color w:val="000000"/>
          <w:sz w:val="20"/>
          <w:szCs w:val="20"/>
        </w:rPr>
        <w:t xml:space="preserve">roducts using our technologies or other technologies used in our industry. These claims have resulted and may again result in our involvement in litigation. We may not prevail in such litigation given, among other factors, the complex technical issues and </w:t>
      </w:r>
      <w:r>
        <w:rPr>
          <w:rFonts w:eastAsia="Times New Roman"/>
          <w:color w:val="000000"/>
          <w:sz w:val="20"/>
          <w:szCs w:val="20"/>
        </w:rPr>
        <w:t xml:space="preserve">inherent uncertainties in intellectual property litigation. If any of our products or services were found to infringe another company’s intellectual property rights, we could be subject to an injunction or be required to redesign our products or services, </w:t>
      </w:r>
      <w:r>
        <w:rPr>
          <w:rFonts w:eastAsia="Times New Roman"/>
          <w:color w:val="000000"/>
          <w:sz w:val="20"/>
          <w:szCs w:val="20"/>
        </w:rPr>
        <w:t>or to license such rights or pay damages or other compensation to such other company (any of which could be costly). If we are unable to redesign our products or services, license such intellectual property rights used in our products or services or otherw</w:t>
      </w:r>
      <w:r>
        <w:rPr>
          <w:rFonts w:eastAsia="Times New Roman"/>
          <w:color w:val="000000"/>
          <w:sz w:val="20"/>
          <w:szCs w:val="20"/>
        </w:rPr>
        <w:t>ise distribute our products (e.g., through a licensed supplier), we could be prohibited from making and selling such products or providing such services. Similarly, our suppliers could be found to infringe another company’s intellectual property rights, an</w:t>
      </w:r>
      <w:r>
        <w:rPr>
          <w:rFonts w:eastAsia="Times New Roman"/>
          <w:color w:val="000000"/>
          <w:sz w:val="20"/>
          <w:szCs w:val="20"/>
        </w:rPr>
        <w:t>d such suppliers could then be enjoined from providing products or services to us</w:t>
      </w:r>
      <w:r>
        <w:rPr>
          <w:rFonts w:eastAsia="Times New Roman"/>
          <w:color w:val="000000"/>
          <w:sz w:val="20"/>
          <w:szCs w:val="20"/>
        </w:rPr>
        <w:t>.</w:t>
      </w:r>
    </w:p>
    <w:p w:rsidR="00000000" w:rsidRDefault="00D93ADE">
      <w:pPr>
        <w:ind w:firstLine="360"/>
        <w:divId w:val="1880975791"/>
        <w:rPr>
          <w:rFonts w:eastAsia="Times New Roman"/>
        </w:rPr>
      </w:pPr>
      <w:r>
        <w:rPr>
          <w:rFonts w:eastAsia="Times New Roman"/>
          <w:color w:val="000000"/>
          <w:sz w:val="20"/>
          <w:szCs w:val="20"/>
        </w:rPr>
        <w:t>In any potential dispute involving us and another company’s patents or other intellectual property, our chipset foundries, semiconductor assembly and test providers and cust</w:t>
      </w:r>
      <w:r>
        <w:rPr>
          <w:rFonts w:eastAsia="Times New Roman"/>
          <w:color w:val="000000"/>
          <w:sz w:val="20"/>
          <w:szCs w:val="20"/>
        </w:rPr>
        <w:t>omers could also become the targets of litigation. We are contingently liable under certain product sales, services, license and other agreements to indemnify certain customers, chipset foundries and semiconductor assembly and test service providers agains</w:t>
      </w:r>
      <w:r>
        <w:rPr>
          <w:rFonts w:eastAsia="Times New Roman"/>
          <w:color w:val="000000"/>
          <w:sz w:val="20"/>
          <w:szCs w:val="20"/>
        </w:rPr>
        <w:t>t certain types of liability and damages arising from qualifying claims of patent infringement by products or services sold or provided by us, or by intellectual property provided by us to our chipset foundries and semiconductor assembly and test service p</w:t>
      </w:r>
      <w:r>
        <w:rPr>
          <w:rFonts w:eastAsia="Times New Roman"/>
          <w:color w:val="000000"/>
          <w:sz w:val="20"/>
          <w:szCs w:val="20"/>
        </w:rPr>
        <w:t>roviders. Reimbursements under indemnification arrangements could have an adverse effect on our results of operations and cash flows. Furthermore, any such litigation could severely disrupt the supply of our products and the businesses of our chipset custo</w:t>
      </w:r>
      <w:r>
        <w:rPr>
          <w:rFonts w:eastAsia="Times New Roman"/>
          <w:color w:val="000000"/>
          <w:sz w:val="20"/>
          <w:szCs w:val="20"/>
        </w:rPr>
        <w:t>mers and their customers, which in turn could harm our relationships with them and could result in a decline in our chipset sales or a reduction in our licensees’ sales, causing a corresponding decline in our chipset or licensing revenues. Any claims, rega</w:t>
      </w:r>
      <w:r>
        <w:rPr>
          <w:rFonts w:eastAsia="Times New Roman"/>
          <w:color w:val="000000"/>
          <w:sz w:val="20"/>
          <w:szCs w:val="20"/>
        </w:rPr>
        <w:t>rdless of their merit, could be time consuming to address, result in costly litigation, divert the efforts of our technical and management personnel or cause product release or shipment delays, any of which could have an adverse effect on our results of op</w:t>
      </w:r>
      <w:r>
        <w:rPr>
          <w:rFonts w:eastAsia="Times New Roman"/>
          <w:color w:val="000000"/>
          <w:sz w:val="20"/>
          <w:szCs w:val="20"/>
        </w:rPr>
        <w:t>erations and cash flows</w:t>
      </w:r>
      <w:r>
        <w:rPr>
          <w:rFonts w:eastAsia="Times New Roman"/>
          <w:color w:val="000000"/>
          <w:sz w:val="20"/>
          <w:szCs w:val="20"/>
        </w:rPr>
        <w:t>.</w:t>
      </w:r>
    </w:p>
    <w:p w:rsidR="00000000" w:rsidRDefault="00D93ADE">
      <w:pPr>
        <w:ind w:firstLine="360"/>
        <w:divId w:val="245575381"/>
        <w:rPr>
          <w:rFonts w:eastAsia="Times New Roman"/>
        </w:rPr>
      </w:pPr>
      <w:r>
        <w:rPr>
          <w:rFonts w:eastAsia="Times New Roman"/>
          <w:color w:val="000000"/>
          <w:sz w:val="20"/>
          <w:szCs w:val="20"/>
        </w:rPr>
        <w:t>We may continue to be involved in litigation and may have to appear in front of administrative bodies (such as the United States International Trade Commission) to defend against patent assertions against our products by companies,</w:t>
      </w:r>
      <w:r>
        <w:rPr>
          <w:rFonts w:eastAsia="Times New Roman"/>
          <w:color w:val="000000"/>
          <w:sz w:val="20"/>
          <w:szCs w:val="20"/>
        </w:rPr>
        <w:t xml:space="preserve"> some</w:t>
      </w:r>
      <w:r>
        <w:rPr>
          <w:rFonts w:eastAsia="Times New Roman"/>
          <w:color w:val="000000"/>
          <w:sz w:val="20"/>
          <w:szCs w:val="20"/>
        </w:rPr>
        <w:t xml:space="preserve"> </w:t>
      </w:r>
    </w:p>
    <w:p w:rsidR="00000000" w:rsidRDefault="00D93ADE">
      <w:pPr>
        <w:jc w:val="center"/>
        <w:divId w:val="1006589495"/>
        <w:rPr>
          <w:rFonts w:eastAsia="Times New Roman"/>
        </w:rPr>
      </w:pPr>
      <w:r>
        <w:rPr>
          <w:rFonts w:eastAsia="Times New Roman"/>
          <w:color w:val="000000"/>
          <w:sz w:val="20"/>
          <w:szCs w:val="20"/>
        </w:rPr>
        <w:t>4</w:t>
      </w:r>
      <w:r>
        <w:rPr>
          <w:rFonts w:eastAsia="Times New Roman"/>
          <w:color w:val="000000"/>
          <w:sz w:val="20"/>
          <w:szCs w:val="20"/>
        </w:rPr>
        <w:t>8</w:t>
      </w:r>
    </w:p>
    <w:p w:rsidR="00000000" w:rsidRDefault="00D93ADE">
      <w:pPr>
        <w:rPr>
          <w:rFonts w:eastAsia="Times New Roman"/>
        </w:rPr>
      </w:pPr>
      <w:r>
        <w:rPr>
          <w:rFonts w:eastAsia="Times New Roman"/>
        </w:rPr>
        <w:pict>
          <v:rect id="_x0000_i1072" style="width:0;height:1.5pt" o:hralign="center" o:hrstd="t" o:hr="t" fillcolor="#a0a0a0" stroked="f"/>
        </w:pict>
      </w:r>
    </w:p>
    <w:p w:rsidR="00000000" w:rsidRDefault="00D93ADE">
      <w:pPr>
        <w:divId w:val="179709913"/>
        <w:rPr>
          <w:rFonts w:eastAsia="Times New Roman"/>
        </w:rPr>
      </w:pPr>
    </w:p>
    <w:p w:rsidR="00000000" w:rsidRDefault="00D93ADE">
      <w:pPr>
        <w:divId w:val="1076128663"/>
        <w:rPr>
          <w:rFonts w:eastAsia="Times New Roman"/>
        </w:rPr>
      </w:pPr>
      <w:r>
        <w:rPr>
          <w:rFonts w:eastAsia="Times New Roman"/>
          <w:color w:val="000000"/>
          <w:sz w:val="20"/>
          <w:szCs w:val="20"/>
        </w:rPr>
        <w:t>of whom are attempting to gain competitive advantage or leverage in licensing negotiations. We may not be successful in such proceedings, and if we are not, the range of possible outcomes is very broad and ma</w:t>
      </w:r>
      <w:r>
        <w:rPr>
          <w:rFonts w:eastAsia="Times New Roman"/>
          <w:color w:val="000000"/>
          <w:sz w:val="20"/>
          <w:szCs w:val="20"/>
        </w:rPr>
        <w:t>y include, for example, monetary damages or fines or other orders to pay money, royalty payments, injunctions on the sale of certain of our integrated circuit products (or on the sale of our customers’ devices using such products) or the issuance of orders</w:t>
      </w:r>
      <w:r>
        <w:rPr>
          <w:rFonts w:eastAsia="Times New Roman"/>
          <w:color w:val="000000"/>
          <w:sz w:val="20"/>
          <w:szCs w:val="20"/>
        </w:rPr>
        <w:t xml:space="preserve"> to cease certain conduct or modify our business practices. Further, a governmental body in a particular country or region may assert, and may be successful in imposing, remedies with effects that extend beyond the borders of that country or region. In add</w:t>
      </w:r>
      <w:r>
        <w:rPr>
          <w:rFonts w:eastAsia="Times New Roman"/>
          <w:color w:val="000000"/>
          <w:sz w:val="20"/>
          <w:szCs w:val="20"/>
        </w:rPr>
        <w:t>ition, a negative outcome in any such proceeding could severely disrupt the business of our chipset customers and their wireless operator customers, which in turn could harm our relationships with them and could result in a decline in our worldwide chipset</w:t>
      </w:r>
      <w:r>
        <w:rPr>
          <w:rFonts w:eastAsia="Times New Roman"/>
          <w:color w:val="000000"/>
          <w:sz w:val="20"/>
          <w:szCs w:val="20"/>
        </w:rPr>
        <w:t xml:space="preserve"> sales or a reduction in our licensees’ sales to wireless operators, causing corresponding declines in our chipset or licensing revenues</w:t>
      </w:r>
      <w:r>
        <w:rPr>
          <w:rFonts w:eastAsia="Times New Roman"/>
          <w:color w:val="000000"/>
          <w:sz w:val="20"/>
          <w:szCs w:val="20"/>
        </w:rPr>
        <w:t>.</w:t>
      </w:r>
    </w:p>
    <w:p w:rsidR="00000000" w:rsidRDefault="00D93ADE">
      <w:pPr>
        <w:ind w:firstLine="360"/>
        <w:divId w:val="663515309"/>
        <w:rPr>
          <w:rFonts w:eastAsia="Times New Roman"/>
        </w:rPr>
      </w:pPr>
      <w:r>
        <w:rPr>
          <w:rFonts w:eastAsia="Times New Roman"/>
          <w:color w:val="000000"/>
          <w:sz w:val="20"/>
          <w:szCs w:val="20"/>
        </w:rPr>
        <w:t>Certain legal matters, which may include certain claims by other companies that we infringe their intellectual propert</w:t>
      </w:r>
      <w:r>
        <w:rPr>
          <w:rFonts w:eastAsia="Times New Roman"/>
          <w:color w:val="000000"/>
          <w:sz w:val="20"/>
          <w:szCs w:val="20"/>
        </w:rPr>
        <w:t>y, are described more fully in this Quarterly Report in “Notes to Condensed Consolidated Financial Statements, Note 6. Commitments and Contingencies.</w:t>
      </w:r>
      <w:r>
        <w:rPr>
          <w:rFonts w:eastAsia="Times New Roman"/>
          <w:color w:val="000000"/>
          <w:sz w:val="20"/>
          <w:szCs w:val="20"/>
        </w:rPr>
        <w:t>”</w:t>
      </w:r>
    </w:p>
    <w:p w:rsidR="00000000" w:rsidRDefault="00D93ADE">
      <w:pPr>
        <w:divId w:val="869144319"/>
        <w:rPr>
          <w:rFonts w:eastAsia="Times New Roman"/>
        </w:rPr>
      </w:pPr>
      <w:r>
        <w:rPr>
          <w:rFonts w:eastAsia="Times New Roman"/>
          <w:b/>
          <w:bCs/>
          <w:i/>
          <w:iCs/>
          <w:color w:val="000000"/>
          <w:sz w:val="20"/>
          <w:szCs w:val="20"/>
        </w:rPr>
        <w:t>We may engage in strategic acquisitions and other transactions or make investments, or be unable to consu</w:t>
      </w:r>
      <w:r>
        <w:rPr>
          <w:rFonts w:eastAsia="Times New Roman"/>
          <w:b/>
          <w:bCs/>
          <w:i/>
          <w:iCs/>
          <w:color w:val="000000"/>
          <w:sz w:val="20"/>
          <w:szCs w:val="20"/>
        </w:rPr>
        <w:t>mmate planned strategic acquisitions, which could adversely affect our results of operations or fail to enhance stockholder value</w:t>
      </w:r>
      <w:r>
        <w:rPr>
          <w:rFonts w:eastAsia="Times New Roman"/>
          <w:b/>
          <w:bCs/>
          <w:i/>
          <w:iCs/>
          <w:color w:val="000000"/>
          <w:sz w:val="20"/>
          <w:szCs w:val="20"/>
        </w:rPr>
        <w:t>.</w:t>
      </w:r>
    </w:p>
    <w:p w:rsidR="00000000" w:rsidRDefault="00D93ADE">
      <w:pPr>
        <w:ind w:firstLine="360"/>
        <w:divId w:val="909771288"/>
        <w:rPr>
          <w:rFonts w:eastAsia="Times New Roman"/>
        </w:rPr>
      </w:pPr>
      <w:r>
        <w:rPr>
          <w:rFonts w:eastAsia="Times New Roman"/>
          <w:color w:val="000000"/>
          <w:sz w:val="20"/>
          <w:szCs w:val="20"/>
        </w:rPr>
        <w:t xml:space="preserve">We engage in strategic acquisitions and other transactions, including joint ventures, and make investments, which we believe </w:t>
      </w:r>
      <w:r>
        <w:rPr>
          <w:rFonts w:eastAsia="Times New Roman"/>
          <w:color w:val="000000"/>
          <w:sz w:val="20"/>
          <w:szCs w:val="20"/>
        </w:rPr>
        <w:t>are important to the future of our business, with the goal of maximizing stockholder value. From time to time, we acquire businesses and other assets, including patents, technology and other intangible assets, enter into joint ventures or other strategic t</w:t>
      </w:r>
      <w:r>
        <w:rPr>
          <w:rFonts w:eastAsia="Times New Roman"/>
          <w:color w:val="000000"/>
          <w:sz w:val="20"/>
          <w:szCs w:val="20"/>
        </w:rPr>
        <w:t>ransactions and purchase minority equity interests in or make loans to companies, including those that may be private and early-stage. Our strategic activities are generally focused on opening or expanding opportunities for our products and technologies an</w:t>
      </w:r>
      <w:r>
        <w:rPr>
          <w:rFonts w:eastAsia="Times New Roman"/>
          <w:color w:val="000000"/>
          <w:sz w:val="20"/>
          <w:szCs w:val="20"/>
        </w:rPr>
        <w:t>d supporting the design and introduction of new products and services (or enhancing existing products or services) for voice and data communications and new industry segments. Many of our strategic activities entail a high degree of risk and require the us</w:t>
      </w:r>
      <w:r>
        <w:rPr>
          <w:rFonts w:eastAsia="Times New Roman"/>
          <w:color w:val="000000"/>
          <w:sz w:val="20"/>
          <w:szCs w:val="20"/>
        </w:rPr>
        <w:t>e of significant amounts of capital, and investments may not become liquid for several years after the date of the investment, if at all. Our strategic activities may not generate financial returns or result in increased adoption or continued use of our te</w:t>
      </w:r>
      <w:r>
        <w:rPr>
          <w:rFonts w:eastAsia="Times New Roman"/>
          <w:color w:val="000000"/>
          <w:sz w:val="20"/>
          <w:szCs w:val="20"/>
        </w:rPr>
        <w:t>chnologies, products or services. We may underestimate the costs or overestimate the benefits, including product, revenue, cost and other synergies and growth opportunities that we expect to realize, and we may not achieve those benefits. In some cases, we</w:t>
      </w:r>
      <w:r>
        <w:rPr>
          <w:rFonts w:eastAsia="Times New Roman"/>
          <w:color w:val="000000"/>
          <w:sz w:val="20"/>
          <w:szCs w:val="20"/>
        </w:rPr>
        <w:t xml:space="preserve"> may be required to consolidate or record our share of the earnings or losses of companies in which we have acquired ownership interests. In addition, we may record impairment charges related to our strategic activities. Any losses or impairment charges th</w:t>
      </w:r>
      <w:r>
        <w:rPr>
          <w:rFonts w:eastAsia="Times New Roman"/>
          <w:color w:val="000000"/>
          <w:sz w:val="20"/>
          <w:szCs w:val="20"/>
        </w:rPr>
        <w:t>at we incur related to strategic activities will have a negative impact on our financial condition and results of operations, and we may continue to incur new or additional losses related to strategic assets or investments that we have not fully impaired o</w:t>
      </w:r>
      <w:r>
        <w:rPr>
          <w:rFonts w:eastAsia="Times New Roman"/>
          <w:color w:val="000000"/>
          <w:sz w:val="20"/>
          <w:szCs w:val="20"/>
        </w:rPr>
        <w:t>r exited</w:t>
      </w:r>
      <w:r>
        <w:rPr>
          <w:rFonts w:eastAsia="Times New Roman"/>
          <w:color w:val="000000"/>
          <w:sz w:val="20"/>
          <w:szCs w:val="20"/>
        </w:rPr>
        <w:t>.</w:t>
      </w:r>
    </w:p>
    <w:p w:rsidR="00000000" w:rsidRDefault="00D93ADE">
      <w:pPr>
        <w:ind w:firstLine="360"/>
        <w:divId w:val="1324702343"/>
        <w:rPr>
          <w:rFonts w:eastAsia="Times New Roman"/>
        </w:rPr>
      </w:pPr>
      <w:r>
        <w:rPr>
          <w:rFonts w:eastAsia="Times New Roman"/>
          <w:color w:val="000000"/>
          <w:sz w:val="20"/>
          <w:szCs w:val="20"/>
        </w:rPr>
        <w:t>Achieving the anticipated benefits of business acquisitions, including joint ventures and other strategic investments in which we have management and operational control, depends in part upon our ability to integrate the businesses in an efficien</w:t>
      </w:r>
      <w:r>
        <w:rPr>
          <w:rFonts w:eastAsia="Times New Roman"/>
          <w:color w:val="000000"/>
          <w:sz w:val="20"/>
          <w:szCs w:val="20"/>
        </w:rPr>
        <w:t>t and effective manner and achieve anticipated synergies, and we may not be successful in these efforts. Such integration is complex and time consuming and involves significant challenges, including, among others: retaining key</w:t>
      </w:r>
      <w:r>
        <w:rPr>
          <w:rFonts w:eastAsia="Times New Roman"/>
          <w:color w:val="000000"/>
          <w:sz w:val="20"/>
          <w:szCs w:val="20"/>
        </w:rPr>
        <w:t xml:space="preserve"> </w:t>
      </w:r>
      <w:r>
        <w:rPr>
          <w:rFonts w:eastAsia="Times New Roman"/>
          <w:color w:val="000000"/>
          <w:sz w:val="20"/>
          <w:szCs w:val="20"/>
          <w:shd w:val="clear" w:color="auto" w:fill="FFFFFF"/>
        </w:rPr>
        <w:t>employees; successfully inte</w:t>
      </w:r>
      <w:r>
        <w:rPr>
          <w:rFonts w:eastAsia="Times New Roman"/>
          <w:color w:val="000000"/>
          <w:sz w:val="20"/>
          <w:szCs w:val="20"/>
          <w:shd w:val="clear" w:color="auto" w:fill="FFFFFF"/>
        </w:rPr>
        <w:t>grating new employees, facilities, technology, products, processes, operations (including supply and m</w:t>
      </w:r>
      <w:r>
        <w:rPr>
          <w:rFonts w:eastAsia="Times New Roman"/>
          <w:color w:val="000000"/>
          <w:sz w:val="20"/>
          <w:szCs w:val="20"/>
          <w:shd w:val="clear" w:color="auto" w:fill="FFFFFF"/>
        </w:rPr>
        <w:t>a</w:t>
      </w:r>
      <w:r>
        <w:rPr>
          <w:rFonts w:eastAsia="Times New Roman"/>
          <w:color w:val="000000"/>
          <w:sz w:val="20"/>
          <w:szCs w:val="20"/>
        </w:rPr>
        <w:t>nufacturing operations), sales and distribution channels, business models and business systems; retaining customers and suppliers of the businesses; cons</w:t>
      </w:r>
      <w:r>
        <w:rPr>
          <w:rFonts w:eastAsia="Times New Roman"/>
          <w:color w:val="000000"/>
          <w:sz w:val="20"/>
          <w:szCs w:val="20"/>
        </w:rPr>
        <w:t>olidating research and development operations; minimizing the diversion of management’s attention from ongoing business matters; consolidating corporate and administrative infrastructures; and managing the increased scale, complexity and globalization of o</w:t>
      </w:r>
      <w:r>
        <w:rPr>
          <w:rFonts w:eastAsia="Times New Roman"/>
          <w:color w:val="000000"/>
          <w:sz w:val="20"/>
          <w:szCs w:val="20"/>
        </w:rPr>
        <w:t>ur business, operations and employee base. We may not derive any commercial value from associated technologies or products or from future technologies or products based on these technologies, and we may be subject to liabilities that are not covered by ind</w:t>
      </w:r>
      <w:r>
        <w:rPr>
          <w:rFonts w:eastAsia="Times New Roman"/>
          <w:color w:val="000000"/>
          <w:sz w:val="20"/>
          <w:szCs w:val="20"/>
        </w:rPr>
        <w:t>emnification protection that we may obtain, and we may become subject to litigation. Additionally, we may not be successful in entering or expanding into new sales or distribution channels, business or operational models (including manufacturing), geograph</w:t>
      </w:r>
      <w:r>
        <w:rPr>
          <w:rFonts w:eastAsia="Times New Roman"/>
          <w:color w:val="000000"/>
          <w:sz w:val="20"/>
          <w:szCs w:val="20"/>
        </w:rPr>
        <w:t>ic regions, industry segments or categories of products served by or adjacent to the associated businesses or in addressing potential new opportunities that may arise out of our strategic acquisitions</w:t>
      </w:r>
      <w:r>
        <w:rPr>
          <w:rFonts w:eastAsia="Times New Roman"/>
          <w:color w:val="000000"/>
          <w:sz w:val="20"/>
          <w:szCs w:val="20"/>
        </w:rPr>
        <w:t>.</w:t>
      </w:r>
    </w:p>
    <w:p w:rsidR="00000000" w:rsidRDefault="00D93ADE">
      <w:pPr>
        <w:ind w:firstLine="360"/>
        <w:divId w:val="372659799"/>
        <w:rPr>
          <w:rFonts w:eastAsia="Times New Roman"/>
        </w:rPr>
      </w:pPr>
      <w:r>
        <w:rPr>
          <w:rFonts w:eastAsia="Times New Roman"/>
          <w:color w:val="000000"/>
          <w:sz w:val="20"/>
          <w:szCs w:val="20"/>
        </w:rPr>
        <w:t>If we do not achieve the anticipated benefits of busin</w:t>
      </w:r>
      <w:r>
        <w:rPr>
          <w:rFonts w:eastAsia="Times New Roman"/>
          <w:color w:val="000000"/>
          <w:sz w:val="20"/>
          <w:szCs w:val="20"/>
        </w:rPr>
        <w:t>ess acquisitions or other strategic activities, our business and results of operations may be adversely affected, and we may not enhance stockholder value by engaging in these transactions</w:t>
      </w:r>
      <w:r>
        <w:rPr>
          <w:rFonts w:eastAsia="Times New Roman"/>
          <w:color w:val="000000"/>
          <w:sz w:val="20"/>
          <w:szCs w:val="20"/>
        </w:rPr>
        <w:t>.</w:t>
      </w:r>
    </w:p>
    <w:p w:rsidR="00000000" w:rsidRDefault="00D93ADE">
      <w:pPr>
        <w:ind w:firstLine="360"/>
        <w:divId w:val="1604192720"/>
        <w:rPr>
          <w:rFonts w:eastAsia="Times New Roman"/>
        </w:rPr>
      </w:pPr>
      <w:r>
        <w:rPr>
          <w:rFonts w:eastAsia="Times New Roman"/>
          <w:color w:val="000000"/>
          <w:sz w:val="20"/>
          <w:szCs w:val="20"/>
        </w:rPr>
        <w:t>Many of our acquisitions and other strategic investments require a</w:t>
      </w:r>
      <w:r>
        <w:rPr>
          <w:rFonts w:eastAsia="Times New Roman"/>
          <w:color w:val="000000"/>
          <w:sz w:val="20"/>
          <w:szCs w:val="20"/>
        </w:rPr>
        <w:t>pproval by the United States and/or foreign government agencies. Certain agencies in the past have, and may in the future, deny the transaction or fail to approve in a timely manner, resulting in us not realizing the anticipated benefits of the transaction</w:t>
      </w:r>
      <w:r>
        <w:rPr>
          <w:rFonts w:eastAsia="Times New Roman"/>
          <w:color w:val="000000"/>
          <w:sz w:val="20"/>
          <w:szCs w:val="20"/>
        </w:rPr>
        <w:t xml:space="preserve">. Future acquisitions or other strategic investments may be more difficult, complex or expensive to the extent that our reputation for our ability to consummate acquisitions has been harmed. Further, if U.S./China relations remain strained, our ability to </w:t>
      </w:r>
      <w:r>
        <w:rPr>
          <w:rFonts w:eastAsia="Times New Roman"/>
          <w:color w:val="000000"/>
          <w:sz w:val="20"/>
          <w:szCs w:val="20"/>
        </w:rPr>
        <w:t>consummate any transaction that would require approval from the State Administration for Market Regulation (SAMR) in China may be severely impacted</w:t>
      </w:r>
      <w:r>
        <w:rPr>
          <w:rFonts w:eastAsia="Times New Roman"/>
          <w:color w:val="000000"/>
          <w:sz w:val="20"/>
          <w:szCs w:val="20"/>
        </w:rPr>
        <w:t>.</w:t>
      </w:r>
    </w:p>
    <w:p w:rsidR="00000000" w:rsidRDefault="00D93ADE">
      <w:pPr>
        <w:jc w:val="center"/>
        <w:divId w:val="1783307351"/>
        <w:rPr>
          <w:rFonts w:eastAsia="Times New Roman"/>
        </w:rPr>
      </w:pPr>
      <w:r>
        <w:rPr>
          <w:rFonts w:eastAsia="Times New Roman"/>
          <w:color w:val="000000"/>
          <w:sz w:val="20"/>
          <w:szCs w:val="20"/>
        </w:rPr>
        <w:t>4</w:t>
      </w:r>
      <w:r>
        <w:rPr>
          <w:rFonts w:eastAsia="Times New Roman"/>
          <w:color w:val="000000"/>
          <w:sz w:val="20"/>
          <w:szCs w:val="20"/>
        </w:rPr>
        <w:t>9</w:t>
      </w:r>
    </w:p>
    <w:p w:rsidR="00000000" w:rsidRDefault="00D93ADE">
      <w:pPr>
        <w:rPr>
          <w:rFonts w:eastAsia="Times New Roman"/>
        </w:rPr>
      </w:pPr>
      <w:r>
        <w:rPr>
          <w:rFonts w:eastAsia="Times New Roman"/>
        </w:rPr>
        <w:pict>
          <v:rect id="_x0000_i1073" style="width:0;height:1.5pt" o:hralign="center" o:hrstd="t" o:hr="t" fillcolor="#a0a0a0" stroked="f"/>
        </w:pict>
      </w:r>
    </w:p>
    <w:p w:rsidR="00000000" w:rsidRDefault="00D93ADE">
      <w:pPr>
        <w:divId w:val="1550411024"/>
        <w:rPr>
          <w:rFonts w:eastAsia="Times New Roman"/>
        </w:rPr>
      </w:pPr>
    </w:p>
    <w:p w:rsidR="00000000" w:rsidRDefault="00D93ADE">
      <w:pPr>
        <w:divId w:val="1067218803"/>
        <w:rPr>
          <w:rFonts w:eastAsia="Times New Roman"/>
        </w:rPr>
      </w:pPr>
      <w:r>
        <w:rPr>
          <w:rFonts w:eastAsia="Times New Roman"/>
          <w:b/>
          <w:bCs/>
          <w:i/>
          <w:iCs/>
          <w:color w:val="000000"/>
          <w:sz w:val="20"/>
          <w:szCs w:val="20"/>
        </w:rPr>
        <w:t>We are subject to various laws, regulations, policies and standard</w:t>
      </w:r>
      <w:r>
        <w:rPr>
          <w:rFonts w:eastAsia="Times New Roman"/>
          <w:b/>
          <w:bCs/>
          <w:i/>
          <w:iCs/>
          <w:color w:val="000000"/>
          <w:sz w:val="20"/>
          <w:szCs w:val="20"/>
        </w:rPr>
        <w:t>s. Our business may suffer as a result of existing, new or amended laws, regulations, policies or standards, or our failure or inability to comply with laws, regulations, policies or standards</w:t>
      </w:r>
      <w:r>
        <w:rPr>
          <w:rFonts w:eastAsia="Times New Roman"/>
          <w:b/>
          <w:bCs/>
          <w:i/>
          <w:iCs/>
          <w:color w:val="000000"/>
          <w:sz w:val="20"/>
          <w:szCs w:val="20"/>
        </w:rPr>
        <w:t>.</w:t>
      </w:r>
    </w:p>
    <w:p w:rsidR="00000000" w:rsidRDefault="00D93ADE">
      <w:pPr>
        <w:ind w:firstLine="360"/>
        <w:divId w:val="450438728"/>
        <w:rPr>
          <w:rFonts w:eastAsia="Times New Roman"/>
        </w:rPr>
      </w:pPr>
      <w:r>
        <w:rPr>
          <w:rFonts w:eastAsia="Times New Roman"/>
          <w:color w:val="000000"/>
          <w:sz w:val="20"/>
          <w:szCs w:val="20"/>
        </w:rPr>
        <w:t>Our business, products and services, and those of our customer</w:t>
      </w:r>
      <w:r>
        <w:rPr>
          <w:rFonts w:eastAsia="Times New Roman"/>
          <w:color w:val="000000"/>
          <w:sz w:val="20"/>
          <w:szCs w:val="20"/>
        </w:rPr>
        <w:t>s and licensees, are subject to various laws and regulations globally, as well as government policies and the specifications of international, national and regional communications standards bodies. Compliance with existing laws, regulations, policies and s</w:t>
      </w:r>
      <w:r>
        <w:rPr>
          <w:rFonts w:eastAsia="Times New Roman"/>
          <w:color w:val="000000"/>
          <w:sz w:val="20"/>
          <w:szCs w:val="20"/>
        </w:rPr>
        <w:t>tandards, the adoption of new laws, regulations, policies or standards, changes in the interpretation of existing laws, regulations, policies or standards, changes in the regulation of our activities by a government or standards body or rulings in court, r</w:t>
      </w:r>
      <w:r>
        <w:rPr>
          <w:rFonts w:eastAsia="Times New Roman"/>
          <w:color w:val="000000"/>
          <w:sz w:val="20"/>
          <w:szCs w:val="20"/>
        </w:rPr>
        <w:t>egulatory, administrative or other proceedings relating to such laws, regulations, policies or standards, including, among others, those affecting licensing practices, competitive business practices, the use of our technology or products, protection of int</w:t>
      </w:r>
      <w:r>
        <w:rPr>
          <w:rFonts w:eastAsia="Times New Roman"/>
          <w:color w:val="000000"/>
          <w:sz w:val="20"/>
          <w:szCs w:val="20"/>
        </w:rPr>
        <w:t>ellectual property, trade and trade protection including tariffs, cybersecurity, foreign currency, investments or loans, spectrum availability and license issuance, adoption of standards, the provision of device subsidies by wireless operators to their cus</w:t>
      </w:r>
      <w:r>
        <w:rPr>
          <w:rFonts w:eastAsia="Times New Roman"/>
          <w:color w:val="000000"/>
          <w:sz w:val="20"/>
          <w:szCs w:val="20"/>
        </w:rPr>
        <w:t>tomers, taxation, export control, privacy and data protection, environmental protection, health and safety, labor and employment, human rights, corporate governance, public disclosure or business conduct, could have an adverse effect on our business and re</w:t>
      </w:r>
      <w:r>
        <w:rPr>
          <w:rFonts w:eastAsia="Times New Roman"/>
          <w:color w:val="000000"/>
          <w:sz w:val="20"/>
          <w:szCs w:val="20"/>
        </w:rPr>
        <w:t>sults of operations</w:t>
      </w:r>
      <w:r>
        <w:rPr>
          <w:rFonts w:eastAsia="Times New Roman"/>
          <w:color w:val="000000"/>
          <w:sz w:val="20"/>
          <w:szCs w:val="20"/>
        </w:rPr>
        <w:t>.</w:t>
      </w:r>
    </w:p>
    <w:p w:rsidR="00000000" w:rsidRDefault="00D93ADE">
      <w:pPr>
        <w:ind w:firstLine="360"/>
        <w:divId w:val="455106023"/>
        <w:rPr>
          <w:rFonts w:eastAsia="Times New Roman"/>
        </w:rPr>
      </w:pPr>
      <w:r>
        <w:rPr>
          <w:rFonts w:eastAsia="Times New Roman"/>
          <w:color w:val="000000"/>
          <w:sz w:val="20"/>
          <w:szCs w:val="20"/>
        </w:rPr>
        <w:t>Government policies, particularly in China, that regulate the amount and timing of funds that may flow out of a country have impacted and may continue to impact the timing of our receipt of and/or ability to receive payments from our c</w:t>
      </w:r>
      <w:r>
        <w:rPr>
          <w:rFonts w:eastAsia="Times New Roman"/>
          <w:color w:val="000000"/>
          <w:sz w:val="20"/>
          <w:szCs w:val="20"/>
        </w:rPr>
        <w:t>ustomers and licensees in such countries, which may negatively impact our cash flows</w:t>
      </w:r>
      <w:r>
        <w:rPr>
          <w:rFonts w:eastAsia="Times New Roman"/>
          <w:color w:val="000000"/>
          <w:sz w:val="20"/>
          <w:szCs w:val="20"/>
        </w:rPr>
        <w:t>.</w:t>
      </w:r>
    </w:p>
    <w:p w:rsidR="00000000" w:rsidRDefault="00D93ADE">
      <w:pPr>
        <w:ind w:firstLine="360"/>
        <w:divId w:val="476529871"/>
        <w:rPr>
          <w:rFonts w:eastAsia="Times New Roman"/>
        </w:rPr>
      </w:pPr>
      <w:r>
        <w:rPr>
          <w:rFonts w:eastAsia="Times New Roman"/>
          <w:color w:val="000000"/>
          <w:sz w:val="20"/>
          <w:szCs w:val="20"/>
        </w:rPr>
        <w:t>Further, China has implemented, and other countries or regions may implement, cybersecurity laws that require that our overall information technology security environment</w:t>
      </w:r>
      <w:r>
        <w:rPr>
          <w:rFonts w:eastAsia="Times New Roman"/>
          <w:color w:val="000000"/>
          <w:sz w:val="20"/>
          <w:szCs w:val="20"/>
        </w:rPr>
        <w:t xml:space="preserve"> meet certain standards and/or be certified. Such laws may be complex, ambiguous and subject to interpretation, which may create uncertainty regarding compliance. As a result, our efforts to comply with such laws may be expensive and may fail, which could </w:t>
      </w:r>
      <w:r>
        <w:rPr>
          <w:rFonts w:eastAsia="Times New Roman"/>
          <w:color w:val="000000"/>
          <w:sz w:val="20"/>
          <w:szCs w:val="20"/>
        </w:rPr>
        <w:t>adversely affect our business, results of operations and cash flows.</w:t>
      </w:r>
      <w:r>
        <w:rPr>
          <w:rFonts w:eastAsia="Times New Roman"/>
          <w:color w:val="000000"/>
          <w:sz w:val="20"/>
          <w:szCs w:val="20"/>
        </w:rPr>
        <w:t xml:space="preserve"> </w:t>
      </w:r>
    </w:p>
    <w:p w:rsidR="00000000" w:rsidRDefault="00D93ADE">
      <w:pPr>
        <w:ind w:firstLine="360"/>
        <w:divId w:val="1434283583"/>
        <w:rPr>
          <w:rFonts w:eastAsia="Times New Roman"/>
        </w:rPr>
      </w:pPr>
      <w:r>
        <w:rPr>
          <w:rFonts w:eastAsia="Times New Roman"/>
          <w:color w:val="000000"/>
          <w:sz w:val="20"/>
          <w:szCs w:val="20"/>
        </w:rPr>
        <w:t>Delays in government approvals or other governmental activities that could result from, among others, a decrease in or a lack of funding for certain agencies or branches of the government, trade or national security protection policies, or political change</w:t>
      </w:r>
      <w:r>
        <w:rPr>
          <w:rFonts w:eastAsia="Times New Roman"/>
          <w:color w:val="000000"/>
          <w:sz w:val="20"/>
          <w:szCs w:val="20"/>
        </w:rPr>
        <w:t>s, could result in our incurring higher costs, could negatively impact our ability to timely consummate strategic transactions and could have other negative impacts on our business and the businesses of our customers and licensees</w:t>
      </w:r>
      <w:r>
        <w:rPr>
          <w:rFonts w:eastAsia="Times New Roman"/>
          <w:color w:val="000000"/>
          <w:sz w:val="20"/>
          <w:szCs w:val="20"/>
        </w:rPr>
        <w:t>.</w:t>
      </w:r>
    </w:p>
    <w:p w:rsidR="00000000" w:rsidRDefault="00D93ADE">
      <w:pPr>
        <w:ind w:firstLine="360"/>
        <w:divId w:val="439498945"/>
        <w:rPr>
          <w:rFonts w:eastAsia="Times New Roman"/>
        </w:rPr>
      </w:pPr>
      <w:r>
        <w:rPr>
          <w:rFonts w:eastAsia="Times New Roman"/>
          <w:color w:val="000000"/>
          <w:sz w:val="20"/>
          <w:szCs w:val="20"/>
        </w:rPr>
        <w:t>Import/export regulation</w:t>
      </w:r>
      <w:r>
        <w:rPr>
          <w:rFonts w:eastAsia="Times New Roman"/>
          <w:color w:val="000000"/>
          <w:sz w:val="20"/>
          <w:szCs w:val="20"/>
        </w:rPr>
        <w:t>s, such as the U.S. Export Administration Regulations administered by the U.S. Department of Commerce, are complex, change frequently, have generally become more stringent over time and have intensified under the current U.S. administration. If our custome</w:t>
      </w:r>
      <w:r>
        <w:rPr>
          <w:rFonts w:eastAsia="Times New Roman"/>
          <w:color w:val="000000"/>
          <w:sz w:val="20"/>
          <w:szCs w:val="20"/>
        </w:rPr>
        <w:t>rs or suppliers fail to comply with these regulations, we may be required to suspend activities with these customers or suppliers, which could negatively impact our results of operations. Additionally, we may be required to incur significant expense to com</w:t>
      </w:r>
      <w:r>
        <w:rPr>
          <w:rFonts w:eastAsia="Times New Roman"/>
          <w:color w:val="000000"/>
          <w:sz w:val="20"/>
          <w:szCs w:val="20"/>
        </w:rPr>
        <w:t>ply with, or to remedy violations of, these regulations.</w:t>
      </w:r>
      <w:r>
        <w:rPr>
          <w:rFonts w:eastAsia="Times New Roman"/>
          <w:color w:val="000000"/>
          <w:sz w:val="20"/>
          <w:szCs w:val="20"/>
        </w:rPr>
        <w:t xml:space="preserve"> </w:t>
      </w:r>
    </w:p>
    <w:p w:rsidR="00000000" w:rsidRDefault="00D93ADE">
      <w:pPr>
        <w:ind w:firstLine="360"/>
        <w:divId w:val="1279993469"/>
        <w:rPr>
          <w:rFonts w:eastAsia="Times New Roman"/>
        </w:rPr>
      </w:pPr>
      <w:r>
        <w:rPr>
          <w:rFonts w:eastAsia="Times New Roman"/>
          <w:color w:val="000000"/>
          <w:sz w:val="20"/>
          <w:szCs w:val="20"/>
          <w:shd w:val="clear" w:color="auto" w:fill="FFFFFF"/>
        </w:rPr>
        <w:t>Further, political ac</w:t>
      </w:r>
      <w:r>
        <w:rPr>
          <w:rFonts w:eastAsia="Times New Roman"/>
          <w:color w:val="000000"/>
          <w:sz w:val="20"/>
          <w:szCs w:val="20"/>
          <w:shd w:val="clear" w:color="auto" w:fill="FFFFFF"/>
        </w:rPr>
        <w:t>t</w:t>
      </w:r>
      <w:r>
        <w:rPr>
          <w:rFonts w:eastAsia="Times New Roman"/>
          <w:color w:val="000000"/>
          <w:sz w:val="20"/>
          <w:szCs w:val="20"/>
        </w:rPr>
        <w:t xml:space="preserve">ions, including trade and/or national security protection policies, or other actions by governments, particularly the U.S. and Chinese governments, have in the past, currently </w:t>
      </w:r>
      <w:r>
        <w:rPr>
          <w:rFonts w:eastAsia="Times New Roman"/>
          <w:color w:val="000000"/>
          <w:sz w:val="20"/>
          <w:szCs w:val="20"/>
        </w:rPr>
        <w:t>are and could in the future limit or prevent us from transacting business with certain of our customers, limit or prevent certain of our customers from transacting business with us, or make it more expensive to do s</w:t>
      </w:r>
      <w:r>
        <w:rPr>
          <w:rFonts w:eastAsia="Times New Roman"/>
          <w:color w:val="000000"/>
          <w:sz w:val="20"/>
          <w:szCs w:val="20"/>
        </w:rPr>
        <w:t>o</w:t>
      </w:r>
      <w:r>
        <w:rPr>
          <w:rFonts w:eastAsia="Times New Roman"/>
          <w:color w:val="000000"/>
          <w:sz w:val="20"/>
          <w:szCs w:val="20"/>
          <w:shd w:val="clear" w:color="auto" w:fill="FFFFFF"/>
        </w:rPr>
        <w:t>.</w:t>
      </w:r>
      <w:r>
        <w:rPr>
          <w:rFonts w:eastAsia="Times New Roman"/>
          <w:color w:val="000000"/>
          <w:sz w:val="20"/>
          <w:szCs w:val="20"/>
        </w:rPr>
        <w:t xml:space="preserve"> Similarly, due to pressure from the Ch</w:t>
      </w:r>
      <w:r>
        <w:rPr>
          <w:rFonts w:eastAsia="Times New Roman"/>
          <w:color w:val="000000"/>
          <w:sz w:val="20"/>
          <w:szCs w:val="20"/>
        </w:rPr>
        <w:t>inese government as part of its broader economic policies, our Chinese OEMs’ conce</w:t>
      </w:r>
      <w:r>
        <w:rPr>
          <w:rFonts w:eastAsia="Times New Roman"/>
          <w:color w:val="000000"/>
          <w:sz w:val="20"/>
          <w:szCs w:val="20"/>
        </w:rPr>
        <w:t>r</w:t>
      </w:r>
      <w:r>
        <w:rPr>
          <w:rFonts w:eastAsia="Times New Roman"/>
          <w:color w:val="000000"/>
          <w:sz w:val="20"/>
          <w:szCs w:val="20"/>
          <w:shd w:val="clear" w:color="auto" w:fill="FFFFFF"/>
        </w:rPr>
        <w:t>ns over losing access to our integrated circuit products as a result of U.S./China trade tensions, or other policies, regulations or decisions arising out of U.S./China trad</w:t>
      </w:r>
      <w:r>
        <w:rPr>
          <w:rFonts w:eastAsia="Times New Roman"/>
          <w:color w:val="000000"/>
          <w:sz w:val="20"/>
          <w:szCs w:val="20"/>
          <w:shd w:val="clear" w:color="auto" w:fill="FFFFFF"/>
        </w:rPr>
        <w:t xml:space="preserve">e tensions, our Chinese OEM customers may develop their own integrated circuit products and use such products, or use our competitors’ integrated circuit products, in their devices rather than our integrated circuit products, and our Chinese licensees may </w:t>
      </w:r>
      <w:r>
        <w:rPr>
          <w:rFonts w:eastAsia="Times New Roman"/>
          <w:color w:val="000000"/>
          <w:sz w:val="20"/>
          <w:szCs w:val="20"/>
          <w:shd w:val="clear" w:color="auto" w:fill="FFFFFF"/>
        </w:rPr>
        <w:t>delay or cease payments of license fees they owe to us. See also the Risk Factor entitled “</w:t>
      </w:r>
      <w:r>
        <w:rPr>
          <w:rFonts w:eastAsia="Times New Roman"/>
          <w:i/>
          <w:iCs/>
          <w:color w:val="000000"/>
          <w:sz w:val="20"/>
          <w:szCs w:val="20"/>
          <w:shd w:val="clear" w:color="auto" w:fill="FFFFFF"/>
        </w:rPr>
        <w:t>Global, regional or local economic conditions, or political actions including trade and/or national security protection policies, that impact the mobile communicatio</w:t>
      </w:r>
      <w:r>
        <w:rPr>
          <w:rFonts w:eastAsia="Times New Roman"/>
          <w:i/>
          <w:iCs/>
          <w:color w:val="000000"/>
          <w:sz w:val="20"/>
          <w:szCs w:val="20"/>
          <w:shd w:val="clear" w:color="auto" w:fill="FFFFFF"/>
        </w:rPr>
        <w:t>ns industry or the other industries in which we operate could negatively affect the demand for our products and services and our customers’ or licensees’ products and services, which may negatively affect our business, revenues, results of operations, cash</w:t>
      </w:r>
      <w:r>
        <w:rPr>
          <w:rFonts w:eastAsia="Times New Roman"/>
          <w:i/>
          <w:iCs/>
          <w:color w:val="000000"/>
          <w:sz w:val="20"/>
          <w:szCs w:val="20"/>
          <w:shd w:val="clear" w:color="auto" w:fill="FFFFFF"/>
        </w:rPr>
        <w:t xml:space="preserve"> flows and financial position.”</w:t>
      </w:r>
    </w:p>
    <w:p w:rsidR="00000000" w:rsidRDefault="00D93ADE">
      <w:pPr>
        <w:ind w:firstLine="360"/>
        <w:divId w:val="459230031"/>
        <w:rPr>
          <w:rFonts w:eastAsia="Times New Roman"/>
        </w:rPr>
      </w:pPr>
      <w:r>
        <w:rPr>
          <w:rFonts w:eastAsia="Times New Roman"/>
          <w:color w:val="000000"/>
          <w:sz w:val="20"/>
          <w:szCs w:val="20"/>
        </w:rPr>
        <w:t xml:space="preserve">National, state and local environmental laws and regulations affect our operations around the world. These laws may make it more expensive to manufacture and sell products, and our costs could increase if our vendors (e.g., </w:t>
      </w:r>
      <w:r>
        <w:rPr>
          <w:rFonts w:eastAsia="Times New Roman"/>
          <w:color w:val="000000"/>
          <w:sz w:val="20"/>
          <w:szCs w:val="20"/>
        </w:rPr>
        <w:t>suppliers, third-party manufacturers or utility companies) pass on their costs to us. The imposition of tariffs on raw materials or our products could also have a negative impact on our revenues and results of operations. We are also subject to laws and re</w:t>
      </w:r>
      <w:r>
        <w:rPr>
          <w:rFonts w:eastAsia="Times New Roman"/>
          <w:color w:val="000000"/>
          <w:sz w:val="20"/>
          <w:szCs w:val="20"/>
        </w:rPr>
        <w:t xml:space="preserve">gulations impacting our manufacturing operations. See also the Risk Factor entitled </w:t>
      </w:r>
      <w:r>
        <w:rPr>
          <w:rFonts w:eastAsia="Times New Roman"/>
          <w:color w:val="000000"/>
          <w:sz w:val="20"/>
          <w:szCs w:val="20"/>
        </w:rPr>
        <w:t>“</w:t>
      </w:r>
      <w:r>
        <w:rPr>
          <w:rFonts w:eastAsia="Times New Roman"/>
          <w:i/>
          <w:iCs/>
          <w:color w:val="000000"/>
          <w:sz w:val="20"/>
          <w:szCs w:val="20"/>
        </w:rPr>
        <w:t xml:space="preserve">There are numerous risks associated with the operation and control of our manufacturing facilities, including a higher portion of fixed costs relative to a fabless model, </w:t>
      </w:r>
      <w:r>
        <w:rPr>
          <w:rFonts w:eastAsia="Times New Roman"/>
          <w:i/>
          <w:iCs/>
          <w:color w:val="000000"/>
          <w:sz w:val="20"/>
          <w:szCs w:val="20"/>
        </w:rPr>
        <w:t>environmental compliance and liability, issues related to climate change, exposure to natural disasters, timely supply of equipment and materials, and various manufacturing issues.</w:t>
      </w:r>
      <w:r>
        <w:rPr>
          <w:rFonts w:eastAsia="Times New Roman"/>
          <w:i/>
          <w:iCs/>
          <w:color w:val="000000"/>
          <w:sz w:val="20"/>
          <w:szCs w:val="20"/>
        </w:rPr>
        <w:t>”</w:t>
      </w:r>
    </w:p>
    <w:p w:rsidR="00000000" w:rsidRDefault="00D93ADE">
      <w:pPr>
        <w:jc w:val="center"/>
        <w:divId w:val="963118071"/>
        <w:rPr>
          <w:rFonts w:eastAsia="Times New Roman"/>
        </w:rPr>
      </w:pPr>
      <w:r>
        <w:rPr>
          <w:rFonts w:eastAsia="Times New Roman"/>
          <w:color w:val="000000"/>
          <w:sz w:val="20"/>
          <w:szCs w:val="20"/>
        </w:rPr>
        <w:t>5</w:t>
      </w:r>
      <w:r>
        <w:rPr>
          <w:rFonts w:eastAsia="Times New Roman"/>
          <w:color w:val="000000"/>
          <w:sz w:val="20"/>
          <w:szCs w:val="20"/>
        </w:rPr>
        <w:t>0</w:t>
      </w:r>
    </w:p>
    <w:p w:rsidR="00000000" w:rsidRDefault="00D93ADE">
      <w:pPr>
        <w:rPr>
          <w:rFonts w:eastAsia="Times New Roman"/>
        </w:rPr>
      </w:pPr>
      <w:r>
        <w:rPr>
          <w:rFonts w:eastAsia="Times New Roman"/>
        </w:rPr>
        <w:pict>
          <v:rect id="_x0000_i1074" style="width:0;height:1.5pt" o:hralign="center" o:hrstd="t" o:hr="t" fillcolor="#a0a0a0" stroked="f"/>
        </w:pict>
      </w:r>
    </w:p>
    <w:p w:rsidR="00000000" w:rsidRDefault="00D93ADE">
      <w:pPr>
        <w:divId w:val="1280185212"/>
        <w:rPr>
          <w:rFonts w:eastAsia="Times New Roman"/>
        </w:rPr>
      </w:pPr>
    </w:p>
    <w:p w:rsidR="00000000" w:rsidRDefault="00D93ADE">
      <w:pPr>
        <w:ind w:firstLine="360"/>
        <w:divId w:val="2093354904"/>
        <w:rPr>
          <w:rFonts w:eastAsia="Times New Roman"/>
        </w:rPr>
      </w:pPr>
      <w:r>
        <w:rPr>
          <w:rFonts w:eastAsia="Times New Roman"/>
          <w:color w:val="000000"/>
          <w:sz w:val="20"/>
          <w:szCs w:val="20"/>
        </w:rPr>
        <w:t>Regulations in the United States require that we determine whether certain materials used in our products, referred to as conflict minerals, originated in the Democratic Republic of the Congo or an adjoining country (collectively, the Covered Countries), o</w:t>
      </w:r>
      <w:r>
        <w:rPr>
          <w:rFonts w:eastAsia="Times New Roman"/>
          <w:color w:val="000000"/>
          <w:sz w:val="20"/>
          <w:szCs w:val="20"/>
        </w:rPr>
        <w:t>r were from recycled or scrap sources. Other countries and regions are imposing similar regulations, which may require us to undertake additional verification and reporting, including regarding countries in addition to the Covered Countries and minerals in</w:t>
      </w:r>
      <w:r>
        <w:rPr>
          <w:rFonts w:eastAsia="Times New Roman"/>
          <w:color w:val="000000"/>
          <w:sz w:val="20"/>
          <w:szCs w:val="20"/>
        </w:rPr>
        <w:t xml:space="preserve"> addition to conflict minerals. The verification and reporting requirements, in addition to customer demands for conflict free sourcing, impose additional costs on us and on our suppliers and may limit the sources or increase the prices of materials used i</w:t>
      </w:r>
      <w:r>
        <w:rPr>
          <w:rFonts w:eastAsia="Times New Roman"/>
          <w:color w:val="000000"/>
          <w:sz w:val="20"/>
          <w:szCs w:val="20"/>
        </w:rPr>
        <w:t>n our products. Further, if we are unable to determine that the conflict minerals used in our products do not directly or indirectly finance or benefit armed groups in the Covered Countries, we may face challenges with our customers that place us at a comp</w:t>
      </w:r>
      <w:r>
        <w:rPr>
          <w:rFonts w:eastAsia="Times New Roman"/>
          <w:color w:val="000000"/>
          <w:sz w:val="20"/>
          <w:szCs w:val="20"/>
        </w:rPr>
        <w:t>etitive disadvantage, and our reputation may be harmed. Similarly, other laws and regulations have been adopted or proposed that require additional transparency regarding the employment practices of our suppliers, and any failure to maintain responsible so</w:t>
      </w:r>
      <w:r>
        <w:rPr>
          <w:rFonts w:eastAsia="Times New Roman"/>
          <w:color w:val="000000"/>
          <w:sz w:val="20"/>
          <w:szCs w:val="20"/>
        </w:rPr>
        <w:t>urcing practices could also adversely affect our relationships with customers and our reputation</w:t>
      </w:r>
      <w:r>
        <w:rPr>
          <w:rFonts w:eastAsia="Times New Roman"/>
          <w:color w:val="000000"/>
          <w:sz w:val="20"/>
          <w:szCs w:val="20"/>
        </w:rPr>
        <w:t>.</w:t>
      </w:r>
    </w:p>
    <w:p w:rsidR="00000000" w:rsidRDefault="00D93ADE">
      <w:pPr>
        <w:ind w:firstLine="360"/>
        <w:divId w:val="1213345888"/>
        <w:rPr>
          <w:rFonts w:eastAsia="Times New Roman"/>
        </w:rPr>
      </w:pPr>
      <w:r>
        <w:rPr>
          <w:rFonts w:eastAsia="Times New Roman"/>
          <w:color w:val="000000"/>
          <w:sz w:val="20"/>
          <w:szCs w:val="20"/>
        </w:rPr>
        <w:t xml:space="preserve">Laws, regulations, policies and standards are complex and changing and may create uncertainty regarding compliance. Laws, regulations, policies and standards </w:t>
      </w:r>
      <w:r>
        <w:rPr>
          <w:rFonts w:eastAsia="Times New Roman"/>
          <w:color w:val="000000"/>
          <w:sz w:val="20"/>
          <w:szCs w:val="20"/>
        </w:rPr>
        <w:t>are subject to varying interpretations in many cases, and their application in practice may evolve over time. As a result, our efforts to comply may fail, particularly if there is ambiguity as to how they should be applied in practice. Failure to comply wi</w:t>
      </w:r>
      <w:r>
        <w:rPr>
          <w:rFonts w:eastAsia="Times New Roman"/>
          <w:color w:val="000000"/>
          <w:sz w:val="20"/>
          <w:szCs w:val="20"/>
        </w:rPr>
        <w:t>th any law, regulation, policy or standard may adversely affect our business, results of operations and cash flows. New laws, regulations, policies and standards or evolving interpretations of legal requirements may cause us to incur higher costs as we rev</w:t>
      </w:r>
      <w:r>
        <w:rPr>
          <w:rFonts w:eastAsia="Times New Roman"/>
          <w:color w:val="000000"/>
          <w:sz w:val="20"/>
          <w:szCs w:val="20"/>
        </w:rPr>
        <w:t>ise current practices, policies or procedures and may divert management time and attention to compliance activities</w:t>
      </w:r>
      <w:r>
        <w:rPr>
          <w:rFonts w:eastAsia="Times New Roman"/>
          <w:color w:val="000000"/>
          <w:sz w:val="20"/>
          <w:szCs w:val="20"/>
        </w:rPr>
        <w:t>.</w:t>
      </w:r>
    </w:p>
    <w:p w:rsidR="00000000" w:rsidRDefault="00D93ADE">
      <w:pPr>
        <w:divId w:val="1965572662"/>
        <w:rPr>
          <w:rFonts w:eastAsia="Times New Roman"/>
        </w:rPr>
      </w:pPr>
      <w:r>
        <w:rPr>
          <w:rFonts w:eastAsia="Times New Roman"/>
          <w:b/>
          <w:bCs/>
          <w:i/>
          <w:iCs/>
          <w:color w:val="000000"/>
          <w:sz w:val="20"/>
          <w:szCs w:val="20"/>
        </w:rPr>
        <w:t>Our use of open source software may harm our business</w:t>
      </w:r>
      <w:r>
        <w:rPr>
          <w:rFonts w:eastAsia="Times New Roman"/>
          <w:b/>
          <w:bCs/>
          <w:i/>
          <w:iCs/>
          <w:color w:val="000000"/>
          <w:sz w:val="20"/>
          <w:szCs w:val="20"/>
        </w:rPr>
        <w:t>.</w:t>
      </w:r>
    </w:p>
    <w:p w:rsidR="00000000" w:rsidRDefault="00D93ADE">
      <w:pPr>
        <w:ind w:firstLine="360"/>
        <w:divId w:val="918366943"/>
        <w:rPr>
          <w:rFonts w:eastAsia="Times New Roman"/>
        </w:rPr>
      </w:pPr>
      <w:r>
        <w:rPr>
          <w:rFonts w:eastAsia="Times New Roman"/>
          <w:color w:val="000000"/>
          <w:sz w:val="20"/>
          <w:szCs w:val="20"/>
        </w:rPr>
        <w:t>Certain of our software and our suppliers’ software may contain or may be derived fr</w:t>
      </w:r>
      <w:r>
        <w:rPr>
          <w:rFonts w:eastAsia="Times New Roman"/>
          <w:color w:val="000000"/>
          <w:sz w:val="20"/>
          <w:szCs w:val="20"/>
        </w:rPr>
        <w:t>om “open source” software, and we have seen, and believe we will continue to see, an increase in customers requesting that we develop products, including software associated with our integrated circuit products, that incorporate open source software elemen</w:t>
      </w:r>
      <w:r>
        <w:rPr>
          <w:rFonts w:eastAsia="Times New Roman"/>
          <w:color w:val="000000"/>
          <w:sz w:val="20"/>
          <w:szCs w:val="20"/>
        </w:rPr>
        <w:t>ts and operate in an open source environment, which, under certain open source licenses, may offer accessibility to a portion of a product’s source code and may expose related intellectual property to adverse licensing conditions. Licensing of such softwar</w:t>
      </w:r>
      <w:r>
        <w:rPr>
          <w:rFonts w:eastAsia="Times New Roman"/>
          <w:color w:val="000000"/>
          <w:sz w:val="20"/>
          <w:szCs w:val="20"/>
        </w:rPr>
        <w:t>e may impose certain obligations on us if we were to distribute derivative works of the open source software. For example, these obligations may require us to make source code for the derivative works available to our customers in a manner that allows them</w:t>
      </w:r>
      <w:r>
        <w:rPr>
          <w:rFonts w:eastAsia="Times New Roman"/>
          <w:color w:val="000000"/>
          <w:sz w:val="20"/>
          <w:szCs w:val="20"/>
        </w:rPr>
        <w:t xml:space="preserve"> to make such source code available to their customers or license such derivative works under a particular type of license that is different than what we customarily use to license our software. Furthermore, in the course of product development, we may mak</w:t>
      </w:r>
      <w:r>
        <w:rPr>
          <w:rFonts w:eastAsia="Times New Roman"/>
          <w:color w:val="000000"/>
          <w:sz w:val="20"/>
          <w:szCs w:val="20"/>
        </w:rPr>
        <w:t>e contributions to third party open source projects that could obligate our intellectual property to adverse licensing conditions. For example, to encourage the growth of a software ecosystem that is interoperable with our products, we may need to contribu</w:t>
      </w:r>
      <w:r>
        <w:rPr>
          <w:rFonts w:eastAsia="Times New Roman"/>
          <w:color w:val="000000"/>
          <w:sz w:val="20"/>
          <w:szCs w:val="20"/>
        </w:rPr>
        <w:t>te certain implementations under the open source licensing terms that govern such projects, which may adversely impact certain of our associated intellectual property. Developing open source products, while adequately protecting the intellectual property r</w:t>
      </w:r>
      <w:r>
        <w:rPr>
          <w:rFonts w:eastAsia="Times New Roman"/>
          <w:color w:val="000000"/>
          <w:sz w:val="20"/>
          <w:szCs w:val="20"/>
        </w:rPr>
        <w:t>ights upon which our licensing business depends, may prove burdensome and time-consuming under certain circumstances, thereby placing us at a competitive disadvantage, and we may not adequately protect our intellectual property rights. Also, our use and ou</w:t>
      </w:r>
      <w:r>
        <w:rPr>
          <w:rFonts w:eastAsia="Times New Roman"/>
          <w:color w:val="000000"/>
          <w:sz w:val="20"/>
          <w:szCs w:val="20"/>
        </w:rPr>
        <w:t>r customers’ use of open source software may subject our products and our customers’ products to governmental scrutiny and delays in product certification, which could cause customers to view our products as less desirable than our competitors’ products. W</w:t>
      </w:r>
      <w:r>
        <w:rPr>
          <w:rFonts w:eastAsia="Times New Roman"/>
          <w:color w:val="000000"/>
          <w:sz w:val="20"/>
          <w:szCs w:val="20"/>
        </w:rPr>
        <w:t>hile we believe we have taken appropriate steps and employ adequate controls to protect our intellectual property rights, our contributions to and use of open source software presents risks that could have an adverse effect on these rights and on our busin</w:t>
      </w:r>
      <w:r>
        <w:rPr>
          <w:rFonts w:eastAsia="Times New Roman"/>
          <w:color w:val="000000"/>
          <w:sz w:val="20"/>
          <w:szCs w:val="20"/>
        </w:rPr>
        <w:t>ess</w:t>
      </w:r>
      <w:r>
        <w:rPr>
          <w:rFonts w:eastAsia="Times New Roman"/>
          <w:color w:val="000000"/>
          <w:sz w:val="20"/>
          <w:szCs w:val="20"/>
        </w:rPr>
        <w:t>.</w:t>
      </w:r>
    </w:p>
    <w:p w:rsidR="00000000" w:rsidRDefault="00D93ADE">
      <w:pPr>
        <w:divId w:val="948389856"/>
        <w:rPr>
          <w:rFonts w:eastAsia="Times New Roman"/>
        </w:rPr>
      </w:pPr>
      <w:r>
        <w:rPr>
          <w:rFonts w:eastAsia="Times New Roman"/>
          <w:b/>
          <w:bCs/>
          <w:i/>
          <w:iCs/>
          <w:color w:val="000000"/>
          <w:sz w:val="20"/>
          <w:szCs w:val="20"/>
        </w:rPr>
        <w:t>We operate in the highly cyclical semiconductor industry, which is subject to significant downturns that may adversely impact our business. Our stock price, earnings and the fair value of our investments are subject to substantial quarterly and annual</w:t>
      </w:r>
      <w:r>
        <w:rPr>
          <w:rFonts w:eastAsia="Times New Roman"/>
          <w:b/>
          <w:bCs/>
          <w:i/>
          <w:iCs/>
          <w:color w:val="000000"/>
          <w:sz w:val="20"/>
          <w:szCs w:val="20"/>
        </w:rPr>
        <w:t xml:space="preserve"> fluctuations due to this dynamic and others, and to market downturns generally</w:t>
      </w:r>
      <w:r>
        <w:rPr>
          <w:rFonts w:eastAsia="Times New Roman"/>
          <w:b/>
          <w:bCs/>
          <w:i/>
          <w:iCs/>
          <w:color w:val="000000"/>
          <w:sz w:val="20"/>
          <w:szCs w:val="20"/>
        </w:rPr>
        <w:t>.</w:t>
      </w:r>
    </w:p>
    <w:p w:rsidR="00000000" w:rsidRDefault="00D93ADE">
      <w:pPr>
        <w:ind w:firstLine="360"/>
        <w:divId w:val="169104012"/>
        <w:rPr>
          <w:rFonts w:eastAsia="Times New Roman"/>
        </w:rPr>
      </w:pPr>
      <w:r>
        <w:rPr>
          <w:rFonts w:eastAsia="Times New Roman"/>
          <w:color w:val="000000"/>
          <w:sz w:val="20"/>
          <w:szCs w:val="20"/>
        </w:rPr>
        <w:t>The semiconductor industry is highly cyclical and characterized by constant and rapid technological change, price erosion, evolving technical standards, frequent new product i</w:t>
      </w:r>
      <w:r>
        <w:rPr>
          <w:rFonts w:eastAsia="Times New Roman"/>
          <w:color w:val="000000"/>
          <w:sz w:val="20"/>
          <w:szCs w:val="20"/>
        </w:rPr>
        <w:t>ntroductions, short product life cycles (for both semiconductors and for many of the products in which they are used) and fluctuations in product supply and demand. From time to time, these factors, together with changes in general economic conditions, cau</w:t>
      </w:r>
      <w:r>
        <w:rPr>
          <w:rFonts w:eastAsia="Times New Roman"/>
          <w:color w:val="000000"/>
          <w:sz w:val="20"/>
          <w:szCs w:val="20"/>
        </w:rPr>
        <w:t>se significant upturns and downturns in the semiconductor industry. Periods of downturns have been characterized by diminished demand for end-user products, high inventory levels, periods of inventory adjustment, underutilization of manufacturing capacity,</w:t>
      </w:r>
      <w:r>
        <w:rPr>
          <w:rFonts w:eastAsia="Times New Roman"/>
          <w:color w:val="000000"/>
          <w:sz w:val="20"/>
          <w:szCs w:val="20"/>
        </w:rPr>
        <w:t xml:space="preserve"> changes in revenue mix and erosion of average selling prices. We expect our business to continue to be subject to cyclical downturns, even when overall economic conditions are relatively stable. If we cannot offset semiconductor industry or market downtur</w:t>
      </w:r>
      <w:r>
        <w:rPr>
          <w:rFonts w:eastAsia="Times New Roman"/>
          <w:color w:val="000000"/>
          <w:sz w:val="20"/>
          <w:szCs w:val="20"/>
        </w:rPr>
        <w:t>ns, our revenues may decline, and our financial condition and results of operations may be adversely impacted</w:t>
      </w:r>
      <w:r>
        <w:rPr>
          <w:rFonts w:eastAsia="Times New Roman"/>
          <w:color w:val="000000"/>
          <w:sz w:val="20"/>
          <w:szCs w:val="20"/>
        </w:rPr>
        <w:t>.</w:t>
      </w:r>
    </w:p>
    <w:p w:rsidR="00000000" w:rsidRDefault="00D93ADE">
      <w:pPr>
        <w:ind w:firstLine="360"/>
        <w:divId w:val="1921210120"/>
        <w:rPr>
          <w:rFonts w:eastAsia="Times New Roman"/>
        </w:rPr>
      </w:pPr>
      <w:r>
        <w:rPr>
          <w:rFonts w:eastAsia="Times New Roman"/>
          <w:color w:val="000000"/>
          <w:sz w:val="20"/>
          <w:szCs w:val="20"/>
        </w:rPr>
        <w:t>Our stock price and earnings have fluctuated in the past and are likely to fluctuate in the future. Factors that may have a significant impact on</w:t>
      </w:r>
      <w:r>
        <w:rPr>
          <w:rFonts w:eastAsia="Times New Roman"/>
          <w:color w:val="000000"/>
          <w:sz w:val="20"/>
          <w:szCs w:val="20"/>
        </w:rPr>
        <w:t xml:space="preserve"> the market price of our stock and earnings include those identified above and throughout this Risk</w:t>
      </w:r>
      <w:r>
        <w:rPr>
          <w:rFonts w:eastAsia="Times New Roman"/>
          <w:color w:val="000000"/>
          <w:sz w:val="20"/>
          <w:szCs w:val="20"/>
        </w:rPr>
        <w:t xml:space="preserve"> </w:t>
      </w:r>
    </w:p>
    <w:p w:rsidR="00000000" w:rsidRDefault="00D93ADE">
      <w:pPr>
        <w:jc w:val="center"/>
        <w:divId w:val="2080050604"/>
        <w:rPr>
          <w:rFonts w:eastAsia="Times New Roman"/>
        </w:rPr>
      </w:pPr>
      <w:r>
        <w:rPr>
          <w:rFonts w:eastAsia="Times New Roman"/>
          <w:color w:val="000000"/>
          <w:sz w:val="20"/>
          <w:szCs w:val="20"/>
        </w:rPr>
        <w:t>5</w:t>
      </w:r>
      <w:r>
        <w:rPr>
          <w:rFonts w:eastAsia="Times New Roman"/>
          <w:color w:val="000000"/>
          <w:sz w:val="20"/>
          <w:szCs w:val="20"/>
        </w:rPr>
        <w:t>1</w:t>
      </w:r>
    </w:p>
    <w:p w:rsidR="00000000" w:rsidRDefault="00D93ADE">
      <w:pPr>
        <w:rPr>
          <w:rFonts w:eastAsia="Times New Roman"/>
        </w:rPr>
      </w:pPr>
      <w:r>
        <w:rPr>
          <w:rFonts w:eastAsia="Times New Roman"/>
        </w:rPr>
        <w:pict>
          <v:rect id="_x0000_i1075" style="width:0;height:1.5pt" o:hralign="center" o:hrstd="t" o:hr="t" fillcolor="#a0a0a0" stroked="f"/>
        </w:pict>
      </w:r>
    </w:p>
    <w:p w:rsidR="00000000" w:rsidRDefault="00D93ADE">
      <w:pPr>
        <w:divId w:val="2054383264"/>
        <w:rPr>
          <w:rFonts w:eastAsia="Times New Roman"/>
        </w:rPr>
      </w:pPr>
    </w:p>
    <w:p w:rsidR="00000000" w:rsidRDefault="00D93ADE">
      <w:pPr>
        <w:divId w:val="1007171937"/>
        <w:rPr>
          <w:rFonts w:eastAsia="Times New Roman"/>
        </w:rPr>
      </w:pPr>
      <w:r>
        <w:rPr>
          <w:rFonts w:eastAsia="Times New Roman"/>
          <w:color w:val="000000"/>
          <w:sz w:val="20"/>
          <w:szCs w:val="20"/>
        </w:rPr>
        <w:t>Factors section; volatility of the stock market in general and technology-based and semiconductor companies in par</w:t>
      </w:r>
      <w:r>
        <w:rPr>
          <w:rFonts w:eastAsia="Times New Roman"/>
          <w:color w:val="000000"/>
          <w:sz w:val="20"/>
          <w:szCs w:val="20"/>
        </w:rPr>
        <w:t>ticular; announcements concerning us, our suppliers, our competitors or our customers or licensees; and variations between our actual financial results or guidance and expectations of securities analysts or investors, among others. Further, increased volat</w:t>
      </w:r>
      <w:r>
        <w:rPr>
          <w:rFonts w:eastAsia="Times New Roman"/>
          <w:color w:val="000000"/>
          <w:sz w:val="20"/>
          <w:szCs w:val="20"/>
        </w:rPr>
        <w:t>ility in the financial markets and overall economic conditions may reduce the amounts that we realize in the future on our cash equivalents and marketable securities and may reduce our earnings as a result of any reductions in the fair values of marketable</w:t>
      </w:r>
      <w:r>
        <w:rPr>
          <w:rFonts w:eastAsia="Times New Roman"/>
          <w:color w:val="000000"/>
          <w:sz w:val="20"/>
          <w:szCs w:val="20"/>
        </w:rPr>
        <w:t xml:space="preserve"> securities</w:t>
      </w:r>
      <w:r>
        <w:rPr>
          <w:rFonts w:eastAsia="Times New Roman"/>
          <w:color w:val="000000"/>
          <w:sz w:val="20"/>
          <w:szCs w:val="20"/>
        </w:rPr>
        <w:t>.</w:t>
      </w:r>
    </w:p>
    <w:p w:rsidR="00000000" w:rsidRDefault="00D93ADE">
      <w:pPr>
        <w:ind w:firstLine="360"/>
        <w:divId w:val="1718625817"/>
        <w:rPr>
          <w:rFonts w:eastAsia="Times New Roman"/>
        </w:rPr>
      </w:pPr>
      <w:r>
        <w:rPr>
          <w:rFonts w:eastAsia="Times New Roman"/>
          <w:color w:val="000000"/>
          <w:sz w:val="20"/>
          <w:szCs w:val="20"/>
        </w:rPr>
        <w:t>In the past, securities class action litigation has been brought against companies following periods of volatility in the market price of their securities, among other reasons. We are and may in the future be the target of securities litigatio</w:t>
      </w:r>
      <w:r>
        <w:rPr>
          <w:rFonts w:eastAsia="Times New Roman"/>
          <w:color w:val="000000"/>
          <w:sz w:val="20"/>
          <w:szCs w:val="20"/>
        </w:rPr>
        <w:t>n. Securities litigation could result in substantial uninsured costs and divert management’s attention and our resources. Certain legal matters, including certain securities litigation brought against us, are described more fully in this Quarterly Report i</w:t>
      </w:r>
      <w:r>
        <w:rPr>
          <w:rFonts w:eastAsia="Times New Roman"/>
          <w:color w:val="000000"/>
          <w:sz w:val="20"/>
          <w:szCs w:val="20"/>
        </w:rPr>
        <w:t>n “Notes to Condensed Consolidated Financial Statements, Note 6. Commitments and Contingencies.</w:t>
      </w:r>
      <w:r>
        <w:rPr>
          <w:rFonts w:eastAsia="Times New Roman"/>
          <w:color w:val="000000"/>
          <w:sz w:val="20"/>
          <w:szCs w:val="20"/>
        </w:rPr>
        <w:t>”</w:t>
      </w:r>
    </w:p>
    <w:p w:rsidR="00000000" w:rsidRDefault="00D93ADE">
      <w:pPr>
        <w:divId w:val="307782277"/>
        <w:rPr>
          <w:rFonts w:eastAsia="Times New Roman"/>
        </w:rPr>
      </w:pPr>
      <w:r>
        <w:rPr>
          <w:rFonts w:eastAsia="Times New Roman"/>
          <w:b/>
          <w:bCs/>
          <w:i/>
          <w:iCs/>
          <w:color w:val="000000"/>
          <w:sz w:val="20"/>
          <w:szCs w:val="20"/>
        </w:rPr>
        <w:t>There are risks associated with our indebtedness and our stock repurchase program</w:t>
      </w:r>
      <w:r>
        <w:rPr>
          <w:rFonts w:eastAsia="Times New Roman"/>
          <w:b/>
          <w:bCs/>
          <w:i/>
          <w:iCs/>
          <w:color w:val="000000"/>
          <w:sz w:val="20"/>
          <w:szCs w:val="20"/>
        </w:rPr>
        <w:t>.</w:t>
      </w:r>
    </w:p>
    <w:p w:rsidR="00000000" w:rsidRDefault="00D93ADE">
      <w:pPr>
        <w:ind w:firstLine="360"/>
        <w:divId w:val="742874679"/>
        <w:rPr>
          <w:rFonts w:eastAsia="Times New Roman"/>
        </w:rPr>
      </w:pPr>
      <w:r>
        <w:rPr>
          <w:rFonts w:eastAsia="Times New Roman"/>
          <w:color w:val="000000"/>
          <w:sz w:val="20"/>
          <w:szCs w:val="20"/>
        </w:rPr>
        <w:t>Our outstanding indebtedness and any additional indebtedness we incur may ha</w:t>
      </w:r>
      <w:r>
        <w:rPr>
          <w:rFonts w:eastAsia="Times New Roman"/>
          <w:color w:val="000000"/>
          <w:sz w:val="20"/>
          <w:szCs w:val="20"/>
        </w:rPr>
        <w:t>ve negative consequences on our business, including, among others</w:t>
      </w:r>
      <w:r>
        <w:rPr>
          <w:rFonts w:eastAsia="Times New Roman"/>
          <w:color w:val="000000"/>
          <w:sz w:val="20"/>
          <w:szCs w:val="20"/>
        </w:rPr>
        <w:t>:</w:t>
      </w:r>
    </w:p>
    <w:p w:rsidR="00000000" w:rsidRDefault="00D93ADE">
      <w:pPr>
        <w:ind w:hanging="360"/>
        <w:divId w:val="241913438"/>
        <w:rPr>
          <w:rFonts w:eastAsia="Times New Roman"/>
        </w:rPr>
      </w:pPr>
      <w:r>
        <w:rPr>
          <w:rFonts w:eastAsia="Times New Roman"/>
          <w:color w:val="000000"/>
          <w:sz w:val="20"/>
          <w:szCs w:val="20"/>
        </w:rPr>
        <w:t>•</w:t>
      </w:r>
      <w:r>
        <w:rPr>
          <w:rFonts w:eastAsia="Times New Roman"/>
          <w:color w:val="000000"/>
          <w:sz w:val="20"/>
          <w:szCs w:val="20"/>
        </w:rPr>
        <w:t>requiring us to use cash to pay the principal of and interest on our indebtedness, thereby reducing the amount of cash available for other purposes</w:t>
      </w:r>
      <w:r>
        <w:rPr>
          <w:rFonts w:eastAsia="Times New Roman"/>
          <w:color w:val="000000"/>
          <w:sz w:val="20"/>
          <w:szCs w:val="20"/>
        </w:rPr>
        <w:t>;</w:t>
      </w:r>
    </w:p>
    <w:p w:rsidR="00000000" w:rsidRDefault="00D93ADE">
      <w:pPr>
        <w:ind w:hanging="360"/>
        <w:divId w:val="199559585"/>
        <w:rPr>
          <w:rFonts w:eastAsia="Times New Roman"/>
        </w:rPr>
      </w:pPr>
      <w:r>
        <w:rPr>
          <w:rFonts w:eastAsia="Times New Roman"/>
          <w:color w:val="000000"/>
          <w:sz w:val="20"/>
          <w:szCs w:val="20"/>
        </w:rPr>
        <w:t>•</w:t>
      </w:r>
      <w:r>
        <w:rPr>
          <w:rFonts w:eastAsia="Times New Roman"/>
          <w:color w:val="000000"/>
          <w:sz w:val="20"/>
          <w:szCs w:val="20"/>
        </w:rPr>
        <w:t>limiting our ability to obtain additio</w:t>
      </w:r>
      <w:r>
        <w:rPr>
          <w:rFonts w:eastAsia="Times New Roman"/>
          <w:color w:val="000000"/>
          <w:sz w:val="20"/>
          <w:szCs w:val="20"/>
        </w:rPr>
        <w:t>nal financing for working capital, capital expenditures, acquisitions, stock repurchases, dividends or general corporate or other purposes</w:t>
      </w:r>
      <w:r>
        <w:rPr>
          <w:rFonts w:eastAsia="Times New Roman"/>
          <w:color w:val="000000"/>
          <w:sz w:val="20"/>
          <w:szCs w:val="20"/>
        </w:rPr>
        <w:t>;</w:t>
      </w:r>
    </w:p>
    <w:p w:rsidR="00000000" w:rsidRDefault="00D93ADE">
      <w:pPr>
        <w:ind w:hanging="360"/>
        <w:divId w:val="1818255457"/>
        <w:rPr>
          <w:rFonts w:eastAsia="Times New Roman"/>
        </w:rPr>
      </w:pPr>
      <w:r>
        <w:rPr>
          <w:rFonts w:eastAsia="Times New Roman"/>
          <w:color w:val="000000"/>
          <w:sz w:val="20"/>
          <w:szCs w:val="20"/>
        </w:rPr>
        <w:t>•</w:t>
      </w:r>
      <w:r>
        <w:rPr>
          <w:rFonts w:eastAsia="Times New Roman"/>
          <w:color w:val="000000"/>
          <w:sz w:val="20"/>
          <w:szCs w:val="20"/>
        </w:rPr>
        <w:t>limiting our flexibility in planning for, or reacting to, changes in our business, our industry and the market; an</w:t>
      </w:r>
      <w:r>
        <w:rPr>
          <w:rFonts w:eastAsia="Times New Roman"/>
          <w:color w:val="000000"/>
          <w:sz w:val="20"/>
          <w:szCs w:val="20"/>
        </w:rPr>
        <w:t>d</w:t>
      </w:r>
    </w:p>
    <w:p w:rsidR="00000000" w:rsidRDefault="00D93ADE">
      <w:pPr>
        <w:ind w:hanging="360"/>
        <w:divId w:val="133525566"/>
        <w:rPr>
          <w:rFonts w:eastAsia="Times New Roman"/>
        </w:rPr>
      </w:pPr>
      <w:r>
        <w:rPr>
          <w:rFonts w:eastAsia="Times New Roman"/>
          <w:color w:val="000000"/>
          <w:sz w:val="20"/>
          <w:szCs w:val="20"/>
        </w:rPr>
        <w:t>•</w:t>
      </w:r>
      <w:r>
        <w:rPr>
          <w:rFonts w:eastAsia="Times New Roman"/>
          <w:color w:val="000000"/>
          <w:sz w:val="20"/>
          <w:szCs w:val="20"/>
        </w:rPr>
        <w:t>increasing our vulnerability to interest rate fluctuations to the extent a portion of our debt has variable interest rates</w:t>
      </w:r>
      <w:r>
        <w:rPr>
          <w:rFonts w:eastAsia="Times New Roman"/>
          <w:color w:val="000000"/>
          <w:sz w:val="20"/>
          <w:szCs w:val="20"/>
        </w:rPr>
        <w:t>.</w:t>
      </w:r>
    </w:p>
    <w:p w:rsidR="00000000" w:rsidRDefault="00D93ADE">
      <w:pPr>
        <w:ind w:firstLine="360"/>
        <w:divId w:val="548538927"/>
        <w:rPr>
          <w:rFonts w:eastAsia="Times New Roman"/>
        </w:rPr>
      </w:pPr>
      <w:r>
        <w:rPr>
          <w:rFonts w:eastAsia="Times New Roman"/>
          <w:color w:val="000000"/>
          <w:sz w:val="20"/>
          <w:szCs w:val="20"/>
        </w:rPr>
        <w:t>Our ability to make payments of principal and interest on our indebtedness depends upon our future performance, which is subject t</w:t>
      </w:r>
      <w:r>
        <w:rPr>
          <w:rFonts w:eastAsia="Times New Roman"/>
          <w:color w:val="000000"/>
          <w:sz w:val="20"/>
          <w:szCs w:val="20"/>
        </w:rPr>
        <w:t>o economic and political conditions, industry cycles and financial, business and other factors, including factors which negatively impact our cash flows, such as licensees withholding some or all of the royalty payments they owe to us or our paying fines o</w:t>
      </w:r>
      <w:r>
        <w:rPr>
          <w:rFonts w:eastAsia="Times New Roman"/>
          <w:color w:val="000000"/>
          <w:sz w:val="20"/>
          <w:szCs w:val="20"/>
        </w:rPr>
        <w:t>r modifying our business practices in connection with regulatory investigations or litigation, many of which are beyond our control. If we are unable to generate sufficient cash flow from operations in the future to service our debt, we may be required to,</w:t>
      </w:r>
      <w:r>
        <w:rPr>
          <w:rFonts w:eastAsia="Times New Roman"/>
          <w:color w:val="000000"/>
          <w:sz w:val="20"/>
          <w:szCs w:val="20"/>
        </w:rPr>
        <w:t xml:space="preserve"> among other things: refinance or restructure all or a portion of our indebtedness; reduce or delay planned capital or operating expenditures; reduce, suspend or eliminate our dividend payments and/or our stock repurchase program; or sell selected assets. </w:t>
      </w:r>
      <w:r>
        <w:rPr>
          <w:rFonts w:eastAsia="Times New Roman"/>
          <w:color w:val="000000"/>
          <w:sz w:val="20"/>
          <w:szCs w:val="20"/>
        </w:rPr>
        <w:t>Such measures might not be sufficient to enable us to service our debt. In addition, any such refinancing, restructuring or sale of assets might not be available on economically favorable terms or at all, and if prevailing interest rates at the time of any</w:t>
      </w:r>
      <w:r>
        <w:rPr>
          <w:rFonts w:eastAsia="Times New Roman"/>
          <w:color w:val="000000"/>
          <w:sz w:val="20"/>
          <w:szCs w:val="20"/>
        </w:rPr>
        <w:t xml:space="preserve"> such refinancing or restructuring are higher than our current rates, interest expense related to such refinancing or restructuring would increase. If there are adverse changes in the ratings assigned to our debt securities by credit rating agencies, our b</w:t>
      </w:r>
      <w:r>
        <w:rPr>
          <w:rFonts w:eastAsia="Times New Roman"/>
          <w:color w:val="000000"/>
          <w:sz w:val="20"/>
          <w:szCs w:val="20"/>
        </w:rPr>
        <w:t>orrowing costs, our ability to access debt in the future and the terms of such debt could be adversely affected</w:t>
      </w:r>
      <w:r>
        <w:rPr>
          <w:rFonts w:eastAsia="Times New Roman"/>
          <w:color w:val="000000"/>
          <w:sz w:val="20"/>
          <w:szCs w:val="20"/>
        </w:rPr>
        <w:t>.</w:t>
      </w:r>
    </w:p>
    <w:p w:rsidR="00000000" w:rsidRDefault="00D93ADE">
      <w:pPr>
        <w:ind w:firstLine="360"/>
        <w:divId w:val="665472715"/>
        <w:rPr>
          <w:rFonts w:eastAsia="Times New Roman"/>
        </w:rPr>
      </w:pPr>
      <w:r>
        <w:rPr>
          <w:rFonts w:eastAsia="Times New Roman"/>
          <w:color w:val="000000"/>
          <w:sz w:val="20"/>
          <w:szCs w:val="20"/>
        </w:rPr>
        <w:t>Our current outstanding variable rate indebtedness uses LIBOR as a benchmark for establishing the interest rate. LIBOR is the subject of recent</w:t>
      </w:r>
      <w:r>
        <w:rPr>
          <w:rFonts w:eastAsia="Times New Roman"/>
          <w:color w:val="000000"/>
          <w:sz w:val="20"/>
          <w:szCs w:val="20"/>
        </w:rPr>
        <w:t xml:space="preserve"> national, international and other regulatory guidance and proposals for reform. These reforms may cause LIBOR to disappear entirely after 2021 or to perform differently than in the past. We expect that reasonable alternatives to LIBOR will be created and </w:t>
      </w:r>
      <w:r>
        <w:rPr>
          <w:rFonts w:eastAsia="Times New Roman"/>
          <w:color w:val="000000"/>
          <w:sz w:val="20"/>
          <w:szCs w:val="20"/>
        </w:rPr>
        <w:t>implemented prior to the 2021 target date. Fallback provisions are being written into LIBOR-based contracts to attempt to reduce the risk of sudden and unpredictable increases in the cost of variable rate indebtedness. However, we cannot predict the conseq</w:t>
      </w:r>
      <w:r>
        <w:rPr>
          <w:rFonts w:eastAsia="Times New Roman"/>
          <w:color w:val="000000"/>
          <w:sz w:val="20"/>
          <w:szCs w:val="20"/>
        </w:rPr>
        <w:t>uences and timing of these developments.</w:t>
      </w:r>
      <w:r>
        <w:rPr>
          <w:rFonts w:eastAsia="Times New Roman"/>
          <w:color w:val="000000"/>
          <w:sz w:val="20"/>
          <w:szCs w:val="20"/>
        </w:rPr>
        <w:t xml:space="preserve"> </w:t>
      </w:r>
    </w:p>
    <w:p w:rsidR="00000000" w:rsidRDefault="00D93ADE">
      <w:pPr>
        <w:ind w:firstLine="360"/>
        <w:divId w:val="1611425291"/>
        <w:rPr>
          <w:rFonts w:eastAsia="Times New Roman"/>
        </w:rPr>
      </w:pPr>
      <w:r>
        <w:rPr>
          <w:rFonts w:eastAsia="Times New Roman"/>
          <w:color w:val="000000"/>
          <w:sz w:val="20"/>
          <w:szCs w:val="20"/>
        </w:rPr>
        <w:t>We have implemented a stock repurchase program to repurchase up to $30 billion of our outstanding common stock. In the third quarter of fiscal 2020, we suspended our stock repurchases, at least for the near term, in light of COVID-19. We have the ability t</w:t>
      </w:r>
      <w:r>
        <w:rPr>
          <w:rFonts w:eastAsia="Times New Roman"/>
          <w:color w:val="000000"/>
          <w:sz w:val="20"/>
          <w:szCs w:val="20"/>
        </w:rPr>
        <w:t>o reinstate repurchases at any time if we determine it to be in the best interest of our stockholders. At June 28, 2020, $4.6 billion remained authorized for repurchase under the stock repurchase program. This stock repurchase program has significantly red</w:t>
      </w:r>
      <w:r>
        <w:rPr>
          <w:rFonts w:eastAsia="Times New Roman"/>
          <w:color w:val="000000"/>
          <w:sz w:val="20"/>
          <w:szCs w:val="20"/>
        </w:rPr>
        <w:t>uced and, if/when repurchases are resumed, will continue to reduce the amount of cash that we have available to fund our operations, including research and development, working capital, capital expenditures, acquisitions, investments, dividends and other c</w:t>
      </w:r>
      <w:r>
        <w:rPr>
          <w:rFonts w:eastAsia="Times New Roman"/>
          <w:color w:val="000000"/>
          <w:sz w:val="20"/>
          <w:szCs w:val="20"/>
        </w:rPr>
        <w:t>orporate purposes; and increases our exposure to adverse economic, market, industry and competitive conditions and developments, and other changes in our business and our industry.</w:t>
      </w:r>
      <w:r>
        <w:rPr>
          <w:rFonts w:eastAsia="Times New Roman"/>
          <w:color w:val="000000"/>
          <w:sz w:val="20"/>
          <w:szCs w:val="20"/>
        </w:rPr>
        <w:t xml:space="preserve"> </w:t>
      </w:r>
    </w:p>
    <w:p w:rsidR="00000000" w:rsidRDefault="00D93ADE">
      <w:pPr>
        <w:divId w:val="1378626487"/>
        <w:rPr>
          <w:rFonts w:eastAsia="Times New Roman"/>
        </w:rPr>
      </w:pPr>
      <w:r>
        <w:rPr>
          <w:rFonts w:eastAsia="Times New Roman"/>
          <w:b/>
          <w:bCs/>
          <w:i/>
          <w:iCs/>
          <w:color w:val="000000"/>
          <w:sz w:val="20"/>
          <w:szCs w:val="20"/>
        </w:rPr>
        <w:t>Our business and operations could suffer in the event of security breaches</w:t>
      </w:r>
      <w:r>
        <w:rPr>
          <w:rFonts w:eastAsia="Times New Roman"/>
          <w:b/>
          <w:bCs/>
          <w:i/>
          <w:iCs/>
          <w:color w:val="000000"/>
          <w:sz w:val="20"/>
          <w:szCs w:val="20"/>
        </w:rPr>
        <w:t xml:space="preserve"> of our information technology systems, or other misappropriation of our technology, intellectual property or other proprietary or confidential information</w:t>
      </w:r>
      <w:r>
        <w:rPr>
          <w:rFonts w:eastAsia="Times New Roman"/>
          <w:b/>
          <w:bCs/>
          <w:i/>
          <w:iCs/>
          <w:color w:val="000000"/>
          <w:sz w:val="20"/>
          <w:szCs w:val="20"/>
        </w:rPr>
        <w:t>.</w:t>
      </w:r>
    </w:p>
    <w:p w:rsidR="00000000" w:rsidRDefault="00D93ADE">
      <w:pPr>
        <w:ind w:firstLine="360"/>
        <w:divId w:val="866142082"/>
        <w:rPr>
          <w:rFonts w:eastAsia="Times New Roman"/>
        </w:rPr>
      </w:pPr>
      <w:r>
        <w:rPr>
          <w:rFonts w:eastAsia="Times New Roman"/>
          <w:color w:val="000000"/>
          <w:sz w:val="20"/>
          <w:szCs w:val="20"/>
        </w:rPr>
        <w:t xml:space="preserve">Third parties regularly attempt to gain unauthorized access to our information technology systems, </w:t>
      </w:r>
      <w:r>
        <w:rPr>
          <w:rFonts w:eastAsia="Times New Roman"/>
          <w:color w:val="000000"/>
          <w:sz w:val="20"/>
          <w:szCs w:val="20"/>
        </w:rPr>
        <w:t>and most of such attempts are increasingly more sophisticated. These attempts, which might be related to industrial, corporate or other espionage, criminal hackers or state-sponsored intrusions, include trying to covertly introduce malware to our computers</w:t>
      </w:r>
      <w:r>
        <w:rPr>
          <w:rFonts w:eastAsia="Times New Roman"/>
          <w:color w:val="000000"/>
          <w:sz w:val="20"/>
          <w:szCs w:val="20"/>
        </w:rPr>
        <w:t xml:space="preserve"> and</w:t>
      </w:r>
      <w:r>
        <w:rPr>
          <w:rFonts w:eastAsia="Times New Roman"/>
          <w:color w:val="000000"/>
          <w:sz w:val="20"/>
          <w:szCs w:val="20"/>
        </w:rPr>
        <w:t xml:space="preserve"> </w:t>
      </w:r>
    </w:p>
    <w:p w:rsidR="00000000" w:rsidRDefault="00D93ADE">
      <w:pPr>
        <w:jc w:val="center"/>
        <w:divId w:val="1955020390"/>
        <w:rPr>
          <w:rFonts w:eastAsia="Times New Roman"/>
        </w:rPr>
      </w:pPr>
      <w:r>
        <w:rPr>
          <w:rFonts w:eastAsia="Times New Roman"/>
          <w:color w:val="000000"/>
          <w:sz w:val="20"/>
          <w:szCs w:val="20"/>
        </w:rPr>
        <w:t>5</w:t>
      </w:r>
      <w:r>
        <w:rPr>
          <w:rFonts w:eastAsia="Times New Roman"/>
          <w:color w:val="000000"/>
          <w:sz w:val="20"/>
          <w:szCs w:val="20"/>
        </w:rPr>
        <w:t>2</w:t>
      </w:r>
    </w:p>
    <w:p w:rsidR="00000000" w:rsidRDefault="00D93ADE">
      <w:pPr>
        <w:rPr>
          <w:rFonts w:eastAsia="Times New Roman"/>
        </w:rPr>
      </w:pPr>
      <w:r>
        <w:rPr>
          <w:rFonts w:eastAsia="Times New Roman"/>
        </w:rPr>
        <w:pict>
          <v:rect id="_x0000_i1076" style="width:0;height:1.5pt" o:hralign="center" o:hrstd="t" o:hr="t" fillcolor="#a0a0a0" stroked="f"/>
        </w:pict>
      </w:r>
    </w:p>
    <w:p w:rsidR="00000000" w:rsidRDefault="00D93ADE">
      <w:pPr>
        <w:divId w:val="1836340136"/>
        <w:rPr>
          <w:rFonts w:eastAsia="Times New Roman"/>
        </w:rPr>
      </w:pPr>
    </w:p>
    <w:p w:rsidR="00000000" w:rsidRDefault="00D93ADE">
      <w:pPr>
        <w:divId w:val="1294866332"/>
        <w:rPr>
          <w:rFonts w:eastAsia="Times New Roman"/>
        </w:rPr>
      </w:pPr>
      <w:r>
        <w:rPr>
          <w:rFonts w:eastAsia="Times New Roman"/>
          <w:color w:val="000000"/>
          <w:sz w:val="20"/>
          <w:szCs w:val="20"/>
        </w:rPr>
        <w:t>networks, including those in our manufacturing operations, and impersonating authorized users, among others. In addition, third party suppliers that we may rely on to store and/or process our confidential inf</w:t>
      </w:r>
      <w:r>
        <w:rPr>
          <w:rFonts w:eastAsia="Times New Roman"/>
          <w:color w:val="000000"/>
          <w:sz w:val="20"/>
          <w:szCs w:val="20"/>
        </w:rPr>
        <w:t xml:space="preserve">ormation may also be subject to similar attacks. Such attempts could result in the misappropriation, theft, misuse, disclosure or loss or destruction of the technology, intellectual property, or the proprietary, confidential or personal information, of us </w:t>
      </w:r>
      <w:r>
        <w:rPr>
          <w:rFonts w:eastAsia="Times New Roman"/>
          <w:color w:val="000000"/>
          <w:sz w:val="20"/>
          <w:szCs w:val="20"/>
        </w:rPr>
        <w:t xml:space="preserve">or our employees, customers, licensees, suppliers or other third parties, as well as damage to or disruptions in our information technology systems. These threats are constantly evolving, thereby increasing the difficulty of successfully defending against </w:t>
      </w:r>
      <w:r>
        <w:rPr>
          <w:rFonts w:eastAsia="Times New Roman"/>
          <w:color w:val="000000"/>
          <w:sz w:val="20"/>
          <w:szCs w:val="20"/>
        </w:rPr>
        <w:t>them or implementing adequate preventative measures. We seek to detect and investigate all security incidents and to prevent their recurrence, but attempts to gain unauthorized access to our information technology systems may be successful, and in some cas</w:t>
      </w:r>
      <w:r>
        <w:rPr>
          <w:rFonts w:eastAsia="Times New Roman"/>
          <w:color w:val="000000"/>
          <w:sz w:val="20"/>
          <w:szCs w:val="20"/>
        </w:rPr>
        <w:t>es, we might be unaware of an incident or its magnitude and effects.</w:t>
      </w:r>
      <w:r>
        <w:rPr>
          <w:rFonts w:eastAsia="Times New Roman"/>
          <w:color w:val="000000"/>
          <w:sz w:val="20"/>
          <w:szCs w:val="20"/>
        </w:rPr>
        <w:t xml:space="preserve"> </w:t>
      </w:r>
    </w:p>
    <w:p w:rsidR="00000000" w:rsidRDefault="00D93ADE">
      <w:pPr>
        <w:ind w:firstLine="360"/>
        <w:divId w:val="1060592905"/>
        <w:rPr>
          <w:rFonts w:eastAsia="Times New Roman"/>
        </w:rPr>
      </w:pPr>
      <w:r>
        <w:rPr>
          <w:rFonts w:eastAsia="Times New Roman"/>
          <w:color w:val="000000"/>
          <w:sz w:val="20"/>
          <w:szCs w:val="20"/>
        </w:rPr>
        <w:t xml:space="preserve">In addition, employees and former employees, in particular former employees who become employees of our competitors, customers, licensees or other third parties, including state actors, </w:t>
      </w:r>
      <w:r>
        <w:rPr>
          <w:rFonts w:eastAsia="Times New Roman"/>
          <w:color w:val="000000"/>
          <w:sz w:val="20"/>
          <w:szCs w:val="20"/>
        </w:rPr>
        <w:t xml:space="preserve">have in the past and may in the future misappropriate, use, publish or provide to our competitors, customers, licensees or other third parties, including state actors, our technology, intellectual property or other proprietary or confidential information. </w:t>
      </w:r>
      <w:r>
        <w:rPr>
          <w:rFonts w:eastAsia="Times New Roman"/>
          <w:color w:val="000000"/>
          <w:sz w:val="20"/>
          <w:szCs w:val="20"/>
        </w:rPr>
        <w:t>This risk is exacerbated as competitors for talent, particularly engineering talent, increasingly attempt to hire our employees. See also the Risk Factor entitled</w:t>
      </w:r>
      <w:r>
        <w:rPr>
          <w:rFonts w:eastAsia="Times New Roman"/>
          <w:color w:val="000000"/>
          <w:sz w:val="20"/>
          <w:szCs w:val="20"/>
        </w:rPr>
        <w:t xml:space="preserve"> </w:t>
      </w:r>
      <w:r>
        <w:rPr>
          <w:rFonts w:eastAsia="Times New Roman"/>
          <w:i/>
          <w:iCs/>
          <w:color w:val="000000"/>
          <w:sz w:val="20"/>
          <w:szCs w:val="20"/>
        </w:rPr>
        <w:t>“We may not be able to attract and retain qualified employees.</w:t>
      </w:r>
      <w:r>
        <w:rPr>
          <w:rFonts w:eastAsia="Times New Roman"/>
          <w:i/>
          <w:iCs/>
          <w:color w:val="000000"/>
          <w:sz w:val="20"/>
          <w:szCs w:val="20"/>
        </w:rPr>
        <w:t>”</w:t>
      </w:r>
      <w:r>
        <w:rPr>
          <w:rFonts w:eastAsia="Times New Roman"/>
          <w:color w:val="000000"/>
          <w:sz w:val="20"/>
          <w:szCs w:val="20"/>
        </w:rPr>
        <w:t xml:space="preserve"> Similarly, we provide access </w:t>
      </w:r>
      <w:r>
        <w:rPr>
          <w:rFonts w:eastAsia="Times New Roman"/>
          <w:color w:val="000000"/>
          <w:sz w:val="20"/>
          <w:szCs w:val="20"/>
        </w:rPr>
        <w:t>to certain of our technology, intellectual property and other proprietary or confidential information to our direct and indirect customers and licensees and certain of our consultants, who have in the past and may in the future wrongfully use such technolo</w:t>
      </w:r>
      <w:r>
        <w:rPr>
          <w:rFonts w:eastAsia="Times New Roman"/>
          <w:color w:val="000000"/>
          <w:sz w:val="20"/>
          <w:szCs w:val="20"/>
        </w:rPr>
        <w:t>gy, intellectual property or information, or wrongfully disclose such technology, intellectual property or information to third parties, including our competitors or state actors. We also provide access to certain of our technology, intellectual property a</w:t>
      </w:r>
      <w:r>
        <w:rPr>
          <w:rFonts w:eastAsia="Times New Roman"/>
          <w:color w:val="000000"/>
          <w:sz w:val="20"/>
          <w:szCs w:val="20"/>
        </w:rPr>
        <w:t>nd other proprietary or confidential information to certain of our joint venture partners, including those affiliated with state actors and including in foreign jurisdictions where ownership restrictions may require us to take a minority ownership interest</w:t>
      </w:r>
      <w:r>
        <w:rPr>
          <w:rFonts w:eastAsia="Times New Roman"/>
          <w:color w:val="000000"/>
          <w:sz w:val="20"/>
          <w:szCs w:val="20"/>
        </w:rPr>
        <w:t xml:space="preserve"> in the joint venture. Such joint venture partners may wrongfully use such technology, intellectual property or information, or wrongfully disclose such technology, intellectual property or information to third parties, including our competitors or state a</w:t>
      </w:r>
      <w:r>
        <w:rPr>
          <w:rFonts w:eastAsia="Times New Roman"/>
          <w:color w:val="000000"/>
          <w:sz w:val="20"/>
          <w:szCs w:val="20"/>
        </w:rPr>
        <w:t>ctors</w:t>
      </w:r>
      <w:r>
        <w:rPr>
          <w:rFonts w:eastAsia="Times New Roman"/>
          <w:color w:val="000000"/>
          <w:sz w:val="20"/>
          <w:szCs w:val="20"/>
        </w:rPr>
        <w:t>.</w:t>
      </w:r>
    </w:p>
    <w:p w:rsidR="00000000" w:rsidRDefault="00D93ADE">
      <w:pPr>
        <w:ind w:firstLine="360"/>
        <w:divId w:val="1458455257"/>
        <w:rPr>
          <w:rFonts w:eastAsia="Times New Roman"/>
        </w:rPr>
      </w:pPr>
      <w:r>
        <w:rPr>
          <w:rFonts w:eastAsia="Times New Roman"/>
          <w:color w:val="000000"/>
          <w:sz w:val="20"/>
          <w:szCs w:val="20"/>
        </w:rPr>
        <w:t>The misappropriation, theft, misuse, disclosure or loss or destruction of the technology, intellectual property, or the proprietary, confidential or personal information, of us or our employees, customers, licensees, suppliers or other third parties</w:t>
      </w:r>
      <w:r>
        <w:rPr>
          <w:rFonts w:eastAsia="Times New Roman"/>
          <w:color w:val="000000"/>
          <w:sz w:val="20"/>
          <w:szCs w:val="20"/>
        </w:rPr>
        <w:t xml:space="preserve">, could harm our competitive position, reduce the value of our investment in research and development and other strategic initiatives, cause us to lose business, damage our reputation, subject us to legal or regulatory proceedings, cause us to incur other </w:t>
      </w:r>
      <w:r>
        <w:rPr>
          <w:rFonts w:eastAsia="Times New Roman"/>
          <w:color w:val="000000"/>
          <w:sz w:val="20"/>
          <w:szCs w:val="20"/>
        </w:rPr>
        <w:t>loss or liabilit</w:t>
      </w:r>
      <w:r>
        <w:rPr>
          <w:rFonts w:eastAsia="Times New Roman"/>
          <w:color w:val="000000"/>
          <w:sz w:val="20"/>
          <w:szCs w:val="20"/>
        </w:rPr>
        <w:t>y</w:t>
      </w:r>
      <w:r>
        <w:rPr>
          <w:rFonts w:ascii="Calibri" w:eastAsia="Times New Roman" w:hAnsi="Calibri" w:cs="Calibri"/>
          <w:color w:val="000000"/>
          <w:sz w:val="22"/>
          <w:szCs w:val="22"/>
        </w:rPr>
        <w:t xml:space="preserve"> </w:t>
      </w:r>
      <w:r>
        <w:rPr>
          <w:rFonts w:eastAsia="Times New Roman"/>
          <w:color w:val="000000"/>
          <w:sz w:val="20"/>
          <w:szCs w:val="20"/>
        </w:rPr>
        <w:t>and otherwise adversely affect our business. We expect to continue to devote significant resources to the security of our information technology systems, and our technology, intellectual property and proprietary and confidential informati</w:t>
      </w:r>
      <w:r>
        <w:rPr>
          <w:rFonts w:eastAsia="Times New Roman"/>
          <w:color w:val="000000"/>
          <w:sz w:val="20"/>
          <w:szCs w:val="20"/>
        </w:rPr>
        <w:t>on</w:t>
      </w:r>
      <w:r>
        <w:rPr>
          <w:rFonts w:eastAsia="Times New Roman"/>
          <w:color w:val="000000"/>
          <w:sz w:val="20"/>
          <w:szCs w:val="20"/>
        </w:rPr>
        <w:t>.</w:t>
      </w:r>
    </w:p>
    <w:p w:rsidR="00000000" w:rsidRDefault="00D93ADE">
      <w:pPr>
        <w:divId w:val="683939480"/>
        <w:rPr>
          <w:rFonts w:eastAsia="Times New Roman"/>
        </w:rPr>
      </w:pPr>
      <w:r>
        <w:rPr>
          <w:rFonts w:eastAsia="Times New Roman"/>
          <w:b/>
          <w:bCs/>
          <w:i/>
          <w:iCs/>
          <w:color w:val="000000"/>
          <w:sz w:val="20"/>
          <w:szCs w:val="20"/>
        </w:rPr>
        <w:t>Potential tax liabilities could adversely affect our results of operations</w:t>
      </w:r>
      <w:r>
        <w:rPr>
          <w:rFonts w:eastAsia="Times New Roman"/>
          <w:b/>
          <w:bCs/>
          <w:i/>
          <w:iCs/>
          <w:color w:val="000000"/>
          <w:sz w:val="20"/>
          <w:szCs w:val="20"/>
        </w:rPr>
        <w:t>.</w:t>
      </w:r>
    </w:p>
    <w:p w:rsidR="00000000" w:rsidRDefault="00D93ADE">
      <w:pPr>
        <w:ind w:firstLine="360"/>
        <w:divId w:val="1393432459"/>
        <w:rPr>
          <w:rFonts w:eastAsia="Times New Roman"/>
        </w:rPr>
      </w:pPr>
      <w:r>
        <w:rPr>
          <w:rFonts w:eastAsia="Times New Roman"/>
          <w:color w:val="000000"/>
          <w:sz w:val="20"/>
          <w:szCs w:val="20"/>
        </w:rPr>
        <w:t>We are subject to income taxes in the United States and numerous foreign jurisdictions. Significant judgment is required in determining our provision for income taxes. We regul</w:t>
      </w:r>
      <w:r>
        <w:rPr>
          <w:rFonts w:eastAsia="Times New Roman"/>
          <w:color w:val="000000"/>
          <w:sz w:val="20"/>
          <w:szCs w:val="20"/>
        </w:rPr>
        <w:t>arly are subject to examination of our tax returns and reports by taxing authorities in the United States federal jurisdiction and various state and foreign jurisdictions, most notably in countries where we earn a routine return and the tax authorities bel</w:t>
      </w:r>
      <w:r>
        <w:rPr>
          <w:rFonts w:eastAsia="Times New Roman"/>
          <w:color w:val="000000"/>
          <w:sz w:val="20"/>
          <w:szCs w:val="20"/>
        </w:rPr>
        <w:t>ieve substantial value-add activities are performed. Our current examinations are at various stages with respect to assessments, claims, deficiencies and refunds. We continually assess the likelihood and amount of potential adjustments and adjust the incom</w:t>
      </w:r>
      <w:r>
        <w:rPr>
          <w:rFonts w:eastAsia="Times New Roman"/>
          <w:color w:val="000000"/>
          <w:sz w:val="20"/>
          <w:szCs w:val="20"/>
        </w:rPr>
        <w:t>e tax provision, income taxes payable and deferred taxes in the period in which the facts giving rise to a revision become known. Although we believe that our tax estimates are reasonable, the final determination of tax audits and any related legal proceed</w:t>
      </w:r>
      <w:r>
        <w:rPr>
          <w:rFonts w:eastAsia="Times New Roman"/>
          <w:color w:val="000000"/>
          <w:sz w:val="20"/>
          <w:szCs w:val="20"/>
        </w:rPr>
        <w:t>ings could materially differ from amounts reflected in our historical income tax provisions and accruals. In such case, our income tax provision, results of operations and cash flows in the period or periods in which that determination is made could be neg</w:t>
      </w:r>
      <w:r>
        <w:rPr>
          <w:rFonts w:eastAsia="Times New Roman"/>
          <w:color w:val="000000"/>
          <w:sz w:val="20"/>
          <w:szCs w:val="20"/>
        </w:rPr>
        <w:t>atively affected</w:t>
      </w:r>
      <w:r>
        <w:rPr>
          <w:rFonts w:eastAsia="Times New Roman"/>
          <w:color w:val="000000"/>
          <w:sz w:val="20"/>
          <w:szCs w:val="20"/>
        </w:rPr>
        <w:t>.</w:t>
      </w:r>
    </w:p>
    <w:p w:rsidR="00000000" w:rsidRDefault="00D93ADE">
      <w:pPr>
        <w:ind w:firstLine="360"/>
        <w:divId w:val="1049452161"/>
        <w:rPr>
          <w:rFonts w:eastAsia="Times New Roman"/>
        </w:rPr>
      </w:pPr>
      <w:r>
        <w:rPr>
          <w:rFonts w:eastAsia="Times New Roman"/>
          <w:color w:val="000000"/>
          <w:sz w:val="20"/>
          <w:szCs w:val="20"/>
        </w:rPr>
        <w:t>In the fourth quarter of fiscal 2020, the United States Treasury Department issued final regulations on deductions for FDII. The United States Treasury Department is expected to finalize additional provisions of the 2017 Tax Cuts and Jobs</w:t>
      </w:r>
      <w:r>
        <w:rPr>
          <w:rFonts w:eastAsia="Times New Roman"/>
          <w:color w:val="000000"/>
          <w:sz w:val="20"/>
          <w:szCs w:val="20"/>
        </w:rPr>
        <w:t xml:space="preserve"> Act, including certain foreign tax credit regulations, in the next several months. When finalized, these regulations may adversely affect our provision for income taxes, results of operations and/or cash flows</w:t>
      </w:r>
      <w:r>
        <w:rPr>
          <w:rFonts w:eastAsia="Times New Roman"/>
          <w:color w:val="000000"/>
          <w:sz w:val="20"/>
          <w:szCs w:val="20"/>
        </w:rPr>
        <w:t>.</w:t>
      </w:r>
    </w:p>
    <w:p w:rsidR="00000000" w:rsidRDefault="00D93ADE">
      <w:pPr>
        <w:ind w:firstLine="360"/>
        <w:divId w:val="608581862"/>
        <w:rPr>
          <w:rFonts w:eastAsia="Times New Roman"/>
        </w:rPr>
      </w:pPr>
      <w:r>
        <w:rPr>
          <w:rFonts w:eastAsia="Times New Roman"/>
          <w:color w:val="000000"/>
          <w:sz w:val="20"/>
          <w:szCs w:val="20"/>
        </w:rPr>
        <w:t>Tax rules may change in a manner that advers</w:t>
      </w:r>
      <w:r>
        <w:rPr>
          <w:rFonts w:eastAsia="Times New Roman"/>
          <w:color w:val="000000"/>
          <w:sz w:val="20"/>
          <w:szCs w:val="20"/>
        </w:rPr>
        <w:t>ely affects our future reported results of operations or the way we conduct our business. In response to the 2017 Tax Cuts and Jobs Act and to better align our profits with our activities, we implemented certain restructuring in fiscal 2018 and 2019. After</w:t>
      </w:r>
      <w:r>
        <w:rPr>
          <w:rFonts w:eastAsia="Times New Roman"/>
          <w:color w:val="000000"/>
          <w:sz w:val="20"/>
          <w:szCs w:val="20"/>
        </w:rPr>
        <w:t xml:space="preserve"> our restructuring, most of our income is taxable in the United States with a significant portion qualifying for preferential treatment as FDII. Beginning in fiscal 2027, the effective tax rate for FDII increases from 13% to 16%. Further, if U.S. tax rates</w:t>
      </w:r>
      <w:r>
        <w:rPr>
          <w:rFonts w:eastAsia="Times New Roman"/>
          <w:color w:val="000000"/>
          <w:sz w:val="20"/>
          <w:szCs w:val="20"/>
        </w:rPr>
        <w:t xml:space="preserve"> increase or the FDII deduction is eliminated or reduced, our provision for income taxes, results of operations and cash flows would be adversely affected. Also, if our customers move manufacturing operations to the United States, our FDII deduction will b</w:t>
      </w:r>
      <w:r>
        <w:rPr>
          <w:rFonts w:eastAsia="Times New Roman"/>
          <w:color w:val="000000"/>
          <w:sz w:val="20"/>
          <w:szCs w:val="20"/>
        </w:rPr>
        <w:t>e reduced.</w:t>
      </w:r>
      <w:r>
        <w:rPr>
          <w:rFonts w:eastAsia="Times New Roman"/>
          <w:color w:val="000000"/>
          <w:sz w:val="20"/>
          <w:szCs w:val="20"/>
        </w:rPr>
        <w:t xml:space="preserve"> </w:t>
      </w:r>
    </w:p>
    <w:p w:rsidR="00000000" w:rsidRDefault="00D93ADE">
      <w:pPr>
        <w:jc w:val="center"/>
        <w:divId w:val="1495953013"/>
        <w:rPr>
          <w:rFonts w:eastAsia="Times New Roman"/>
        </w:rPr>
      </w:pPr>
      <w:r>
        <w:rPr>
          <w:rFonts w:eastAsia="Times New Roman"/>
          <w:color w:val="000000"/>
          <w:sz w:val="20"/>
          <w:szCs w:val="20"/>
        </w:rPr>
        <w:t>5</w:t>
      </w:r>
      <w:r>
        <w:rPr>
          <w:rFonts w:eastAsia="Times New Roman"/>
          <w:color w:val="000000"/>
          <w:sz w:val="20"/>
          <w:szCs w:val="20"/>
        </w:rPr>
        <w:t>3</w:t>
      </w:r>
    </w:p>
    <w:p w:rsidR="00000000" w:rsidRDefault="00D93ADE">
      <w:pPr>
        <w:rPr>
          <w:rFonts w:eastAsia="Times New Roman"/>
        </w:rPr>
      </w:pPr>
      <w:r>
        <w:rPr>
          <w:rFonts w:eastAsia="Times New Roman"/>
        </w:rPr>
        <w:pict>
          <v:rect id="_x0000_i1077" style="width:0;height:1.5pt" o:hralign="center" o:hrstd="t" o:hr="t" fillcolor="#a0a0a0" stroked="f"/>
        </w:pict>
      </w:r>
    </w:p>
    <w:p w:rsidR="00000000" w:rsidRDefault="00D93ADE">
      <w:pPr>
        <w:divId w:val="1006250230"/>
        <w:rPr>
          <w:rFonts w:eastAsia="Times New Roman"/>
        </w:rPr>
      </w:pPr>
    </w:p>
    <w:p w:rsidR="00000000" w:rsidRDefault="00D93ADE">
      <w:pPr>
        <w:ind w:firstLine="360"/>
        <w:divId w:val="1680086378"/>
        <w:rPr>
          <w:rFonts w:eastAsia="Times New Roman"/>
        </w:rPr>
      </w:pPr>
      <w:r>
        <w:rPr>
          <w:rFonts w:eastAsia="Times New Roman"/>
          <w:color w:val="000000"/>
          <w:sz w:val="20"/>
          <w:szCs w:val="20"/>
        </w:rPr>
        <w:t>We have tax incentives in Singapore that require we meet specified employment and other criteria. Although our profit in Singapore has declined as a result of our 2018 restructuring, failure to meet these incentive req</w:t>
      </w:r>
      <w:r>
        <w:rPr>
          <w:rFonts w:eastAsia="Times New Roman"/>
          <w:color w:val="000000"/>
          <w:sz w:val="20"/>
          <w:szCs w:val="20"/>
        </w:rPr>
        <w:t>uirements through March 2022 could result in a retroactive Singapore tax increase for 2017 and 2018</w:t>
      </w:r>
      <w:r>
        <w:rPr>
          <w:rFonts w:eastAsia="Times New Roman"/>
          <w:color w:val="000000"/>
          <w:sz w:val="20"/>
          <w:szCs w:val="20"/>
        </w:rPr>
        <w:t>.</w:t>
      </w:r>
    </w:p>
    <w:p w:rsidR="00000000" w:rsidRDefault="00D93ADE">
      <w:pPr>
        <w:ind w:firstLine="360"/>
        <w:divId w:val="609509174"/>
        <w:rPr>
          <w:rFonts w:eastAsia="Times New Roman"/>
        </w:rPr>
      </w:pPr>
      <w:r>
        <w:rPr>
          <w:rFonts w:eastAsia="Times New Roman"/>
          <w:color w:val="000000"/>
          <w:sz w:val="20"/>
          <w:szCs w:val="20"/>
        </w:rPr>
        <w:t>Further changes in the tax laws of foreign jurisdictions could arise as a result of the base erosion and profit shifting (BEPS) project that was undertaken</w:t>
      </w:r>
      <w:r>
        <w:rPr>
          <w:rFonts w:eastAsia="Times New Roman"/>
          <w:color w:val="000000"/>
          <w:sz w:val="20"/>
          <w:szCs w:val="20"/>
        </w:rPr>
        <w:t xml:space="preserve"> by the Organization for Economic Co-operation and Development (OECD). The OECD, which represents a coalition of member countries, recommended changes to numerous long-standing tax principles related to transfer pricing and continues to develop new proposa</w:t>
      </w:r>
      <w:r>
        <w:rPr>
          <w:rFonts w:eastAsia="Times New Roman"/>
          <w:color w:val="000000"/>
          <w:sz w:val="20"/>
          <w:szCs w:val="20"/>
        </w:rPr>
        <w:t>ls including allocating greater taxing rights to countries where customers are located and establishing a minimum tax on global income. These changes, as adopted by countries, may increase tax uncertainty and may adversely affect our provision for income t</w:t>
      </w:r>
      <w:r>
        <w:rPr>
          <w:rFonts w:eastAsia="Times New Roman"/>
          <w:color w:val="000000"/>
          <w:sz w:val="20"/>
          <w:szCs w:val="20"/>
        </w:rPr>
        <w:t>axes, results of operations and cash flows. Partially to address BEPS, we moved certain intellectual property from Singapore to the United States as part of our 2018 and 2019 restructuring.</w:t>
      </w:r>
      <w:r>
        <w:rPr>
          <w:rFonts w:eastAsia="Times New Roman"/>
          <w:color w:val="000000"/>
          <w:sz w:val="20"/>
          <w:szCs w:val="20"/>
        </w:rPr>
        <w:t xml:space="preserve"> </w:t>
      </w:r>
    </w:p>
    <w:p w:rsidR="00000000" w:rsidRDefault="00D93ADE">
      <w:pPr>
        <w:divId w:val="1005936531"/>
        <w:rPr>
          <w:rFonts w:eastAsia="Times New Roman"/>
        </w:rPr>
      </w:pPr>
      <w:r>
        <w:rPr>
          <w:rFonts w:eastAsia="Times New Roman"/>
          <w:b/>
          <w:bCs/>
          <w:i/>
          <w:iCs/>
          <w:color w:val="000000"/>
          <w:sz w:val="20"/>
          <w:szCs w:val="20"/>
        </w:rPr>
        <w:t>Global, regional or local economic conditions, or political actio</w:t>
      </w:r>
      <w:r>
        <w:rPr>
          <w:rFonts w:eastAsia="Times New Roman"/>
          <w:b/>
          <w:bCs/>
          <w:i/>
          <w:iCs/>
          <w:color w:val="000000"/>
          <w:sz w:val="20"/>
          <w:szCs w:val="20"/>
        </w:rPr>
        <w:t>ns including trade and/or national security protection policies, that impact the mobile communications industry or the other industries in which we operate could negatively affect the demand for our products and services and our customers’ or licensees’ pr</w:t>
      </w:r>
      <w:r>
        <w:rPr>
          <w:rFonts w:eastAsia="Times New Roman"/>
          <w:b/>
          <w:bCs/>
          <w:i/>
          <w:iCs/>
          <w:color w:val="000000"/>
          <w:sz w:val="20"/>
          <w:szCs w:val="20"/>
        </w:rPr>
        <w:t>oducts and services, which may negatively affect our business, revenues, results of operations, cash flows and financial position</w:t>
      </w:r>
      <w:r>
        <w:rPr>
          <w:rFonts w:eastAsia="Times New Roman"/>
          <w:b/>
          <w:bCs/>
          <w:i/>
          <w:iCs/>
          <w:color w:val="000000"/>
          <w:sz w:val="20"/>
          <w:szCs w:val="20"/>
        </w:rPr>
        <w:t>.</w:t>
      </w:r>
    </w:p>
    <w:p w:rsidR="00000000" w:rsidRDefault="00D93ADE">
      <w:pPr>
        <w:ind w:firstLine="360"/>
        <w:divId w:val="716702970"/>
        <w:rPr>
          <w:rFonts w:eastAsia="Times New Roman"/>
        </w:rPr>
      </w:pPr>
      <w:r>
        <w:rPr>
          <w:rFonts w:eastAsia="Times New Roman"/>
          <w:color w:val="000000"/>
          <w:sz w:val="20"/>
          <w:szCs w:val="20"/>
        </w:rPr>
        <w:t>A decline in global, regional or local economic conditions, a slow-down in economic growth, political actions including trade</w:t>
      </w:r>
      <w:r>
        <w:rPr>
          <w:rFonts w:eastAsia="Times New Roman"/>
          <w:color w:val="000000"/>
          <w:sz w:val="20"/>
          <w:szCs w:val="20"/>
        </w:rPr>
        <w:t xml:space="preserve"> and/or national security protection policies, such as tariffs, bans or placing companies on restricted entity lists, particularly in geographic regions with high concentrations of wireless voice and data users or high concentrations of our customers or li</w:t>
      </w:r>
      <w:r>
        <w:rPr>
          <w:rFonts w:eastAsia="Times New Roman"/>
          <w:color w:val="000000"/>
          <w:sz w:val="20"/>
          <w:szCs w:val="20"/>
        </w:rPr>
        <w:t xml:space="preserve">censees, could have adverse, wide-ranging effects on demand for our products and services and for the products and services of our customers or licensees, particularly equipment manufacturers or others in the wireless communications industry who buy their </w:t>
      </w:r>
      <w:r>
        <w:rPr>
          <w:rFonts w:eastAsia="Times New Roman"/>
          <w:color w:val="000000"/>
          <w:sz w:val="20"/>
          <w:szCs w:val="20"/>
        </w:rPr>
        <w:t>products, such as wireless operators.</w:t>
      </w:r>
      <w:r>
        <w:rPr>
          <w:rFonts w:eastAsia="Times New Roman"/>
          <w:color w:val="000000"/>
          <w:sz w:val="20"/>
          <w:szCs w:val="20"/>
        </w:rPr>
        <w:t xml:space="preserve"> </w:t>
      </w:r>
    </w:p>
    <w:p w:rsidR="00000000" w:rsidRDefault="00D93ADE">
      <w:pPr>
        <w:ind w:firstLine="360"/>
        <w:divId w:val="1938752604"/>
        <w:rPr>
          <w:rFonts w:eastAsia="Times New Roman"/>
        </w:rPr>
      </w:pPr>
      <w:r>
        <w:rPr>
          <w:rFonts w:eastAsia="Times New Roman"/>
          <w:color w:val="000000"/>
          <w:sz w:val="20"/>
          <w:szCs w:val="20"/>
        </w:rPr>
        <w:t>Political actions, including trade and/or national security protection policies, or other actions by governments, particularly the U.S. and Chinese governments, such as tariffs, bans or placing companies on restricted</w:t>
      </w:r>
      <w:r>
        <w:rPr>
          <w:rFonts w:eastAsia="Times New Roman"/>
          <w:color w:val="000000"/>
          <w:sz w:val="20"/>
          <w:szCs w:val="20"/>
        </w:rPr>
        <w:t xml:space="preserve"> entity lists, have in the past, currently are and could in the future limit or prevent us from transacting business with certain of our customers, limit or prevent certain of our customers from transacting business with us, or make it more expensive to do</w:t>
      </w:r>
      <w:r>
        <w:rPr>
          <w:rFonts w:eastAsia="Times New Roman"/>
          <w:color w:val="000000"/>
          <w:sz w:val="20"/>
          <w:szCs w:val="20"/>
        </w:rPr>
        <w:t xml:space="preserve"> so. We derive a significant and increasing portion of our revenues from Chinese OEMs and a significant portion of our revenues from devices that are ultimately sold into China. If, due to U.S. or Chinese government actions or policies: we were further lim</w:t>
      </w:r>
      <w:r>
        <w:rPr>
          <w:rFonts w:eastAsia="Times New Roman"/>
          <w:color w:val="000000"/>
          <w:sz w:val="20"/>
          <w:szCs w:val="20"/>
        </w:rPr>
        <w:t>ited in or prohibited from selling our integrated circuit products to Chinese OEMs; if device manufacturers were limited in or prohibited from selling devices that incorporate our integrated circuit product</w:t>
      </w:r>
      <w:r>
        <w:rPr>
          <w:rFonts w:eastAsia="Times New Roman"/>
          <w:color w:val="000000"/>
          <w:sz w:val="20"/>
          <w:szCs w:val="20"/>
        </w:rPr>
        <w:t>s</w:t>
      </w:r>
      <w:r>
        <w:rPr>
          <w:rFonts w:ascii="Calibri" w:eastAsia="Times New Roman" w:hAnsi="Calibri" w:cs="Calibri"/>
          <w:color w:val="000000"/>
          <w:sz w:val="22"/>
          <w:szCs w:val="22"/>
        </w:rPr>
        <w:t xml:space="preserve"> </w:t>
      </w:r>
      <w:r>
        <w:rPr>
          <w:rFonts w:eastAsia="Times New Roman"/>
          <w:color w:val="000000"/>
          <w:sz w:val="20"/>
          <w:szCs w:val="20"/>
        </w:rPr>
        <w:t>into China; if Chinese OEMs develop and use thei</w:t>
      </w:r>
      <w:r>
        <w:rPr>
          <w:rFonts w:eastAsia="Times New Roman"/>
          <w:color w:val="000000"/>
          <w:sz w:val="20"/>
          <w:szCs w:val="20"/>
        </w:rPr>
        <w:t>r own integrated circuit products or our competitors’ integrated circuit products in their devices rather than our integrated circuit products, due to pressure from or policies of the Chinese government or the OEMs’ concerns over losing access to our integ</w:t>
      </w:r>
      <w:r>
        <w:rPr>
          <w:rFonts w:eastAsia="Times New Roman"/>
          <w:color w:val="000000"/>
          <w:sz w:val="20"/>
          <w:szCs w:val="20"/>
        </w:rPr>
        <w:t>rated circuit products as a result of actual, threatened or potential U.S. or Chinese government actions or policies, or otherwise; if tariffs on our integrated circuit products or devices which incorporate our integrated circuit products made purchasing s</w:t>
      </w:r>
      <w:r>
        <w:rPr>
          <w:rFonts w:eastAsia="Times New Roman"/>
          <w:color w:val="000000"/>
          <w:sz w:val="20"/>
          <w:szCs w:val="20"/>
        </w:rPr>
        <w:t>uch devices or our integrated circuit products more expensive; or if our Chinese licensees delayed or ceased making payments of license fees they owe us, our business, revenues, results of operations, cash flows and financial position could be materially a</w:t>
      </w:r>
      <w:r>
        <w:rPr>
          <w:rFonts w:eastAsia="Times New Roman"/>
          <w:color w:val="000000"/>
          <w:sz w:val="20"/>
          <w:szCs w:val="20"/>
        </w:rPr>
        <w:t>dversely impacted</w:t>
      </w:r>
      <w:r>
        <w:rPr>
          <w:rFonts w:eastAsia="Times New Roman"/>
          <w:color w:val="000000"/>
          <w:sz w:val="20"/>
          <w:szCs w:val="20"/>
        </w:rPr>
        <w:t>.</w:t>
      </w:r>
    </w:p>
    <w:p w:rsidR="00000000" w:rsidRDefault="00D93ADE">
      <w:pPr>
        <w:ind w:firstLine="360"/>
        <w:divId w:val="1467045555"/>
        <w:rPr>
          <w:rFonts w:eastAsia="Times New Roman"/>
        </w:rPr>
      </w:pPr>
      <w:r>
        <w:rPr>
          <w:rFonts w:eastAsia="Times New Roman"/>
          <w:color w:val="000000"/>
          <w:sz w:val="20"/>
          <w:szCs w:val="20"/>
        </w:rPr>
        <w:t>Further, the COVID-19 pandemic, and government and business responses thereto, are currently negatively affecting, and we expect will continue to, at least in the near term, negatively affect global economic conditions, resulting in redu</w:t>
      </w:r>
      <w:r>
        <w:rPr>
          <w:rFonts w:eastAsia="Times New Roman"/>
          <w:color w:val="000000"/>
          <w:sz w:val="20"/>
          <w:szCs w:val="20"/>
        </w:rPr>
        <w:t>ced consumer confidence and demand for consumer devices and other goods containing our integrated circuit products or that use our intellectual property and may negatively affect our manufacturing facilities and/or the manufacturing facilities of our custo</w:t>
      </w:r>
      <w:r>
        <w:rPr>
          <w:rFonts w:eastAsia="Times New Roman"/>
          <w:color w:val="000000"/>
          <w:sz w:val="20"/>
          <w:szCs w:val="20"/>
        </w:rPr>
        <w:t>mers, licensees and/or suppliers, including due to quarantines and/or closures. A prolonged COVID-19 health crisis may result in an even more significant negative impact on global economic conditions and may lead to a global recession.</w:t>
      </w:r>
      <w:r>
        <w:rPr>
          <w:rFonts w:eastAsia="Times New Roman"/>
          <w:color w:val="000000"/>
          <w:sz w:val="20"/>
          <w:szCs w:val="20"/>
        </w:rPr>
        <w:t xml:space="preserve"> </w:t>
      </w:r>
    </w:p>
    <w:p w:rsidR="00000000" w:rsidRDefault="00D93ADE">
      <w:pPr>
        <w:ind w:firstLine="360"/>
        <w:divId w:val="767895454"/>
        <w:rPr>
          <w:rFonts w:eastAsia="Times New Roman"/>
        </w:rPr>
      </w:pPr>
      <w:r>
        <w:rPr>
          <w:rFonts w:eastAsia="Times New Roman"/>
          <w:color w:val="000000"/>
          <w:sz w:val="20"/>
          <w:szCs w:val="20"/>
        </w:rPr>
        <w:t xml:space="preserve">Any such prolonged </w:t>
      </w:r>
      <w:r>
        <w:rPr>
          <w:rFonts w:eastAsia="Times New Roman"/>
          <w:color w:val="000000"/>
          <w:sz w:val="20"/>
          <w:szCs w:val="20"/>
        </w:rPr>
        <w:t xml:space="preserve">economic downturn, trade or national security tensions, or health crisis may result in a decrease in demand for our products and technologies; a decrease in demand for the products and services of our customers or licensees; the inability of our suppliers </w:t>
      </w:r>
      <w:r>
        <w:rPr>
          <w:rFonts w:eastAsia="Times New Roman"/>
          <w:color w:val="000000"/>
          <w:sz w:val="20"/>
          <w:szCs w:val="20"/>
        </w:rPr>
        <w:t>to deliver on their supply commitments to us, our inability to supply our products to our customers and/or the inability of our customers or licensees to supply their products to end users; the insolvency of key suppliers, customers or licensees; delays in</w:t>
      </w:r>
      <w:r>
        <w:rPr>
          <w:rFonts w:eastAsia="Times New Roman"/>
          <w:color w:val="000000"/>
          <w:sz w:val="20"/>
          <w:szCs w:val="20"/>
        </w:rPr>
        <w:t xml:space="preserve"> reporting or payments from our licensees or customers; failures by counterparties; and/or negative effects on wireless device inventories. In addition, our customers’ ability to purchase or pay for our products and services and network operators’ ability </w:t>
      </w:r>
      <w:r>
        <w:rPr>
          <w:rFonts w:eastAsia="Times New Roman"/>
          <w:color w:val="000000"/>
          <w:sz w:val="20"/>
          <w:szCs w:val="20"/>
        </w:rPr>
        <w:t>to upgrade their wireless networks could be adversely affected by economic conditions, leading to a reduction, cancellation or delay of orders for our products and services</w:t>
      </w:r>
      <w:r>
        <w:rPr>
          <w:rFonts w:eastAsia="Times New Roman"/>
          <w:color w:val="000000"/>
          <w:sz w:val="20"/>
          <w:szCs w:val="20"/>
        </w:rPr>
        <w:t>.</w:t>
      </w:r>
    </w:p>
    <w:p w:rsidR="00000000" w:rsidRDefault="00D93ADE">
      <w:pPr>
        <w:jc w:val="center"/>
        <w:divId w:val="1896508361"/>
        <w:rPr>
          <w:rFonts w:eastAsia="Times New Roman"/>
        </w:rPr>
      </w:pPr>
      <w:r>
        <w:rPr>
          <w:rFonts w:eastAsia="Times New Roman"/>
          <w:color w:val="000000"/>
          <w:sz w:val="20"/>
          <w:szCs w:val="20"/>
        </w:rPr>
        <w:t>5</w:t>
      </w:r>
      <w:r>
        <w:rPr>
          <w:rFonts w:eastAsia="Times New Roman"/>
          <w:color w:val="000000"/>
          <w:sz w:val="20"/>
          <w:szCs w:val="20"/>
        </w:rPr>
        <w:t>4</w:t>
      </w:r>
    </w:p>
    <w:p w:rsidR="00000000" w:rsidRDefault="00D93ADE">
      <w:pPr>
        <w:rPr>
          <w:rFonts w:eastAsia="Times New Roman"/>
        </w:rPr>
      </w:pPr>
      <w:r>
        <w:rPr>
          <w:rFonts w:eastAsia="Times New Roman"/>
        </w:rPr>
        <w:pict>
          <v:rect id="_x0000_i1078" style="width:0;height:1.5pt" o:hralign="center" o:hrstd="t" o:hr="t" fillcolor="#a0a0a0" stroked="f"/>
        </w:pict>
      </w:r>
    </w:p>
    <w:p w:rsidR="00000000" w:rsidRDefault="00D93ADE">
      <w:pPr>
        <w:divId w:val="372193689"/>
        <w:rPr>
          <w:rFonts w:eastAsia="Times New Roman"/>
        </w:rPr>
      </w:pPr>
    </w:p>
    <w:p w:rsidR="00000000" w:rsidRDefault="00D93ADE">
      <w:pPr>
        <w:divId w:val="2091274073"/>
        <w:rPr>
          <w:rFonts w:eastAsia="Times New Roman"/>
        </w:rPr>
      </w:pPr>
      <w:r>
        <w:rPr>
          <w:rFonts w:eastAsia="Times New Roman"/>
          <w:b/>
          <w:bCs/>
          <w:i/>
          <w:iCs/>
          <w:color w:val="000000"/>
          <w:sz w:val="20"/>
          <w:szCs w:val="20"/>
        </w:rPr>
        <w:t>We may not be able to attract and retain</w:t>
      </w:r>
      <w:r>
        <w:rPr>
          <w:rFonts w:eastAsia="Times New Roman"/>
          <w:b/>
          <w:bCs/>
          <w:i/>
          <w:iCs/>
          <w:color w:val="000000"/>
          <w:sz w:val="20"/>
          <w:szCs w:val="20"/>
        </w:rPr>
        <w:t xml:space="preserve"> qualified employees</w:t>
      </w:r>
      <w:r>
        <w:rPr>
          <w:rFonts w:eastAsia="Times New Roman"/>
          <w:b/>
          <w:bCs/>
          <w:i/>
          <w:iCs/>
          <w:color w:val="000000"/>
          <w:sz w:val="20"/>
          <w:szCs w:val="20"/>
        </w:rPr>
        <w:t>.</w:t>
      </w:r>
    </w:p>
    <w:p w:rsidR="00000000" w:rsidRDefault="00D93ADE">
      <w:pPr>
        <w:ind w:firstLine="360"/>
        <w:divId w:val="974337938"/>
        <w:rPr>
          <w:rFonts w:eastAsia="Times New Roman"/>
        </w:rPr>
      </w:pPr>
      <w:r>
        <w:rPr>
          <w:rFonts w:eastAsia="Times New Roman"/>
          <w:color w:val="000000"/>
          <w:sz w:val="20"/>
          <w:szCs w:val="20"/>
        </w:rPr>
        <w:t xml:space="preserve">Our future success depends largely upon the continued service of our executive officers and other key management and technical personnel, and on our ability to continue to identify, attract, retain and motivate them. Implementing our </w:t>
      </w:r>
      <w:r>
        <w:rPr>
          <w:rFonts w:eastAsia="Times New Roman"/>
          <w:color w:val="000000"/>
          <w:sz w:val="20"/>
          <w:szCs w:val="20"/>
        </w:rPr>
        <w:t xml:space="preserve">business strategy requires specialized engineering and other talent, as our revenues are highly dependent on technological and product innovations. The market for employees in our industry is extremely competitive, and competitors for talent, particularly </w:t>
      </w:r>
      <w:r>
        <w:rPr>
          <w:rFonts w:eastAsia="Times New Roman"/>
          <w:color w:val="000000"/>
          <w:sz w:val="20"/>
          <w:szCs w:val="20"/>
        </w:rPr>
        <w:t>engineering talent, increasingly attempt to hire, and to varying degrees have been successful in hiring, our employees, including by establishing local offices near our headquarters in San Diego, California. A number of such competitors for talent are sign</w:t>
      </w:r>
      <w:r>
        <w:rPr>
          <w:rFonts w:eastAsia="Times New Roman"/>
          <w:color w:val="000000"/>
          <w:sz w:val="20"/>
          <w:szCs w:val="20"/>
        </w:rPr>
        <w:t>ificantly larger than us and are able to offer compensation in excess of what we are able to offer. Further, existing immigration laws make it more difficult for us to recruit and retain highly skilled foreign national graduates of universities in the Unit</w:t>
      </w:r>
      <w:r>
        <w:rPr>
          <w:rFonts w:eastAsia="Times New Roman"/>
          <w:color w:val="000000"/>
          <w:sz w:val="20"/>
          <w:szCs w:val="20"/>
        </w:rPr>
        <w:t>ed States, making the pool of available talent even smaller. If we are unable to attract and retain qualified employees, our business may be harmed</w:t>
      </w:r>
      <w:r>
        <w:rPr>
          <w:rFonts w:eastAsia="Times New Roman"/>
          <w:color w:val="000000"/>
          <w:sz w:val="20"/>
          <w:szCs w:val="20"/>
        </w:rPr>
        <w:t>.</w:t>
      </w:r>
    </w:p>
    <w:p w:rsidR="00000000" w:rsidRDefault="00D93ADE">
      <w:pPr>
        <w:divId w:val="2112819652"/>
        <w:rPr>
          <w:rFonts w:eastAsia="Times New Roman"/>
        </w:rPr>
      </w:pPr>
      <w:r>
        <w:rPr>
          <w:rFonts w:eastAsia="Times New Roman"/>
          <w:b/>
          <w:bCs/>
          <w:i/>
          <w:iCs/>
          <w:color w:val="000000"/>
          <w:sz w:val="20"/>
          <w:szCs w:val="20"/>
        </w:rPr>
        <w:t>Currency fluctuations could negatively affect future product sales or royalty revenues, harm our ability to collect receivables or increase the U.S. dollar cost of our products</w:t>
      </w:r>
      <w:r>
        <w:rPr>
          <w:rFonts w:eastAsia="Times New Roman"/>
          <w:b/>
          <w:bCs/>
          <w:i/>
          <w:iCs/>
          <w:color w:val="000000"/>
          <w:sz w:val="20"/>
          <w:szCs w:val="20"/>
        </w:rPr>
        <w:t>.</w:t>
      </w:r>
    </w:p>
    <w:p w:rsidR="00000000" w:rsidRDefault="00D93ADE">
      <w:pPr>
        <w:ind w:firstLine="360"/>
        <w:divId w:val="613246254"/>
        <w:rPr>
          <w:rFonts w:eastAsia="Times New Roman"/>
        </w:rPr>
      </w:pPr>
      <w:r>
        <w:rPr>
          <w:rFonts w:eastAsia="Times New Roman"/>
          <w:color w:val="000000"/>
          <w:sz w:val="20"/>
          <w:szCs w:val="20"/>
        </w:rPr>
        <w:t xml:space="preserve">Our customers sell their products throughout the world in various currencies. </w:t>
      </w:r>
      <w:r>
        <w:rPr>
          <w:rFonts w:eastAsia="Times New Roman"/>
          <w:color w:val="000000"/>
          <w:sz w:val="20"/>
          <w:szCs w:val="20"/>
        </w:rPr>
        <w:t>Our consolidated revenues from international customers and licensees accounted for a significant portion of our total revenues in each of the last three fiscal years. Adverse movements in currency exchange rates may negatively affect our business, revenues</w:t>
      </w:r>
      <w:r>
        <w:rPr>
          <w:rFonts w:eastAsia="Times New Roman"/>
          <w:color w:val="000000"/>
          <w:sz w:val="20"/>
          <w:szCs w:val="20"/>
        </w:rPr>
        <w:t>, results of operations and cash flows due to a number of factors, including, among others</w:t>
      </w:r>
      <w:r>
        <w:rPr>
          <w:rFonts w:eastAsia="Times New Roman"/>
          <w:color w:val="000000"/>
          <w:sz w:val="20"/>
          <w:szCs w:val="20"/>
        </w:rPr>
        <w:t>:</w:t>
      </w:r>
    </w:p>
    <w:p w:rsidR="00000000" w:rsidRDefault="00D93ADE">
      <w:pPr>
        <w:ind w:hanging="360"/>
        <w:divId w:val="1179081861"/>
        <w:rPr>
          <w:rFonts w:eastAsia="Times New Roman"/>
        </w:rPr>
      </w:pPr>
      <w:r>
        <w:rPr>
          <w:rFonts w:eastAsia="Times New Roman"/>
          <w:color w:val="000000"/>
          <w:sz w:val="20"/>
          <w:szCs w:val="20"/>
        </w:rPr>
        <w:t>•</w:t>
      </w:r>
      <w:r>
        <w:rPr>
          <w:rFonts w:eastAsia="Times New Roman"/>
          <w:color w:val="000000"/>
          <w:sz w:val="20"/>
          <w:szCs w:val="20"/>
        </w:rPr>
        <w:t>Our products and those of our customers and licensees that are sold outside the United States may become less price-competitive, which may result in reduced demand</w:t>
      </w:r>
      <w:r>
        <w:rPr>
          <w:rFonts w:eastAsia="Times New Roman"/>
          <w:color w:val="000000"/>
          <w:sz w:val="20"/>
          <w:szCs w:val="20"/>
        </w:rPr>
        <w:t xml:space="preserve"> for those products or downward pressure on average selling prices;</w:t>
      </w:r>
      <w:r>
        <w:rPr>
          <w:rFonts w:eastAsia="Times New Roman"/>
          <w:color w:val="000000"/>
          <w:sz w:val="20"/>
          <w:szCs w:val="20"/>
        </w:rPr>
        <w:t xml:space="preserve"> </w:t>
      </w:r>
    </w:p>
    <w:p w:rsidR="00000000" w:rsidRDefault="00D93ADE">
      <w:pPr>
        <w:ind w:hanging="360"/>
        <w:divId w:val="1927617611"/>
        <w:rPr>
          <w:rFonts w:eastAsia="Times New Roman"/>
        </w:rPr>
      </w:pPr>
      <w:r>
        <w:rPr>
          <w:rFonts w:eastAsia="Times New Roman"/>
          <w:color w:val="000000"/>
          <w:sz w:val="20"/>
          <w:szCs w:val="20"/>
        </w:rPr>
        <w:t>•</w:t>
      </w:r>
      <w:r>
        <w:rPr>
          <w:rFonts w:eastAsia="Times New Roman"/>
          <w:color w:val="000000"/>
          <w:sz w:val="20"/>
          <w:szCs w:val="20"/>
        </w:rPr>
        <w:t>Certain of our revenues that are derived from products that are sold in foreign currencies could decrease, resulting in lower revenues, cash flows and margins;</w:t>
      </w:r>
      <w:r>
        <w:rPr>
          <w:rFonts w:eastAsia="Times New Roman"/>
          <w:color w:val="000000"/>
          <w:sz w:val="20"/>
          <w:szCs w:val="20"/>
        </w:rPr>
        <w:t xml:space="preserve"> </w:t>
      </w:r>
    </w:p>
    <w:p w:rsidR="00000000" w:rsidRDefault="00D93ADE">
      <w:pPr>
        <w:ind w:hanging="360"/>
        <w:divId w:val="82537048"/>
        <w:rPr>
          <w:rFonts w:eastAsia="Times New Roman"/>
        </w:rPr>
      </w:pPr>
      <w:r>
        <w:rPr>
          <w:rFonts w:eastAsia="Times New Roman"/>
          <w:color w:val="000000"/>
          <w:sz w:val="20"/>
          <w:szCs w:val="20"/>
        </w:rPr>
        <w:t>•</w:t>
      </w:r>
      <w:r>
        <w:rPr>
          <w:rFonts w:eastAsia="Times New Roman"/>
          <w:color w:val="000000"/>
          <w:sz w:val="20"/>
          <w:szCs w:val="20"/>
        </w:rPr>
        <w:t>Certain of our revenues,</w:t>
      </w:r>
      <w:r>
        <w:rPr>
          <w:rFonts w:eastAsia="Times New Roman"/>
          <w:color w:val="000000"/>
          <w:sz w:val="20"/>
          <w:szCs w:val="20"/>
        </w:rPr>
        <w:t xml:space="preserve"> such as royalties, that are derived from licensee or customer sales denominated in foreign currencies could decrease, resulting in lower revenues and cash flows</w:t>
      </w:r>
      <w:r>
        <w:rPr>
          <w:rFonts w:eastAsia="Times New Roman"/>
          <w:color w:val="000000"/>
          <w:sz w:val="20"/>
          <w:szCs w:val="20"/>
        </w:rPr>
        <w:t>;</w:t>
      </w:r>
    </w:p>
    <w:p w:rsidR="00000000" w:rsidRDefault="00D93ADE">
      <w:pPr>
        <w:ind w:hanging="360"/>
        <w:divId w:val="1332952728"/>
        <w:rPr>
          <w:rFonts w:eastAsia="Times New Roman"/>
        </w:rPr>
      </w:pPr>
      <w:r>
        <w:rPr>
          <w:rFonts w:eastAsia="Times New Roman"/>
          <w:color w:val="000000"/>
          <w:sz w:val="20"/>
          <w:szCs w:val="20"/>
        </w:rPr>
        <w:t>•</w:t>
      </w:r>
      <w:r>
        <w:rPr>
          <w:rFonts w:eastAsia="Times New Roman"/>
          <w:color w:val="000000"/>
          <w:sz w:val="20"/>
          <w:szCs w:val="20"/>
        </w:rPr>
        <w:t xml:space="preserve">Our foreign suppliers may raise their prices if they are impacted by currency fluctuations, </w:t>
      </w:r>
      <w:r>
        <w:rPr>
          <w:rFonts w:eastAsia="Times New Roman"/>
          <w:color w:val="000000"/>
          <w:sz w:val="20"/>
          <w:szCs w:val="20"/>
        </w:rPr>
        <w:t>resulting in higher than expected costs, and lower margins and cash flows;</w:t>
      </w:r>
      <w:r>
        <w:rPr>
          <w:rFonts w:eastAsia="Times New Roman"/>
          <w:color w:val="000000"/>
          <w:sz w:val="20"/>
          <w:szCs w:val="20"/>
        </w:rPr>
        <w:t xml:space="preserve"> </w:t>
      </w:r>
    </w:p>
    <w:p w:rsidR="00000000" w:rsidRDefault="00D93ADE">
      <w:pPr>
        <w:ind w:hanging="360"/>
        <w:divId w:val="1697727915"/>
        <w:rPr>
          <w:rFonts w:eastAsia="Times New Roman"/>
        </w:rPr>
      </w:pPr>
      <w:r>
        <w:rPr>
          <w:rFonts w:eastAsia="Times New Roman"/>
          <w:color w:val="000000"/>
          <w:sz w:val="20"/>
          <w:szCs w:val="20"/>
        </w:rPr>
        <w:t>•</w:t>
      </w:r>
      <w:r>
        <w:rPr>
          <w:rFonts w:eastAsia="Times New Roman"/>
          <w:color w:val="000000"/>
          <w:sz w:val="20"/>
          <w:szCs w:val="20"/>
        </w:rPr>
        <w:t>Certain of our costs that are denominated in foreign currencies could increase, resulting in higher than expected costs and cash outflows; an</w:t>
      </w:r>
      <w:r>
        <w:rPr>
          <w:rFonts w:eastAsia="Times New Roman"/>
          <w:color w:val="000000"/>
          <w:sz w:val="20"/>
          <w:szCs w:val="20"/>
        </w:rPr>
        <w:t>d</w:t>
      </w:r>
    </w:p>
    <w:p w:rsidR="00000000" w:rsidRDefault="00D93ADE">
      <w:pPr>
        <w:ind w:hanging="360"/>
        <w:divId w:val="1391031755"/>
        <w:rPr>
          <w:rFonts w:eastAsia="Times New Roman"/>
        </w:rPr>
      </w:pPr>
      <w:r>
        <w:rPr>
          <w:rFonts w:eastAsia="Times New Roman"/>
          <w:color w:val="000000"/>
          <w:sz w:val="20"/>
          <w:szCs w:val="20"/>
        </w:rPr>
        <w:t>•</w:t>
      </w:r>
      <w:r>
        <w:rPr>
          <w:rFonts w:eastAsia="Times New Roman"/>
          <w:color w:val="000000"/>
          <w:sz w:val="20"/>
          <w:szCs w:val="20"/>
        </w:rPr>
        <w:t>Foreign exchange hedging exposes us</w:t>
      </w:r>
      <w:r>
        <w:rPr>
          <w:rFonts w:eastAsia="Times New Roman"/>
          <w:color w:val="000000"/>
          <w:sz w:val="20"/>
          <w:szCs w:val="20"/>
        </w:rPr>
        <w:t xml:space="preserve"> to counterparty risk and may require the payment of structuring fees. If the foreign exchange hedges do not qualify for hedge accounting, the hedge results may cause earnings volatility. The foreign exchange hedging activities are designed to lessen earni</w:t>
      </w:r>
      <w:r>
        <w:rPr>
          <w:rFonts w:eastAsia="Times New Roman"/>
          <w:color w:val="000000"/>
          <w:sz w:val="20"/>
          <w:szCs w:val="20"/>
        </w:rPr>
        <w:t>ngs volatility; therefore, hedges may reduce the impact of currency fluctuations to certain revenues and costs</w:t>
      </w:r>
      <w:r>
        <w:rPr>
          <w:rFonts w:eastAsia="Times New Roman"/>
          <w:color w:val="000000"/>
          <w:sz w:val="20"/>
          <w:szCs w:val="20"/>
        </w:rPr>
        <w:t>.</w:t>
      </w:r>
    </w:p>
    <w:p w:rsidR="00000000" w:rsidRDefault="00D93ADE">
      <w:pPr>
        <w:divId w:val="328293481"/>
        <w:rPr>
          <w:rFonts w:eastAsia="Times New Roman"/>
        </w:rPr>
      </w:pPr>
      <w:r>
        <w:rPr>
          <w:rFonts w:eastAsia="Times New Roman"/>
          <w:b/>
          <w:bCs/>
          <w:i/>
          <w:iCs/>
          <w:color w:val="000000"/>
          <w:sz w:val="20"/>
          <w:szCs w:val="20"/>
        </w:rPr>
        <w:t xml:space="preserve">Failures in our products, or in the products of our customers or licensees, including those resulting from security vulnerabilities, defects or </w:t>
      </w:r>
      <w:r>
        <w:rPr>
          <w:rFonts w:eastAsia="Times New Roman"/>
          <w:b/>
          <w:bCs/>
          <w:i/>
          <w:iCs/>
          <w:color w:val="000000"/>
          <w:sz w:val="20"/>
          <w:szCs w:val="20"/>
        </w:rPr>
        <w:t>errors, could harm our business</w:t>
      </w:r>
      <w:r>
        <w:rPr>
          <w:rFonts w:eastAsia="Times New Roman"/>
          <w:b/>
          <w:bCs/>
          <w:i/>
          <w:iCs/>
          <w:color w:val="000000"/>
          <w:sz w:val="20"/>
          <w:szCs w:val="20"/>
        </w:rPr>
        <w:t>.</w:t>
      </w:r>
    </w:p>
    <w:p w:rsidR="00000000" w:rsidRDefault="00D93ADE">
      <w:pPr>
        <w:ind w:firstLine="360"/>
        <w:divId w:val="1297098880"/>
        <w:rPr>
          <w:rFonts w:eastAsia="Times New Roman"/>
        </w:rPr>
      </w:pPr>
      <w:r>
        <w:rPr>
          <w:rFonts w:eastAsia="Times New Roman"/>
          <w:color w:val="000000"/>
          <w:sz w:val="20"/>
          <w:szCs w:val="20"/>
        </w:rPr>
        <w:t>Our products (including related software) are complex and may contain defects, errors or security vulnerabilities, or experience failures or unsatisfactory performance, due to any number of issues, including in materials, d</w:t>
      </w:r>
      <w:r>
        <w:rPr>
          <w:rFonts w:eastAsia="Times New Roman"/>
          <w:color w:val="000000"/>
          <w:sz w:val="20"/>
          <w:szCs w:val="20"/>
        </w:rPr>
        <w:t xml:space="preserve">esign, fabrication, packaging and/or use within a system. Further, because of the complexity of our products, defects or errors might only be detected when the products are in use. Development of products in new domains of technology, and the migration to </w:t>
      </w:r>
      <w:r>
        <w:rPr>
          <w:rFonts w:eastAsia="Times New Roman"/>
          <w:color w:val="000000"/>
          <w:sz w:val="20"/>
          <w:szCs w:val="20"/>
        </w:rPr>
        <w:t>integrated circuit technologies with smaller geometric feature sizes, is complex, adds risk to manufacturing yields and reliability, and increases the likelihood of product defects or errors. Risks associated with product defects, errors or security vulner</w:t>
      </w:r>
      <w:r>
        <w:rPr>
          <w:rFonts w:eastAsia="Times New Roman"/>
          <w:color w:val="000000"/>
          <w:sz w:val="20"/>
          <w:szCs w:val="20"/>
        </w:rPr>
        <w:t>abilities are exacerbated by the fact that our customers typically integrate our products into consumer devices</w:t>
      </w:r>
      <w:r>
        <w:rPr>
          <w:rFonts w:eastAsia="Times New Roman"/>
          <w:color w:val="000000"/>
          <w:sz w:val="20"/>
          <w:szCs w:val="20"/>
        </w:rPr>
        <w:t>.</w:t>
      </w:r>
    </w:p>
    <w:p w:rsidR="00000000" w:rsidRDefault="00D93ADE">
      <w:pPr>
        <w:ind w:firstLine="360"/>
        <w:divId w:val="1276672251"/>
        <w:rPr>
          <w:rFonts w:eastAsia="Times New Roman"/>
        </w:rPr>
      </w:pPr>
      <w:r>
        <w:rPr>
          <w:rFonts w:eastAsia="Times New Roman"/>
          <w:color w:val="000000"/>
          <w:sz w:val="20"/>
          <w:szCs w:val="20"/>
        </w:rPr>
        <w:t xml:space="preserve">The use of devices containing our products to interact with untrusted systems or otherwise access untrusted content creates a risk of exposing </w:t>
      </w:r>
      <w:r>
        <w:rPr>
          <w:rFonts w:eastAsia="Times New Roman"/>
          <w:color w:val="000000"/>
          <w:sz w:val="20"/>
          <w:szCs w:val="20"/>
        </w:rPr>
        <w:t>the system hardware and software in those devices to malicious attacks. Security vulnerabilities in our products could expose our customers or end users to hackers or other unscrupulous third parties who develop and deploy viruses, worms and other maliciou</w:t>
      </w:r>
      <w:r>
        <w:rPr>
          <w:rFonts w:eastAsia="Times New Roman"/>
          <w:color w:val="000000"/>
          <w:sz w:val="20"/>
          <w:szCs w:val="20"/>
        </w:rPr>
        <w:t>s software programs that could attack our products or those of our customers. While we continue to focus on this issue and are taking measures to safeguard our products from cybersecurity threats, device capabilities continue to evolve, enabling more elabo</w:t>
      </w:r>
      <w:r>
        <w:rPr>
          <w:rFonts w:eastAsia="Times New Roman"/>
          <w:color w:val="000000"/>
          <w:sz w:val="20"/>
          <w:szCs w:val="20"/>
        </w:rPr>
        <w:t>rate functionality and applications, and increasing the risk of security failures</w:t>
      </w:r>
      <w:r>
        <w:rPr>
          <w:rFonts w:eastAsia="Times New Roman"/>
          <w:color w:val="000000"/>
          <w:sz w:val="20"/>
          <w:szCs w:val="20"/>
        </w:rPr>
        <w:t>.</w:t>
      </w:r>
    </w:p>
    <w:p w:rsidR="00000000" w:rsidRDefault="00D93ADE">
      <w:pPr>
        <w:ind w:firstLine="360"/>
        <w:divId w:val="1570770560"/>
        <w:rPr>
          <w:rFonts w:eastAsia="Times New Roman"/>
        </w:rPr>
      </w:pPr>
      <w:r>
        <w:rPr>
          <w:rFonts w:eastAsia="Times New Roman"/>
          <w:color w:val="000000"/>
          <w:sz w:val="20"/>
          <w:szCs w:val="20"/>
        </w:rPr>
        <w:t>Our products may be responsible for critical functions in our customers’ products and networks. Failure of our products to perform to specifications, or other product defect</w:t>
      </w:r>
      <w:r>
        <w:rPr>
          <w:rFonts w:eastAsia="Times New Roman"/>
          <w:color w:val="000000"/>
          <w:sz w:val="20"/>
          <w:szCs w:val="20"/>
        </w:rPr>
        <w:t>s, errors or security vulnerabilities, could lead to substantial damage to the products we sell to our customers, the devices into which our products are integrated and to the end users of such devices. Such defects, errors or security vulnerabilities coul</w:t>
      </w:r>
      <w:r>
        <w:rPr>
          <w:rFonts w:eastAsia="Times New Roman"/>
          <w:color w:val="000000"/>
          <w:sz w:val="20"/>
          <w:szCs w:val="20"/>
        </w:rPr>
        <w:t>d give rise to significant costs, including costs related to developing solutions, recalling products, repairing or replacing defective products, writing down defective inventory, or indemnification</w:t>
      </w:r>
      <w:r>
        <w:rPr>
          <w:rFonts w:eastAsia="Times New Roman"/>
          <w:color w:val="000000"/>
          <w:sz w:val="20"/>
          <w:szCs w:val="20"/>
        </w:rPr>
        <w:t xml:space="preserve"> </w:t>
      </w:r>
    </w:p>
    <w:p w:rsidR="00000000" w:rsidRDefault="00D93ADE">
      <w:pPr>
        <w:jc w:val="center"/>
        <w:divId w:val="1507986112"/>
        <w:rPr>
          <w:rFonts w:eastAsia="Times New Roman"/>
        </w:rPr>
      </w:pPr>
      <w:r>
        <w:rPr>
          <w:rFonts w:eastAsia="Times New Roman"/>
          <w:color w:val="000000"/>
          <w:sz w:val="20"/>
          <w:szCs w:val="20"/>
        </w:rPr>
        <w:t>5</w:t>
      </w:r>
      <w:r>
        <w:rPr>
          <w:rFonts w:eastAsia="Times New Roman"/>
          <w:color w:val="000000"/>
          <w:sz w:val="20"/>
          <w:szCs w:val="20"/>
        </w:rPr>
        <w:t>5</w:t>
      </w:r>
    </w:p>
    <w:p w:rsidR="00000000" w:rsidRDefault="00D93ADE">
      <w:pPr>
        <w:rPr>
          <w:rFonts w:eastAsia="Times New Roman"/>
        </w:rPr>
      </w:pPr>
      <w:r>
        <w:rPr>
          <w:rFonts w:eastAsia="Times New Roman"/>
        </w:rPr>
        <w:pict>
          <v:rect id="_x0000_i1079" style="width:0;height:1.5pt" o:hralign="center" o:hrstd="t" o:hr="t" fillcolor="#a0a0a0" stroked="f"/>
        </w:pict>
      </w:r>
    </w:p>
    <w:p w:rsidR="00000000" w:rsidRDefault="00D93ADE">
      <w:pPr>
        <w:divId w:val="201089839"/>
        <w:rPr>
          <w:rFonts w:eastAsia="Times New Roman"/>
        </w:rPr>
      </w:pPr>
    </w:p>
    <w:p w:rsidR="00000000" w:rsidRDefault="00D93ADE">
      <w:pPr>
        <w:divId w:val="2123573602"/>
        <w:rPr>
          <w:rFonts w:eastAsia="Times New Roman"/>
        </w:rPr>
      </w:pPr>
      <w:r>
        <w:rPr>
          <w:rFonts w:eastAsia="Times New Roman"/>
          <w:color w:val="000000"/>
          <w:sz w:val="20"/>
          <w:szCs w:val="20"/>
        </w:rPr>
        <w:t>clauses in our</w:t>
      </w:r>
      <w:r>
        <w:rPr>
          <w:rFonts w:eastAsia="Times New Roman"/>
          <w:color w:val="000000"/>
          <w:sz w:val="20"/>
          <w:szCs w:val="20"/>
        </w:rPr>
        <w:t xml:space="preserve"> agreements, and could result in the loss of sales and divert the attention of our engineering personnel from our product development efforts. In addition, defects, errors or security vulnerabilities in our products could result in failure to achieve marke</w:t>
      </w:r>
      <w:r>
        <w:rPr>
          <w:rFonts w:eastAsia="Times New Roman"/>
          <w:color w:val="000000"/>
          <w:sz w:val="20"/>
          <w:szCs w:val="20"/>
        </w:rPr>
        <w:t>t acceptance, a loss of design wins, a shifting of business to our competitors, and litigation or regulatory action against us, and could harm our reputation, our relationships with customers and partners and our ability to attract new customers, as well a</w:t>
      </w:r>
      <w:r>
        <w:rPr>
          <w:rFonts w:eastAsia="Times New Roman"/>
          <w:color w:val="000000"/>
          <w:sz w:val="20"/>
          <w:szCs w:val="20"/>
        </w:rPr>
        <w:t>s the perceptions of our brand. Other potential adverse impacts of product defects, errors or security vulnerabilities include shipment delays, write-offs of property, plant and equipment and intangible assets, losses on unfavorable purchase commitments, a</w:t>
      </w:r>
      <w:r>
        <w:rPr>
          <w:rFonts w:eastAsia="Times New Roman"/>
          <w:color w:val="000000"/>
          <w:sz w:val="20"/>
          <w:szCs w:val="20"/>
        </w:rPr>
        <w:t xml:space="preserve">nd a decrease in demand for connected devices and wireless services generally. In addition, defects, errors or security vulnerabilities in the products of our customers or licensees could cause a delay or decrease in demand for the products into which our </w:t>
      </w:r>
      <w:r>
        <w:rPr>
          <w:rFonts w:eastAsia="Times New Roman"/>
          <w:color w:val="000000"/>
          <w:sz w:val="20"/>
          <w:szCs w:val="20"/>
        </w:rPr>
        <w:t>products are integrated, and thus for our products generally and our premium-tier products in particular</w:t>
      </w:r>
      <w:r>
        <w:rPr>
          <w:rFonts w:eastAsia="Times New Roman"/>
          <w:color w:val="000000"/>
          <w:sz w:val="20"/>
          <w:szCs w:val="20"/>
        </w:rPr>
        <w:t>.</w:t>
      </w:r>
    </w:p>
    <w:p w:rsidR="00000000" w:rsidRDefault="00D93ADE">
      <w:pPr>
        <w:ind w:firstLine="360"/>
        <w:divId w:val="367224820"/>
        <w:rPr>
          <w:rFonts w:eastAsia="Times New Roman"/>
        </w:rPr>
      </w:pPr>
      <w:r>
        <w:rPr>
          <w:rFonts w:eastAsia="Times New Roman"/>
          <w:color w:val="000000"/>
          <w:sz w:val="20"/>
          <w:szCs w:val="20"/>
        </w:rPr>
        <w:t>In addition, the occurrence of defects may give rise to product liability claims, particularly if defects in our products or the products into which t</w:t>
      </w:r>
      <w:r>
        <w:rPr>
          <w:rFonts w:eastAsia="Times New Roman"/>
          <w:color w:val="000000"/>
          <w:sz w:val="20"/>
          <w:szCs w:val="20"/>
        </w:rPr>
        <w:t>hey are integrated result in personal injury or death. If a product liability claim is brought against us, the cost of defending the claim could be significant, and could divert the efforts of our technical and management personnel and harm our business. W</w:t>
      </w:r>
      <w:r>
        <w:rPr>
          <w:rFonts w:eastAsia="Times New Roman"/>
          <w:color w:val="000000"/>
          <w:sz w:val="20"/>
          <w:szCs w:val="20"/>
        </w:rPr>
        <w:t xml:space="preserve">e may be named in product liability claims even if there is no evidence that our products caused the damage in question, and even though we may have indemnity from our customers, and such claims could result in significant costs and expenses. Further, our </w:t>
      </w:r>
      <w:r>
        <w:rPr>
          <w:rFonts w:eastAsia="Times New Roman"/>
          <w:color w:val="000000"/>
          <w:sz w:val="20"/>
          <w:szCs w:val="20"/>
        </w:rPr>
        <w:t>business liability insurance may be inadequate, or future coverage may be unavailable on acceptable terms, which could adversely impact our financial results. The above is exacerbated by the fact that our products may be used, and perform critical function</w:t>
      </w:r>
      <w:r>
        <w:rPr>
          <w:rFonts w:eastAsia="Times New Roman"/>
          <w:color w:val="000000"/>
          <w:sz w:val="20"/>
          <w:szCs w:val="20"/>
        </w:rPr>
        <w:t>s, in various high-risk applications such as automobiles, including autonomous driver assistance programs; cameras and artificial intelligence, including home and enterprise security; home automation, including smoke and noxious gas detectors; medical cond</w:t>
      </w:r>
      <w:r>
        <w:rPr>
          <w:rFonts w:eastAsia="Times New Roman"/>
          <w:color w:val="000000"/>
          <w:sz w:val="20"/>
          <w:szCs w:val="20"/>
        </w:rPr>
        <w:t>ition monitoring; location and asset tracking and management, including wearables for child safety and elderly health; robotics, including public safety drones and autonomous municipality vehicles; and extended reality (XR) for treatment of phobias or PTSD</w:t>
      </w:r>
      <w:r>
        <w:rPr>
          <w:rFonts w:eastAsia="Times New Roman"/>
          <w:color w:val="000000"/>
          <w:sz w:val="20"/>
          <w:szCs w:val="20"/>
        </w:rPr>
        <w:t>, early detection of disorders or special needs, among others</w:t>
      </w:r>
      <w:r>
        <w:rPr>
          <w:rFonts w:eastAsia="Times New Roman"/>
          <w:color w:val="000000"/>
          <w:sz w:val="20"/>
          <w:szCs w:val="20"/>
        </w:rPr>
        <w:t>.</w:t>
      </w:r>
    </w:p>
    <w:p w:rsidR="00000000" w:rsidRDefault="00D93ADE">
      <w:pPr>
        <w:ind w:firstLine="360"/>
        <w:divId w:val="865674316"/>
        <w:rPr>
          <w:rFonts w:eastAsia="Times New Roman"/>
        </w:rPr>
      </w:pPr>
      <w:r>
        <w:rPr>
          <w:rFonts w:eastAsia="Times New Roman"/>
          <w:color w:val="000000"/>
          <w:sz w:val="20"/>
          <w:szCs w:val="20"/>
        </w:rPr>
        <w:t>Accordingly, defects, errors or security vulnerabilities in our products or services could have an adverse impact on us, on our customers and the end users of our customers’ products. If any of</w:t>
      </w:r>
      <w:r>
        <w:rPr>
          <w:rFonts w:eastAsia="Times New Roman"/>
          <w:color w:val="000000"/>
          <w:sz w:val="20"/>
          <w:szCs w:val="20"/>
        </w:rPr>
        <w:t xml:space="preserve"> these risks materialize, there could be a material adverse effect on our business, financial condition and results of operations</w:t>
      </w:r>
      <w:r>
        <w:rPr>
          <w:rFonts w:eastAsia="Times New Roman"/>
          <w:color w:val="000000"/>
          <w:sz w:val="20"/>
          <w:szCs w:val="20"/>
        </w:rPr>
        <w:t>.</w:t>
      </w:r>
    </w:p>
    <w:p w:rsidR="00000000" w:rsidRDefault="00D93ADE">
      <w:pPr>
        <w:divId w:val="2021472088"/>
        <w:rPr>
          <w:rFonts w:eastAsia="Times New Roman"/>
        </w:rPr>
      </w:pPr>
      <w:r>
        <w:rPr>
          <w:rFonts w:eastAsia="Times New Roman"/>
          <w:b/>
          <w:bCs/>
          <w:color w:val="000000"/>
          <w:sz w:val="20"/>
          <w:szCs w:val="20"/>
        </w:rPr>
        <w:t>ITEM 3. QUANTITATIVE AND QUALITATIVE DISCLOSURES ABOUT MARKET RIS</w:t>
      </w:r>
      <w:r>
        <w:rPr>
          <w:rFonts w:eastAsia="Times New Roman"/>
          <w:b/>
          <w:bCs/>
          <w:color w:val="000000"/>
          <w:sz w:val="20"/>
          <w:szCs w:val="20"/>
        </w:rPr>
        <w:t>K</w:t>
      </w:r>
    </w:p>
    <w:p w:rsidR="00000000" w:rsidRDefault="00D93ADE">
      <w:pPr>
        <w:ind w:firstLine="360"/>
        <w:divId w:val="1337148625"/>
        <w:rPr>
          <w:rFonts w:eastAsia="Times New Roman"/>
        </w:rPr>
      </w:pPr>
      <w:r>
        <w:rPr>
          <w:rFonts w:eastAsia="Times New Roman"/>
          <w:color w:val="000000"/>
          <w:sz w:val="20"/>
          <w:szCs w:val="20"/>
        </w:rPr>
        <w:t xml:space="preserve">Financial market risks related to interest rates, foreign </w:t>
      </w:r>
      <w:r>
        <w:rPr>
          <w:rFonts w:eastAsia="Times New Roman"/>
          <w:color w:val="000000"/>
          <w:sz w:val="20"/>
          <w:szCs w:val="20"/>
        </w:rPr>
        <w:t>currency exchange rates and equity prices are described in our 2019 Annual Report on Form 10-K. Beginning in the second quarter of fiscal 2020, the rapid, global spread of COVID-19 and the uncertainty it has created has resulted in significant volatility i</w:t>
      </w:r>
      <w:r>
        <w:rPr>
          <w:rFonts w:eastAsia="Times New Roman"/>
          <w:color w:val="000000"/>
          <w:sz w:val="20"/>
          <w:szCs w:val="20"/>
        </w:rPr>
        <w:t>n the condition of economies and financial markets globally, that could cause a global recession. This has adversely affected certain of our investments. See “Notes to Condensed Consolidated Financial Statements, Note 2. Composition of Certain Financial St</w:t>
      </w:r>
      <w:r>
        <w:rPr>
          <w:rFonts w:eastAsia="Times New Roman"/>
          <w:color w:val="000000"/>
          <w:sz w:val="20"/>
          <w:szCs w:val="20"/>
        </w:rPr>
        <w:t>atement Items” and “Risk Factors” in this Quarterly Report.</w:t>
      </w:r>
      <w:r>
        <w:rPr>
          <w:rFonts w:eastAsia="Times New Roman"/>
          <w:color w:val="000000"/>
          <w:sz w:val="20"/>
          <w:szCs w:val="20"/>
        </w:rPr>
        <w:t xml:space="preserve"> </w:t>
      </w:r>
      <w:r>
        <w:rPr>
          <w:rFonts w:eastAsia="Times New Roman"/>
          <w:color w:val="000000"/>
          <w:sz w:val="20"/>
          <w:szCs w:val="20"/>
          <w:shd w:val="clear" w:color="auto" w:fill="FFFFFF"/>
        </w:rPr>
        <w:t>In addition, the fair value of our investment portfolio is subject to higher interest rate risk based on an increased holdings in marketable debt securities at June 28, 2020,</w:t>
      </w:r>
      <w:r>
        <w:rPr>
          <w:rFonts w:eastAsia="Times New Roman"/>
          <w:color w:val="000000"/>
          <w:sz w:val="20"/>
          <w:szCs w:val="20"/>
          <w:shd w:val="clear" w:color="auto" w:fill="FFFFFF"/>
        </w:rPr>
        <w:t xml:space="preserve"> </w:t>
      </w:r>
      <w:r>
        <w:rPr>
          <w:rFonts w:eastAsia="Times New Roman"/>
          <w:color w:val="000000"/>
          <w:sz w:val="20"/>
          <w:szCs w:val="20"/>
        </w:rPr>
        <w:t>and</w:t>
      </w:r>
      <w:r>
        <w:rPr>
          <w:rFonts w:eastAsia="Times New Roman"/>
          <w:color w:val="000000"/>
          <w:sz w:val="20"/>
          <w:szCs w:val="20"/>
        </w:rPr>
        <w:t xml:space="preserve"> </w:t>
      </w:r>
      <w:r>
        <w:rPr>
          <w:rFonts w:eastAsia="Times New Roman"/>
          <w:color w:val="000000"/>
          <w:sz w:val="20"/>
          <w:szCs w:val="20"/>
          <w:shd w:val="clear" w:color="auto" w:fill="FFFFFF"/>
        </w:rPr>
        <w:t>a hypothetical increase in interest rates of 100 basis points across the entire yield curve on such holdings would have resulted in a decreas</w:t>
      </w:r>
      <w:r>
        <w:rPr>
          <w:rFonts w:eastAsia="Times New Roman"/>
          <w:color w:val="000000"/>
          <w:sz w:val="20"/>
          <w:szCs w:val="20"/>
          <w:shd w:val="clear" w:color="auto" w:fill="FFFFFF"/>
        </w:rPr>
        <w:t>e</w:t>
      </w:r>
      <w:r>
        <w:rPr>
          <w:rFonts w:eastAsia="Times New Roman"/>
          <w:color w:val="000000"/>
          <w:sz w:val="20"/>
          <w:szCs w:val="20"/>
        </w:rPr>
        <w:t xml:space="preserve"> of $31 millio</w:t>
      </w:r>
      <w:r>
        <w:rPr>
          <w:rFonts w:eastAsia="Times New Roman"/>
          <w:color w:val="000000"/>
          <w:sz w:val="20"/>
          <w:szCs w:val="20"/>
        </w:rPr>
        <w:t>n</w:t>
      </w:r>
      <w:r>
        <w:rPr>
          <w:rFonts w:eastAsia="Times New Roman"/>
          <w:color w:val="000000"/>
          <w:sz w:val="20"/>
          <w:szCs w:val="20"/>
          <w:shd w:val="clear" w:color="auto" w:fill="FFFFFF"/>
        </w:rPr>
        <w:t xml:space="preserve"> in the fair value of our holdings. </w:t>
      </w:r>
      <w:r>
        <w:rPr>
          <w:rFonts w:eastAsia="Times New Roman"/>
          <w:color w:val="000000"/>
          <w:sz w:val="20"/>
          <w:szCs w:val="20"/>
          <w:shd w:val="clear" w:color="auto" w:fill="FFFFFF"/>
        </w:rPr>
        <w:t>W</w:t>
      </w:r>
      <w:r>
        <w:rPr>
          <w:rFonts w:eastAsia="Times New Roman"/>
          <w:color w:val="000000"/>
          <w:sz w:val="20"/>
          <w:szCs w:val="20"/>
        </w:rPr>
        <w:t>e do not currently anticipate any other near-term changes in t</w:t>
      </w:r>
      <w:r>
        <w:rPr>
          <w:rFonts w:eastAsia="Times New Roman"/>
          <w:color w:val="000000"/>
          <w:sz w:val="20"/>
          <w:szCs w:val="20"/>
        </w:rPr>
        <w:t>he nature of our financial market risk exposures or in management’s objectives and strategies with respect to managing such exposures</w:t>
      </w:r>
      <w:r>
        <w:rPr>
          <w:rFonts w:eastAsia="Times New Roman"/>
          <w:color w:val="000000"/>
          <w:sz w:val="20"/>
          <w:szCs w:val="20"/>
        </w:rPr>
        <w:t>.</w:t>
      </w:r>
    </w:p>
    <w:p w:rsidR="00000000" w:rsidRDefault="00D93ADE">
      <w:pPr>
        <w:divId w:val="867642323"/>
        <w:rPr>
          <w:rFonts w:eastAsia="Times New Roman"/>
        </w:rPr>
      </w:pPr>
      <w:r>
        <w:rPr>
          <w:rFonts w:eastAsia="Times New Roman"/>
          <w:b/>
          <w:bCs/>
          <w:color w:val="000000"/>
          <w:sz w:val="20"/>
          <w:szCs w:val="20"/>
        </w:rPr>
        <w:t>ITEM 4. CONTROLS AND PROCEDURE</w:t>
      </w:r>
      <w:r>
        <w:rPr>
          <w:rFonts w:eastAsia="Times New Roman"/>
          <w:b/>
          <w:bCs/>
          <w:color w:val="000000"/>
          <w:sz w:val="20"/>
          <w:szCs w:val="20"/>
        </w:rPr>
        <w:t>S</w:t>
      </w:r>
    </w:p>
    <w:p w:rsidR="00000000" w:rsidRDefault="00D93ADE">
      <w:pPr>
        <w:ind w:firstLine="360"/>
        <w:divId w:val="1453016803"/>
        <w:rPr>
          <w:rFonts w:eastAsia="Times New Roman"/>
        </w:rPr>
      </w:pPr>
      <w:r>
        <w:rPr>
          <w:rFonts w:eastAsia="Times New Roman"/>
          <w:b/>
          <w:bCs/>
          <w:i/>
          <w:iCs/>
          <w:color w:val="000000"/>
          <w:sz w:val="20"/>
          <w:szCs w:val="20"/>
        </w:rPr>
        <w:t>Evaluation of Disclosure Controls and Procedures</w:t>
      </w:r>
      <w:r>
        <w:rPr>
          <w:rFonts w:eastAsia="Times New Roman"/>
          <w:b/>
          <w:bCs/>
          <w:i/>
          <w:iCs/>
          <w:color w:val="000000"/>
          <w:sz w:val="20"/>
          <w:szCs w:val="20"/>
        </w:rPr>
        <w:t>.</w:t>
      </w:r>
      <w:r>
        <w:rPr>
          <w:rFonts w:eastAsia="Times New Roman"/>
          <w:color w:val="000000"/>
          <w:sz w:val="20"/>
          <w:szCs w:val="20"/>
        </w:rPr>
        <w:t xml:space="preserve"> Under the supervision and with the part</w:t>
      </w:r>
      <w:r>
        <w:rPr>
          <w:rFonts w:eastAsia="Times New Roman"/>
          <w:color w:val="000000"/>
          <w:sz w:val="20"/>
          <w:szCs w:val="20"/>
        </w:rPr>
        <w:t>icipation of our management, including our principal executive officer and principal financial officer, we conducted an evaluation of our disclosure controls and procedures, as such terms are defined under Rule 13a-15(e) promulgated under the Securities Ex</w:t>
      </w:r>
      <w:r>
        <w:rPr>
          <w:rFonts w:eastAsia="Times New Roman"/>
          <w:color w:val="000000"/>
          <w:sz w:val="20"/>
          <w:szCs w:val="20"/>
        </w:rPr>
        <w:t>change Act of 1934, as amended. Based on this evaluation, our principal executive officer and our principal financial officer concluded that our disclosure controls and procedures were effective as of the end of the period covered by this Quarterly Report</w:t>
      </w:r>
      <w:r>
        <w:rPr>
          <w:rFonts w:eastAsia="Times New Roman"/>
          <w:color w:val="000000"/>
          <w:sz w:val="20"/>
          <w:szCs w:val="20"/>
        </w:rPr>
        <w:t>.</w:t>
      </w:r>
    </w:p>
    <w:p w:rsidR="00000000" w:rsidRDefault="00D93ADE">
      <w:pPr>
        <w:ind w:firstLine="360"/>
        <w:divId w:val="325936577"/>
        <w:rPr>
          <w:rFonts w:eastAsia="Times New Roman"/>
        </w:rPr>
      </w:pPr>
      <w:r>
        <w:rPr>
          <w:rFonts w:eastAsia="Times New Roman"/>
          <w:b/>
          <w:bCs/>
          <w:i/>
          <w:iCs/>
          <w:color w:val="000000"/>
          <w:sz w:val="20"/>
          <w:szCs w:val="20"/>
        </w:rPr>
        <w:t>Changes in Internal Control over Financial Reporting</w:t>
      </w:r>
      <w:r>
        <w:rPr>
          <w:rFonts w:eastAsia="Times New Roman"/>
          <w:b/>
          <w:bCs/>
          <w:i/>
          <w:iCs/>
          <w:color w:val="000000"/>
          <w:sz w:val="20"/>
          <w:szCs w:val="20"/>
        </w:rPr>
        <w:t>.</w:t>
      </w:r>
      <w:r>
        <w:rPr>
          <w:rFonts w:eastAsia="Times New Roman"/>
          <w:color w:val="000000"/>
          <w:sz w:val="20"/>
          <w:szCs w:val="20"/>
        </w:rPr>
        <w:t xml:space="preserve"> There were no changes in our internal control over financial reporting in the third quarter of fiscal 2020 that have materially affected, or are reasonably likely to materially affect, our internal con</w:t>
      </w:r>
      <w:r>
        <w:rPr>
          <w:rFonts w:eastAsia="Times New Roman"/>
          <w:color w:val="000000"/>
          <w:sz w:val="20"/>
          <w:szCs w:val="20"/>
        </w:rPr>
        <w:t>trol over financial reporting</w:t>
      </w:r>
      <w:r>
        <w:rPr>
          <w:rFonts w:eastAsia="Times New Roman"/>
          <w:color w:val="000000"/>
          <w:sz w:val="20"/>
          <w:szCs w:val="20"/>
        </w:rPr>
        <w:t>.</w:t>
      </w:r>
    </w:p>
    <w:p w:rsidR="00000000" w:rsidRDefault="00D93ADE">
      <w:pPr>
        <w:divId w:val="1133596536"/>
        <w:rPr>
          <w:rFonts w:eastAsia="Times New Roman"/>
        </w:rPr>
      </w:pPr>
      <w:r>
        <w:rPr>
          <w:rFonts w:eastAsia="Times New Roman"/>
          <w:b/>
          <w:bCs/>
          <w:color w:val="000000"/>
          <w:sz w:val="20"/>
          <w:szCs w:val="20"/>
        </w:rPr>
        <w:t>PART II. OTHER INFORMATIO</w:t>
      </w:r>
      <w:r>
        <w:rPr>
          <w:rFonts w:eastAsia="Times New Roman"/>
          <w:b/>
          <w:bCs/>
          <w:color w:val="000000"/>
          <w:sz w:val="20"/>
          <w:szCs w:val="20"/>
        </w:rPr>
        <w:t>N</w:t>
      </w:r>
    </w:p>
    <w:p w:rsidR="00000000" w:rsidRDefault="00D93ADE">
      <w:pPr>
        <w:divId w:val="1473252284"/>
        <w:rPr>
          <w:rFonts w:eastAsia="Times New Roman"/>
        </w:rPr>
      </w:pPr>
      <w:r>
        <w:rPr>
          <w:rFonts w:eastAsia="Times New Roman"/>
          <w:b/>
          <w:bCs/>
          <w:color w:val="000000"/>
          <w:sz w:val="20"/>
          <w:szCs w:val="20"/>
        </w:rPr>
        <w:t>ITEM 1. LEGAL PROCEEDING</w:t>
      </w:r>
      <w:r>
        <w:rPr>
          <w:rFonts w:eastAsia="Times New Roman"/>
          <w:b/>
          <w:bCs/>
          <w:color w:val="000000"/>
          <w:sz w:val="20"/>
          <w:szCs w:val="20"/>
        </w:rPr>
        <w:t>S</w:t>
      </w:r>
    </w:p>
    <w:p w:rsidR="00000000" w:rsidRDefault="00D93ADE">
      <w:pPr>
        <w:ind w:firstLine="360"/>
        <w:divId w:val="1040403447"/>
        <w:rPr>
          <w:rFonts w:eastAsia="Times New Roman"/>
        </w:rPr>
      </w:pPr>
      <w:r>
        <w:rPr>
          <w:rFonts w:eastAsia="Times New Roman"/>
          <w:color w:val="000000"/>
          <w:sz w:val="20"/>
          <w:szCs w:val="20"/>
        </w:rPr>
        <w:t>Information regarding certain legal proceedings is provided in this Quarterly Report in “Notes to Condensed Consolidated Financial Statements, Note 6. Commitments and Conti</w:t>
      </w:r>
      <w:r>
        <w:rPr>
          <w:rFonts w:eastAsia="Times New Roman"/>
          <w:color w:val="000000"/>
          <w:sz w:val="20"/>
          <w:szCs w:val="20"/>
        </w:rPr>
        <w:t>ngencies.” We are also engaged in numerous other legal actions arising in the ordinary course of our business and, while there can be no assurance, we believe that the ultimate</w:t>
      </w:r>
      <w:r>
        <w:rPr>
          <w:rFonts w:eastAsia="Times New Roman"/>
          <w:color w:val="000000"/>
          <w:sz w:val="20"/>
          <w:szCs w:val="20"/>
        </w:rPr>
        <w:t xml:space="preserve"> </w:t>
      </w:r>
    </w:p>
    <w:p w:rsidR="00000000" w:rsidRDefault="00D93ADE">
      <w:pPr>
        <w:jc w:val="center"/>
        <w:divId w:val="1814832232"/>
        <w:rPr>
          <w:rFonts w:eastAsia="Times New Roman"/>
        </w:rPr>
      </w:pPr>
      <w:r>
        <w:rPr>
          <w:rFonts w:eastAsia="Times New Roman"/>
          <w:color w:val="000000"/>
          <w:sz w:val="20"/>
          <w:szCs w:val="20"/>
        </w:rPr>
        <w:t>5</w:t>
      </w:r>
      <w:r>
        <w:rPr>
          <w:rFonts w:eastAsia="Times New Roman"/>
          <w:color w:val="000000"/>
          <w:sz w:val="20"/>
          <w:szCs w:val="20"/>
        </w:rPr>
        <w:t>6</w:t>
      </w:r>
    </w:p>
    <w:p w:rsidR="00000000" w:rsidRDefault="00D93ADE">
      <w:pPr>
        <w:rPr>
          <w:rFonts w:eastAsia="Times New Roman"/>
        </w:rPr>
      </w:pPr>
      <w:r>
        <w:rPr>
          <w:rFonts w:eastAsia="Times New Roman"/>
        </w:rPr>
        <w:pict>
          <v:rect id="_x0000_i1080" style="width:0;height:1.5pt" o:hralign="center" o:hrstd="t" o:hr="t" fillcolor="#a0a0a0" stroked="f"/>
        </w:pict>
      </w:r>
    </w:p>
    <w:p w:rsidR="00000000" w:rsidRDefault="00D93ADE">
      <w:pPr>
        <w:divId w:val="864488958"/>
        <w:rPr>
          <w:rFonts w:eastAsia="Times New Roman"/>
        </w:rPr>
      </w:pPr>
    </w:p>
    <w:p w:rsidR="00000000" w:rsidRDefault="00D93ADE">
      <w:pPr>
        <w:divId w:val="1054546463"/>
        <w:rPr>
          <w:rFonts w:eastAsia="Times New Roman"/>
        </w:rPr>
      </w:pPr>
      <w:r>
        <w:rPr>
          <w:rFonts w:eastAsia="Times New Roman"/>
          <w:color w:val="000000"/>
          <w:sz w:val="20"/>
          <w:szCs w:val="20"/>
        </w:rPr>
        <w:t>outcome of these other legal actions will not have a material adverse effect on our business, results of operations, financial condition or cash flows</w:t>
      </w:r>
      <w:r>
        <w:rPr>
          <w:rFonts w:eastAsia="Times New Roman"/>
          <w:color w:val="000000"/>
          <w:sz w:val="20"/>
          <w:szCs w:val="20"/>
        </w:rPr>
        <w:t>.</w:t>
      </w:r>
    </w:p>
    <w:p w:rsidR="00000000" w:rsidRDefault="00D93ADE">
      <w:pPr>
        <w:divId w:val="833373326"/>
        <w:rPr>
          <w:rFonts w:eastAsia="Times New Roman"/>
        </w:rPr>
      </w:pPr>
      <w:r>
        <w:rPr>
          <w:rFonts w:eastAsia="Times New Roman"/>
          <w:b/>
          <w:bCs/>
          <w:color w:val="000000"/>
          <w:sz w:val="20"/>
          <w:szCs w:val="20"/>
        </w:rPr>
        <w:t>ITEM 1A. RISK FACTOR</w:t>
      </w:r>
      <w:r>
        <w:rPr>
          <w:rFonts w:eastAsia="Times New Roman"/>
          <w:b/>
          <w:bCs/>
          <w:color w:val="000000"/>
          <w:sz w:val="20"/>
          <w:szCs w:val="20"/>
        </w:rPr>
        <w:t>S</w:t>
      </w:r>
    </w:p>
    <w:p w:rsidR="00000000" w:rsidRDefault="00D93ADE">
      <w:pPr>
        <w:ind w:firstLine="360"/>
        <w:divId w:val="499083551"/>
        <w:rPr>
          <w:rFonts w:eastAsia="Times New Roman"/>
        </w:rPr>
      </w:pPr>
      <w:r>
        <w:rPr>
          <w:rFonts w:eastAsia="Times New Roman"/>
          <w:color w:val="000000"/>
          <w:sz w:val="20"/>
          <w:szCs w:val="20"/>
        </w:rPr>
        <w:t>We have provided updated Risk Factors in the</w:t>
      </w:r>
      <w:r>
        <w:rPr>
          <w:rFonts w:eastAsia="Times New Roman"/>
          <w:color w:val="000000"/>
          <w:sz w:val="20"/>
          <w:szCs w:val="20"/>
        </w:rPr>
        <w:t xml:space="preserve"> section labeled “Risk Factors” in “Part I, Item 2, Management’s Discussion and Analysis of Financial Condition and Results of Operations.” Other than the Risk Factors previously included in our Quarterly Report on Form 10-Q for the second quarter ended Ma</w:t>
      </w:r>
      <w:r>
        <w:rPr>
          <w:rFonts w:eastAsia="Times New Roman"/>
          <w:color w:val="000000"/>
          <w:sz w:val="20"/>
          <w:szCs w:val="20"/>
        </w:rPr>
        <w:t xml:space="preserve">rch 29, 2020 entitled </w:t>
      </w:r>
      <w:r>
        <w:rPr>
          <w:rFonts w:eastAsia="Times New Roman"/>
          <w:color w:val="000000"/>
          <w:sz w:val="20"/>
          <w:szCs w:val="20"/>
        </w:rPr>
        <w:t>“</w:t>
      </w:r>
      <w:r>
        <w:rPr>
          <w:rFonts w:eastAsia="Times New Roman"/>
          <w:i/>
          <w:iCs/>
          <w:color w:val="000000"/>
          <w:sz w:val="20"/>
          <w:szCs w:val="20"/>
        </w:rPr>
        <w:t>Failures in our products, or in the products of our customers or licensees, including those resulting from security vulnerabilities, defects or errors, could harm our busines</w:t>
      </w:r>
      <w:r>
        <w:rPr>
          <w:rFonts w:eastAsia="Times New Roman"/>
          <w:i/>
          <w:iCs/>
          <w:color w:val="000000"/>
          <w:sz w:val="20"/>
          <w:szCs w:val="20"/>
        </w:rPr>
        <w:t>s</w:t>
      </w:r>
      <w:r>
        <w:rPr>
          <w:rFonts w:eastAsia="Times New Roman"/>
          <w:color w:val="000000"/>
          <w:sz w:val="20"/>
          <w:szCs w:val="20"/>
        </w:rPr>
        <w:t>” a</w:t>
      </w:r>
      <w:r>
        <w:rPr>
          <w:rFonts w:eastAsia="Times New Roman"/>
          <w:color w:val="000000"/>
          <w:sz w:val="20"/>
          <w:szCs w:val="20"/>
        </w:rPr>
        <w:t>n</w:t>
      </w:r>
      <w:r>
        <w:rPr>
          <w:rFonts w:eastAsia="Times New Roman"/>
          <w:color w:val="000000"/>
          <w:sz w:val="20"/>
          <w:szCs w:val="20"/>
          <w:shd w:val="clear" w:color="auto" w:fill="FFFFFF"/>
        </w:rPr>
        <w:t xml:space="preserve">d </w:t>
      </w:r>
      <w:r>
        <w:rPr>
          <w:rFonts w:eastAsia="Times New Roman"/>
          <w:i/>
          <w:iCs/>
          <w:color w:val="000000"/>
          <w:sz w:val="20"/>
          <w:szCs w:val="20"/>
          <w:shd w:val="clear" w:color="auto" w:fill="FFFFFF"/>
        </w:rPr>
        <w:t xml:space="preserve">“The recent coronavirus (COVID-19) pandemic has had </w:t>
      </w:r>
      <w:r>
        <w:rPr>
          <w:rFonts w:eastAsia="Times New Roman"/>
          <w:i/>
          <w:iCs/>
          <w:color w:val="000000"/>
          <w:sz w:val="20"/>
          <w:szCs w:val="20"/>
          <w:shd w:val="clear" w:color="auto" w:fill="FFFFFF"/>
        </w:rPr>
        <w:t xml:space="preserve">an adverse effect on our business and results of operations, and we expect its impact will continue, at least in the near term,” </w:t>
      </w:r>
      <w:r>
        <w:rPr>
          <w:rFonts w:eastAsia="Times New Roman"/>
          <w:color w:val="000000"/>
          <w:sz w:val="20"/>
          <w:szCs w:val="20"/>
          <w:shd w:val="clear" w:color="auto" w:fill="FFFFFF"/>
        </w:rPr>
        <w:t>we do not believe those updates have materially changed the type or magnitude of the risks we face in comparison to the disclos</w:t>
      </w:r>
      <w:r>
        <w:rPr>
          <w:rFonts w:eastAsia="Times New Roman"/>
          <w:color w:val="000000"/>
          <w:sz w:val="20"/>
          <w:szCs w:val="20"/>
          <w:shd w:val="clear" w:color="auto" w:fill="FFFFFF"/>
        </w:rPr>
        <w:t>ures provided in our most recent Annual Report on Form 10-K. However, many of the risks we face, including a number of those set forth in the “Risk Factors” section, will be exacerbated by the COVID-19 pandemic, government and business responses thereto an</w:t>
      </w:r>
      <w:r>
        <w:rPr>
          <w:rFonts w:eastAsia="Times New Roman"/>
          <w:color w:val="000000"/>
          <w:sz w:val="20"/>
          <w:szCs w:val="20"/>
          <w:shd w:val="clear" w:color="auto" w:fill="FFFFFF"/>
        </w:rPr>
        <w:t>d any further resulting decline in the global business and economic environment.</w:t>
      </w:r>
    </w:p>
    <w:p w:rsidR="00000000" w:rsidRDefault="00D93ADE">
      <w:pPr>
        <w:divId w:val="1607034296"/>
        <w:rPr>
          <w:rFonts w:eastAsia="Times New Roman"/>
        </w:rPr>
      </w:pPr>
      <w:r>
        <w:rPr>
          <w:rFonts w:eastAsia="Times New Roman"/>
          <w:b/>
          <w:bCs/>
          <w:color w:val="000000"/>
          <w:sz w:val="20"/>
          <w:szCs w:val="20"/>
        </w:rPr>
        <w:t>ITEM 2. UNREGISTERED SALES OF EQUITY SECURITIES AND USE OF PROCEED</w:t>
      </w:r>
      <w:r>
        <w:rPr>
          <w:rFonts w:eastAsia="Times New Roman"/>
          <w:b/>
          <w:bCs/>
          <w:color w:val="000000"/>
          <w:sz w:val="20"/>
          <w:szCs w:val="20"/>
        </w:rPr>
        <w:t>S</w:t>
      </w:r>
    </w:p>
    <w:p w:rsidR="00000000" w:rsidRDefault="00D93ADE">
      <w:pPr>
        <w:divId w:val="1635407520"/>
        <w:rPr>
          <w:rFonts w:eastAsia="Times New Roman"/>
        </w:rPr>
      </w:pPr>
      <w:r>
        <w:rPr>
          <w:rFonts w:eastAsia="Times New Roman"/>
          <w:color w:val="000000"/>
          <w:sz w:val="20"/>
          <w:szCs w:val="20"/>
        </w:rPr>
        <w:t>Our purchases of equity securities in the third quarter of fiscal 2020 were</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5"/>
        <w:gridCol w:w="3031"/>
        <w:gridCol w:w="65"/>
        <w:gridCol w:w="65"/>
        <w:gridCol w:w="1089"/>
        <w:gridCol w:w="81"/>
        <w:gridCol w:w="36"/>
        <w:gridCol w:w="36"/>
        <w:gridCol w:w="36"/>
        <w:gridCol w:w="126"/>
        <w:gridCol w:w="674"/>
        <w:gridCol w:w="80"/>
        <w:gridCol w:w="36"/>
        <w:gridCol w:w="36"/>
        <w:gridCol w:w="36"/>
        <w:gridCol w:w="62"/>
        <w:gridCol w:w="1050"/>
        <w:gridCol w:w="80"/>
        <w:gridCol w:w="36"/>
        <w:gridCol w:w="36"/>
        <w:gridCol w:w="36"/>
        <w:gridCol w:w="126"/>
        <w:gridCol w:w="1295"/>
        <w:gridCol w:w="80"/>
      </w:tblGrid>
      <w:tr w:rsidR="00000000">
        <w:trPr>
          <w:divId w:val="1921593565"/>
        </w:trPr>
        <w:tc>
          <w:tcPr>
            <w:tcW w:w="50" w:type="pct"/>
            <w:vAlign w:val="center"/>
            <w:hideMark/>
          </w:tcPr>
          <w:p w:rsidR="00000000" w:rsidRDefault="00D93ADE">
            <w:pPr>
              <w:rPr>
                <w:rFonts w:eastAsia="Times New Roman"/>
              </w:rPr>
            </w:pPr>
          </w:p>
        </w:tc>
        <w:tc>
          <w:tcPr>
            <w:tcW w:w="183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66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29"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652"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801"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921593565"/>
        </w:trPr>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Total Number o</w:t>
            </w:r>
            <w:r>
              <w:rPr>
                <w:rFonts w:eastAsia="Times New Roman"/>
                <w:b/>
                <w:bCs/>
                <w:color w:val="000000"/>
                <w:sz w:val="18"/>
                <w:szCs w:val="18"/>
              </w:rPr>
              <w:t>f</w:t>
            </w:r>
          </w:p>
          <w:p w:rsidR="00000000" w:rsidRDefault="00D93ADE">
            <w:pPr>
              <w:jc w:val="center"/>
              <w:rPr>
                <w:rFonts w:eastAsia="Times New Roman"/>
              </w:rPr>
            </w:pPr>
            <w:r>
              <w:rPr>
                <w:rFonts w:eastAsia="Times New Roman"/>
                <w:b/>
                <w:bCs/>
                <w:color w:val="000000"/>
                <w:sz w:val="18"/>
                <w:szCs w:val="18"/>
              </w:rPr>
              <w:t>Shares Purchase</w:t>
            </w:r>
            <w:r>
              <w:rPr>
                <w:rFonts w:eastAsia="Times New Roman"/>
                <w:b/>
                <w:bCs/>
                <w:color w:val="000000"/>
                <w:sz w:val="18"/>
                <w:szCs w:val="18"/>
              </w:rPr>
              <w:t>d</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Average Price Paid Per Share (1</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Total Number of Shares Purchased as Part of Publicly Announced Plans or Program</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Approximate Dollar Value of Shares that May Yet Be</w:t>
            </w:r>
            <w:r>
              <w:rPr>
                <w:rFonts w:eastAsia="Times New Roman"/>
                <w:b/>
                <w:bCs/>
                <w:color w:val="000000"/>
                <w:sz w:val="18"/>
                <w:szCs w:val="18"/>
              </w:rPr>
              <w:br/>
              <w:t xml:space="preserve">Purchased Under the Plans or Programs </w:t>
            </w:r>
            <w:r>
              <w:rPr>
                <w:rFonts w:eastAsia="Times New Roman"/>
                <w:b/>
                <w:bCs/>
                <w:color w:val="000000"/>
                <w:sz w:val="18"/>
                <w:szCs w:val="18"/>
              </w:rPr>
              <w:br/>
              <w:t>(2</w:t>
            </w:r>
            <w:r>
              <w:rPr>
                <w:rFonts w:eastAsia="Times New Roman"/>
                <w:b/>
                <w:bCs/>
                <w:color w:val="000000"/>
                <w:sz w:val="18"/>
                <w:szCs w:val="18"/>
              </w:rPr>
              <w:t>)</w:t>
            </w:r>
          </w:p>
        </w:tc>
      </w:tr>
      <w:tr w:rsidR="00000000">
        <w:trPr>
          <w:divId w:val="1921593565"/>
        </w:trPr>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(In thousands</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(In thousands</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jc w:val="center"/>
              <w:rPr>
                <w:rFonts w:eastAsia="Times New Roman"/>
              </w:rPr>
            </w:pPr>
            <w:r>
              <w:rPr>
                <w:rFonts w:eastAsia="Times New Roman"/>
                <w:b/>
                <w:bCs/>
                <w:color w:val="000000"/>
                <w:sz w:val="18"/>
                <w:szCs w:val="18"/>
              </w:rPr>
              <w:t>(In millions</w:t>
            </w:r>
            <w:r>
              <w:rPr>
                <w:rFonts w:eastAsia="Times New Roman"/>
                <w:b/>
                <w:bCs/>
                <w:color w:val="000000"/>
                <w:sz w:val="18"/>
                <w:szCs w:val="18"/>
              </w:rPr>
              <w:t>)</w:t>
            </w:r>
          </w:p>
        </w:tc>
      </w:tr>
      <w:tr w:rsidR="00000000">
        <w:trPr>
          <w:divId w:val="1921593565"/>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March 30, 2020 to April 26, 202</w:t>
            </w:r>
            <w:r>
              <w:rPr>
                <w:rFonts w:eastAsia="Times New Roman"/>
                <w:color w:val="000000"/>
                <w:sz w:val="18"/>
                <w:szCs w:val="18"/>
              </w:rPr>
              <w:t>0</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1,593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69.01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1,593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D93ADE">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921593565"/>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April 27, 2020 to May 24, 202</w:t>
            </w:r>
            <w:r>
              <w:rPr>
                <w:rFonts w:eastAsia="Times New Roman"/>
                <w:color w:val="000000"/>
                <w:sz w:val="18"/>
                <w:szCs w:val="18"/>
              </w:rPr>
              <w:t>0</w:t>
            </w: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4,614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921593565"/>
        </w:trPr>
        <w:tc>
          <w:tcPr>
            <w:tcW w:w="0" w:type="auto"/>
            <w:gridSpan w:val="3"/>
            <w:shd w:val="clear" w:color="auto" w:fill="CCEE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May 25, 2020 to June 28, 202</w:t>
            </w:r>
            <w:r>
              <w:rPr>
                <w:rFonts w:eastAsia="Times New Roman"/>
                <w:color w:val="000000"/>
                <w:sz w:val="18"/>
                <w:szCs w:val="18"/>
              </w:rPr>
              <w:t>0</w:t>
            </w: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4,614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r>
      <w:tr w:rsidR="00000000">
        <w:trPr>
          <w:divId w:val="1921593565"/>
        </w:trPr>
        <w:tc>
          <w:tcPr>
            <w:tcW w:w="0" w:type="auto"/>
            <w:gridSpan w:val="3"/>
            <w:vAlign w:val="center"/>
            <w:hideMark/>
          </w:tcPr>
          <w:p w:rsidR="00000000" w:rsidRDefault="00D93ADE">
            <w:pPr>
              <w:jc w:val="right"/>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921593565"/>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1921593565"/>
        </w:trPr>
        <w:tc>
          <w:tcPr>
            <w:tcW w:w="0" w:type="auto"/>
            <w:gridSpan w:val="3"/>
            <w:shd w:val="clear" w:color="auto" w:fill="FFFFFF"/>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1,593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93ADE">
            <w:pPr>
              <w:jc w:val="right"/>
              <w:rPr>
                <w:rFonts w:eastAsia="Times New Roman"/>
              </w:rPr>
            </w:pPr>
            <w:r>
              <w:rPr>
                <w:rFonts w:eastAsia="Times New Roman"/>
                <w:color w:val="000000"/>
                <w:sz w:val="18"/>
                <w:szCs w:val="18"/>
              </w:rPr>
              <w:t>1,593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D93ADE">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r>
    </w:tbl>
    <w:p w:rsidR="00000000" w:rsidRDefault="00D93ADE">
      <w:pPr>
        <w:ind w:hanging="360"/>
        <w:divId w:val="581640167"/>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Average Price Paid Per Share excludes cash paid for commissions</w:t>
      </w:r>
      <w:r>
        <w:rPr>
          <w:rFonts w:eastAsia="Times New Roman"/>
          <w:color w:val="000000"/>
          <w:sz w:val="18"/>
          <w:szCs w:val="18"/>
        </w:rPr>
        <w:t>.</w:t>
      </w:r>
    </w:p>
    <w:p w:rsidR="00000000" w:rsidRDefault="00D93ADE">
      <w:pPr>
        <w:ind w:hanging="360"/>
        <w:divId w:val="1696342768"/>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On July </w:t>
      </w:r>
      <w:r>
        <w:rPr>
          <w:rFonts w:eastAsia="Times New Roman"/>
          <w:color w:val="000000"/>
          <w:sz w:val="18"/>
          <w:szCs w:val="18"/>
        </w:rPr>
        <w:t>26, 2018, we announced a repurchase program authorizing us to repurchase up to $30 billion of our common stock. At June 28, 2020, $4.6 billion remained authorized for repurchase.</w:t>
      </w:r>
      <w:r>
        <w:rPr>
          <w:rFonts w:eastAsia="Times New Roman"/>
          <w:color w:val="000000"/>
          <w:sz w:val="18"/>
          <w:szCs w:val="18"/>
        </w:rPr>
        <w:t xml:space="preserve"> </w:t>
      </w:r>
      <w:r>
        <w:rPr>
          <w:rFonts w:eastAsia="Times New Roman"/>
          <w:color w:val="000000"/>
          <w:sz w:val="18"/>
          <w:szCs w:val="18"/>
          <w:shd w:val="clear" w:color="auto" w:fill="FFFFFF"/>
        </w:rPr>
        <w:t>In the third quarter of fiscal 2020, to maintain our financial liquidity posi</w:t>
      </w:r>
      <w:r>
        <w:rPr>
          <w:rFonts w:eastAsia="Times New Roman"/>
          <w:color w:val="000000"/>
          <w:sz w:val="18"/>
          <w:szCs w:val="18"/>
          <w:shd w:val="clear" w:color="auto" w:fill="FFFFFF"/>
        </w:rPr>
        <w:t>tion and flexibility, we suspended our stock repurchases, at least for the near-term, in light of COVID-19. We have the ability to reinstate repurchases when and if we determine it to be in the best interest of stockholders.</w:t>
      </w:r>
      <w:r>
        <w:rPr>
          <w:rFonts w:eastAsia="Times New Roman"/>
          <w:color w:val="000000"/>
          <w:sz w:val="18"/>
          <w:szCs w:val="18"/>
          <w:shd w:val="clear" w:color="auto" w:fill="FFFFFF"/>
        </w:rPr>
        <w:t xml:space="preserve"> </w:t>
      </w:r>
      <w:r>
        <w:rPr>
          <w:rFonts w:eastAsia="Times New Roman"/>
          <w:color w:val="000000"/>
          <w:sz w:val="18"/>
          <w:szCs w:val="18"/>
        </w:rPr>
        <w:t>The stock repurchase program ha</w:t>
      </w:r>
      <w:r>
        <w:rPr>
          <w:rFonts w:eastAsia="Times New Roman"/>
          <w:color w:val="000000"/>
          <w:sz w:val="18"/>
          <w:szCs w:val="18"/>
        </w:rPr>
        <w:t>s no expiration date. Shares withheld to satisfy statutory tax withholding requirements related to the vesting of share-based awards are not issued or considered stock repurchases under our stock repurchase program and, therefore, are excluded from the tab</w:t>
      </w:r>
      <w:r>
        <w:rPr>
          <w:rFonts w:eastAsia="Times New Roman"/>
          <w:color w:val="000000"/>
          <w:sz w:val="18"/>
          <w:szCs w:val="18"/>
        </w:rPr>
        <w:t>le above</w:t>
      </w:r>
      <w:r>
        <w:rPr>
          <w:rFonts w:eastAsia="Times New Roman"/>
          <w:color w:val="000000"/>
          <w:sz w:val="18"/>
          <w:szCs w:val="18"/>
        </w:rPr>
        <w:t>.</w:t>
      </w:r>
    </w:p>
    <w:p w:rsidR="00000000" w:rsidRDefault="00D93ADE">
      <w:pPr>
        <w:divId w:val="1967537657"/>
        <w:rPr>
          <w:rFonts w:eastAsia="Times New Roman"/>
        </w:rPr>
      </w:pPr>
      <w:r>
        <w:rPr>
          <w:rFonts w:eastAsia="Times New Roman"/>
          <w:b/>
          <w:bCs/>
          <w:color w:val="000000"/>
          <w:sz w:val="20"/>
          <w:szCs w:val="20"/>
        </w:rPr>
        <w:t>ITEM 3. DEFAULTS UPON SENIOR SECURITIE</w:t>
      </w:r>
      <w:r>
        <w:rPr>
          <w:rFonts w:eastAsia="Times New Roman"/>
          <w:b/>
          <w:bCs/>
          <w:color w:val="000000"/>
          <w:sz w:val="20"/>
          <w:szCs w:val="20"/>
        </w:rPr>
        <w:t>S</w:t>
      </w:r>
    </w:p>
    <w:p w:rsidR="00000000" w:rsidRDefault="00D93ADE">
      <w:pPr>
        <w:ind w:firstLine="360"/>
        <w:divId w:val="500974847"/>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D93ADE">
      <w:pPr>
        <w:divId w:val="2071921615"/>
        <w:rPr>
          <w:rFonts w:eastAsia="Times New Roman"/>
        </w:rPr>
      </w:pPr>
      <w:r>
        <w:rPr>
          <w:rFonts w:eastAsia="Times New Roman"/>
          <w:b/>
          <w:bCs/>
          <w:color w:val="000000"/>
          <w:sz w:val="20"/>
          <w:szCs w:val="20"/>
        </w:rPr>
        <w:t>ITEM 4. MINE SAFETY DISCLOSURE</w:t>
      </w:r>
      <w:r>
        <w:rPr>
          <w:rFonts w:eastAsia="Times New Roman"/>
          <w:b/>
          <w:bCs/>
          <w:color w:val="000000"/>
          <w:sz w:val="20"/>
          <w:szCs w:val="20"/>
        </w:rPr>
        <w:t>S</w:t>
      </w:r>
    </w:p>
    <w:p w:rsidR="00000000" w:rsidRDefault="00D93ADE">
      <w:pPr>
        <w:ind w:firstLine="360"/>
        <w:divId w:val="445662768"/>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D93ADE">
      <w:pPr>
        <w:divId w:val="1087851641"/>
        <w:rPr>
          <w:rFonts w:eastAsia="Times New Roman"/>
        </w:rPr>
      </w:pPr>
      <w:r>
        <w:rPr>
          <w:rFonts w:eastAsia="Times New Roman"/>
          <w:b/>
          <w:bCs/>
          <w:color w:val="000000"/>
          <w:sz w:val="20"/>
          <w:szCs w:val="20"/>
        </w:rPr>
        <w:t>ITEM 5. OTHER INFORMATIO</w:t>
      </w:r>
      <w:r>
        <w:rPr>
          <w:rFonts w:eastAsia="Times New Roman"/>
          <w:b/>
          <w:bCs/>
          <w:color w:val="000000"/>
          <w:sz w:val="20"/>
          <w:szCs w:val="20"/>
        </w:rPr>
        <w:t>N</w:t>
      </w:r>
    </w:p>
    <w:p w:rsidR="00000000" w:rsidRDefault="00D93ADE">
      <w:pPr>
        <w:ind w:firstLine="360"/>
        <w:divId w:val="1374695478"/>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D93ADE">
      <w:pPr>
        <w:jc w:val="center"/>
        <w:divId w:val="234821805"/>
        <w:rPr>
          <w:rFonts w:eastAsia="Times New Roman"/>
        </w:rPr>
      </w:pPr>
      <w:r>
        <w:rPr>
          <w:rFonts w:eastAsia="Times New Roman"/>
          <w:color w:val="000000"/>
          <w:sz w:val="20"/>
          <w:szCs w:val="20"/>
        </w:rPr>
        <w:t>5</w:t>
      </w:r>
      <w:r>
        <w:rPr>
          <w:rFonts w:eastAsia="Times New Roman"/>
          <w:color w:val="000000"/>
          <w:sz w:val="20"/>
          <w:szCs w:val="20"/>
        </w:rPr>
        <w:t>7</w:t>
      </w:r>
    </w:p>
    <w:p w:rsidR="00000000" w:rsidRDefault="00D93ADE">
      <w:pPr>
        <w:rPr>
          <w:rFonts w:eastAsia="Times New Roman"/>
        </w:rPr>
      </w:pPr>
      <w:r>
        <w:rPr>
          <w:rFonts w:eastAsia="Times New Roman"/>
        </w:rPr>
        <w:pict>
          <v:rect id="_x0000_i1081" style="width:0;height:1.5pt" o:hralign="center" o:hrstd="t" o:hr="t" fillcolor="#a0a0a0" stroked="f"/>
        </w:pict>
      </w:r>
    </w:p>
    <w:p w:rsidR="00000000" w:rsidRDefault="00D93ADE">
      <w:pPr>
        <w:divId w:val="1693720157"/>
        <w:rPr>
          <w:rFonts w:eastAsia="Times New Roman"/>
        </w:rPr>
      </w:pPr>
    </w:p>
    <w:p w:rsidR="00000000" w:rsidRDefault="00D93ADE">
      <w:pPr>
        <w:divId w:val="1761755019"/>
        <w:rPr>
          <w:rFonts w:eastAsia="Times New Roman"/>
        </w:rPr>
      </w:pPr>
      <w:r>
        <w:rPr>
          <w:rFonts w:eastAsia="Times New Roman"/>
          <w:b/>
          <w:bCs/>
          <w:color w:val="000000"/>
          <w:sz w:val="20"/>
          <w:szCs w:val="20"/>
        </w:rPr>
        <w:t>ITEM 6. EXHIBIT</w:t>
      </w:r>
      <w:r>
        <w:rPr>
          <w:rFonts w:eastAsia="Times New Roman"/>
          <w:b/>
          <w:bCs/>
          <w:color w:val="000000"/>
          <w:sz w:val="20"/>
          <w:szCs w:val="20"/>
        </w:rPr>
        <w:t>S</w:t>
      </w:r>
    </w:p>
    <w:tbl>
      <w:tblPr>
        <w:tblW w:w="4985" w:type="pct"/>
        <w:tblCellMar>
          <w:top w:w="15" w:type="dxa"/>
          <w:left w:w="15" w:type="dxa"/>
          <w:bottom w:w="15" w:type="dxa"/>
          <w:right w:w="15" w:type="dxa"/>
        </w:tblCellMar>
        <w:tblLook w:val="04A0" w:firstRow="1" w:lastRow="0" w:firstColumn="1" w:lastColumn="0" w:noHBand="0" w:noVBand="1"/>
      </w:tblPr>
      <w:tblGrid>
        <w:gridCol w:w="70"/>
        <w:gridCol w:w="673"/>
        <w:gridCol w:w="70"/>
        <w:gridCol w:w="36"/>
        <w:gridCol w:w="36"/>
        <w:gridCol w:w="36"/>
        <w:gridCol w:w="68"/>
        <w:gridCol w:w="3396"/>
        <w:gridCol w:w="71"/>
        <w:gridCol w:w="36"/>
        <w:gridCol w:w="36"/>
        <w:gridCol w:w="36"/>
        <w:gridCol w:w="68"/>
        <w:gridCol w:w="662"/>
        <w:gridCol w:w="71"/>
        <w:gridCol w:w="36"/>
        <w:gridCol w:w="36"/>
        <w:gridCol w:w="36"/>
        <w:gridCol w:w="71"/>
        <w:gridCol w:w="722"/>
        <w:gridCol w:w="71"/>
        <w:gridCol w:w="36"/>
        <w:gridCol w:w="36"/>
        <w:gridCol w:w="36"/>
        <w:gridCol w:w="68"/>
        <w:gridCol w:w="700"/>
        <w:gridCol w:w="71"/>
        <w:gridCol w:w="36"/>
        <w:gridCol w:w="36"/>
        <w:gridCol w:w="36"/>
        <w:gridCol w:w="68"/>
        <w:gridCol w:w="750"/>
        <w:gridCol w:w="71"/>
      </w:tblGrid>
      <w:tr w:rsidR="00000000">
        <w:trPr>
          <w:divId w:val="481629340"/>
        </w:trPr>
        <w:tc>
          <w:tcPr>
            <w:tcW w:w="50" w:type="pct"/>
            <w:vAlign w:val="center"/>
            <w:hideMark/>
          </w:tcPr>
          <w:p w:rsidR="00000000" w:rsidRDefault="00D93ADE">
            <w:pPr>
              <w:rPr>
                <w:rFonts w:eastAsia="Times New Roman"/>
              </w:rPr>
            </w:pPr>
          </w:p>
        </w:tc>
        <w:tc>
          <w:tcPr>
            <w:tcW w:w="41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2056"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0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4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29"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59"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481629340"/>
        </w:trPr>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b/>
                <w:bCs/>
                <w:color w:val="000000"/>
                <w:sz w:val="18"/>
                <w:szCs w:val="18"/>
              </w:rPr>
              <w:t>Exhibit</w:t>
            </w:r>
            <w:r>
              <w:rPr>
                <w:rFonts w:eastAsia="Times New Roman"/>
                <w:b/>
                <w:bCs/>
                <w:color w:val="000000"/>
                <w:sz w:val="18"/>
                <w:szCs w:val="18"/>
              </w:rPr>
              <w:t xml:space="preserve"> </w:t>
            </w:r>
          </w:p>
          <w:p w:rsidR="00000000" w:rsidRDefault="00D93ADE">
            <w:pPr>
              <w:jc w:val="center"/>
              <w:rPr>
                <w:rFonts w:eastAsia="Times New Roman"/>
              </w:rPr>
            </w:pPr>
            <w:r>
              <w:rPr>
                <w:rFonts w:eastAsia="Times New Roman"/>
                <w:b/>
                <w:bCs/>
                <w:color w:val="000000"/>
                <w:sz w:val="18"/>
                <w:szCs w:val="18"/>
              </w:rPr>
              <w:t>Numbe</w:t>
            </w:r>
            <w:r>
              <w:rPr>
                <w:rFonts w:eastAsia="Times New Roman"/>
                <w:b/>
                <w:bCs/>
                <w:color w:val="000000"/>
                <w:sz w:val="18"/>
                <w:szCs w:val="18"/>
              </w:rPr>
              <w:t>r</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93ADE">
            <w:pPr>
              <w:rPr>
                <w:rFonts w:eastAsia="Times New Roman"/>
              </w:rPr>
            </w:pPr>
            <w:r>
              <w:rPr>
                <w:rFonts w:eastAsia="Times New Roman"/>
                <w:b/>
                <w:bCs/>
                <w:color w:val="000000"/>
                <w:sz w:val="18"/>
                <w:szCs w:val="18"/>
              </w:rPr>
              <w:t>Exhibit Descriptio</w:t>
            </w:r>
            <w:r>
              <w:rPr>
                <w:rFonts w:eastAsia="Times New Roman"/>
                <w:b/>
                <w:bCs/>
                <w:color w:val="000000"/>
                <w:sz w:val="18"/>
                <w:szCs w:val="18"/>
              </w:rPr>
              <w:t>n</w:t>
            </w:r>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b/>
                <w:bCs/>
                <w:color w:val="000000"/>
                <w:sz w:val="18"/>
                <w:szCs w:val="18"/>
              </w:rPr>
              <w:t>For</w:t>
            </w:r>
            <w:r>
              <w:rPr>
                <w:rFonts w:eastAsia="Times New Roman"/>
                <w:b/>
                <w:bCs/>
                <w:color w:val="000000"/>
                <w:sz w:val="18"/>
                <w:szCs w:val="18"/>
              </w:rPr>
              <w:t>m</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b/>
                <w:bCs/>
                <w:color w:val="000000"/>
                <w:sz w:val="18"/>
                <w:szCs w:val="18"/>
              </w:rPr>
              <w:t>Date of First Filin</w:t>
            </w:r>
            <w:r>
              <w:rPr>
                <w:rFonts w:eastAsia="Times New Roman"/>
                <w:b/>
                <w:bCs/>
                <w:color w:val="000000"/>
                <w:sz w:val="18"/>
                <w:szCs w:val="18"/>
              </w:rPr>
              <w:t>g</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b/>
                <w:bCs/>
                <w:color w:val="000000"/>
                <w:sz w:val="18"/>
                <w:szCs w:val="18"/>
              </w:rPr>
              <w:t>Exhibit Numbe</w:t>
            </w:r>
            <w:r>
              <w:rPr>
                <w:rFonts w:eastAsia="Times New Roman"/>
                <w:b/>
                <w:bCs/>
                <w:color w:val="000000"/>
                <w:sz w:val="18"/>
                <w:szCs w:val="18"/>
              </w:rPr>
              <w:t>r</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b/>
                <w:bCs/>
                <w:color w:val="000000"/>
                <w:sz w:val="18"/>
                <w:szCs w:val="18"/>
              </w:rPr>
              <w:t>Filed Herewit</w:t>
            </w:r>
            <w:r>
              <w:rPr>
                <w:rFonts w:eastAsia="Times New Roman"/>
                <w:b/>
                <w:bCs/>
                <w:color w:val="000000"/>
                <w:sz w:val="18"/>
                <w:szCs w:val="18"/>
              </w:rPr>
              <w:t>h</w:t>
            </w:r>
          </w:p>
        </w:tc>
      </w:tr>
      <w:tr w:rsidR="00000000">
        <w:trPr>
          <w:divId w:val="481629340"/>
        </w:trPr>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3.</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93ADE">
            <w:pPr>
              <w:divId w:val="1151142167"/>
              <w:rPr>
                <w:rFonts w:eastAsia="Times New Roman"/>
              </w:rPr>
            </w:pPr>
            <w:hyperlink r:id="rId4" w:history="1">
              <w:r>
                <w:rPr>
                  <w:rStyle w:val="a3"/>
                  <w:rFonts w:eastAsia="Times New Roman"/>
                  <w:sz w:val="18"/>
                  <w:szCs w:val="18"/>
                </w:rPr>
                <w:t>Amended and Restated Certificate of Incorporation</w:t>
              </w:r>
            </w:hyperlink>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4/20/201</w:t>
            </w:r>
            <w:r>
              <w:rPr>
                <w:rFonts w:eastAsia="Times New Roman"/>
                <w:color w:val="000000"/>
                <w:sz w:val="18"/>
                <w:szCs w:val="18"/>
              </w:rPr>
              <w:t>8</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3.</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3.</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divId w:val="863515414"/>
              <w:rPr>
                <w:rFonts w:eastAsia="Times New Roman"/>
              </w:rPr>
            </w:pPr>
            <w:hyperlink r:id="rId5" w:history="1">
              <w:r>
                <w:rPr>
                  <w:rStyle w:val="a3"/>
                  <w:rFonts w:eastAsia="Times New Roman"/>
                  <w:sz w:val="18"/>
                  <w:szCs w:val="18"/>
                </w:rPr>
                <w:t>Amended and Restated Bylaws</w:t>
              </w:r>
            </w:hyperlink>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7/17/201</w:t>
            </w:r>
            <w:r>
              <w:rPr>
                <w:rFonts w:eastAsia="Times New Roman"/>
                <w:color w:val="000000"/>
                <w:sz w:val="18"/>
                <w:szCs w:val="18"/>
              </w:rPr>
              <w:t>8</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3.</w:t>
            </w:r>
            <w:r>
              <w:rPr>
                <w:rFonts w:eastAsia="Times New Roman"/>
                <w:color w:val="000000"/>
                <w:sz w:val="18"/>
                <w:szCs w:val="18"/>
              </w:rPr>
              <w:t>1</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divId w:val="1544440001"/>
              <w:rPr>
                <w:rFonts w:eastAsia="Times New Roman"/>
              </w:rPr>
            </w:pPr>
            <w:hyperlink r:id="rId6" w:history="1">
              <w:r>
                <w:rPr>
                  <w:rStyle w:val="a3"/>
                  <w:rFonts w:eastAsia="Times New Roman"/>
                  <w:sz w:val="18"/>
                  <w:szCs w:val="18"/>
                </w:rPr>
                <w:t xml:space="preserve">Indenture, dated May 20, 2015, between the Company and U.S. Bank National Association, as trustee. </w:t>
              </w:r>
            </w:hyperlink>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divId w:val="626469378"/>
              <w:rPr>
                <w:rFonts w:eastAsia="Times New Roman"/>
              </w:rPr>
            </w:pPr>
            <w:hyperlink r:id="rId7" w:history="1">
              <w:r>
                <w:rPr>
                  <w:rStyle w:val="a3"/>
                  <w:rFonts w:eastAsia="Times New Roman"/>
                  <w:sz w:val="18"/>
                  <w:szCs w:val="18"/>
                </w:rPr>
                <w:t>Officers’ Certificate, dated May 20, 2015, for the Floating Rate Notes due 2018, the Floating Rate Notes due 2020, the 1.400% Notes due 2018, the 2.250% Notes</w:t>
              </w:r>
              <w:r>
                <w:rPr>
                  <w:rStyle w:val="a3"/>
                  <w:rFonts w:eastAsia="Times New Roman"/>
                  <w:sz w:val="18"/>
                  <w:szCs w:val="18"/>
                </w:rPr>
                <w:t xml:space="preserve"> due 2020, the 3.000% Notes due 2022, the 3.450% Notes due 2025, the 4.650% Notes due 2035 and the 4.800% Notes due 2045. </w:t>
              </w:r>
            </w:hyperlink>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3</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divId w:val="749429794"/>
              <w:rPr>
                <w:rFonts w:eastAsia="Times New Roman"/>
              </w:rPr>
            </w:pPr>
            <w:hyperlink r:id="rId8" w:history="1">
              <w:r>
                <w:rPr>
                  <w:rStyle w:val="a3"/>
                  <w:rFonts w:eastAsia="Times New Roman"/>
                  <w:sz w:val="18"/>
                  <w:szCs w:val="18"/>
                </w:rPr>
                <w:t xml:space="preserve">Form of 3.000% Notes due 2022. </w:t>
              </w:r>
            </w:hyperlink>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4</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divId w:val="512568190"/>
              <w:rPr>
                <w:rFonts w:eastAsia="Times New Roman"/>
              </w:rPr>
            </w:pPr>
            <w:hyperlink r:id="rId9" w:history="1">
              <w:r>
                <w:rPr>
                  <w:rStyle w:val="a3"/>
                  <w:rFonts w:eastAsia="Times New Roman"/>
                  <w:sz w:val="18"/>
                  <w:szCs w:val="18"/>
                </w:rPr>
                <w:t xml:space="preserve">Form of 3.450% Notes due 2025. </w:t>
              </w:r>
            </w:hyperlink>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8</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divId w:val="434523398"/>
              <w:rPr>
                <w:rFonts w:eastAsia="Times New Roman"/>
              </w:rPr>
            </w:pPr>
            <w:hyperlink r:id="rId10" w:history="1">
              <w:r>
                <w:rPr>
                  <w:rStyle w:val="a3"/>
                  <w:rFonts w:eastAsia="Times New Roman"/>
                  <w:sz w:val="18"/>
                  <w:szCs w:val="18"/>
                </w:rPr>
                <w:t xml:space="preserve">Form of 4.650% Notes due 2035. </w:t>
              </w:r>
            </w:hyperlink>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6</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divId w:val="286161444"/>
              <w:rPr>
                <w:rFonts w:eastAsia="Times New Roman"/>
              </w:rPr>
            </w:pPr>
            <w:hyperlink r:id="rId11" w:history="1">
              <w:r>
                <w:rPr>
                  <w:rStyle w:val="a3"/>
                  <w:rFonts w:eastAsia="Times New Roman"/>
                  <w:sz w:val="18"/>
                  <w:szCs w:val="18"/>
                </w:rPr>
                <w:t xml:space="preserve">Form of 4.800% Notes due 2045. </w:t>
              </w:r>
            </w:hyperlink>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4.1</w:t>
            </w:r>
            <w:r>
              <w:rPr>
                <w:rFonts w:eastAsia="Times New Roman"/>
                <w:color w:val="000000"/>
                <w:sz w:val="18"/>
                <w:szCs w:val="18"/>
              </w:rPr>
              <w:t>0</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divId w:val="1376150536"/>
              <w:rPr>
                <w:rFonts w:eastAsia="Times New Roman"/>
              </w:rPr>
            </w:pPr>
            <w:hyperlink r:id="rId12" w:history="1">
              <w:r>
                <w:rPr>
                  <w:rStyle w:val="a3"/>
                  <w:rFonts w:eastAsia="Times New Roman"/>
                  <w:sz w:val="18"/>
                  <w:szCs w:val="18"/>
                </w:rPr>
                <w:t>Officers’ Certificate, dated May 26, 2017, for the Floating Rate Notes due 2019, the Floating Rate Notes due 2020, the Floating Rate Notes due 2023, the 1.850</w:t>
              </w:r>
              <w:r>
                <w:rPr>
                  <w:rStyle w:val="a3"/>
                  <w:rFonts w:eastAsia="Times New Roman"/>
                  <w:sz w:val="18"/>
                  <w:szCs w:val="18"/>
                </w:rPr>
                <w:t xml:space="preserve">% Notes due 2019, the 2.100% Notes due 2020, the 2.600% Notes due 2023, the 2.900% Notes due 2024, the 3.250% Notes due 2027 and the 4.300% Notes due 2047. </w:t>
              </w:r>
            </w:hyperlink>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2</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8</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divId w:val="794442420"/>
              <w:rPr>
                <w:rFonts w:eastAsia="Times New Roman"/>
              </w:rPr>
            </w:pPr>
            <w:hyperlink r:id="rId13" w:history="1">
              <w:r>
                <w:rPr>
                  <w:rStyle w:val="a3"/>
                  <w:rFonts w:eastAsia="Times New Roman"/>
                  <w:sz w:val="18"/>
                  <w:szCs w:val="18"/>
                </w:rPr>
                <w:t>Form of Floating Rate Notes due 2023.</w:t>
              </w:r>
            </w:hyperlink>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divId w:val="536817664"/>
              <w:rPr>
                <w:rFonts w:eastAsia="Times New Roman"/>
              </w:rPr>
            </w:pPr>
            <w:hyperlink r:id="rId14" w:history="1">
              <w:r>
                <w:rPr>
                  <w:rStyle w:val="a3"/>
                  <w:rFonts w:eastAsia="Times New Roman"/>
                  <w:sz w:val="18"/>
                  <w:szCs w:val="18"/>
                </w:rPr>
                <w:t>Form of 2.600% Notes due 2023.</w:t>
              </w:r>
            </w:hyperlink>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8</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4.1</w:t>
            </w:r>
            <w:r>
              <w:rPr>
                <w:rFonts w:eastAsia="Times New Roman"/>
                <w:color w:val="000000"/>
                <w:sz w:val="18"/>
                <w:szCs w:val="18"/>
              </w:rPr>
              <w:t>0</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divId w:val="1947543375"/>
              <w:rPr>
                <w:rFonts w:eastAsia="Times New Roman"/>
              </w:rPr>
            </w:pPr>
            <w:hyperlink r:id="rId15" w:history="1">
              <w:r>
                <w:rPr>
                  <w:rStyle w:val="a3"/>
                  <w:rFonts w:eastAsia="Times New Roman"/>
                  <w:sz w:val="18"/>
                  <w:szCs w:val="18"/>
                </w:rPr>
                <w:t>Form of 2.900% Notes due 2024.</w:t>
              </w:r>
            </w:hyperlink>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9</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4.1</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divId w:val="59329257"/>
              <w:rPr>
                <w:rFonts w:eastAsia="Times New Roman"/>
              </w:rPr>
            </w:pPr>
            <w:hyperlink r:id="rId16" w:history="1">
              <w:r>
                <w:rPr>
                  <w:rStyle w:val="a3"/>
                  <w:rFonts w:eastAsia="Times New Roman"/>
                  <w:sz w:val="18"/>
                  <w:szCs w:val="18"/>
                </w:rPr>
                <w:t>Form of 3.250% Notes due 2027.</w:t>
              </w:r>
            </w:hyperlink>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4.1</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4.1</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divId w:val="1510409391"/>
              <w:rPr>
                <w:rFonts w:eastAsia="Times New Roman"/>
              </w:rPr>
            </w:pPr>
            <w:hyperlink r:id="rId17" w:history="1">
              <w:r>
                <w:rPr>
                  <w:rStyle w:val="a3"/>
                  <w:rFonts w:eastAsia="Times New Roman"/>
                  <w:sz w:val="18"/>
                  <w:szCs w:val="18"/>
                </w:rPr>
                <w:t>Form of 4.300% Notes due 2047.</w:t>
              </w:r>
            </w:hyperlink>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4.1</w:t>
            </w:r>
            <w:r>
              <w:rPr>
                <w:rFonts w:eastAsia="Times New Roman"/>
                <w:color w:val="000000"/>
                <w:sz w:val="18"/>
                <w:szCs w:val="18"/>
              </w:rPr>
              <w:t>1</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4.1</w:t>
            </w:r>
            <w:r>
              <w:rPr>
                <w:rFonts w:eastAsia="Times New Roman"/>
                <w:color w:val="000000"/>
                <w:sz w:val="18"/>
                <w:szCs w:val="18"/>
              </w:rPr>
              <w:t>3</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divId w:val="691952553"/>
              <w:rPr>
                <w:rFonts w:eastAsia="Times New Roman"/>
              </w:rPr>
            </w:pPr>
            <w:hyperlink r:id="rId18" w:history="1">
              <w:r>
                <w:rPr>
                  <w:rStyle w:val="a3"/>
                  <w:rFonts w:eastAsia="Times New Roman"/>
                  <w:sz w:val="18"/>
                  <w:szCs w:val="18"/>
                </w:rPr>
                <w:t>Officers’ Certificate</w:t>
              </w:r>
            </w:hyperlink>
            <w:hyperlink r:id="rId19" w:history="1">
              <w:r>
                <w:rPr>
                  <w:rStyle w:val="a3"/>
                  <w:rFonts w:eastAsia="Times New Roman"/>
                  <w:sz w:val="18"/>
                  <w:szCs w:val="18"/>
                </w:rPr>
                <w:t>,</w:t>
              </w:r>
            </w:hyperlink>
            <w:hyperlink r:id="rId20" w:history="1">
              <w:r>
                <w:rPr>
                  <w:rStyle w:val="a3"/>
                  <w:rFonts w:eastAsia="Times New Roman"/>
                  <w:sz w:val="18"/>
                  <w:szCs w:val="18"/>
                </w:rPr>
                <w:t xml:space="preserve"> dated May 8, 2020</w:t>
              </w:r>
            </w:hyperlink>
            <w:hyperlink r:id="rId21" w:history="1">
              <w:r>
                <w:rPr>
                  <w:rStyle w:val="a3"/>
                  <w:rFonts w:eastAsia="Times New Roman"/>
                  <w:sz w:val="18"/>
                  <w:szCs w:val="18"/>
                </w:rPr>
                <w:t>,</w:t>
              </w:r>
            </w:hyperlink>
            <w:hyperlink r:id="rId22" w:history="1">
              <w:r>
                <w:rPr>
                  <w:rStyle w:val="a3"/>
                  <w:rFonts w:eastAsia="Times New Roman"/>
                  <w:sz w:val="18"/>
                  <w:szCs w:val="18"/>
                </w:rPr>
                <w:t xml:space="preserve"> for the 2.150% Notes due 2030 and the 3.250% Notes due 2050.</w:t>
              </w:r>
            </w:hyperlink>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5/11/202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2</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4.1</w:t>
            </w:r>
            <w:r>
              <w:rPr>
                <w:rFonts w:eastAsia="Times New Roman"/>
                <w:color w:val="000000"/>
                <w:sz w:val="18"/>
                <w:szCs w:val="18"/>
              </w:rPr>
              <w:t>4</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divId w:val="272789782"/>
              <w:rPr>
                <w:rFonts w:eastAsia="Times New Roman"/>
              </w:rPr>
            </w:pPr>
            <w:hyperlink r:id="rId23" w:history="1">
              <w:r>
                <w:rPr>
                  <w:rStyle w:val="a3"/>
                  <w:rFonts w:eastAsia="Times New Roman"/>
                  <w:sz w:val="18"/>
                  <w:szCs w:val="18"/>
                </w:rPr>
                <w:t>Form of 2.150% Notes due 2030.</w:t>
              </w:r>
            </w:hyperlink>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5/11/202</w:t>
            </w:r>
            <w:r>
              <w:rPr>
                <w:rFonts w:eastAsia="Times New Roman"/>
                <w:color w:val="000000"/>
                <w:sz w:val="18"/>
                <w:szCs w:val="18"/>
              </w:rPr>
              <w:t>0</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3</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4.1</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divId w:val="80682754"/>
              <w:rPr>
                <w:rFonts w:eastAsia="Times New Roman"/>
              </w:rPr>
            </w:pPr>
            <w:hyperlink r:id="rId24" w:history="1">
              <w:r>
                <w:rPr>
                  <w:rStyle w:val="a3"/>
                  <w:rFonts w:eastAsia="Times New Roman"/>
                  <w:sz w:val="18"/>
                  <w:szCs w:val="18"/>
                </w:rPr>
                <w:t>Form of 3.250% Notes due 2050.</w:t>
              </w:r>
            </w:hyperlink>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5/11/202</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4.</w:t>
            </w:r>
            <w:r>
              <w:rPr>
                <w:rFonts w:eastAsia="Times New Roman"/>
                <w:color w:val="000000"/>
                <w:sz w:val="18"/>
                <w:szCs w:val="18"/>
              </w:rPr>
              <w:t>4</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r>
      <w:tr w:rsidR="00000000">
        <w:trPr>
          <w:divId w:val="481629340"/>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10.</w:t>
            </w:r>
            <w:r>
              <w:rPr>
                <w:rFonts w:eastAsia="Times New Roman"/>
                <w:color w:val="000000"/>
                <w:sz w:val="18"/>
                <w:szCs w:val="18"/>
              </w:rPr>
              <w:t>9</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divId w:val="497116092"/>
              <w:rPr>
                <w:rFonts w:eastAsia="Times New Roman"/>
              </w:rPr>
            </w:pPr>
            <w:hyperlink r:id="rId25" w:history="1">
              <w:r>
                <w:rPr>
                  <w:rStyle w:val="a3"/>
                  <w:rFonts w:eastAsia="Times New Roman"/>
                  <w:sz w:val="18"/>
                  <w:szCs w:val="18"/>
                </w:rPr>
                <w:t>Form of Non-Employee Director Deferred Stock Unit Grant Notice and Non-Employee Director Deferred Stock Unit Agreement under the 2016 Long-Term Incentive Plan for non-employee directors residing in Hong Kong. (1)</w:t>
              </w:r>
            </w:hyperlink>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X</w:t>
            </w:r>
          </w:p>
        </w:tc>
      </w:tr>
      <w:tr w:rsidR="00000000">
        <w:trPr>
          <w:divId w:val="481629340"/>
        </w:trPr>
        <w:tc>
          <w:tcPr>
            <w:tcW w:w="0" w:type="auto"/>
            <w:gridSpan w:val="3"/>
            <w:vAlign w:val="center"/>
            <w:hideMark/>
          </w:tcPr>
          <w:p w:rsidR="00000000" w:rsidRDefault="00D93ADE">
            <w:pPr>
              <w:jc w:val="center"/>
              <w:rPr>
                <w:rFonts w:eastAsia="Times New Roman"/>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c>
          <w:tcPr>
            <w:tcW w:w="0" w:type="auto"/>
            <w:gridSpan w:val="3"/>
            <w:vAlign w:val="center"/>
            <w:hideMark/>
          </w:tcPr>
          <w:p w:rsidR="00000000" w:rsidRDefault="00D93ADE">
            <w:pPr>
              <w:rPr>
                <w:rFonts w:eastAsia="Times New Roman"/>
                <w:sz w:val="20"/>
                <w:szCs w:val="20"/>
              </w:rPr>
            </w:pPr>
          </w:p>
        </w:tc>
      </w:tr>
      <w:tr w:rsidR="00000000">
        <w:trPr>
          <w:divId w:val="481629340"/>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31.</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divId w:val="1389963485"/>
              <w:rPr>
                <w:rFonts w:eastAsia="Times New Roman"/>
              </w:rPr>
            </w:pPr>
            <w:hyperlink r:id="rId26" w:history="1">
              <w:r>
                <w:rPr>
                  <w:rStyle w:val="a3"/>
                  <w:rFonts w:eastAsia="Times New Roman"/>
                  <w:sz w:val="18"/>
                  <w:szCs w:val="18"/>
                </w:rPr>
                <w:t>Certification pursuant to Section 302 of the Sarbanes-Oxley Act of 2002 for Steve Mollenkopf.</w:t>
              </w:r>
            </w:hyperlink>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X</w:t>
            </w:r>
          </w:p>
        </w:tc>
      </w:tr>
      <w:tr w:rsidR="00000000">
        <w:trPr>
          <w:divId w:val="481629340"/>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31.</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divId w:val="1180386714"/>
              <w:rPr>
                <w:rFonts w:eastAsia="Times New Roman"/>
              </w:rPr>
            </w:pPr>
            <w:hyperlink r:id="rId27" w:history="1">
              <w:r>
                <w:rPr>
                  <w:rStyle w:val="a3"/>
                  <w:rFonts w:eastAsia="Times New Roman"/>
                  <w:sz w:val="18"/>
                  <w:szCs w:val="18"/>
                </w:rPr>
                <w:t>Certification pursuant to Section 302 of the Sarbanes-Oxley Act of 2002 for Akash Palkhiwala.</w:t>
              </w:r>
            </w:hyperlink>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X</w:t>
            </w:r>
          </w:p>
        </w:tc>
      </w:tr>
      <w:tr w:rsidR="00000000">
        <w:trPr>
          <w:divId w:val="481629340"/>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32.</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divId w:val="872227162"/>
              <w:rPr>
                <w:rFonts w:eastAsia="Times New Roman"/>
              </w:rPr>
            </w:pPr>
            <w:hyperlink r:id="rId28" w:history="1">
              <w:r>
                <w:rPr>
                  <w:rStyle w:val="a3"/>
                  <w:rFonts w:eastAsia="Times New Roman"/>
                  <w:sz w:val="18"/>
                  <w:szCs w:val="18"/>
                </w:rPr>
                <w:t>Certification pursuant to 18 U.S.C. Section 1350, as adopted pursuant to Section 906 of the Sarbanes-Oxley Act of 2002, for Steve Mollenkopf.</w:t>
              </w:r>
            </w:hyperlink>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X</w:t>
            </w:r>
          </w:p>
        </w:tc>
      </w:tr>
      <w:tr w:rsidR="00000000">
        <w:trPr>
          <w:divId w:val="481629340"/>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32.</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divId w:val="499349014"/>
              <w:rPr>
                <w:rFonts w:eastAsia="Times New Roman"/>
              </w:rPr>
            </w:pPr>
            <w:hyperlink r:id="rId29" w:history="1">
              <w:r>
                <w:rPr>
                  <w:rStyle w:val="a3"/>
                  <w:rFonts w:eastAsia="Times New Roman"/>
                  <w:sz w:val="18"/>
                  <w:szCs w:val="18"/>
                </w:rPr>
                <w:t>Certification pursuant to 18 U.S.C. Section 1350, as adopted pursuant to Section 906 of the Sarbanes-Oxley Act of 2002, for Akash Palkhiwala.</w:t>
              </w:r>
            </w:hyperlink>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X</w:t>
            </w:r>
          </w:p>
        </w:tc>
      </w:tr>
      <w:tr w:rsidR="00000000">
        <w:trPr>
          <w:divId w:val="481629340"/>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101.IN</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rPr>
                <w:rFonts w:eastAsia="Times New Roman"/>
              </w:rPr>
            </w:pPr>
            <w:r>
              <w:rPr>
                <w:rFonts w:eastAsia="Times New Roman"/>
                <w:color w:val="000000"/>
                <w:sz w:val="18"/>
                <w:szCs w:val="18"/>
              </w:rPr>
              <w:t xml:space="preserve">XBRL Instance </w:t>
            </w:r>
            <w:r>
              <w:rPr>
                <w:rFonts w:eastAsia="Times New Roman"/>
                <w:color w:val="000000"/>
                <w:sz w:val="18"/>
                <w:szCs w:val="18"/>
              </w:rPr>
              <w:t>Document - the instance document does not appear in the Interactive Data File because its XBRL tags are embedded within the Inline XBRL document</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X</w:t>
            </w:r>
          </w:p>
        </w:tc>
      </w:tr>
    </w:tbl>
    <w:p w:rsidR="00000000" w:rsidRDefault="00D93ADE">
      <w:pPr>
        <w:jc w:val="center"/>
        <w:divId w:val="857887654"/>
        <w:rPr>
          <w:rFonts w:eastAsia="Times New Roman"/>
        </w:rPr>
      </w:pPr>
      <w:r>
        <w:rPr>
          <w:rFonts w:eastAsia="Times New Roman"/>
          <w:color w:val="000000"/>
          <w:sz w:val="20"/>
          <w:szCs w:val="20"/>
        </w:rPr>
        <w:t>5</w:t>
      </w:r>
      <w:r>
        <w:rPr>
          <w:rFonts w:eastAsia="Times New Roman"/>
          <w:color w:val="000000"/>
          <w:sz w:val="20"/>
          <w:szCs w:val="20"/>
        </w:rPr>
        <w:t>8</w:t>
      </w:r>
    </w:p>
    <w:p w:rsidR="00000000" w:rsidRDefault="00D93ADE">
      <w:pPr>
        <w:rPr>
          <w:rFonts w:eastAsia="Times New Roman"/>
        </w:rPr>
      </w:pPr>
      <w:r>
        <w:rPr>
          <w:rFonts w:eastAsia="Times New Roman"/>
        </w:rPr>
        <w:pict>
          <v:rect id="_x0000_i1082" style="width:0;height:1.5pt" o:hralign="center" o:hrstd="t" o:hr="t" fillcolor="#a0a0a0" stroked="f"/>
        </w:pict>
      </w:r>
    </w:p>
    <w:p w:rsidR="00000000" w:rsidRDefault="00D93ADE">
      <w:pPr>
        <w:divId w:val="222644972"/>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70"/>
        <w:gridCol w:w="673"/>
        <w:gridCol w:w="70"/>
        <w:gridCol w:w="36"/>
        <w:gridCol w:w="36"/>
        <w:gridCol w:w="36"/>
        <w:gridCol w:w="68"/>
        <w:gridCol w:w="3396"/>
        <w:gridCol w:w="71"/>
        <w:gridCol w:w="36"/>
        <w:gridCol w:w="36"/>
        <w:gridCol w:w="36"/>
        <w:gridCol w:w="68"/>
        <w:gridCol w:w="662"/>
        <w:gridCol w:w="71"/>
        <w:gridCol w:w="36"/>
        <w:gridCol w:w="36"/>
        <w:gridCol w:w="36"/>
        <w:gridCol w:w="68"/>
        <w:gridCol w:w="725"/>
        <w:gridCol w:w="71"/>
        <w:gridCol w:w="36"/>
        <w:gridCol w:w="36"/>
        <w:gridCol w:w="36"/>
        <w:gridCol w:w="68"/>
        <w:gridCol w:w="700"/>
        <w:gridCol w:w="71"/>
        <w:gridCol w:w="36"/>
        <w:gridCol w:w="36"/>
        <w:gridCol w:w="36"/>
        <w:gridCol w:w="68"/>
        <w:gridCol w:w="750"/>
        <w:gridCol w:w="71"/>
      </w:tblGrid>
      <w:tr w:rsidR="00000000">
        <w:trPr>
          <w:divId w:val="1672828649"/>
        </w:trPr>
        <w:tc>
          <w:tcPr>
            <w:tcW w:w="50" w:type="pct"/>
            <w:vAlign w:val="center"/>
            <w:hideMark/>
          </w:tcPr>
          <w:p w:rsidR="00000000" w:rsidRDefault="00D93ADE">
            <w:pPr>
              <w:rPr>
                <w:rFonts w:eastAsia="Times New Roman"/>
              </w:rPr>
            </w:pPr>
          </w:p>
        </w:tc>
        <w:tc>
          <w:tcPr>
            <w:tcW w:w="41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2056"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07"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44"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29"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27" w:type="pct"/>
            <w:vAlign w:val="center"/>
            <w:hideMark/>
          </w:tcPr>
          <w:p w:rsidR="00000000" w:rsidRDefault="00D93ADE">
            <w:pPr>
              <w:rPr>
                <w:rFonts w:eastAsia="Times New Roman"/>
                <w:sz w:val="20"/>
                <w:szCs w:val="20"/>
              </w:rPr>
            </w:pPr>
          </w:p>
        </w:tc>
        <w:tc>
          <w:tcPr>
            <w:tcW w:w="5"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459"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672828649"/>
        </w:trPr>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b/>
                <w:bCs/>
                <w:color w:val="000000"/>
                <w:sz w:val="18"/>
                <w:szCs w:val="18"/>
              </w:rPr>
              <w:t>Exhibit</w:t>
            </w:r>
            <w:r>
              <w:rPr>
                <w:rFonts w:eastAsia="Times New Roman"/>
                <w:b/>
                <w:bCs/>
                <w:color w:val="000000"/>
                <w:sz w:val="18"/>
                <w:szCs w:val="18"/>
              </w:rPr>
              <w:t xml:space="preserve"> </w:t>
            </w:r>
          </w:p>
          <w:p w:rsidR="00000000" w:rsidRDefault="00D93ADE">
            <w:pPr>
              <w:jc w:val="center"/>
              <w:rPr>
                <w:rFonts w:eastAsia="Times New Roman"/>
              </w:rPr>
            </w:pPr>
            <w:r>
              <w:rPr>
                <w:rFonts w:eastAsia="Times New Roman"/>
                <w:b/>
                <w:bCs/>
                <w:color w:val="000000"/>
                <w:sz w:val="18"/>
                <w:szCs w:val="18"/>
              </w:rPr>
              <w:t>Numbe</w:t>
            </w:r>
            <w:r>
              <w:rPr>
                <w:rFonts w:eastAsia="Times New Roman"/>
                <w:b/>
                <w:bCs/>
                <w:color w:val="000000"/>
                <w:sz w:val="18"/>
                <w:szCs w:val="18"/>
              </w:rPr>
              <w:t>r</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93ADE">
            <w:pPr>
              <w:rPr>
                <w:rFonts w:eastAsia="Times New Roman"/>
              </w:rPr>
            </w:pPr>
            <w:r>
              <w:rPr>
                <w:rFonts w:eastAsia="Times New Roman"/>
                <w:b/>
                <w:bCs/>
                <w:color w:val="000000"/>
                <w:sz w:val="18"/>
                <w:szCs w:val="18"/>
              </w:rPr>
              <w:t>Exhibit Descriptio</w:t>
            </w:r>
            <w:r>
              <w:rPr>
                <w:rFonts w:eastAsia="Times New Roman"/>
                <w:b/>
                <w:bCs/>
                <w:color w:val="000000"/>
                <w:sz w:val="18"/>
                <w:szCs w:val="18"/>
              </w:rPr>
              <w:t>n</w:t>
            </w:r>
          </w:p>
        </w:tc>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b/>
                <w:bCs/>
                <w:color w:val="000000"/>
                <w:sz w:val="18"/>
                <w:szCs w:val="18"/>
              </w:rPr>
              <w:t>For</w:t>
            </w:r>
            <w:r>
              <w:rPr>
                <w:rFonts w:eastAsia="Times New Roman"/>
                <w:b/>
                <w:bCs/>
                <w:color w:val="000000"/>
                <w:sz w:val="18"/>
                <w:szCs w:val="18"/>
              </w:rPr>
              <w:t>m</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b/>
                <w:bCs/>
                <w:color w:val="000000"/>
                <w:sz w:val="18"/>
                <w:szCs w:val="18"/>
              </w:rPr>
              <w:t>Date of First Filin</w:t>
            </w:r>
            <w:r>
              <w:rPr>
                <w:rFonts w:eastAsia="Times New Roman"/>
                <w:b/>
                <w:bCs/>
                <w:color w:val="000000"/>
                <w:sz w:val="18"/>
                <w:szCs w:val="18"/>
              </w:rPr>
              <w:t>g</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b/>
                <w:bCs/>
                <w:color w:val="000000"/>
                <w:sz w:val="18"/>
                <w:szCs w:val="18"/>
              </w:rPr>
              <w:t>Exhibit Numbe</w:t>
            </w:r>
            <w:r>
              <w:rPr>
                <w:rFonts w:eastAsia="Times New Roman"/>
                <w:b/>
                <w:bCs/>
                <w:color w:val="000000"/>
                <w:sz w:val="18"/>
                <w:szCs w:val="18"/>
              </w:rPr>
              <w:t>r</w:t>
            </w:r>
          </w:p>
        </w:tc>
        <w:tc>
          <w:tcPr>
            <w:tcW w:w="0" w:type="auto"/>
            <w:gridSpan w:val="3"/>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93ADE">
            <w:pPr>
              <w:jc w:val="center"/>
              <w:rPr>
                <w:rFonts w:eastAsia="Times New Roman"/>
              </w:rPr>
            </w:pPr>
            <w:r>
              <w:rPr>
                <w:rFonts w:eastAsia="Times New Roman"/>
                <w:b/>
                <w:bCs/>
                <w:color w:val="000000"/>
                <w:sz w:val="18"/>
                <w:szCs w:val="18"/>
              </w:rPr>
              <w:t>Filed Herewit</w:t>
            </w:r>
            <w:r>
              <w:rPr>
                <w:rFonts w:eastAsia="Times New Roman"/>
                <w:b/>
                <w:bCs/>
                <w:color w:val="000000"/>
                <w:sz w:val="18"/>
                <w:szCs w:val="18"/>
              </w:rPr>
              <w:t>h</w:t>
            </w:r>
          </w:p>
        </w:tc>
      </w:tr>
      <w:tr w:rsidR="00000000">
        <w:trPr>
          <w:divId w:val="1672828649"/>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101.SC</w:t>
            </w:r>
            <w:r>
              <w:rPr>
                <w:rFonts w:eastAsia="Times New Roman"/>
                <w:color w:val="000000"/>
                <w:sz w:val="18"/>
                <w:szCs w:val="18"/>
              </w:rPr>
              <w:t>H</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rPr>
                <w:rFonts w:eastAsia="Times New Roman"/>
              </w:rPr>
            </w:pPr>
            <w:r>
              <w:rPr>
                <w:rFonts w:eastAsia="Times New Roman"/>
                <w:color w:val="000000"/>
                <w:sz w:val="18"/>
                <w:szCs w:val="18"/>
              </w:rPr>
              <w:t>XBRL Taxonomy Extension Schema</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X</w:t>
            </w:r>
          </w:p>
        </w:tc>
      </w:tr>
      <w:tr w:rsidR="00000000">
        <w:trPr>
          <w:divId w:val="1672828649"/>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101.CA</w:t>
            </w:r>
            <w:r>
              <w:rPr>
                <w:rFonts w:eastAsia="Times New Roman"/>
                <w:color w:val="000000"/>
                <w:sz w:val="18"/>
                <w:szCs w:val="18"/>
              </w:rPr>
              <w:t>L</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rPr>
                <w:rFonts w:eastAsia="Times New Roman"/>
              </w:rPr>
            </w:pPr>
            <w:r>
              <w:rPr>
                <w:rFonts w:eastAsia="Times New Roman"/>
                <w:color w:val="000000"/>
                <w:sz w:val="18"/>
                <w:szCs w:val="18"/>
              </w:rPr>
              <w:t>XBRL Taxonomy Extension Calculation Linkbase</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X</w:t>
            </w:r>
          </w:p>
        </w:tc>
      </w:tr>
      <w:tr w:rsidR="00000000">
        <w:trPr>
          <w:divId w:val="1672828649"/>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101.LA</w:t>
            </w:r>
            <w:r>
              <w:rPr>
                <w:rFonts w:eastAsia="Times New Roman"/>
                <w:color w:val="000000"/>
                <w:sz w:val="18"/>
                <w:szCs w:val="18"/>
              </w:rPr>
              <w:t>B</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rPr>
                <w:rFonts w:eastAsia="Times New Roman"/>
              </w:rPr>
            </w:pPr>
            <w:r>
              <w:rPr>
                <w:rFonts w:eastAsia="Times New Roman"/>
                <w:color w:val="000000"/>
                <w:sz w:val="18"/>
                <w:szCs w:val="18"/>
              </w:rPr>
              <w:t>XBRL Taxonomy Extension Labels Linkbase</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X</w:t>
            </w:r>
          </w:p>
        </w:tc>
      </w:tr>
      <w:tr w:rsidR="00000000">
        <w:trPr>
          <w:divId w:val="1672828649"/>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101.PR</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rPr>
                <w:rFonts w:eastAsia="Times New Roman"/>
              </w:rPr>
            </w:pPr>
            <w:r>
              <w:rPr>
                <w:rFonts w:eastAsia="Times New Roman"/>
                <w:color w:val="000000"/>
                <w:sz w:val="18"/>
                <w:szCs w:val="18"/>
              </w:rPr>
              <w:t>XBRL Taxonomy Extension Presentation Linkbase</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X</w:t>
            </w:r>
          </w:p>
        </w:tc>
      </w:tr>
      <w:tr w:rsidR="00000000">
        <w:trPr>
          <w:divId w:val="1672828649"/>
        </w:trPr>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101.DE</w:t>
            </w:r>
            <w:r>
              <w:rPr>
                <w:rFonts w:eastAsia="Times New Roman"/>
                <w:color w:val="000000"/>
                <w:sz w:val="18"/>
                <w:szCs w:val="18"/>
              </w:rPr>
              <w:t>F</w:t>
            </w:r>
          </w:p>
        </w:tc>
        <w:tc>
          <w:tcPr>
            <w:tcW w:w="0" w:type="auto"/>
            <w:gridSpan w:val="3"/>
            <w:shd w:val="clear" w:color="auto" w:fill="FFFF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93ADE">
            <w:pPr>
              <w:rPr>
                <w:rFonts w:eastAsia="Times New Roman"/>
              </w:rPr>
            </w:pPr>
            <w:r>
              <w:rPr>
                <w:rFonts w:eastAsia="Times New Roman"/>
                <w:color w:val="000000"/>
                <w:sz w:val="18"/>
                <w:szCs w:val="18"/>
              </w:rPr>
              <w:t>XBRL Taxonomy Extension Definition Linkbase</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X</w:t>
            </w:r>
          </w:p>
        </w:tc>
      </w:tr>
      <w:tr w:rsidR="00000000">
        <w:trPr>
          <w:divId w:val="1672828649"/>
        </w:trPr>
        <w:tc>
          <w:tcPr>
            <w:tcW w:w="0" w:type="auto"/>
            <w:gridSpan w:val="3"/>
            <w:shd w:val="clear" w:color="auto" w:fill="CCEEFF"/>
            <w:tcMar>
              <w:top w:w="30" w:type="dxa"/>
              <w:left w:w="20" w:type="dxa"/>
              <w:bottom w:w="30" w:type="dxa"/>
              <w:right w:w="20" w:type="dxa"/>
            </w:tcMar>
            <w:hideMark/>
          </w:tcPr>
          <w:p w:rsidR="00000000" w:rsidRDefault="00D93ADE">
            <w:pPr>
              <w:jc w:val="center"/>
              <w:rPr>
                <w:rFonts w:eastAsia="Times New Roman"/>
              </w:rPr>
            </w:pPr>
            <w:r>
              <w:rPr>
                <w:rFonts w:eastAsia="Times New Roman"/>
                <w:color w:val="000000"/>
                <w:sz w:val="18"/>
                <w:szCs w:val="18"/>
              </w:rPr>
              <w:t>10</w:t>
            </w:r>
            <w:r>
              <w:rPr>
                <w:rFonts w:eastAsia="Times New Roman"/>
                <w:color w:val="000000"/>
                <w:sz w:val="18"/>
                <w:szCs w:val="18"/>
              </w:rPr>
              <w:t>4</w:t>
            </w:r>
          </w:p>
        </w:tc>
        <w:tc>
          <w:tcPr>
            <w:tcW w:w="0" w:type="auto"/>
            <w:gridSpan w:val="3"/>
            <w:shd w:val="clear" w:color="auto" w:fill="CCEEFF"/>
            <w:tcMar>
              <w:top w:w="15" w:type="dxa"/>
              <w:left w:w="20" w:type="dxa"/>
              <w:bottom w:w="15" w:type="dxa"/>
              <w:right w:w="20" w:type="dxa"/>
            </w:tcMar>
            <w:vAlign w:val="bottom"/>
            <w:hideMark/>
          </w:tcPr>
          <w:p w:rsidR="00000000" w:rsidRDefault="00D93ADE">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D93ADE">
            <w:pPr>
              <w:rPr>
                <w:rFonts w:eastAsia="Times New Roman"/>
              </w:rPr>
            </w:pPr>
            <w:r>
              <w:rPr>
                <w:rFonts w:eastAsia="Times New Roman"/>
                <w:color w:val="000000"/>
                <w:sz w:val="18"/>
                <w:szCs w:val="18"/>
              </w:rPr>
              <w:t>Cover Page Interactive Data File (formatted as Inline XBRL and contained in Exhibit 101)</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D93ADE">
            <w:pPr>
              <w:rPr>
                <w:rFonts w:eastAsia="Times New Roman"/>
                <w:sz w:val="20"/>
                <w:szCs w:val="20"/>
              </w:rPr>
            </w:pPr>
          </w:p>
        </w:tc>
      </w:tr>
    </w:tbl>
    <w:p w:rsidR="00000000" w:rsidRDefault="00D93ADE">
      <w:pPr>
        <w:ind w:hanging="360"/>
        <w:divId w:val="1457412104"/>
        <w:rPr>
          <w:rFonts w:eastAsia="Times New Roman"/>
        </w:rPr>
      </w:pPr>
      <w:r>
        <w:rPr>
          <w:rFonts w:eastAsia="Times New Roman"/>
          <w:color w:val="000000"/>
          <w:sz w:val="20"/>
          <w:szCs w:val="20"/>
        </w:rPr>
        <w:t>(1</w:t>
      </w:r>
      <w:r>
        <w:rPr>
          <w:rFonts w:eastAsia="Times New Roman"/>
          <w:color w:val="000000"/>
          <w:sz w:val="20"/>
          <w:szCs w:val="20"/>
        </w:rPr>
        <w:t>)</w:t>
      </w:r>
      <w:r>
        <w:rPr>
          <w:rFonts w:eastAsia="Times New Roman"/>
          <w:color w:val="000000"/>
          <w:sz w:val="18"/>
          <w:szCs w:val="18"/>
        </w:rPr>
        <w:t>Indicates management contract or compensatory plan or arrangement required to be identified pursuant to Item 15(a)</w:t>
      </w:r>
      <w:r>
        <w:rPr>
          <w:rFonts w:eastAsia="Times New Roman"/>
          <w:color w:val="000000"/>
          <w:sz w:val="18"/>
          <w:szCs w:val="18"/>
        </w:rPr>
        <w:t>.</w:t>
      </w:r>
    </w:p>
    <w:p w:rsidR="00000000" w:rsidRDefault="00D93ADE">
      <w:pPr>
        <w:divId w:val="1449353791"/>
        <w:rPr>
          <w:rFonts w:eastAsia="Times New Roman"/>
        </w:rPr>
      </w:pPr>
    </w:p>
    <w:p w:rsidR="00000000" w:rsidRDefault="00D93ADE">
      <w:pPr>
        <w:divId w:val="730881767"/>
        <w:rPr>
          <w:rFonts w:eastAsia="Times New Roman"/>
        </w:rPr>
      </w:pPr>
    </w:p>
    <w:p w:rsidR="00000000" w:rsidRDefault="00D93ADE">
      <w:pPr>
        <w:jc w:val="center"/>
        <w:divId w:val="1953971162"/>
        <w:rPr>
          <w:rFonts w:eastAsia="Times New Roman"/>
        </w:rPr>
      </w:pPr>
      <w:r>
        <w:rPr>
          <w:rFonts w:eastAsia="Times New Roman"/>
          <w:color w:val="000000"/>
          <w:sz w:val="20"/>
          <w:szCs w:val="20"/>
        </w:rPr>
        <w:t>5</w:t>
      </w:r>
      <w:r>
        <w:rPr>
          <w:rFonts w:eastAsia="Times New Roman"/>
          <w:color w:val="000000"/>
          <w:sz w:val="20"/>
          <w:szCs w:val="20"/>
        </w:rPr>
        <w:t>9</w:t>
      </w:r>
    </w:p>
    <w:p w:rsidR="00000000" w:rsidRDefault="00D93ADE">
      <w:pPr>
        <w:rPr>
          <w:rFonts w:eastAsia="Times New Roman"/>
        </w:rPr>
      </w:pPr>
      <w:r>
        <w:rPr>
          <w:rFonts w:eastAsia="Times New Roman"/>
        </w:rPr>
        <w:pict>
          <v:rect id="_x0000_i1083" style="width:0;height:1.5pt" o:hralign="center" o:hrstd="t" o:hr="t" fillcolor="#a0a0a0" stroked="f"/>
        </w:pict>
      </w:r>
    </w:p>
    <w:p w:rsidR="00000000" w:rsidRDefault="00D93ADE">
      <w:pPr>
        <w:divId w:val="2127769684"/>
        <w:rPr>
          <w:rFonts w:eastAsia="Times New Roman"/>
        </w:rPr>
      </w:pPr>
    </w:p>
    <w:p w:rsidR="00000000" w:rsidRDefault="00D93ADE">
      <w:pPr>
        <w:jc w:val="center"/>
        <w:rPr>
          <w:rFonts w:eastAsia="Times New Roman"/>
        </w:rPr>
      </w:pPr>
      <w:r>
        <w:rPr>
          <w:rFonts w:eastAsia="Times New Roman"/>
          <w:b/>
          <w:bCs/>
          <w:color w:val="000000"/>
          <w:sz w:val="20"/>
          <w:szCs w:val="20"/>
        </w:rPr>
        <w:t>SIGNATURE</w:t>
      </w:r>
      <w:r>
        <w:rPr>
          <w:rFonts w:eastAsia="Times New Roman"/>
          <w:b/>
          <w:bCs/>
          <w:color w:val="000000"/>
          <w:sz w:val="20"/>
          <w:szCs w:val="20"/>
        </w:rPr>
        <w:t>S</w:t>
      </w:r>
    </w:p>
    <w:p w:rsidR="00000000" w:rsidRDefault="00D93ADE">
      <w:pPr>
        <w:ind w:firstLine="360"/>
        <w:divId w:val="624888227"/>
        <w:rPr>
          <w:rFonts w:eastAsia="Times New Roman"/>
        </w:rPr>
      </w:pPr>
      <w:r>
        <w:rPr>
          <w:rFonts w:eastAsia="Times New Roman"/>
          <w:color w:val="000000"/>
          <w:sz w:val="20"/>
          <w:szCs w:val="20"/>
        </w:rPr>
        <w:t>Pursuant to the requirements of the Securities Exchange Act of 1934, the registrant</w:t>
      </w:r>
      <w:r>
        <w:rPr>
          <w:rFonts w:eastAsia="Times New Roman"/>
          <w:color w:val="000000"/>
          <w:sz w:val="20"/>
          <w:szCs w:val="20"/>
        </w:rPr>
        <w:t xml:space="preserve"> has duly caused this report to be signed on its behalf by the undersigned thereunto duly authorized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3"/>
        <w:gridCol w:w="3987"/>
        <w:gridCol w:w="83"/>
        <w:gridCol w:w="83"/>
        <w:gridCol w:w="3987"/>
        <w:gridCol w:w="83"/>
      </w:tblGrid>
      <w:tr w:rsidR="00000000">
        <w:trPr>
          <w:divId w:val="1257595570"/>
        </w:trPr>
        <w:tc>
          <w:tcPr>
            <w:tcW w:w="50" w:type="pct"/>
            <w:vAlign w:val="center"/>
            <w:hideMark/>
          </w:tcPr>
          <w:p w:rsidR="00000000" w:rsidRDefault="00D93ADE">
            <w:pPr>
              <w:ind w:firstLine="360"/>
              <w:rPr>
                <w:rFonts w:eastAsia="Times New Roman"/>
              </w:rPr>
            </w:pPr>
          </w:p>
        </w:tc>
        <w:tc>
          <w:tcPr>
            <w:tcW w:w="24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c>
          <w:tcPr>
            <w:tcW w:w="2400" w:type="pct"/>
            <w:vAlign w:val="center"/>
            <w:hideMark/>
          </w:tcPr>
          <w:p w:rsidR="00000000" w:rsidRDefault="00D93ADE">
            <w:pPr>
              <w:rPr>
                <w:rFonts w:eastAsia="Times New Roman"/>
                <w:sz w:val="20"/>
                <w:szCs w:val="20"/>
              </w:rPr>
            </w:pPr>
          </w:p>
        </w:tc>
        <w:tc>
          <w:tcPr>
            <w:tcW w:w="50" w:type="pct"/>
            <w:vAlign w:val="center"/>
            <w:hideMark/>
          </w:tcPr>
          <w:p w:rsidR="00000000" w:rsidRDefault="00D93ADE">
            <w:pPr>
              <w:rPr>
                <w:rFonts w:eastAsia="Times New Roman"/>
                <w:sz w:val="20"/>
                <w:szCs w:val="20"/>
              </w:rPr>
            </w:pPr>
          </w:p>
        </w:tc>
      </w:tr>
      <w:tr w:rsidR="00000000">
        <w:trPr>
          <w:divId w:val="1257595570"/>
        </w:trPr>
        <w:tc>
          <w:tcPr>
            <w:tcW w:w="0" w:type="auto"/>
            <w:gridSpan w:val="3"/>
            <w:tcMar>
              <w:top w:w="30" w:type="dxa"/>
              <w:left w:w="20" w:type="dxa"/>
              <w:bottom w:w="30" w:type="dxa"/>
              <w:right w:w="20" w:type="dxa"/>
            </w:tcMar>
            <w:hideMark/>
          </w:tcPr>
          <w:p w:rsidR="00000000" w:rsidRDefault="00D93ADE">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93ADE">
            <w:pPr>
              <w:divId w:val="1234465276"/>
              <w:rPr>
                <w:rFonts w:eastAsia="Times New Roman"/>
              </w:rPr>
            </w:pPr>
            <w:r>
              <w:rPr>
                <w:rFonts w:eastAsia="Times New Roman"/>
                <w:color w:val="000000"/>
                <w:sz w:val="20"/>
                <w:szCs w:val="20"/>
              </w:rPr>
              <w:t>QUALCOMM Incorporate</w:t>
            </w:r>
            <w:r>
              <w:rPr>
                <w:rFonts w:eastAsia="Times New Roman"/>
                <w:color w:val="000000"/>
                <w:sz w:val="20"/>
                <w:szCs w:val="20"/>
              </w:rPr>
              <w:t>d</w:t>
            </w:r>
          </w:p>
          <w:p w:rsidR="00000000" w:rsidRDefault="00D93ADE">
            <w:pPr>
              <w:divId w:val="188759475"/>
              <w:rPr>
                <w:rFonts w:eastAsia="Times New Roman"/>
              </w:rPr>
            </w:pPr>
            <w:r>
              <w:rPr>
                <w:rFonts w:eastAsia="Times New Roman"/>
                <w:color w:val="000000"/>
                <w:sz w:val="20"/>
                <w:szCs w:val="20"/>
              </w:rPr>
              <w:t> </w:t>
            </w:r>
          </w:p>
        </w:tc>
      </w:tr>
      <w:tr w:rsidR="00000000">
        <w:trPr>
          <w:divId w:val="1257595570"/>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20"/>
                <w:szCs w:val="20"/>
              </w:rPr>
              <w:t>/s/ Akash Palkhiwal</w:t>
            </w:r>
            <w:r>
              <w:rPr>
                <w:rFonts w:eastAsia="Times New Roman"/>
                <w:color w:val="000000"/>
                <w:sz w:val="20"/>
                <w:szCs w:val="20"/>
              </w:rPr>
              <w:t>a</w:t>
            </w:r>
          </w:p>
        </w:tc>
      </w:tr>
      <w:tr w:rsidR="00000000">
        <w:trPr>
          <w:divId w:val="1257595570"/>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20"/>
                <w:szCs w:val="20"/>
              </w:rPr>
              <w:t>Akash Palkhiwal</w:t>
            </w:r>
            <w:r>
              <w:rPr>
                <w:rFonts w:eastAsia="Times New Roman"/>
                <w:color w:val="000000"/>
                <w:sz w:val="20"/>
                <w:szCs w:val="20"/>
              </w:rPr>
              <w:t>a</w:t>
            </w:r>
          </w:p>
        </w:tc>
      </w:tr>
      <w:tr w:rsidR="00000000">
        <w:trPr>
          <w:divId w:val="1257595570"/>
        </w:trPr>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93ADE">
            <w:pPr>
              <w:rPr>
                <w:rFonts w:eastAsia="Times New Roman"/>
              </w:rPr>
            </w:pPr>
            <w:r>
              <w:rPr>
                <w:rFonts w:eastAsia="Times New Roman"/>
                <w:color w:val="000000"/>
                <w:sz w:val="20"/>
                <w:szCs w:val="20"/>
              </w:rPr>
              <w:t xml:space="preserve">Executive Vice President and </w:t>
            </w:r>
            <w:r>
              <w:rPr>
                <w:rFonts w:eastAsia="Times New Roman"/>
                <w:color w:val="000000"/>
                <w:sz w:val="20"/>
                <w:szCs w:val="20"/>
              </w:rPr>
              <w:br/>
            </w:r>
            <w:r>
              <w:rPr>
                <w:rFonts w:eastAsia="Times New Roman"/>
                <w:color w:val="000000"/>
                <w:sz w:val="20"/>
                <w:szCs w:val="20"/>
              </w:rPr>
              <w:t>Chief Financial Office</w:t>
            </w:r>
            <w:r>
              <w:rPr>
                <w:rFonts w:eastAsia="Times New Roman"/>
                <w:color w:val="000000"/>
                <w:sz w:val="20"/>
                <w:szCs w:val="20"/>
              </w:rPr>
              <w:t>r</w:t>
            </w:r>
          </w:p>
        </w:tc>
      </w:tr>
      <w:tr w:rsidR="00000000">
        <w:trPr>
          <w:divId w:val="1257595570"/>
          <w:trHeight w:val="300"/>
        </w:trPr>
        <w:tc>
          <w:tcPr>
            <w:tcW w:w="0" w:type="auto"/>
            <w:gridSpan w:val="3"/>
            <w:tcMar>
              <w:top w:w="15" w:type="dxa"/>
              <w:left w:w="20" w:type="dxa"/>
              <w:bottom w:w="15" w:type="dxa"/>
              <w:right w:w="20" w:type="dxa"/>
            </w:tcMar>
            <w:vAlign w:val="bottom"/>
            <w:hideMark/>
          </w:tcPr>
          <w:p w:rsidR="00000000" w:rsidRDefault="00D93ADE">
            <w:pPr>
              <w:rPr>
                <w:rFonts w:eastAsia="Times New Roman"/>
              </w:rPr>
            </w:pPr>
          </w:p>
        </w:tc>
        <w:tc>
          <w:tcPr>
            <w:tcW w:w="0" w:type="auto"/>
            <w:gridSpan w:val="3"/>
            <w:tcMar>
              <w:top w:w="15" w:type="dxa"/>
              <w:left w:w="20" w:type="dxa"/>
              <w:bottom w:w="15" w:type="dxa"/>
              <w:right w:w="20" w:type="dxa"/>
            </w:tcMar>
            <w:vAlign w:val="bottom"/>
            <w:hideMark/>
          </w:tcPr>
          <w:p w:rsidR="00000000" w:rsidRDefault="00D93ADE">
            <w:pPr>
              <w:rPr>
                <w:rFonts w:eastAsia="Times New Roman"/>
                <w:sz w:val="20"/>
                <w:szCs w:val="20"/>
              </w:rPr>
            </w:pPr>
          </w:p>
        </w:tc>
      </w:tr>
    </w:tbl>
    <w:p w:rsidR="00000000" w:rsidRDefault="00D93ADE">
      <w:pPr>
        <w:divId w:val="1583100163"/>
        <w:rPr>
          <w:rFonts w:eastAsia="Times New Roman"/>
        </w:rPr>
      </w:pPr>
      <w:r>
        <w:rPr>
          <w:rFonts w:eastAsia="Times New Roman"/>
          <w:color w:val="000000"/>
          <w:sz w:val="20"/>
          <w:szCs w:val="20"/>
        </w:rPr>
        <w:t>Dated: July 29, 202</w:t>
      </w:r>
      <w:r>
        <w:rPr>
          <w:rFonts w:eastAsia="Times New Roman"/>
          <w:color w:val="000000"/>
          <w:sz w:val="20"/>
          <w:szCs w:val="20"/>
        </w:rPr>
        <w:t>0</w:t>
      </w:r>
    </w:p>
    <w:p w:rsidR="00D93ADE" w:rsidRDefault="00D93ADE">
      <w:pPr>
        <w:jc w:val="center"/>
        <w:divId w:val="1695686659"/>
        <w:rPr>
          <w:rFonts w:eastAsia="Times New Roman"/>
        </w:rPr>
      </w:pPr>
      <w:r>
        <w:rPr>
          <w:rFonts w:eastAsia="Times New Roman"/>
          <w:color w:val="000000"/>
          <w:sz w:val="20"/>
          <w:szCs w:val="20"/>
        </w:rPr>
        <w:t>6</w:t>
      </w:r>
      <w:r>
        <w:rPr>
          <w:rFonts w:eastAsia="Times New Roman"/>
          <w:color w:val="000000"/>
          <w:sz w:val="20"/>
          <w:szCs w:val="20"/>
        </w:rPr>
        <w:t>0</w:t>
      </w:r>
    </w:p>
    <w:sectPr w:rsidR="00D93AD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93ADE"/>
    <w:rsid w:val="00D93ADE"/>
  </w:rsids>
  <m:mathPr>
    <m:mathFont m:val="Cambria Math"/>
    <m:brkBin m:val="before"/>
    <m:brkBinSub m:val="--"/>
    <m:smallFrac m:val="0"/>
    <m:dispDef/>
    <m:lMargin m:val="0"/>
    <m:rMargin m:val="0"/>
    <m:defJc m:val="centerGroup"/>
    <m:wrapIndent m:val="1440"/>
    <m:intLim m:val="subSup"/>
    <m:naryLim m:val="undOvr"/>
  </m:mathPr>
  <w:attachedSchema w:val="http://xbrl.sec.gov/currency/2019-01-31"/>
  <w:attachedSchema w:val="http://xbrl.sec.gov/dei/2019-01-31"/>
  <w:attachedSchema w:val="http://www.w3.org/1999/xlink"/>
  <w:attachedSchema w:val="http://fasb.org/us-gaap/2019-01-31"/>
  <w:attachedSchema w:val="http://www.xbrl.org/2013/inlineXBRL"/>
  <w:attachedSchema w:val="http://www.sec.gov/inlineXBRL/transformation/2015-08-31"/>
  <w:attachedSchema w:val="http://fasb.org/srt/2019-01-31"/>
  <w:attachedSchema w:val="http://www.xbrl.org/2003/iso4217"/>
  <w:attachedSchema w:val="http://www.qualcomm.com/20200628"/>
  <w:attachedSchema w:val="http://xbrl.org/2006/xbrldi"/>
  <w:attachedSchema w:val="http://www.xbrl.org/2003/instance"/>
  <w:attachedSchema w:val="http://www.xbrl.org/2003/linkbase"/>
  <w:attachedSchema w:val="http://www.xbrl.org/inlineXBRL/transformation/2015-02-26"/>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760">
      <w:marLeft w:val="0"/>
      <w:marRight w:val="0"/>
      <w:marTop w:val="120"/>
      <w:marBottom w:val="120"/>
      <w:divBdr>
        <w:top w:val="none" w:sz="0" w:space="0" w:color="auto"/>
        <w:left w:val="none" w:sz="0" w:space="0" w:color="auto"/>
        <w:bottom w:val="none" w:sz="0" w:space="0" w:color="auto"/>
        <w:right w:val="none" w:sz="0" w:space="0" w:color="auto"/>
      </w:divBdr>
    </w:div>
    <w:div w:id="2174710">
      <w:marLeft w:val="0"/>
      <w:marRight w:val="0"/>
      <w:marTop w:val="240"/>
      <w:marBottom w:val="120"/>
      <w:divBdr>
        <w:top w:val="none" w:sz="0" w:space="0" w:color="auto"/>
        <w:left w:val="none" w:sz="0" w:space="0" w:color="auto"/>
        <w:bottom w:val="none" w:sz="0" w:space="0" w:color="auto"/>
        <w:right w:val="none" w:sz="0" w:space="0" w:color="auto"/>
      </w:divBdr>
    </w:div>
    <w:div w:id="2435836">
      <w:marLeft w:val="0"/>
      <w:marRight w:val="0"/>
      <w:marTop w:val="0"/>
      <w:marBottom w:val="0"/>
      <w:divBdr>
        <w:top w:val="none" w:sz="0" w:space="0" w:color="auto"/>
        <w:left w:val="none" w:sz="0" w:space="0" w:color="auto"/>
        <w:bottom w:val="none" w:sz="0" w:space="0" w:color="auto"/>
        <w:right w:val="none" w:sz="0" w:space="0" w:color="auto"/>
      </w:divBdr>
      <w:divsChild>
        <w:div w:id="1507986112">
          <w:marLeft w:val="0"/>
          <w:marRight w:val="0"/>
          <w:marTop w:val="0"/>
          <w:marBottom w:val="0"/>
          <w:divBdr>
            <w:top w:val="none" w:sz="0" w:space="0" w:color="auto"/>
            <w:left w:val="none" w:sz="0" w:space="0" w:color="auto"/>
            <w:bottom w:val="none" w:sz="0" w:space="0" w:color="auto"/>
            <w:right w:val="none" w:sz="0" w:space="0" w:color="auto"/>
          </w:divBdr>
        </w:div>
      </w:divsChild>
    </w:div>
    <w:div w:id="2633467">
      <w:marLeft w:val="0"/>
      <w:marRight w:val="0"/>
      <w:marTop w:val="0"/>
      <w:marBottom w:val="120"/>
      <w:divBdr>
        <w:top w:val="none" w:sz="0" w:space="0" w:color="auto"/>
        <w:left w:val="none" w:sz="0" w:space="0" w:color="auto"/>
        <w:bottom w:val="none" w:sz="0" w:space="0" w:color="auto"/>
        <w:right w:val="none" w:sz="0" w:space="0" w:color="auto"/>
      </w:divBdr>
    </w:div>
    <w:div w:id="7027676">
      <w:marLeft w:val="0"/>
      <w:marRight w:val="0"/>
      <w:marTop w:val="240"/>
      <w:marBottom w:val="0"/>
      <w:divBdr>
        <w:top w:val="none" w:sz="0" w:space="0" w:color="auto"/>
        <w:left w:val="none" w:sz="0" w:space="0" w:color="auto"/>
        <w:bottom w:val="none" w:sz="0" w:space="0" w:color="auto"/>
        <w:right w:val="none" w:sz="0" w:space="0" w:color="auto"/>
      </w:divBdr>
    </w:div>
    <w:div w:id="8334088">
      <w:marLeft w:val="0"/>
      <w:marRight w:val="0"/>
      <w:marTop w:val="120"/>
      <w:marBottom w:val="120"/>
      <w:divBdr>
        <w:top w:val="none" w:sz="0" w:space="0" w:color="auto"/>
        <w:left w:val="none" w:sz="0" w:space="0" w:color="auto"/>
        <w:bottom w:val="none" w:sz="0" w:space="0" w:color="auto"/>
        <w:right w:val="none" w:sz="0" w:space="0" w:color="auto"/>
      </w:divBdr>
    </w:div>
    <w:div w:id="10420644">
      <w:marLeft w:val="0"/>
      <w:marRight w:val="0"/>
      <w:marTop w:val="120"/>
      <w:marBottom w:val="0"/>
      <w:divBdr>
        <w:top w:val="none" w:sz="0" w:space="0" w:color="auto"/>
        <w:left w:val="none" w:sz="0" w:space="0" w:color="auto"/>
        <w:bottom w:val="none" w:sz="0" w:space="0" w:color="auto"/>
        <w:right w:val="none" w:sz="0" w:space="0" w:color="auto"/>
      </w:divBdr>
    </w:div>
    <w:div w:id="12727184">
      <w:marLeft w:val="0"/>
      <w:marRight w:val="0"/>
      <w:marTop w:val="120"/>
      <w:marBottom w:val="0"/>
      <w:divBdr>
        <w:top w:val="none" w:sz="0" w:space="0" w:color="auto"/>
        <w:left w:val="none" w:sz="0" w:space="0" w:color="auto"/>
        <w:bottom w:val="none" w:sz="0" w:space="0" w:color="auto"/>
        <w:right w:val="none" w:sz="0" w:space="0" w:color="auto"/>
      </w:divBdr>
    </w:div>
    <w:div w:id="19554533">
      <w:marLeft w:val="0"/>
      <w:marRight w:val="0"/>
      <w:marTop w:val="120"/>
      <w:marBottom w:val="0"/>
      <w:divBdr>
        <w:top w:val="none" w:sz="0" w:space="0" w:color="auto"/>
        <w:left w:val="none" w:sz="0" w:space="0" w:color="auto"/>
        <w:bottom w:val="none" w:sz="0" w:space="0" w:color="auto"/>
        <w:right w:val="none" w:sz="0" w:space="0" w:color="auto"/>
      </w:divBdr>
    </w:div>
    <w:div w:id="22246805">
      <w:marLeft w:val="0"/>
      <w:marRight w:val="0"/>
      <w:marTop w:val="120"/>
      <w:marBottom w:val="0"/>
      <w:divBdr>
        <w:top w:val="none" w:sz="0" w:space="0" w:color="auto"/>
        <w:left w:val="none" w:sz="0" w:space="0" w:color="auto"/>
        <w:bottom w:val="none" w:sz="0" w:space="0" w:color="auto"/>
        <w:right w:val="none" w:sz="0" w:space="0" w:color="auto"/>
      </w:divBdr>
    </w:div>
    <w:div w:id="24409236">
      <w:marLeft w:val="0"/>
      <w:marRight w:val="0"/>
      <w:marTop w:val="120"/>
      <w:marBottom w:val="0"/>
      <w:divBdr>
        <w:top w:val="none" w:sz="0" w:space="0" w:color="auto"/>
        <w:left w:val="none" w:sz="0" w:space="0" w:color="auto"/>
        <w:bottom w:val="none" w:sz="0" w:space="0" w:color="auto"/>
        <w:right w:val="none" w:sz="0" w:space="0" w:color="auto"/>
      </w:divBdr>
    </w:div>
    <w:div w:id="27030235">
      <w:marLeft w:val="0"/>
      <w:marRight w:val="0"/>
      <w:marTop w:val="0"/>
      <w:marBottom w:val="0"/>
      <w:divBdr>
        <w:top w:val="none" w:sz="0" w:space="0" w:color="auto"/>
        <w:left w:val="none" w:sz="0" w:space="0" w:color="auto"/>
        <w:bottom w:val="none" w:sz="0" w:space="0" w:color="auto"/>
        <w:right w:val="none" w:sz="0" w:space="0" w:color="auto"/>
      </w:divBdr>
    </w:div>
    <w:div w:id="32078751">
      <w:marLeft w:val="0"/>
      <w:marRight w:val="0"/>
      <w:marTop w:val="0"/>
      <w:marBottom w:val="0"/>
      <w:divBdr>
        <w:top w:val="none" w:sz="0" w:space="0" w:color="auto"/>
        <w:left w:val="none" w:sz="0" w:space="0" w:color="auto"/>
        <w:bottom w:val="none" w:sz="0" w:space="0" w:color="auto"/>
        <w:right w:val="none" w:sz="0" w:space="0" w:color="auto"/>
      </w:divBdr>
    </w:div>
    <w:div w:id="37780922">
      <w:marLeft w:val="0"/>
      <w:marRight w:val="0"/>
      <w:marTop w:val="0"/>
      <w:marBottom w:val="0"/>
      <w:divBdr>
        <w:top w:val="none" w:sz="0" w:space="0" w:color="auto"/>
        <w:left w:val="none" w:sz="0" w:space="0" w:color="auto"/>
        <w:bottom w:val="none" w:sz="0" w:space="0" w:color="auto"/>
        <w:right w:val="none" w:sz="0" w:space="0" w:color="auto"/>
      </w:divBdr>
    </w:div>
    <w:div w:id="39014567">
      <w:marLeft w:val="0"/>
      <w:marRight w:val="0"/>
      <w:marTop w:val="0"/>
      <w:marBottom w:val="0"/>
      <w:divBdr>
        <w:top w:val="none" w:sz="0" w:space="0" w:color="auto"/>
        <w:left w:val="none" w:sz="0" w:space="0" w:color="auto"/>
        <w:bottom w:val="none" w:sz="0" w:space="0" w:color="auto"/>
        <w:right w:val="none" w:sz="0" w:space="0" w:color="auto"/>
      </w:divBdr>
    </w:div>
    <w:div w:id="40370982">
      <w:marLeft w:val="0"/>
      <w:marRight w:val="0"/>
      <w:marTop w:val="120"/>
      <w:marBottom w:val="0"/>
      <w:divBdr>
        <w:top w:val="none" w:sz="0" w:space="0" w:color="auto"/>
        <w:left w:val="none" w:sz="0" w:space="0" w:color="auto"/>
        <w:bottom w:val="none" w:sz="0" w:space="0" w:color="auto"/>
        <w:right w:val="none" w:sz="0" w:space="0" w:color="auto"/>
      </w:divBdr>
    </w:div>
    <w:div w:id="41369990">
      <w:marLeft w:val="0"/>
      <w:marRight w:val="0"/>
      <w:marTop w:val="0"/>
      <w:marBottom w:val="0"/>
      <w:divBdr>
        <w:top w:val="none" w:sz="0" w:space="0" w:color="auto"/>
        <w:left w:val="none" w:sz="0" w:space="0" w:color="auto"/>
        <w:bottom w:val="none" w:sz="0" w:space="0" w:color="auto"/>
        <w:right w:val="none" w:sz="0" w:space="0" w:color="auto"/>
      </w:divBdr>
      <w:divsChild>
        <w:div w:id="789591594">
          <w:marLeft w:val="0"/>
          <w:marRight w:val="0"/>
          <w:marTop w:val="0"/>
          <w:marBottom w:val="0"/>
          <w:divBdr>
            <w:top w:val="none" w:sz="0" w:space="0" w:color="auto"/>
            <w:left w:val="none" w:sz="0" w:space="0" w:color="auto"/>
            <w:bottom w:val="none" w:sz="0" w:space="0" w:color="auto"/>
            <w:right w:val="none" w:sz="0" w:space="0" w:color="auto"/>
          </w:divBdr>
        </w:div>
      </w:divsChild>
    </w:div>
    <w:div w:id="45029285">
      <w:marLeft w:val="0"/>
      <w:marRight w:val="0"/>
      <w:marTop w:val="240"/>
      <w:marBottom w:val="0"/>
      <w:divBdr>
        <w:top w:val="none" w:sz="0" w:space="0" w:color="auto"/>
        <w:left w:val="none" w:sz="0" w:space="0" w:color="auto"/>
        <w:bottom w:val="none" w:sz="0" w:space="0" w:color="auto"/>
        <w:right w:val="none" w:sz="0" w:space="0" w:color="auto"/>
      </w:divBdr>
    </w:div>
    <w:div w:id="49965019">
      <w:marLeft w:val="0"/>
      <w:marRight w:val="0"/>
      <w:marTop w:val="0"/>
      <w:marBottom w:val="0"/>
      <w:divBdr>
        <w:top w:val="none" w:sz="0" w:space="0" w:color="auto"/>
        <w:left w:val="none" w:sz="0" w:space="0" w:color="auto"/>
        <w:bottom w:val="none" w:sz="0" w:space="0" w:color="auto"/>
        <w:right w:val="none" w:sz="0" w:space="0" w:color="auto"/>
      </w:divBdr>
    </w:div>
    <w:div w:id="52244275">
      <w:marLeft w:val="0"/>
      <w:marRight w:val="0"/>
      <w:marTop w:val="0"/>
      <w:marBottom w:val="0"/>
      <w:divBdr>
        <w:top w:val="none" w:sz="0" w:space="0" w:color="auto"/>
        <w:left w:val="none" w:sz="0" w:space="0" w:color="auto"/>
        <w:bottom w:val="none" w:sz="0" w:space="0" w:color="auto"/>
        <w:right w:val="none" w:sz="0" w:space="0" w:color="auto"/>
      </w:divBdr>
    </w:div>
    <w:div w:id="53352785">
      <w:marLeft w:val="0"/>
      <w:marRight w:val="0"/>
      <w:marTop w:val="0"/>
      <w:marBottom w:val="0"/>
      <w:divBdr>
        <w:top w:val="none" w:sz="0" w:space="0" w:color="auto"/>
        <w:left w:val="none" w:sz="0" w:space="0" w:color="auto"/>
        <w:bottom w:val="none" w:sz="0" w:space="0" w:color="auto"/>
        <w:right w:val="none" w:sz="0" w:space="0" w:color="auto"/>
      </w:divBdr>
      <w:divsChild>
        <w:div w:id="1332299811">
          <w:marLeft w:val="0"/>
          <w:marRight w:val="0"/>
          <w:marTop w:val="0"/>
          <w:marBottom w:val="0"/>
          <w:divBdr>
            <w:top w:val="none" w:sz="0" w:space="0" w:color="auto"/>
            <w:left w:val="none" w:sz="0" w:space="0" w:color="auto"/>
            <w:bottom w:val="none" w:sz="0" w:space="0" w:color="auto"/>
            <w:right w:val="none" w:sz="0" w:space="0" w:color="auto"/>
          </w:divBdr>
        </w:div>
      </w:divsChild>
    </w:div>
    <w:div w:id="61414289">
      <w:marLeft w:val="0"/>
      <w:marRight w:val="0"/>
      <w:marTop w:val="0"/>
      <w:marBottom w:val="120"/>
      <w:divBdr>
        <w:top w:val="none" w:sz="0" w:space="0" w:color="auto"/>
        <w:left w:val="none" w:sz="0" w:space="0" w:color="auto"/>
        <w:bottom w:val="none" w:sz="0" w:space="0" w:color="auto"/>
        <w:right w:val="none" w:sz="0" w:space="0" w:color="auto"/>
      </w:divBdr>
    </w:div>
    <w:div w:id="62530006">
      <w:marLeft w:val="0"/>
      <w:marRight w:val="0"/>
      <w:marTop w:val="0"/>
      <w:marBottom w:val="0"/>
      <w:divBdr>
        <w:top w:val="none" w:sz="0" w:space="0" w:color="auto"/>
        <w:left w:val="none" w:sz="0" w:space="0" w:color="auto"/>
        <w:bottom w:val="none" w:sz="0" w:space="0" w:color="auto"/>
        <w:right w:val="none" w:sz="0" w:space="0" w:color="auto"/>
      </w:divBdr>
    </w:div>
    <w:div w:id="62720257">
      <w:marLeft w:val="0"/>
      <w:marRight w:val="0"/>
      <w:marTop w:val="120"/>
      <w:marBottom w:val="0"/>
      <w:divBdr>
        <w:top w:val="none" w:sz="0" w:space="0" w:color="auto"/>
        <w:left w:val="none" w:sz="0" w:space="0" w:color="auto"/>
        <w:bottom w:val="none" w:sz="0" w:space="0" w:color="auto"/>
        <w:right w:val="none" w:sz="0" w:space="0" w:color="auto"/>
      </w:divBdr>
    </w:div>
    <w:div w:id="65080490">
      <w:marLeft w:val="0"/>
      <w:marRight w:val="0"/>
      <w:marTop w:val="0"/>
      <w:marBottom w:val="0"/>
      <w:divBdr>
        <w:top w:val="none" w:sz="0" w:space="0" w:color="auto"/>
        <w:left w:val="none" w:sz="0" w:space="0" w:color="auto"/>
        <w:bottom w:val="none" w:sz="0" w:space="0" w:color="auto"/>
        <w:right w:val="none" w:sz="0" w:space="0" w:color="auto"/>
      </w:divBdr>
    </w:div>
    <w:div w:id="66877825">
      <w:marLeft w:val="0"/>
      <w:marRight w:val="0"/>
      <w:marTop w:val="120"/>
      <w:marBottom w:val="120"/>
      <w:divBdr>
        <w:top w:val="none" w:sz="0" w:space="0" w:color="auto"/>
        <w:left w:val="none" w:sz="0" w:space="0" w:color="auto"/>
        <w:bottom w:val="none" w:sz="0" w:space="0" w:color="auto"/>
        <w:right w:val="none" w:sz="0" w:space="0" w:color="auto"/>
      </w:divBdr>
    </w:div>
    <w:div w:id="67001375">
      <w:marLeft w:val="0"/>
      <w:marRight w:val="0"/>
      <w:marTop w:val="120"/>
      <w:marBottom w:val="120"/>
      <w:divBdr>
        <w:top w:val="none" w:sz="0" w:space="0" w:color="auto"/>
        <w:left w:val="none" w:sz="0" w:space="0" w:color="auto"/>
        <w:bottom w:val="none" w:sz="0" w:space="0" w:color="auto"/>
        <w:right w:val="none" w:sz="0" w:space="0" w:color="auto"/>
      </w:divBdr>
    </w:div>
    <w:div w:id="71661871">
      <w:marLeft w:val="0"/>
      <w:marRight w:val="0"/>
      <w:marTop w:val="120"/>
      <w:marBottom w:val="120"/>
      <w:divBdr>
        <w:top w:val="none" w:sz="0" w:space="0" w:color="auto"/>
        <w:left w:val="none" w:sz="0" w:space="0" w:color="auto"/>
        <w:bottom w:val="none" w:sz="0" w:space="0" w:color="auto"/>
        <w:right w:val="none" w:sz="0" w:space="0" w:color="auto"/>
      </w:divBdr>
    </w:div>
    <w:div w:id="82537048">
      <w:marLeft w:val="0"/>
      <w:marRight w:val="0"/>
      <w:marTop w:val="0"/>
      <w:marBottom w:val="0"/>
      <w:divBdr>
        <w:top w:val="none" w:sz="0" w:space="0" w:color="auto"/>
        <w:left w:val="none" w:sz="0" w:space="0" w:color="auto"/>
        <w:bottom w:val="none" w:sz="0" w:space="0" w:color="auto"/>
        <w:right w:val="none" w:sz="0" w:space="0" w:color="auto"/>
      </w:divBdr>
    </w:div>
    <w:div w:id="89618974">
      <w:marLeft w:val="0"/>
      <w:marRight w:val="0"/>
      <w:marTop w:val="120"/>
      <w:marBottom w:val="0"/>
      <w:divBdr>
        <w:top w:val="none" w:sz="0" w:space="0" w:color="auto"/>
        <w:left w:val="none" w:sz="0" w:space="0" w:color="auto"/>
        <w:bottom w:val="none" w:sz="0" w:space="0" w:color="auto"/>
        <w:right w:val="none" w:sz="0" w:space="0" w:color="auto"/>
      </w:divBdr>
    </w:div>
    <w:div w:id="90005328">
      <w:marLeft w:val="0"/>
      <w:marRight w:val="0"/>
      <w:marTop w:val="0"/>
      <w:marBottom w:val="0"/>
      <w:divBdr>
        <w:top w:val="none" w:sz="0" w:space="0" w:color="auto"/>
        <w:left w:val="none" w:sz="0" w:space="0" w:color="auto"/>
        <w:bottom w:val="none" w:sz="0" w:space="0" w:color="auto"/>
        <w:right w:val="none" w:sz="0" w:space="0" w:color="auto"/>
      </w:divBdr>
      <w:divsChild>
        <w:div w:id="756482909">
          <w:marLeft w:val="0"/>
          <w:marRight w:val="0"/>
          <w:marTop w:val="0"/>
          <w:marBottom w:val="0"/>
          <w:divBdr>
            <w:top w:val="none" w:sz="0" w:space="0" w:color="auto"/>
            <w:left w:val="none" w:sz="0" w:space="0" w:color="auto"/>
            <w:bottom w:val="none" w:sz="0" w:space="0" w:color="auto"/>
            <w:right w:val="none" w:sz="0" w:space="0" w:color="auto"/>
          </w:divBdr>
        </w:div>
      </w:divsChild>
    </w:div>
    <w:div w:id="91585752">
      <w:marLeft w:val="0"/>
      <w:marRight w:val="0"/>
      <w:marTop w:val="0"/>
      <w:marBottom w:val="0"/>
      <w:divBdr>
        <w:top w:val="none" w:sz="0" w:space="0" w:color="auto"/>
        <w:left w:val="none" w:sz="0" w:space="0" w:color="auto"/>
        <w:bottom w:val="none" w:sz="0" w:space="0" w:color="auto"/>
        <w:right w:val="none" w:sz="0" w:space="0" w:color="auto"/>
      </w:divBdr>
      <w:divsChild>
        <w:div w:id="1373924099">
          <w:marLeft w:val="0"/>
          <w:marRight w:val="0"/>
          <w:marTop w:val="0"/>
          <w:marBottom w:val="0"/>
          <w:divBdr>
            <w:top w:val="none" w:sz="0" w:space="0" w:color="auto"/>
            <w:left w:val="none" w:sz="0" w:space="0" w:color="auto"/>
            <w:bottom w:val="none" w:sz="0" w:space="0" w:color="auto"/>
            <w:right w:val="none" w:sz="0" w:space="0" w:color="auto"/>
          </w:divBdr>
        </w:div>
      </w:divsChild>
    </w:div>
    <w:div w:id="92240147">
      <w:marLeft w:val="0"/>
      <w:marRight w:val="0"/>
      <w:marTop w:val="0"/>
      <w:marBottom w:val="120"/>
      <w:divBdr>
        <w:top w:val="none" w:sz="0" w:space="0" w:color="auto"/>
        <w:left w:val="none" w:sz="0" w:space="0" w:color="auto"/>
        <w:bottom w:val="none" w:sz="0" w:space="0" w:color="auto"/>
        <w:right w:val="none" w:sz="0" w:space="0" w:color="auto"/>
      </w:divBdr>
    </w:div>
    <w:div w:id="98374712">
      <w:marLeft w:val="0"/>
      <w:marRight w:val="0"/>
      <w:marTop w:val="120"/>
      <w:marBottom w:val="0"/>
      <w:divBdr>
        <w:top w:val="none" w:sz="0" w:space="0" w:color="auto"/>
        <w:left w:val="none" w:sz="0" w:space="0" w:color="auto"/>
        <w:bottom w:val="none" w:sz="0" w:space="0" w:color="auto"/>
        <w:right w:val="none" w:sz="0" w:space="0" w:color="auto"/>
      </w:divBdr>
    </w:div>
    <w:div w:id="101808499">
      <w:marLeft w:val="0"/>
      <w:marRight w:val="0"/>
      <w:marTop w:val="0"/>
      <w:marBottom w:val="0"/>
      <w:divBdr>
        <w:top w:val="none" w:sz="0" w:space="0" w:color="auto"/>
        <w:left w:val="none" w:sz="0" w:space="0" w:color="auto"/>
        <w:bottom w:val="none" w:sz="0" w:space="0" w:color="auto"/>
        <w:right w:val="none" w:sz="0" w:space="0" w:color="auto"/>
      </w:divBdr>
      <w:divsChild>
        <w:div w:id="44911264">
          <w:marLeft w:val="0"/>
          <w:marRight w:val="0"/>
          <w:marTop w:val="0"/>
          <w:marBottom w:val="0"/>
          <w:divBdr>
            <w:top w:val="none" w:sz="0" w:space="0" w:color="auto"/>
            <w:left w:val="none" w:sz="0" w:space="0" w:color="auto"/>
            <w:bottom w:val="none" w:sz="0" w:space="0" w:color="auto"/>
            <w:right w:val="none" w:sz="0" w:space="0" w:color="auto"/>
          </w:divBdr>
        </w:div>
      </w:divsChild>
    </w:div>
    <w:div w:id="102771160">
      <w:marLeft w:val="0"/>
      <w:marRight w:val="0"/>
      <w:marTop w:val="0"/>
      <w:marBottom w:val="0"/>
      <w:divBdr>
        <w:top w:val="none" w:sz="0" w:space="0" w:color="auto"/>
        <w:left w:val="none" w:sz="0" w:space="0" w:color="auto"/>
        <w:bottom w:val="none" w:sz="0" w:space="0" w:color="auto"/>
        <w:right w:val="none" w:sz="0" w:space="0" w:color="auto"/>
      </w:divBdr>
      <w:divsChild>
        <w:div w:id="1513565107">
          <w:marLeft w:val="0"/>
          <w:marRight w:val="0"/>
          <w:marTop w:val="0"/>
          <w:marBottom w:val="0"/>
          <w:divBdr>
            <w:top w:val="none" w:sz="0" w:space="0" w:color="auto"/>
            <w:left w:val="none" w:sz="0" w:space="0" w:color="auto"/>
            <w:bottom w:val="none" w:sz="0" w:space="0" w:color="auto"/>
            <w:right w:val="none" w:sz="0" w:space="0" w:color="auto"/>
          </w:divBdr>
        </w:div>
      </w:divsChild>
    </w:div>
    <w:div w:id="103817130">
      <w:marLeft w:val="0"/>
      <w:marRight w:val="0"/>
      <w:marTop w:val="120"/>
      <w:marBottom w:val="0"/>
      <w:divBdr>
        <w:top w:val="none" w:sz="0" w:space="0" w:color="auto"/>
        <w:left w:val="none" w:sz="0" w:space="0" w:color="auto"/>
        <w:bottom w:val="none" w:sz="0" w:space="0" w:color="auto"/>
        <w:right w:val="none" w:sz="0" w:space="0" w:color="auto"/>
      </w:divBdr>
    </w:div>
    <w:div w:id="106892692">
      <w:marLeft w:val="0"/>
      <w:marRight w:val="0"/>
      <w:marTop w:val="0"/>
      <w:marBottom w:val="0"/>
      <w:divBdr>
        <w:top w:val="none" w:sz="0" w:space="0" w:color="auto"/>
        <w:left w:val="none" w:sz="0" w:space="0" w:color="auto"/>
        <w:bottom w:val="none" w:sz="0" w:space="0" w:color="auto"/>
        <w:right w:val="none" w:sz="0" w:space="0" w:color="auto"/>
      </w:divBdr>
    </w:div>
    <w:div w:id="106967762">
      <w:marLeft w:val="0"/>
      <w:marRight w:val="0"/>
      <w:marTop w:val="120"/>
      <w:marBottom w:val="0"/>
      <w:divBdr>
        <w:top w:val="none" w:sz="0" w:space="0" w:color="auto"/>
        <w:left w:val="none" w:sz="0" w:space="0" w:color="auto"/>
        <w:bottom w:val="none" w:sz="0" w:space="0" w:color="auto"/>
        <w:right w:val="none" w:sz="0" w:space="0" w:color="auto"/>
      </w:divBdr>
    </w:div>
    <w:div w:id="109008377">
      <w:marLeft w:val="0"/>
      <w:marRight w:val="0"/>
      <w:marTop w:val="120"/>
      <w:marBottom w:val="0"/>
      <w:divBdr>
        <w:top w:val="none" w:sz="0" w:space="0" w:color="auto"/>
        <w:left w:val="none" w:sz="0" w:space="0" w:color="auto"/>
        <w:bottom w:val="none" w:sz="0" w:space="0" w:color="auto"/>
        <w:right w:val="none" w:sz="0" w:space="0" w:color="auto"/>
      </w:divBdr>
    </w:div>
    <w:div w:id="118961277">
      <w:marLeft w:val="0"/>
      <w:marRight w:val="0"/>
      <w:marTop w:val="0"/>
      <w:marBottom w:val="0"/>
      <w:divBdr>
        <w:top w:val="none" w:sz="0" w:space="0" w:color="auto"/>
        <w:left w:val="none" w:sz="0" w:space="0" w:color="auto"/>
        <w:bottom w:val="none" w:sz="0" w:space="0" w:color="auto"/>
        <w:right w:val="none" w:sz="0" w:space="0" w:color="auto"/>
      </w:divBdr>
      <w:divsChild>
        <w:div w:id="854079068">
          <w:marLeft w:val="0"/>
          <w:marRight w:val="0"/>
          <w:marTop w:val="0"/>
          <w:marBottom w:val="0"/>
          <w:divBdr>
            <w:top w:val="none" w:sz="0" w:space="0" w:color="auto"/>
            <w:left w:val="none" w:sz="0" w:space="0" w:color="auto"/>
            <w:bottom w:val="none" w:sz="0" w:space="0" w:color="auto"/>
            <w:right w:val="none" w:sz="0" w:space="0" w:color="auto"/>
          </w:divBdr>
        </w:div>
      </w:divsChild>
    </w:div>
    <w:div w:id="124281833">
      <w:marLeft w:val="0"/>
      <w:marRight w:val="0"/>
      <w:marTop w:val="120"/>
      <w:marBottom w:val="0"/>
      <w:divBdr>
        <w:top w:val="none" w:sz="0" w:space="0" w:color="auto"/>
        <w:left w:val="none" w:sz="0" w:space="0" w:color="auto"/>
        <w:bottom w:val="none" w:sz="0" w:space="0" w:color="auto"/>
        <w:right w:val="none" w:sz="0" w:space="0" w:color="auto"/>
      </w:divBdr>
    </w:div>
    <w:div w:id="126357148">
      <w:marLeft w:val="0"/>
      <w:marRight w:val="0"/>
      <w:marTop w:val="120"/>
      <w:marBottom w:val="0"/>
      <w:divBdr>
        <w:top w:val="none" w:sz="0" w:space="0" w:color="auto"/>
        <w:left w:val="none" w:sz="0" w:space="0" w:color="auto"/>
        <w:bottom w:val="none" w:sz="0" w:space="0" w:color="auto"/>
        <w:right w:val="none" w:sz="0" w:space="0" w:color="auto"/>
      </w:divBdr>
    </w:div>
    <w:div w:id="130679661">
      <w:marLeft w:val="0"/>
      <w:marRight w:val="0"/>
      <w:marTop w:val="120"/>
      <w:marBottom w:val="0"/>
      <w:divBdr>
        <w:top w:val="none" w:sz="0" w:space="0" w:color="auto"/>
        <w:left w:val="none" w:sz="0" w:space="0" w:color="auto"/>
        <w:bottom w:val="none" w:sz="0" w:space="0" w:color="auto"/>
        <w:right w:val="none" w:sz="0" w:space="0" w:color="auto"/>
      </w:divBdr>
    </w:div>
    <w:div w:id="133525566">
      <w:marLeft w:val="0"/>
      <w:marRight w:val="0"/>
      <w:marTop w:val="0"/>
      <w:marBottom w:val="0"/>
      <w:divBdr>
        <w:top w:val="none" w:sz="0" w:space="0" w:color="auto"/>
        <w:left w:val="none" w:sz="0" w:space="0" w:color="auto"/>
        <w:bottom w:val="none" w:sz="0" w:space="0" w:color="auto"/>
        <w:right w:val="none" w:sz="0" w:space="0" w:color="auto"/>
      </w:divBdr>
    </w:div>
    <w:div w:id="133917556">
      <w:marLeft w:val="0"/>
      <w:marRight w:val="0"/>
      <w:marTop w:val="120"/>
      <w:marBottom w:val="0"/>
      <w:divBdr>
        <w:top w:val="none" w:sz="0" w:space="0" w:color="auto"/>
        <w:left w:val="none" w:sz="0" w:space="0" w:color="auto"/>
        <w:bottom w:val="none" w:sz="0" w:space="0" w:color="auto"/>
        <w:right w:val="none" w:sz="0" w:space="0" w:color="auto"/>
      </w:divBdr>
    </w:div>
    <w:div w:id="135731583">
      <w:marLeft w:val="0"/>
      <w:marRight w:val="0"/>
      <w:marTop w:val="0"/>
      <w:marBottom w:val="0"/>
      <w:divBdr>
        <w:top w:val="none" w:sz="0" w:space="0" w:color="auto"/>
        <w:left w:val="none" w:sz="0" w:space="0" w:color="auto"/>
        <w:bottom w:val="none" w:sz="0" w:space="0" w:color="auto"/>
        <w:right w:val="none" w:sz="0" w:space="0" w:color="auto"/>
      </w:divBdr>
      <w:divsChild>
        <w:div w:id="1439791706">
          <w:marLeft w:val="0"/>
          <w:marRight w:val="0"/>
          <w:marTop w:val="0"/>
          <w:marBottom w:val="0"/>
          <w:divBdr>
            <w:top w:val="none" w:sz="0" w:space="0" w:color="auto"/>
            <w:left w:val="none" w:sz="0" w:space="0" w:color="auto"/>
            <w:bottom w:val="none" w:sz="0" w:space="0" w:color="auto"/>
            <w:right w:val="none" w:sz="0" w:space="0" w:color="auto"/>
          </w:divBdr>
        </w:div>
      </w:divsChild>
    </w:div>
    <w:div w:id="140971340">
      <w:marLeft w:val="0"/>
      <w:marRight w:val="0"/>
      <w:marTop w:val="120"/>
      <w:marBottom w:val="0"/>
      <w:divBdr>
        <w:top w:val="none" w:sz="0" w:space="0" w:color="auto"/>
        <w:left w:val="none" w:sz="0" w:space="0" w:color="auto"/>
        <w:bottom w:val="none" w:sz="0" w:space="0" w:color="auto"/>
        <w:right w:val="none" w:sz="0" w:space="0" w:color="auto"/>
      </w:divBdr>
    </w:div>
    <w:div w:id="141776068">
      <w:marLeft w:val="0"/>
      <w:marRight w:val="0"/>
      <w:marTop w:val="0"/>
      <w:marBottom w:val="0"/>
      <w:divBdr>
        <w:top w:val="none" w:sz="0" w:space="0" w:color="auto"/>
        <w:left w:val="none" w:sz="0" w:space="0" w:color="auto"/>
        <w:bottom w:val="none" w:sz="0" w:space="0" w:color="auto"/>
        <w:right w:val="none" w:sz="0" w:space="0" w:color="auto"/>
      </w:divBdr>
    </w:div>
    <w:div w:id="144712599">
      <w:marLeft w:val="0"/>
      <w:marRight w:val="0"/>
      <w:marTop w:val="120"/>
      <w:marBottom w:val="120"/>
      <w:divBdr>
        <w:top w:val="none" w:sz="0" w:space="0" w:color="auto"/>
        <w:left w:val="none" w:sz="0" w:space="0" w:color="auto"/>
        <w:bottom w:val="none" w:sz="0" w:space="0" w:color="auto"/>
        <w:right w:val="none" w:sz="0" w:space="0" w:color="auto"/>
      </w:divBdr>
    </w:div>
    <w:div w:id="149635720">
      <w:marLeft w:val="0"/>
      <w:marRight w:val="0"/>
      <w:marTop w:val="0"/>
      <w:marBottom w:val="0"/>
      <w:divBdr>
        <w:top w:val="none" w:sz="0" w:space="0" w:color="auto"/>
        <w:left w:val="none" w:sz="0" w:space="0" w:color="auto"/>
        <w:bottom w:val="none" w:sz="0" w:space="0" w:color="auto"/>
        <w:right w:val="none" w:sz="0" w:space="0" w:color="auto"/>
      </w:divBdr>
      <w:divsChild>
        <w:div w:id="1063796741">
          <w:marLeft w:val="0"/>
          <w:marRight w:val="0"/>
          <w:marTop w:val="0"/>
          <w:marBottom w:val="0"/>
          <w:divBdr>
            <w:top w:val="none" w:sz="0" w:space="0" w:color="auto"/>
            <w:left w:val="none" w:sz="0" w:space="0" w:color="auto"/>
            <w:bottom w:val="none" w:sz="0" w:space="0" w:color="auto"/>
            <w:right w:val="none" w:sz="0" w:space="0" w:color="auto"/>
          </w:divBdr>
        </w:div>
      </w:divsChild>
    </w:div>
    <w:div w:id="150104481">
      <w:marLeft w:val="0"/>
      <w:marRight w:val="0"/>
      <w:marTop w:val="120"/>
      <w:marBottom w:val="0"/>
      <w:divBdr>
        <w:top w:val="none" w:sz="0" w:space="0" w:color="auto"/>
        <w:left w:val="none" w:sz="0" w:space="0" w:color="auto"/>
        <w:bottom w:val="none" w:sz="0" w:space="0" w:color="auto"/>
        <w:right w:val="none" w:sz="0" w:space="0" w:color="auto"/>
      </w:divBdr>
    </w:div>
    <w:div w:id="151408335">
      <w:marLeft w:val="0"/>
      <w:marRight w:val="0"/>
      <w:marTop w:val="0"/>
      <w:marBottom w:val="0"/>
      <w:divBdr>
        <w:top w:val="none" w:sz="0" w:space="0" w:color="auto"/>
        <w:left w:val="none" w:sz="0" w:space="0" w:color="auto"/>
        <w:bottom w:val="none" w:sz="0" w:space="0" w:color="auto"/>
        <w:right w:val="none" w:sz="0" w:space="0" w:color="auto"/>
      </w:divBdr>
      <w:divsChild>
        <w:div w:id="1925383806">
          <w:marLeft w:val="0"/>
          <w:marRight w:val="0"/>
          <w:marTop w:val="180"/>
          <w:marBottom w:val="0"/>
          <w:divBdr>
            <w:top w:val="none" w:sz="0" w:space="0" w:color="auto"/>
            <w:left w:val="none" w:sz="0" w:space="0" w:color="auto"/>
            <w:bottom w:val="none" w:sz="0" w:space="0" w:color="auto"/>
            <w:right w:val="none" w:sz="0" w:space="0" w:color="auto"/>
          </w:divBdr>
        </w:div>
        <w:div w:id="552039482">
          <w:marLeft w:val="0"/>
          <w:marRight w:val="0"/>
          <w:marTop w:val="180"/>
          <w:marBottom w:val="0"/>
          <w:divBdr>
            <w:top w:val="none" w:sz="0" w:space="0" w:color="auto"/>
            <w:left w:val="none" w:sz="0" w:space="0" w:color="auto"/>
            <w:bottom w:val="none" w:sz="0" w:space="0" w:color="auto"/>
            <w:right w:val="none" w:sz="0" w:space="0" w:color="auto"/>
          </w:divBdr>
        </w:div>
        <w:div w:id="1826117544">
          <w:marLeft w:val="0"/>
          <w:marRight w:val="0"/>
          <w:marTop w:val="180"/>
          <w:marBottom w:val="0"/>
          <w:divBdr>
            <w:top w:val="none" w:sz="0" w:space="0" w:color="auto"/>
            <w:left w:val="none" w:sz="0" w:space="0" w:color="auto"/>
            <w:bottom w:val="none" w:sz="0" w:space="0" w:color="auto"/>
            <w:right w:val="none" w:sz="0" w:space="0" w:color="auto"/>
          </w:divBdr>
        </w:div>
        <w:div w:id="1943756585">
          <w:marLeft w:val="0"/>
          <w:marRight w:val="0"/>
          <w:marTop w:val="180"/>
          <w:marBottom w:val="0"/>
          <w:divBdr>
            <w:top w:val="none" w:sz="0" w:space="0" w:color="auto"/>
            <w:left w:val="none" w:sz="0" w:space="0" w:color="auto"/>
            <w:bottom w:val="none" w:sz="0" w:space="0" w:color="auto"/>
            <w:right w:val="none" w:sz="0" w:space="0" w:color="auto"/>
          </w:divBdr>
        </w:div>
        <w:div w:id="1431706192">
          <w:marLeft w:val="0"/>
          <w:marRight w:val="0"/>
          <w:marTop w:val="180"/>
          <w:marBottom w:val="0"/>
          <w:divBdr>
            <w:top w:val="none" w:sz="0" w:space="0" w:color="auto"/>
            <w:left w:val="none" w:sz="0" w:space="0" w:color="auto"/>
            <w:bottom w:val="none" w:sz="0" w:space="0" w:color="auto"/>
            <w:right w:val="none" w:sz="0" w:space="0" w:color="auto"/>
          </w:divBdr>
        </w:div>
      </w:divsChild>
    </w:div>
    <w:div w:id="155650797">
      <w:marLeft w:val="0"/>
      <w:marRight w:val="0"/>
      <w:marTop w:val="0"/>
      <w:marBottom w:val="0"/>
      <w:divBdr>
        <w:top w:val="none" w:sz="0" w:space="0" w:color="auto"/>
        <w:left w:val="none" w:sz="0" w:space="0" w:color="auto"/>
        <w:bottom w:val="none" w:sz="0" w:space="0" w:color="auto"/>
        <w:right w:val="none" w:sz="0" w:space="0" w:color="auto"/>
      </w:divBdr>
      <w:divsChild>
        <w:div w:id="365640112">
          <w:marLeft w:val="0"/>
          <w:marRight w:val="0"/>
          <w:marTop w:val="180"/>
          <w:marBottom w:val="0"/>
          <w:divBdr>
            <w:top w:val="none" w:sz="0" w:space="0" w:color="auto"/>
            <w:left w:val="none" w:sz="0" w:space="0" w:color="auto"/>
            <w:bottom w:val="none" w:sz="0" w:space="0" w:color="auto"/>
            <w:right w:val="none" w:sz="0" w:space="0" w:color="auto"/>
          </w:divBdr>
        </w:div>
        <w:div w:id="797725213">
          <w:marLeft w:val="0"/>
          <w:marRight w:val="0"/>
          <w:marTop w:val="180"/>
          <w:marBottom w:val="0"/>
          <w:divBdr>
            <w:top w:val="none" w:sz="0" w:space="0" w:color="auto"/>
            <w:left w:val="none" w:sz="0" w:space="0" w:color="auto"/>
            <w:bottom w:val="none" w:sz="0" w:space="0" w:color="auto"/>
            <w:right w:val="none" w:sz="0" w:space="0" w:color="auto"/>
          </w:divBdr>
        </w:div>
        <w:div w:id="982737529">
          <w:marLeft w:val="0"/>
          <w:marRight w:val="0"/>
          <w:marTop w:val="180"/>
          <w:marBottom w:val="0"/>
          <w:divBdr>
            <w:top w:val="none" w:sz="0" w:space="0" w:color="auto"/>
            <w:left w:val="none" w:sz="0" w:space="0" w:color="auto"/>
            <w:bottom w:val="none" w:sz="0" w:space="0" w:color="auto"/>
            <w:right w:val="none" w:sz="0" w:space="0" w:color="auto"/>
          </w:divBdr>
        </w:div>
        <w:div w:id="1562522006">
          <w:marLeft w:val="0"/>
          <w:marRight w:val="0"/>
          <w:marTop w:val="180"/>
          <w:marBottom w:val="0"/>
          <w:divBdr>
            <w:top w:val="none" w:sz="0" w:space="0" w:color="auto"/>
            <w:left w:val="none" w:sz="0" w:space="0" w:color="auto"/>
            <w:bottom w:val="none" w:sz="0" w:space="0" w:color="auto"/>
            <w:right w:val="none" w:sz="0" w:space="0" w:color="auto"/>
          </w:divBdr>
        </w:div>
        <w:div w:id="1321496564">
          <w:marLeft w:val="0"/>
          <w:marRight w:val="0"/>
          <w:marTop w:val="180"/>
          <w:marBottom w:val="0"/>
          <w:divBdr>
            <w:top w:val="none" w:sz="0" w:space="0" w:color="auto"/>
            <w:left w:val="none" w:sz="0" w:space="0" w:color="auto"/>
            <w:bottom w:val="none" w:sz="0" w:space="0" w:color="auto"/>
            <w:right w:val="none" w:sz="0" w:space="0" w:color="auto"/>
          </w:divBdr>
        </w:div>
      </w:divsChild>
    </w:div>
    <w:div w:id="159469036">
      <w:marLeft w:val="0"/>
      <w:marRight w:val="0"/>
      <w:marTop w:val="240"/>
      <w:marBottom w:val="0"/>
      <w:divBdr>
        <w:top w:val="none" w:sz="0" w:space="0" w:color="auto"/>
        <w:left w:val="none" w:sz="0" w:space="0" w:color="auto"/>
        <w:bottom w:val="none" w:sz="0" w:space="0" w:color="auto"/>
        <w:right w:val="none" w:sz="0" w:space="0" w:color="auto"/>
      </w:divBdr>
    </w:div>
    <w:div w:id="159584596">
      <w:marLeft w:val="0"/>
      <w:marRight w:val="0"/>
      <w:marTop w:val="0"/>
      <w:marBottom w:val="0"/>
      <w:divBdr>
        <w:top w:val="none" w:sz="0" w:space="0" w:color="auto"/>
        <w:left w:val="none" w:sz="0" w:space="0" w:color="auto"/>
        <w:bottom w:val="none" w:sz="0" w:space="0" w:color="auto"/>
        <w:right w:val="none" w:sz="0" w:space="0" w:color="auto"/>
      </w:divBdr>
    </w:div>
    <w:div w:id="160974597">
      <w:marLeft w:val="0"/>
      <w:marRight w:val="0"/>
      <w:marTop w:val="0"/>
      <w:marBottom w:val="0"/>
      <w:divBdr>
        <w:top w:val="none" w:sz="0" w:space="0" w:color="auto"/>
        <w:left w:val="none" w:sz="0" w:space="0" w:color="auto"/>
        <w:bottom w:val="none" w:sz="0" w:space="0" w:color="auto"/>
        <w:right w:val="none" w:sz="0" w:space="0" w:color="auto"/>
      </w:divBdr>
    </w:div>
    <w:div w:id="161816231">
      <w:marLeft w:val="0"/>
      <w:marRight w:val="0"/>
      <w:marTop w:val="120"/>
      <w:marBottom w:val="0"/>
      <w:divBdr>
        <w:top w:val="none" w:sz="0" w:space="0" w:color="auto"/>
        <w:left w:val="none" w:sz="0" w:space="0" w:color="auto"/>
        <w:bottom w:val="none" w:sz="0" w:space="0" w:color="auto"/>
        <w:right w:val="none" w:sz="0" w:space="0" w:color="auto"/>
      </w:divBdr>
    </w:div>
    <w:div w:id="168839564">
      <w:marLeft w:val="0"/>
      <w:marRight w:val="0"/>
      <w:marTop w:val="120"/>
      <w:marBottom w:val="0"/>
      <w:divBdr>
        <w:top w:val="none" w:sz="0" w:space="0" w:color="auto"/>
        <w:left w:val="none" w:sz="0" w:space="0" w:color="auto"/>
        <w:bottom w:val="none" w:sz="0" w:space="0" w:color="auto"/>
        <w:right w:val="none" w:sz="0" w:space="0" w:color="auto"/>
      </w:divBdr>
    </w:div>
    <w:div w:id="169104012">
      <w:marLeft w:val="0"/>
      <w:marRight w:val="0"/>
      <w:marTop w:val="120"/>
      <w:marBottom w:val="0"/>
      <w:divBdr>
        <w:top w:val="none" w:sz="0" w:space="0" w:color="auto"/>
        <w:left w:val="none" w:sz="0" w:space="0" w:color="auto"/>
        <w:bottom w:val="none" w:sz="0" w:space="0" w:color="auto"/>
        <w:right w:val="none" w:sz="0" w:space="0" w:color="auto"/>
      </w:divBdr>
    </w:div>
    <w:div w:id="170024057">
      <w:marLeft w:val="0"/>
      <w:marRight w:val="0"/>
      <w:marTop w:val="120"/>
      <w:marBottom w:val="0"/>
      <w:divBdr>
        <w:top w:val="none" w:sz="0" w:space="0" w:color="auto"/>
        <w:left w:val="none" w:sz="0" w:space="0" w:color="auto"/>
        <w:bottom w:val="none" w:sz="0" w:space="0" w:color="auto"/>
        <w:right w:val="none" w:sz="0" w:space="0" w:color="auto"/>
      </w:divBdr>
    </w:div>
    <w:div w:id="171191049">
      <w:marLeft w:val="0"/>
      <w:marRight w:val="0"/>
      <w:marTop w:val="0"/>
      <w:marBottom w:val="120"/>
      <w:divBdr>
        <w:top w:val="none" w:sz="0" w:space="0" w:color="auto"/>
        <w:left w:val="none" w:sz="0" w:space="0" w:color="auto"/>
        <w:bottom w:val="none" w:sz="0" w:space="0" w:color="auto"/>
        <w:right w:val="none" w:sz="0" w:space="0" w:color="auto"/>
      </w:divBdr>
    </w:div>
    <w:div w:id="172384901">
      <w:marLeft w:val="0"/>
      <w:marRight w:val="0"/>
      <w:marTop w:val="120"/>
      <w:marBottom w:val="0"/>
      <w:divBdr>
        <w:top w:val="none" w:sz="0" w:space="0" w:color="auto"/>
        <w:left w:val="none" w:sz="0" w:space="0" w:color="auto"/>
        <w:bottom w:val="none" w:sz="0" w:space="0" w:color="auto"/>
        <w:right w:val="none" w:sz="0" w:space="0" w:color="auto"/>
      </w:divBdr>
    </w:div>
    <w:div w:id="175582512">
      <w:marLeft w:val="0"/>
      <w:marRight w:val="0"/>
      <w:marTop w:val="0"/>
      <w:marBottom w:val="0"/>
      <w:divBdr>
        <w:top w:val="none" w:sz="0" w:space="0" w:color="auto"/>
        <w:left w:val="none" w:sz="0" w:space="0" w:color="auto"/>
        <w:bottom w:val="none" w:sz="0" w:space="0" w:color="auto"/>
        <w:right w:val="none" w:sz="0" w:space="0" w:color="auto"/>
      </w:divBdr>
      <w:divsChild>
        <w:div w:id="342125375">
          <w:marLeft w:val="0"/>
          <w:marRight w:val="0"/>
          <w:marTop w:val="0"/>
          <w:marBottom w:val="0"/>
          <w:divBdr>
            <w:top w:val="none" w:sz="0" w:space="0" w:color="auto"/>
            <w:left w:val="none" w:sz="0" w:space="0" w:color="auto"/>
            <w:bottom w:val="none" w:sz="0" w:space="0" w:color="auto"/>
            <w:right w:val="none" w:sz="0" w:space="0" w:color="auto"/>
          </w:divBdr>
        </w:div>
      </w:divsChild>
    </w:div>
    <w:div w:id="182980974">
      <w:marLeft w:val="0"/>
      <w:marRight w:val="0"/>
      <w:marTop w:val="120"/>
      <w:marBottom w:val="0"/>
      <w:divBdr>
        <w:top w:val="none" w:sz="0" w:space="0" w:color="auto"/>
        <w:left w:val="none" w:sz="0" w:space="0" w:color="auto"/>
        <w:bottom w:val="none" w:sz="0" w:space="0" w:color="auto"/>
        <w:right w:val="none" w:sz="0" w:space="0" w:color="auto"/>
      </w:divBdr>
    </w:div>
    <w:div w:id="187718941">
      <w:marLeft w:val="0"/>
      <w:marRight w:val="0"/>
      <w:marTop w:val="120"/>
      <w:marBottom w:val="0"/>
      <w:divBdr>
        <w:top w:val="none" w:sz="0" w:space="0" w:color="auto"/>
        <w:left w:val="none" w:sz="0" w:space="0" w:color="auto"/>
        <w:bottom w:val="none" w:sz="0" w:space="0" w:color="auto"/>
        <w:right w:val="none" w:sz="0" w:space="0" w:color="auto"/>
      </w:divBdr>
    </w:div>
    <w:div w:id="193352431">
      <w:marLeft w:val="0"/>
      <w:marRight w:val="0"/>
      <w:marTop w:val="120"/>
      <w:marBottom w:val="0"/>
      <w:divBdr>
        <w:top w:val="none" w:sz="0" w:space="0" w:color="auto"/>
        <w:left w:val="none" w:sz="0" w:space="0" w:color="auto"/>
        <w:bottom w:val="none" w:sz="0" w:space="0" w:color="auto"/>
        <w:right w:val="none" w:sz="0" w:space="0" w:color="auto"/>
      </w:divBdr>
    </w:div>
    <w:div w:id="199055259">
      <w:marLeft w:val="0"/>
      <w:marRight w:val="0"/>
      <w:marTop w:val="0"/>
      <w:marBottom w:val="0"/>
      <w:divBdr>
        <w:top w:val="none" w:sz="0" w:space="0" w:color="auto"/>
        <w:left w:val="none" w:sz="0" w:space="0" w:color="auto"/>
        <w:bottom w:val="none" w:sz="0" w:space="0" w:color="auto"/>
        <w:right w:val="none" w:sz="0" w:space="0" w:color="auto"/>
      </w:divBdr>
    </w:div>
    <w:div w:id="199559585">
      <w:marLeft w:val="0"/>
      <w:marRight w:val="0"/>
      <w:marTop w:val="0"/>
      <w:marBottom w:val="0"/>
      <w:divBdr>
        <w:top w:val="none" w:sz="0" w:space="0" w:color="auto"/>
        <w:left w:val="none" w:sz="0" w:space="0" w:color="auto"/>
        <w:bottom w:val="none" w:sz="0" w:space="0" w:color="auto"/>
        <w:right w:val="none" w:sz="0" w:space="0" w:color="auto"/>
      </w:divBdr>
    </w:div>
    <w:div w:id="204372725">
      <w:marLeft w:val="0"/>
      <w:marRight w:val="0"/>
      <w:marTop w:val="120"/>
      <w:marBottom w:val="0"/>
      <w:divBdr>
        <w:top w:val="none" w:sz="0" w:space="0" w:color="auto"/>
        <w:left w:val="none" w:sz="0" w:space="0" w:color="auto"/>
        <w:bottom w:val="none" w:sz="0" w:space="0" w:color="auto"/>
        <w:right w:val="none" w:sz="0" w:space="0" w:color="auto"/>
      </w:divBdr>
    </w:div>
    <w:div w:id="208347972">
      <w:marLeft w:val="0"/>
      <w:marRight w:val="0"/>
      <w:marTop w:val="120"/>
      <w:marBottom w:val="0"/>
      <w:divBdr>
        <w:top w:val="none" w:sz="0" w:space="0" w:color="auto"/>
        <w:left w:val="none" w:sz="0" w:space="0" w:color="auto"/>
        <w:bottom w:val="none" w:sz="0" w:space="0" w:color="auto"/>
        <w:right w:val="none" w:sz="0" w:space="0" w:color="auto"/>
      </w:divBdr>
    </w:div>
    <w:div w:id="209340374">
      <w:marLeft w:val="0"/>
      <w:marRight w:val="0"/>
      <w:marTop w:val="0"/>
      <w:marBottom w:val="0"/>
      <w:divBdr>
        <w:top w:val="none" w:sz="0" w:space="0" w:color="auto"/>
        <w:left w:val="none" w:sz="0" w:space="0" w:color="auto"/>
        <w:bottom w:val="none" w:sz="0" w:space="0" w:color="auto"/>
        <w:right w:val="none" w:sz="0" w:space="0" w:color="auto"/>
      </w:divBdr>
    </w:div>
    <w:div w:id="210116555">
      <w:marLeft w:val="0"/>
      <w:marRight w:val="0"/>
      <w:marTop w:val="0"/>
      <w:marBottom w:val="0"/>
      <w:divBdr>
        <w:top w:val="none" w:sz="0" w:space="0" w:color="auto"/>
        <w:left w:val="none" w:sz="0" w:space="0" w:color="auto"/>
        <w:bottom w:val="none" w:sz="0" w:space="0" w:color="auto"/>
        <w:right w:val="none" w:sz="0" w:space="0" w:color="auto"/>
      </w:divBdr>
    </w:div>
    <w:div w:id="211506268">
      <w:marLeft w:val="0"/>
      <w:marRight w:val="0"/>
      <w:marTop w:val="120"/>
      <w:marBottom w:val="120"/>
      <w:divBdr>
        <w:top w:val="none" w:sz="0" w:space="0" w:color="auto"/>
        <w:left w:val="none" w:sz="0" w:space="0" w:color="auto"/>
        <w:bottom w:val="none" w:sz="0" w:space="0" w:color="auto"/>
        <w:right w:val="none" w:sz="0" w:space="0" w:color="auto"/>
      </w:divBdr>
    </w:div>
    <w:div w:id="218907805">
      <w:marLeft w:val="0"/>
      <w:marRight w:val="0"/>
      <w:marTop w:val="0"/>
      <w:marBottom w:val="120"/>
      <w:divBdr>
        <w:top w:val="none" w:sz="0" w:space="0" w:color="auto"/>
        <w:left w:val="none" w:sz="0" w:space="0" w:color="auto"/>
        <w:bottom w:val="none" w:sz="0" w:space="0" w:color="auto"/>
        <w:right w:val="none" w:sz="0" w:space="0" w:color="auto"/>
      </w:divBdr>
    </w:div>
    <w:div w:id="220942726">
      <w:marLeft w:val="0"/>
      <w:marRight w:val="0"/>
      <w:marTop w:val="120"/>
      <w:marBottom w:val="0"/>
      <w:divBdr>
        <w:top w:val="none" w:sz="0" w:space="0" w:color="auto"/>
        <w:left w:val="none" w:sz="0" w:space="0" w:color="auto"/>
        <w:bottom w:val="none" w:sz="0" w:space="0" w:color="auto"/>
        <w:right w:val="none" w:sz="0" w:space="0" w:color="auto"/>
      </w:divBdr>
    </w:div>
    <w:div w:id="223033546">
      <w:marLeft w:val="0"/>
      <w:marRight w:val="0"/>
      <w:marTop w:val="120"/>
      <w:marBottom w:val="0"/>
      <w:divBdr>
        <w:top w:val="none" w:sz="0" w:space="0" w:color="auto"/>
        <w:left w:val="none" w:sz="0" w:space="0" w:color="auto"/>
        <w:bottom w:val="none" w:sz="0" w:space="0" w:color="auto"/>
        <w:right w:val="none" w:sz="0" w:space="0" w:color="auto"/>
      </w:divBdr>
    </w:div>
    <w:div w:id="232013563">
      <w:marLeft w:val="0"/>
      <w:marRight w:val="0"/>
      <w:marTop w:val="120"/>
      <w:marBottom w:val="0"/>
      <w:divBdr>
        <w:top w:val="none" w:sz="0" w:space="0" w:color="auto"/>
        <w:left w:val="none" w:sz="0" w:space="0" w:color="auto"/>
        <w:bottom w:val="none" w:sz="0" w:space="0" w:color="auto"/>
        <w:right w:val="none" w:sz="0" w:space="0" w:color="auto"/>
      </w:divBdr>
    </w:div>
    <w:div w:id="233201834">
      <w:marLeft w:val="0"/>
      <w:marRight w:val="0"/>
      <w:marTop w:val="120"/>
      <w:marBottom w:val="0"/>
      <w:divBdr>
        <w:top w:val="none" w:sz="0" w:space="0" w:color="auto"/>
        <w:left w:val="none" w:sz="0" w:space="0" w:color="auto"/>
        <w:bottom w:val="none" w:sz="0" w:space="0" w:color="auto"/>
        <w:right w:val="none" w:sz="0" w:space="0" w:color="auto"/>
      </w:divBdr>
    </w:div>
    <w:div w:id="237786053">
      <w:marLeft w:val="0"/>
      <w:marRight w:val="0"/>
      <w:marTop w:val="120"/>
      <w:marBottom w:val="0"/>
      <w:divBdr>
        <w:top w:val="none" w:sz="0" w:space="0" w:color="auto"/>
        <w:left w:val="none" w:sz="0" w:space="0" w:color="auto"/>
        <w:bottom w:val="none" w:sz="0" w:space="0" w:color="auto"/>
        <w:right w:val="none" w:sz="0" w:space="0" w:color="auto"/>
      </w:divBdr>
    </w:div>
    <w:div w:id="239027933">
      <w:marLeft w:val="0"/>
      <w:marRight w:val="0"/>
      <w:marTop w:val="120"/>
      <w:marBottom w:val="0"/>
      <w:divBdr>
        <w:top w:val="none" w:sz="0" w:space="0" w:color="auto"/>
        <w:left w:val="none" w:sz="0" w:space="0" w:color="auto"/>
        <w:bottom w:val="none" w:sz="0" w:space="0" w:color="auto"/>
        <w:right w:val="none" w:sz="0" w:space="0" w:color="auto"/>
      </w:divBdr>
    </w:div>
    <w:div w:id="241913438">
      <w:marLeft w:val="0"/>
      <w:marRight w:val="0"/>
      <w:marTop w:val="0"/>
      <w:marBottom w:val="0"/>
      <w:divBdr>
        <w:top w:val="none" w:sz="0" w:space="0" w:color="auto"/>
        <w:left w:val="none" w:sz="0" w:space="0" w:color="auto"/>
        <w:bottom w:val="none" w:sz="0" w:space="0" w:color="auto"/>
        <w:right w:val="none" w:sz="0" w:space="0" w:color="auto"/>
      </w:divBdr>
    </w:div>
    <w:div w:id="242301485">
      <w:marLeft w:val="0"/>
      <w:marRight w:val="0"/>
      <w:marTop w:val="120"/>
      <w:marBottom w:val="120"/>
      <w:divBdr>
        <w:top w:val="none" w:sz="0" w:space="0" w:color="auto"/>
        <w:left w:val="none" w:sz="0" w:space="0" w:color="auto"/>
        <w:bottom w:val="none" w:sz="0" w:space="0" w:color="auto"/>
        <w:right w:val="none" w:sz="0" w:space="0" w:color="auto"/>
      </w:divBdr>
      <w:divsChild>
        <w:div w:id="1509636099">
          <w:marLeft w:val="0"/>
          <w:marRight w:val="0"/>
          <w:marTop w:val="0"/>
          <w:marBottom w:val="0"/>
          <w:divBdr>
            <w:top w:val="none" w:sz="0" w:space="0" w:color="auto"/>
            <w:left w:val="none" w:sz="0" w:space="0" w:color="auto"/>
            <w:bottom w:val="none" w:sz="0" w:space="0" w:color="auto"/>
            <w:right w:val="none" w:sz="0" w:space="0" w:color="auto"/>
          </w:divBdr>
        </w:div>
      </w:divsChild>
    </w:div>
    <w:div w:id="245310136">
      <w:marLeft w:val="0"/>
      <w:marRight w:val="0"/>
      <w:marTop w:val="120"/>
      <w:marBottom w:val="120"/>
      <w:divBdr>
        <w:top w:val="none" w:sz="0" w:space="0" w:color="auto"/>
        <w:left w:val="none" w:sz="0" w:space="0" w:color="auto"/>
        <w:bottom w:val="none" w:sz="0" w:space="0" w:color="auto"/>
        <w:right w:val="none" w:sz="0" w:space="0" w:color="auto"/>
      </w:divBdr>
    </w:div>
    <w:div w:id="245575381">
      <w:marLeft w:val="0"/>
      <w:marRight w:val="0"/>
      <w:marTop w:val="120"/>
      <w:marBottom w:val="0"/>
      <w:divBdr>
        <w:top w:val="none" w:sz="0" w:space="0" w:color="auto"/>
        <w:left w:val="none" w:sz="0" w:space="0" w:color="auto"/>
        <w:bottom w:val="none" w:sz="0" w:space="0" w:color="auto"/>
        <w:right w:val="none" w:sz="0" w:space="0" w:color="auto"/>
      </w:divBdr>
    </w:div>
    <w:div w:id="262879944">
      <w:marLeft w:val="0"/>
      <w:marRight w:val="0"/>
      <w:marTop w:val="120"/>
      <w:marBottom w:val="0"/>
      <w:divBdr>
        <w:top w:val="none" w:sz="0" w:space="0" w:color="auto"/>
        <w:left w:val="none" w:sz="0" w:space="0" w:color="auto"/>
        <w:bottom w:val="none" w:sz="0" w:space="0" w:color="auto"/>
        <w:right w:val="none" w:sz="0" w:space="0" w:color="auto"/>
      </w:divBdr>
    </w:div>
    <w:div w:id="269558337">
      <w:marLeft w:val="0"/>
      <w:marRight w:val="0"/>
      <w:marTop w:val="0"/>
      <w:marBottom w:val="120"/>
      <w:divBdr>
        <w:top w:val="none" w:sz="0" w:space="0" w:color="auto"/>
        <w:left w:val="none" w:sz="0" w:space="0" w:color="auto"/>
        <w:bottom w:val="none" w:sz="0" w:space="0" w:color="auto"/>
        <w:right w:val="none" w:sz="0" w:space="0" w:color="auto"/>
      </w:divBdr>
      <w:divsChild>
        <w:div w:id="1440636326">
          <w:marLeft w:val="0"/>
          <w:marRight w:val="0"/>
          <w:marTop w:val="120"/>
          <w:marBottom w:val="0"/>
          <w:divBdr>
            <w:top w:val="none" w:sz="0" w:space="0" w:color="auto"/>
            <w:left w:val="none" w:sz="0" w:space="0" w:color="auto"/>
            <w:bottom w:val="none" w:sz="0" w:space="0" w:color="auto"/>
            <w:right w:val="none" w:sz="0" w:space="0" w:color="auto"/>
          </w:divBdr>
        </w:div>
        <w:div w:id="1476141602">
          <w:marLeft w:val="0"/>
          <w:marRight w:val="0"/>
          <w:marTop w:val="120"/>
          <w:marBottom w:val="0"/>
          <w:divBdr>
            <w:top w:val="none" w:sz="0" w:space="0" w:color="auto"/>
            <w:left w:val="none" w:sz="0" w:space="0" w:color="auto"/>
            <w:bottom w:val="none" w:sz="0" w:space="0" w:color="auto"/>
            <w:right w:val="none" w:sz="0" w:space="0" w:color="auto"/>
          </w:divBdr>
        </w:div>
        <w:div w:id="7829163">
          <w:marLeft w:val="0"/>
          <w:marRight w:val="0"/>
          <w:marTop w:val="120"/>
          <w:marBottom w:val="0"/>
          <w:divBdr>
            <w:top w:val="none" w:sz="0" w:space="0" w:color="auto"/>
            <w:left w:val="none" w:sz="0" w:space="0" w:color="auto"/>
            <w:bottom w:val="none" w:sz="0" w:space="0" w:color="auto"/>
            <w:right w:val="none" w:sz="0" w:space="0" w:color="auto"/>
          </w:divBdr>
        </w:div>
        <w:div w:id="790365831">
          <w:marLeft w:val="0"/>
          <w:marRight w:val="0"/>
          <w:marTop w:val="120"/>
          <w:marBottom w:val="0"/>
          <w:divBdr>
            <w:top w:val="none" w:sz="0" w:space="0" w:color="auto"/>
            <w:left w:val="none" w:sz="0" w:space="0" w:color="auto"/>
            <w:bottom w:val="none" w:sz="0" w:space="0" w:color="auto"/>
            <w:right w:val="none" w:sz="0" w:space="0" w:color="auto"/>
          </w:divBdr>
        </w:div>
        <w:div w:id="1730347120">
          <w:marLeft w:val="0"/>
          <w:marRight w:val="0"/>
          <w:marTop w:val="120"/>
          <w:marBottom w:val="0"/>
          <w:divBdr>
            <w:top w:val="none" w:sz="0" w:space="0" w:color="auto"/>
            <w:left w:val="none" w:sz="0" w:space="0" w:color="auto"/>
            <w:bottom w:val="none" w:sz="0" w:space="0" w:color="auto"/>
            <w:right w:val="none" w:sz="0" w:space="0" w:color="auto"/>
          </w:divBdr>
        </w:div>
      </w:divsChild>
    </w:div>
    <w:div w:id="271472740">
      <w:marLeft w:val="0"/>
      <w:marRight w:val="0"/>
      <w:marTop w:val="120"/>
      <w:marBottom w:val="0"/>
      <w:divBdr>
        <w:top w:val="none" w:sz="0" w:space="0" w:color="auto"/>
        <w:left w:val="none" w:sz="0" w:space="0" w:color="auto"/>
        <w:bottom w:val="none" w:sz="0" w:space="0" w:color="auto"/>
        <w:right w:val="none" w:sz="0" w:space="0" w:color="auto"/>
      </w:divBdr>
    </w:div>
    <w:div w:id="274792470">
      <w:marLeft w:val="0"/>
      <w:marRight w:val="0"/>
      <w:marTop w:val="120"/>
      <w:marBottom w:val="0"/>
      <w:divBdr>
        <w:top w:val="none" w:sz="0" w:space="0" w:color="auto"/>
        <w:left w:val="none" w:sz="0" w:space="0" w:color="auto"/>
        <w:bottom w:val="none" w:sz="0" w:space="0" w:color="auto"/>
        <w:right w:val="none" w:sz="0" w:space="0" w:color="auto"/>
      </w:divBdr>
    </w:div>
    <w:div w:id="274799960">
      <w:marLeft w:val="0"/>
      <w:marRight w:val="0"/>
      <w:marTop w:val="0"/>
      <w:marBottom w:val="0"/>
      <w:divBdr>
        <w:top w:val="none" w:sz="0" w:space="0" w:color="auto"/>
        <w:left w:val="none" w:sz="0" w:space="0" w:color="auto"/>
        <w:bottom w:val="none" w:sz="0" w:space="0" w:color="auto"/>
        <w:right w:val="none" w:sz="0" w:space="0" w:color="auto"/>
      </w:divBdr>
    </w:div>
    <w:div w:id="277030197">
      <w:marLeft w:val="0"/>
      <w:marRight w:val="0"/>
      <w:marTop w:val="0"/>
      <w:marBottom w:val="0"/>
      <w:divBdr>
        <w:top w:val="none" w:sz="0" w:space="0" w:color="auto"/>
        <w:left w:val="none" w:sz="0" w:space="0" w:color="auto"/>
        <w:bottom w:val="none" w:sz="0" w:space="0" w:color="auto"/>
        <w:right w:val="none" w:sz="0" w:space="0" w:color="auto"/>
      </w:divBdr>
      <w:divsChild>
        <w:div w:id="1454324497">
          <w:marLeft w:val="0"/>
          <w:marRight w:val="0"/>
          <w:marTop w:val="0"/>
          <w:marBottom w:val="0"/>
          <w:divBdr>
            <w:top w:val="none" w:sz="0" w:space="0" w:color="auto"/>
            <w:left w:val="none" w:sz="0" w:space="0" w:color="auto"/>
            <w:bottom w:val="none" w:sz="0" w:space="0" w:color="auto"/>
            <w:right w:val="none" w:sz="0" w:space="0" w:color="auto"/>
          </w:divBdr>
        </w:div>
      </w:divsChild>
    </w:div>
    <w:div w:id="301885536">
      <w:marLeft w:val="0"/>
      <w:marRight w:val="0"/>
      <w:marTop w:val="0"/>
      <w:marBottom w:val="0"/>
      <w:divBdr>
        <w:top w:val="none" w:sz="0" w:space="0" w:color="auto"/>
        <w:left w:val="none" w:sz="0" w:space="0" w:color="auto"/>
        <w:bottom w:val="none" w:sz="0" w:space="0" w:color="auto"/>
        <w:right w:val="none" w:sz="0" w:space="0" w:color="auto"/>
      </w:divBdr>
      <w:divsChild>
        <w:div w:id="1824467287">
          <w:marLeft w:val="0"/>
          <w:marRight w:val="0"/>
          <w:marTop w:val="0"/>
          <w:marBottom w:val="0"/>
          <w:divBdr>
            <w:top w:val="none" w:sz="0" w:space="0" w:color="auto"/>
            <w:left w:val="none" w:sz="0" w:space="0" w:color="auto"/>
            <w:bottom w:val="none" w:sz="0" w:space="0" w:color="auto"/>
            <w:right w:val="none" w:sz="0" w:space="0" w:color="auto"/>
          </w:divBdr>
        </w:div>
      </w:divsChild>
    </w:div>
    <w:div w:id="304899277">
      <w:marLeft w:val="0"/>
      <w:marRight w:val="0"/>
      <w:marTop w:val="120"/>
      <w:marBottom w:val="0"/>
      <w:divBdr>
        <w:top w:val="none" w:sz="0" w:space="0" w:color="auto"/>
        <w:left w:val="none" w:sz="0" w:space="0" w:color="auto"/>
        <w:bottom w:val="none" w:sz="0" w:space="0" w:color="auto"/>
        <w:right w:val="none" w:sz="0" w:space="0" w:color="auto"/>
      </w:divBdr>
    </w:div>
    <w:div w:id="307370155">
      <w:marLeft w:val="0"/>
      <w:marRight w:val="0"/>
      <w:marTop w:val="120"/>
      <w:marBottom w:val="0"/>
      <w:divBdr>
        <w:top w:val="none" w:sz="0" w:space="0" w:color="auto"/>
        <w:left w:val="none" w:sz="0" w:space="0" w:color="auto"/>
        <w:bottom w:val="none" w:sz="0" w:space="0" w:color="auto"/>
        <w:right w:val="none" w:sz="0" w:space="0" w:color="auto"/>
      </w:divBdr>
    </w:div>
    <w:div w:id="307782277">
      <w:marLeft w:val="0"/>
      <w:marRight w:val="0"/>
      <w:marTop w:val="120"/>
      <w:marBottom w:val="0"/>
      <w:divBdr>
        <w:top w:val="none" w:sz="0" w:space="0" w:color="auto"/>
        <w:left w:val="none" w:sz="0" w:space="0" w:color="auto"/>
        <w:bottom w:val="none" w:sz="0" w:space="0" w:color="auto"/>
        <w:right w:val="none" w:sz="0" w:space="0" w:color="auto"/>
      </w:divBdr>
    </w:div>
    <w:div w:id="308020887">
      <w:marLeft w:val="0"/>
      <w:marRight w:val="0"/>
      <w:marTop w:val="0"/>
      <w:marBottom w:val="0"/>
      <w:divBdr>
        <w:top w:val="none" w:sz="0" w:space="0" w:color="auto"/>
        <w:left w:val="none" w:sz="0" w:space="0" w:color="auto"/>
        <w:bottom w:val="none" w:sz="0" w:space="0" w:color="auto"/>
        <w:right w:val="none" w:sz="0" w:space="0" w:color="auto"/>
      </w:divBdr>
      <w:divsChild>
        <w:div w:id="963118071">
          <w:marLeft w:val="0"/>
          <w:marRight w:val="0"/>
          <w:marTop w:val="0"/>
          <w:marBottom w:val="0"/>
          <w:divBdr>
            <w:top w:val="none" w:sz="0" w:space="0" w:color="auto"/>
            <w:left w:val="none" w:sz="0" w:space="0" w:color="auto"/>
            <w:bottom w:val="none" w:sz="0" w:space="0" w:color="auto"/>
            <w:right w:val="none" w:sz="0" w:space="0" w:color="auto"/>
          </w:divBdr>
        </w:div>
      </w:divsChild>
    </w:div>
    <w:div w:id="322901466">
      <w:marLeft w:val="0"/>
      <w:marRight w:val="0"/>
      <w:marTop w:val="120"/>
      <w:marBottom w:val="120"/>
      <w:divBdr>
        <w:top w:val="none" w:sz="0" w:space="0" w:color="auto"/>
        <w:left w:val="none" w:sz="0" w:space="0" w:color="auto"/>
        <w:bottom w:val="none" w:sz="0" w:space="0" w:color="auto"/>
        <w:right w:val="none" w:sz="0" w:space="0" w:color="auto"/>
      </w:divBdr>
    </w:div>
    <w:div w:id="325936577">
      <w:marLeft w:val="0"/>
      <w:marRight w:val="0"/>
      <w:marTop w:val="120"/>
      <w:marBottom w:val="120"/>
      <w:divBdr>
        <w:top w:val="none" w:sz="0" w:space="0" w:color="auto"/>
        <w:left w:val="none" w:sz="0" w:space="0" w:color="auto"/>
        <w:bottom w:val="none" w:sz="0" w:space="0" w:color="auto"/>
        <w:right w:val="none" w:sz="0" w:space="0" w:color="auto"/>
      </w:divBdr>
    </w:div>
    <w:div w:id="327099141">
      <w:marLeft w:val="0"/>
      <w:marRight w:val="0"/>
      <w:marTop w:val="120"/>
      <w:marBottom w:val="120"/>
      <w:divBdr>
        <w:top w:val="none" w:sz="0" w:space="0" w:color="auto"/>
        <w:left w:val="none" w:sz="0" w:space="0" w:color="auto"/>
        <w:bottom w:val="none" w:sz="0" w:space="0" w:color="auto"/>
        <w:right w:val="none" w:sz="0" w:space="0" w:color="auto"/>
      </w:divBdr>
    </w:div>
    <w:div w:id="327438637">
      <w:marLeft w:val="0"/>
      <w:marRight w:val="0"/>
      <w:marTop w:val="0"/>
      <w:marBottom w:val="0"/>
      <w:divBdr>
        <w:top w:val="none" w:sz="0" w:space="0" w:color="auto"/>
        <w:left w:val="none" w:sz="0" w:space="0" w:color="auto"/>
        <w:bottom w:val="none" w:sz="0" w:space="0" w:color="auto"/>
        <w:right w:val="none" w:sz="0" w:space="0" w:color="auto"/>
      </w:divBdr>
      <w:divsChild>
        <w:div w:id="1698001101">
          <w:marLeft w:val="0"/>
          <w:marRight w:val="0"/>
          <w:marTop w:val="0"/>
          <w:marBottom w:val="0"/>
          <w:divBdr>
            <w:top w:val="none" w:sz="0" w:space="0" w:color="auto"/>
            <w:left w:val="none" w:sz="0" w:space="0" w:color="auto"/>
            <w:bottom w:val="none" w:sz="0" w:space="0" w:color="auto"/>
            <w:right w:val="none" w:sz="0" w:space="0" w:color="auto"/>
          </w:divBdr>
        </w:div>
      </w:divsChild>
    </w:div>
    <w:div w:id="328293481">
      <w:marLeft w:val="0"/>
      <w:marRight w:val="0"/>
      <w:marTop w:val="120"/>
      <w:marBottom w:val="0"/>
      <w:divBdr>
        <w:top w:val="none" w:sz="0" w:space="0" w:color="auto"/>
        <w:left w:val="none" w:sz="0" w:space="0" w:color="auto"/>
        <w:bottom w:val="none" w:sz="0" w:space="0" w:color="auto"/>
        <w:right w:val="none" w:sz="0" w:space="0" w:color="auto"/>
      </w:divBdr>
    </w:div>
    <w:div w:id="344595701">
      <w:marLeft w:val="0"/>
      <w:marRight w:val="0"/>
      <w:marTop w:val="0"/>
      <w:marBottom w:val="0"/>
      <w:divBdr>
        <w:top w:val="none" w:sz="0" w:space="0" w:color="auto"/>
        <w:left w:val="none" w:sz="0" w:space="0" w:color="auto"/>
        <w:bottom w:val="none" w:sz="0" w:space="0" w:color="auto"/>
        <w:right w:val="none" w:sz="0" w:space="0" w:color="auto"/>
      </w:divBdr>
    </w:div>
    <w:div w:id="348718468">
      <w:marLeft w:val="0"/>
      <w:marRight w:val="0"/>
      <w:marTop w:val="120"/>
      <w:marBottom w:val="120"/>
      <w:divBdr>
        <w:top w:val="none" w:sz="0" w:space="0" w:color="auto"/>
        <w:left w:val="none" w:sz="0" w:space="0" w:color="auto"/>
        <w:bottom w:val="none" w:sz="0" w:space="0" w:color="auto"/>
        <w:right w:val="none" w:sz="0" w:space="0" w:color="auto"/>
      </w:divBdr>
    </w:div>
    <w:div w:id="349650395">
      <w:marLeft w:val="0"/>
      <w:marRight w:val="0"/>
      <w:marTop w:val="120"/>
      <w:marBottom w:val="120"/>
      <w:divBdr>
        <w:top w:val="none" w:sz="0" w:space="0" w:color="auto"/>
        <w:left w:val="none" w:sz="0" w:space="0" w:color="auto"/>
        <w:bottom w:val="none" w:sz="0" w:space="0" w:color="auto"/>
        <w:right w:val="none" w:sz="0" w:space="0" w:color="auto"/>
      </w:divBdr>
    </w:div>
    <w:div w:id="351995456">
      <w:marLeft w:val="0"/>
      <w:marRight w:val="0"/>
      <w:marTop w:val="0"/>
      <w:marBottom w:val="0"/>
      <w:divBdr>
        <w:top w:val="none" w:sz="0" w:space="0" w:color="auto"/>
        <w:left w:val="none" w:sz="0" w:space="0" w:color="auto"/>
        <w:bottom w:val="none" w:sz="0" w:space="0" w:color="auto"/>
        <w:right w:val="none" w:sz="0" w:space="0" w:color="auto"/>
      </w:divBdr>
      <w:divsChild>
        <w:div w:id="1495953013">
          <w:marLeft w:val="0"/>
          <w:marRight w:val="0"/>
          <w:marTop w:val="0"/>
          <w:marBottom w:val="0"/>
          <w:divBdr>
            <w:top w:val="none" w:sz="0" w:space="0" w:color="auto"/>
            <w:left w:val="none" w:sz="0" w:space="0" w:color="auto"/>
            <w:bottom w:val="none" w:sz="0" w:space="0" w:color="auto"/>
            <w:right w:val="none" w:sz="0" w:space="0" w:color="auto"/>
          </w:divBdr>
        </w:div>
      </w:divsChild>
    </w:div>
    <w:div w:id="359088097">
      <w:marLeft w:val="0"/>
      <w:marRight w:val="0"/>
      <w:marTop w:val="120"/>
      <w:marBottom w:val="0"/>
      <w:divBdr>
        <w:top w:val="none" w:sz="0" w:space="0" w:color="auto"/>
        <w:left w:val="none" w:sz="0" w:space="0" w:color="auto"/>
        <w:bottom w:val="none" w:sz="0" w:space="0" w:color="auto"/>
        <w:right w:val="none" w:sz="0" w:space="0" w:color="auto"/>
      </w:divBdr>
    </w:div>
    <w:div w:id="359867016">
      <w:marLeft w:val="0"/>
      <w:marRight w:val="0"/>
      <w:marTop w:val="120"/>
      <w:marBottom w:val="0"/>
      <w:divBdr>
        <w:top w:val="none" w:sz="0" w:space="0" w:color="auto"/>
        <w:left w:val="none" w:sz="0" w:space="0" w:color="auto"/>
        <w:bottom w:val="none" w:sz="0" w:space="0" w:color="auto"/>
        <w:right w:val="none" w:sz="0" w:space="0" w:color="auto"/>
      </w:divBdr>
    </w:div>
    <w:div w:id="361170504">
      <w:marLeft w:val="0"/>
      <w:marRight w:val="0"/>
      <w:marTop w:val="0"/>
      <w:marBottom w:val="0"/>
      <w:divBdr>
        <w:top w:val="none" w:sz="0" w:space="0" w:color="auto"/>
        <w:left w:val="none" w:sz="0" w:space="0" w:color="auto"/>
        <w:bottom w:val="none" w:sz="0" w:space="0" w:color="auto"/>
        <w:right w:val="none" w:sz="0" w:space="0" w:color="auto"/>
      </w:divBdr>
    </w:div>
    <w:div w:id="363334058">
      <w:marLeft w:val="0"/>
      <w:marRight w:val="0"/>
      <w:marTop w:val="0"/>
      <w:marBottom w:val="0"/>
      <w:divBdr>
        <w:top w:val="none" w:sz="0" w:space="0" w:color="auto"/>
        <w:left w:val="none" w:sz="0" w:space="0" w:color="auto"/>
        <w:bottom w:val="none" w:sz="0" w:space="0" w:color="auto"/>
        <w:right w:val="none" w:sz="0" w:space="0" w:color="auto"/>
      </w:divBdr>
      <w:divsChild>
        <w:div w:id="1381828879">
          <w:marLeft w:val="0"/>
          <w:marRight w:val="0"/>
          <w:marTop w:val="0"/>
          <w:marBottom w:val="0"/>
          <w:divBdr>
            <w:top w:val="none" w:sz="0" w:space="0" w:color="auto"/>
            <w:left w:val="none" w:sz="0" w:space="0" w:color="auto"/>
            <w:bottom w:val="none" w:sz="0" w:space="0" w:color="auto"/>
            <w:right w:val="none" w:sz="0" w:space="0" w:color="auto"/>
          </w:divBdr>
        </w:div>
      </w:divsChild>
    </w:div>
    <w:div w:id="364871361">
      <w:marLeft w:val="0"/>
      <w:marRight w:val="0"/>
      <w:marTop w:val="120"/>
      <w:marBottom w:val="0"/>
      <w:divBdr>
        <w:top w:val="none" w:sz="0" w:space="0" w:color="auto"/>
        <w:left w:val="none" w:sz="0" w:space="0" w:color="auto"/>
        <w:bottom w:val="none" w:sz="0" w:space="0" w:color="auto"/>
        <w:right w:val="none" w:sz="0" w:space="0" w:color="auto"/>
      </w:divBdr>
    </w:div>
    <w:div w:id="366107018">
      <w:marLeft w:val="0"/>
      <w:marRight w:val="0"/>
      <w:marTop w:val="180"/>
      <w:marBottom w:val="0"/>
      <w:divBdr>
        <w:top w:val="none" w:sz="0" w:space="0" w:color="auto"/>
        <w:left w:val="none" w:sz="0" w:space="0" w:color="auto"/>
        <w:bottom w:val="none" w:sz="0" w:space="0" w:color="auto"/>
        <w:right w:val="none" w:sz="0" w:space="0" w:color="auto"/>
      </w:divBdr>
    </w:div>
    <w:div w:id="367224820">
      <w:marLeft w:val="0"/>
      <w:marRight w:val="0"/>
      <w:marTop w:val="120"/>
      <w:marBottom w:val="120"/>
      <w:divBdr>
        <w:top w:val="none" w:sz="0" w:space="0" w:color="auto"/>
        <w:left w:val="none" w:sz="0" w:space="0" w:color="auto"/>
        <w:bottom w:val="none" w:sz="0" w:space="0" w:color="auto"/>
        <w:right w:val="none" w:sz="0" w:space="0" w:color="auto"/>
      </w:divBdr>
    </w:div>
    <w:div w:id="368725338">
      <w:marLeft w:val="0"/>
      <w:marRight w:val="0"/>
      <w:marTop w:val="120"/>
      <w:marBottom w:val="120"/>
      <w:divBdr>
        <w:top w:val="none" w:sz="0" w:space="0" w:color="auto"/>
        <w:left w:val="none" w:sz="0" w:space="0" w:color="auto"/>
        <w:bottom w:val="none" w:sz="0" w:space="0" w:color="auto"/>
        <w:right w:val="none" w:sz="0" w:space="0" w:color="auto"/>
      </w:divBdr>
    </w:div>
    <w:div w:id="369262307">
      <w:marLeft w:val="0"/>
      <w:marRight w:val="0"/>
      <w:marTop w:val="120"/>
      <w:marBottom w:val="0"/>
      <w:divBdr>
        <w:top w:val="none" w:sz="0" w:space="0" w:color="auto"/>
        <w:left w:val="none" w:sz="0" w:space="0" w:color="auto"/>
        <w:bottom w:val="none" w:sz="0" w:space="0" w:color="auto"/>
        <w:right w:val="none" w:sz="0" w:space="0" w:color="auto"/>
      </w:divBdr>
    </w:div>
    <w:div w:id="370956971">
      <w:marLeft w:val="0"/>
      <w:marRight w:val="0"/>
      <w:marTop w:val="0"/>
      <w:marBottom w:val="0"/>
      <w:divBdr>
        <w:top w:val="none" w:sz="0" w:space="0" w:color="auto"/>
        <w:left w:val="none" w:sz="0" w:space="0" w:color="auto"/>
        <w:bottom w:val="none" w:sz="0" w:space="0" w:color="auto"/>
        <w:right w:val="none" w:sz="0" w:space="0" w:color="auto"/>
      </w:divBdr>
    </w:div>
    <w:div w:id="372659799">
      <w:marLeft w:val="0"/>
      <w:marRight w:val="0"/>
      <w:marTop w:val="120"/>
      <w:marBottom w:val="0"/>
      <w:divBdr>
        <w:top w:val="none" w:sz="0" w:space="0" w:color="auto"/>
        <w:left w:val="none" w:sz="0" w:space="0" w:color="auto"/>
        <w:bottom w:val="none" w:sz="0" w:space="0" w:color="auto"/>
        <w:right w:val="none" w:sz="0" w:space="0" w:color="auto"/>
      </w:divBdr>
    </w:div>
    <w:div w:id="376786431">
      <w:marLeft w:val="0"/>
      <w:marRight w:val="0"/>
      <w:marTop w:val="0"/>
      <w:marBottom w:val="0"/>
      <w:divBdr>
        <w:top w:val="none" w:sz="0" w:space="0" w:color="auto"/>
        <w:left w:val="none" w:sz="0" w:space="0" w:color="auto"/>
        <w:bottom w:val="none" w:sz="0" w:space="0" w:color="auto"/>
        <w:right w:val="none" w:sz="0" w:space="0" w:color="auto"/>
      </w:divBdr>
    </w:div>
    <w:div w:id="377752822">
      <w:marLeft w:val="0"/>
      <w:marRight w:val="0"/>
      <w:marTop w:val="120"/>
      <w:marBottom w:val="0"/>
      <w:divBdr>
        <w:top w:val="none" w:sz="0" w:space="0" w:color="auto"/>
        <w:left w:val="none" w:sz="0" w:space="0" w:color="auto"/>
        <w:bottom w:val="none" w:sz="0" w:space="0" w:color="auto"/>
        <w:right w:val="none" w:sz="0" w:space="0" w:color="auto"/>
      </w:divBdr>
    </w:div>
    <w:div w:id="381371955">
      <w:marLeft w:val="0"/>
      <w:marRight w:val="0"/>
      <w:marTop w:val="120"/>
      <w:marBottom w:val="120"/>
      <w:divBdr>
        <w:top w:val="none" w:sz="0" w:space="0" w:color="auto"/>
        <w:left w:val="none" w:sz="0" w:space="0" w:color="auto"/>
        <w:bottom w:val="none" w:sz="0" w:space="0" w:color="auto"/>
        <w:right w:val="none" w:sz="0" w:space="0" w:color="auto"/>
      </w:divBdr>
    </w:div>
    <w:div w:id="384138653">
      <w:marLeft w:val="0"/>
      <w:marRight w:val="0"/>
      <w:marTop w:val="0"/>
      <w:marBottom w:val="0"/>
      <w:divBdr>
        <w:top w:val="none" w:sz="0" w:space="0" w:color="auto"/>
        <w:left w:val="none" w:sz="0" w:space="0" w:color="auto"/>
        <w:bottom w:val="none" w:sz="0" w:space="0" w:color="auto"/>
        <w:right w:val="none" w:sz="0" w:space="0" w:color="auto"/>
      </w:divBdr>
      <w:divsChild>
        <w:div w:id="1126240087">
          <w:marLeft w:val="0"/>
          <w:marRight w:val="0"/>
          <w:marTop w:val="180"/>
          <w:marBottom w:val="0"/>
          <w:divBdr>
            <w:top w:val="none" w:sz="0" w:space="0" w:color="auto"/>
            <w:left w:val="none" w:sz="0" w:space="0" w:color="auto"/>
            <w:bottom w:val="none" w:sz="0" w:space="0" w:color="auto"/>
            <w:right w:val="none" w:sz="0" w:space="0" w:color="auto"/>
          </w:divBdr>
        </w:div>
        <w:div w:id="62804096">
          <w:marLeft w:val="0"/>
          <w:marRight w:val="0"/>
          <w:marTop w:val="180"/>
          <w:marBottom w:val="0"/>
          <w:divBdr>
            <w:top w:val="none" w:sz="0" w:space="0" w:color="auto"/>
            <w:left w:val="none" w:sz="0" w:space="0" w:color="auto"/>
            <w:bottom w:val="none" w:sz="0" w:space="0" w:color="auto"/>
            <w:right w:val="none" w:sz="0" w:space="0" w:color="auto"/>
          </w:divBdr>
        </w:div>
        <w:div w:id="1697462418">
          <w:marLeft w:val="0"/>
          <w:marRight w:val="0"/>
          <w:marTop w:val="180"/>
          <w:marBottom w:val="0"/>
          <w:divBdr>
            <w:top w:val="none" w:sz="0" w:space="0" w:color="auto"/>
            <w:left w:val="none" w:sz="0" w:space="0" w:color="auto"/>
            <w:bottom w:val="none" w:sz="0" w:space="0" w:color="auto"/>
            <w:right w:val="none" w:sz="0" w:space="0" w:color="auto"/>
          </w:divBdr>
        </w:div>
        <w:div w:id="1393695662">
          <w:marLeft w:val="0"/>
          <w:marRight w:val="0"/>
          <w:marTop w:val="180"/>
          <w:marBottom w:val="0"/>
          <w:divBdr>
            <w:top w:val="none" w:sz="0" w:space="0" w:color="auto"/>
            <w:left w:val="none" w:sz="0" w:space="0" w:color="auto"/>
            <w:bottom w:val="none" w:sz="0" w:space="0" w:color="auto"/>
            <w:right w:val="none" w:sz="0" w:space="0" w:color="auto"/>
          </w:divBdr>
        </w:div>
        <w:div w:id="11272242">
          <w:marLeft w:val="0"/>
          <w:marRight w:val="0"/>
          <w:marTop w:val="180"/>
          <w:marBottom w:val="0"/>
          <w:divBdr>
            <w:top w:val="none" w:sz="0" w:space="0" w:color="auto"/>
            <w:left w:val="none" w:sz="0" w:space="0" w:color="auto"/>
            <w:bottom w:val="none" w:sz="0" w:space="0" w:color="auto"/>
            <w:right w:val="none" w:sz="0" w:space="0" w:color="auto"/>
          </w:divBdr>
        </w:div>
      </w:divsChild>
    </w:div>
    <w:div w:id="384990272">
      <w:marLeft w:val="0"/>
      <w:marRight w:val="0"/>
      <w:marTop w:val="120"/>
      <w:marBottom w:val="120"/>
      <w:divBdr>
        <w:top w:val="none" w:sz="0" w:space="0" w:color="auto"/>
        <w:left w:val="none" w:sz="0" w:space="0" w:color="auto"/>
        <w:bottom w:val="none" w:sz="0" w:space="0" w:color="auto"/>
        <w:right w:val="none" w:sz="0" w:space="0" w:color="auto"/>
      </w:divBdr>
    </w:div>
    <w:div w:id="389502645">
      <w:marLeft w:val="0"/>
      <w:marRight w:val="0"/>
      <w:marTop w:val="0"/>
      <w:marBottom w:val="0"/>
      <w:divBdr>
        <w:top w:val="none" w:sz="0" w:space="0" w:color="auto"/>
        <w:left w:val="none" w:sz="0" w:space="0" w:color="auto"/>
        <w:bottom w:val="none" w:sz="0" w:space="0" w:color="auto"/>
        <w:right w:val="none" w:sz="0" w:space="0" w:color="auto"/>
      </w:divBdr>
    </w:div>
    <w:div w:id="396704297">
      <w:marLeft w:val="0"/>
      <w:marRight w:val="0"/>
      <w:marTop w:val="240"/>
      <w:marBottom w:val="0"/>
      <w:divBdr>
        <w:top w:val="none" w:sz="0" w:space="0" w:color="auto"/>
        <w:left w:val="none" w:sz="0" w:space="0" w:color="auto"/>
        <w:bottom w:val="none" w:sz="0" w:space="0" w:color="auto"/>
        <w:right w:val="none" w:sz="0" w:space="0" w:color="auto"/>
      </w:divBdr>
    </w:div>
    <w:div w:id="400376279">
      <w:marLeft w:val="0"/>
      <w:marRight w:val="0"/>
      <w:marTop w:val="0"/>
      <w:marBottom w:val="0"/>
      <w:divBdr>
        <w:top w:val="none" w:sz="0" w:space="0" w:color="auto"/>
        <w:left w:val="none" w:sz="0" w:space="0" w:color="auto"/>
        <w:bottom w:val="none" w:sz="0" w:space="0" w:color="auto"/>
        <w:right w:val="none" w:sz="0" w:space="0" w:color="auto"/>
      </w:divBdr>
      <w:divsChild>
        <w:div w:id="603611897">
          <w:marLeft w:val="0"/>
          <w:marRight w:val="0"/>
          <w:marTop w:val="0"/>
          <w:marBottom w:val="0"/>
          <w:divBdr>
            <w:top w:val="none" w:sz="0" w:space="0" w:color="auto"/>
            <w:left w:val="none" w:sz="0" w:space="0" w:color="auto"/>
            <w:bottom w:val="none" w:sz="0" w:space="0" w:color="auto"/>
            <w:right w:val="none" w:sz="0" w:space="0" w:color="auto"/>
          </w:divBdr>
        </w:div>
      </w:divsChild>
    </w:div>
    <w:div w:id="403993908">
      <w:marLeft w:val="0"/>
      <w:marRight w:val="0"/>
      <w:marTop w:val="120"/>
      <w:marBottom w:val="0"/>
      <w:divBdr>
        <w:top w:val="none" w:sz="0" w:space="0" w:color="auto"/>
        <w:left w:val="none" w:sz="0" w:space="0" w:color="auto"/>
        <w:bottom w:val="none" w:sz="0" w:space="0" w:color="auto"/>
        <w:right w:val="none" w:sz="0" w:space="0" w:color="auto"/>
      </w:divBdr>
    </w:div>
    <w:div w:id="404643227">
      <w:marLeft w:val="0"/>
      <w:marRight w:val="0"/>
      <w:marTop w:val="0"/>
      <w:marBottom w:val="0"/>
      <w:divBdr>
        <w:top w:val="none" w:sz="0" w:space="0" w:color="auto"/>
        <w:left w:val="none" w:sz="0" w:space="0" w:color="auto"/>
        <w:bottom w:val="none" w:sz="0" w:space="0" w:color="auto"/>
        <w:right w:val="none" w:sz="0" w:space="0" w:color="auto"/>
      </w:divBdr>
    </w:div>
    <w:div w:id="405154676">
      <w:marLeft w:val="0"/>
      <w:marRight w:val="0"/>
      <w:marTop w:val="120"/>
      <w:marBottom w:val="120"/>
      <w:divBdr>
        <w:top w:val="none" w:sz="0" w:space="0" w:color="auto"/>
        <w:left w:val="none" w:sz="0" w:space="0" w:color="auto"/>
        <w:bottom w:val="none" w:sz="0" w:space="0" w:color="auto"/>
        <w:right w:val="none" w:sz="0" w:space="0" w:color="auto"/>
      </w:divBdr>
    </w:div>
    <w:div w:id="407114517">
      <w:marLeft w:val="0"/>
      <w:marRight w:val="0"/>
      <w:marTop w:val="120"/>
      <w:marBottom w:val="0"/>
      <w:divBdr>
        <w:top w:val="none" w:sz="0" w:space="0" w:color="auto"/>
        <w:left w:val="none" w:sz="0" w:space="0" w:color="auto"/>
        <w:bottom w:val="none" w:sz="0" w:space="0" w:color="auto"/>
        <w:right w:val="none" w:sz="0" w:space="0" w:color="auto"/>
      </w:divBdr>
    </w:div>
    <w:div w:id="409161108">
      <w:marLeft w:val="0"/>
      <w:marRight w:val="0"/>
      <w:marTop w:val="0"/>
      <w:marBottom w:val="0"/>
      <w:divBdr>
        <w:top w:val="none" w:sz="0" w:space="0" w:color="auto"/>
        <w:left w:val="none" w:sz="0" w:space="0" w:color="auto"/>
        <w:bottom w:val="none" w:sz="0" w:space="0" w:color="auto"/>
        <w:right w:val="none" w:sz="0" w:space="0" w:color="auto"/>
      </w:divBdr>
      <w:divsChild>
        <w:div w:id="1911454255">
          <w:marLeft w:val="0"/>
          <w:marRight w:val="0"/>
          <w:marTop w:val="0"/>
          <w:marBottom w:val="0"/>
          <w:divBdr>
            <w:top w:val="none" w:sz="0" w:space="0" w:color="auto"/>
            <w:left w:val="none" w:sz="0" w:space="0" w:color="auto"/>
            <w:bottom w:val="none" w:sz="0" w:space="0" w:color="auto"/>
            <w:right w:val="none" w:sz="0" w:space="0" w:color="auto"/>
          </w:divBdr>
        </w:div>
      </w:divsChild>
    </w:div>
    <w:div w:id="409428622">
      <w:marLeft w:val="0"/>
      <w:marRight w:val="0"/>
      <w:marTop w:val="120"/>
      <w:marBottom w:val="0"/>
      <w:divBdr>
        <w:top w:val="none" w:sz="0" w:space="0" w:color="auto"/>
        <w:left w:val="none" w:sz="0" w:space="0" w:color="auto"/>
        <w:bottom w:val="none" w:sz="0" w:space="0" w:color="auto"/>
        <w:right w:val="none" w:sz="0" w:space="0" w:color="auto"/>
      </w:divBdr>
    </w:div>
    <w:div w:id="412505400">
      <w:marLeft w:val="0"/>
      <w:marRight w:val="0"/>
      <w:marTop w:val="240"/>
      <w:marBottom w:val="0"/>
      <w:divBdr>
        <w:top w:val="none" w:sz="0" w:space="0" w:color="auto"/>
        <w:left w:val="none" w:sz="0" w:space="0" w:color="auto"/>
        <w:bottom w:val="none" w:sz="0" w:space="0" w:color="auto"/>
        <w:right w:val="none" w:sz="0" w:space="0" w:color="auto"/>
      </w:divBdr>
    </w:div>
    <w:div w:id="412897473">
      <w:marLeft w:val="0"/>
      <w:marRight w:val="0"/>
      <w:marTop w:val="0"/>
      <w:marBottom w:val="0"/>
      <w:divBdr>
        <w:top w:val="none" w:sz="0" w:space="0" w:color="auto"/>
        <w:left w:val="none" w:sz="0" w:space="0" w:color="auto"/>
        <w:bottom w:val="none" w:sz="0" w:space="0" w:color="auto"/>
        <w:right w:val="none" w:sz="0" w:space="0" w:color="auto"/>
      </w:divBdr>
      <w:divsChild>
        <w:div w:id="1896508361">
          <w:marLeft w:val="0"/>
          <w:marRight w:val="0"/>
          <w:marTop w:val="0"/>
          <w:marBottom w:val="0"/>
          <w:divBdr>
            <w:top w:val="none" w:sz="0" w:space="0" w:color="auto"/>
            <w:left w:val="none" w:sz="0" w:space="0" w:color="auto"/>
            <w:bottom w:val="none" w:sz="0" w:space="0" w:color="auto"/>
            <w:right w:val="none" w:sz="0" w:space="0" w:color="auto"/>
          </w:divBdr>
        </w:div>
      </w:divsChild>
    </w:div>
    <w:div w:id="416710210">
      <w:marLeft w:val="0"/>
      <w:marRight w:val="0"/>
      <w:marTop w:val="0"/>
      <w:marBottom w:val="0"/>
      <w:divBdr>
        <w:top w:val="none" w:sz="0" w:space="0" w:color="auto"/>
        <w:left w:val="none" w:sz="0" w:space="0" w:color="auto"/>
        <w:bottom w:val="none" w:sz="0" w:space="0" w:color="auto"/>
        <w:right w:val="none" w:sz="0" w:space="0" w:color="auto"/>
      </w:divBdr>
      <w:divsChild>
        <w:div w:id="1877624013">
          <w:marLeft w:val="0"/>
          <w:marRight w:val="0"/>
          <w:marTop w:val="0"/>
          <w:marBottom w:val="0"/>
          <w:divBdr>
            <w:top w:val="none" w:sz="0" w:space="0" w:color="auto"/>
            <w:left w:val="none" w:sz="0" w:space="0" w:color="auto"/>
            <w:bottom w:val="none" w:sz="0" w:space="0" w:color="auto"/>
            <w:right w:val="none" w:sz="0" w:space="0" w:color="auto"/>
          </w:divBdr>
        </w:div>
      </w:divsChild>
    </w:div>
    <w:div w:id="416756980">
      <w:marLeft w:val="0"/>
      <w:marRight w:val="0"/>
      <w:marTop w:val="0"/>
      <w:marBottom w:val="0"/>
      <w:divBdr>
        <w:top w:val="none" w:sz="0" w:space="0" w:color="auto"/>
        <w:left w:val="none" w:sz="0" w:space="0" w:color="auto"/>
        <w:bottom w:val="none" w:sz="0" w:space="0" w:color="auto"/>
        <w:right w:val="none" w:sz="0" w:space="0" w:color="auto"/>
      </w:divBdr>
    </w:div>
    <w:div w:id="424770317">
      <w:marLeft w:val="0"/>
      <w:marRight w:val="0"/>
      <w:marTop w:val="120"/>
      <w:marBottom w:val="0"/>
      <w:divBdr>
        <w:top w:val="none" w:sz="0" w:space="0" w:color="auto"/>
        <w:left w:val="none" w:sz="0" w:space="0" w:color="auto"/>
        <w:bottom w:val="none" w:sz="0" w:space="0" w:color="auto"/>
        <w:right w:val="none" w:sz="0" w:space="0" w:color="auto"/>
      </w:divBdr>
    </w:div>
    <w:div w:id="426198970">
      <w:marLeft w:val="0"/>
      <w:marRight w:val="0"/>
      <w:marTop w:val="120"/>
      <w:marBottom w:val="120"/>
      <w:divBdr>
        <w:top w:val="none" w:sz="0" w:space="0" w:color="auto"/>
        <w:left w:val="none" w:sz="0" w:space="0" w:color="auto"/>
        <w:bottom w:val="none" w:sz="0" w:space="0" w:color="auto"/>
        <w:right w:val="none" w:sz="0" w:space="0" w:color="auto"/>
      </w:divBdr>
    </w:div>
    <w:div w:id="429005656">
      <w:marLeft w:val="0"/>
      <w:marRight w:val="0"/>
      <w:marTop w:val="0"/>
      <w:marBottom w:val="0"/>
      <w:divBdr>
        <w:top w:val="none" w:sz="0" w:space="0" w:color="auto"/>
        <w:left w:val="none" w:sz="0" w:space="0" w:color="auto"/>
        <w:bottom w:val="none" w:sz="0" w:space="0" w:color="auto"/>
        <w:right w:val="none" w:sz="0" w:space="0" w:color="auto"/>
      </w:divBdr>
      <w:divsChild>
        <w:div w:id="1913805991">
          <w:marLeft w:val="0"/>
          <w:marRight w:val="0"/>
          <w:marTop w:val="0"/>
          <w:marBottom w:val="0"/>
          <w:divBdr>
            <w:top w:val="none" w:sz="0" w:space="0" w:color="auto"/>
            <w:left w:val="none" w:sz="0" w:space="0" w:color="auto"/>
            <w:bottom w:val="none" w:sz="0" w:space="0" w:color="auto"/>
            <w:right w:val="none" w:sz="0" w:space="0" w:color="auto"/>
          </w:divBdr>
        </w:div>
      </w:divsChild>
    </w:div>
    <w:div w:id="436215770">
      <w:marLeft w:val="0"/>
      <w:marRight w:val="0"/>
      <w:marTop w:val="0"/>
      <w:marBottom w:val="120"/>
      <w:divBdr>
        <w:top w:val="none" w:sz="0" w:space="0" w:color="auto"/>
        <w:left w:val="none" w:sz="0" w:space="0" w:color="auto"/>
        <w:bottom w:val="none" w:sz="0" w:space="0" w:color="auto"/>
        <w:right w:val="none" w:sz="0" w:space="0" w:color="auto"/>
      </w:divBdr>
      <w:divsChild>
        <w:div w:id="1075250252">
          <w:marLeft w:val="0"/>
          <w:marRight w:val="0"/>
          <w:marTop w:val="0"/>
          <w:marBottom w:val="0"/>
          <w:divBdr>
            <w:top w:val="none" w:sz="0" w:space="0" w:color="auto"/>
            <w:left w:val="none" w:sz="0" w:space="0" w:color="auto"/>
            <w:bottom w:val="none" w:sz="0" w:space="0" w:color="auto"/>
            <w:right w:val="none" w:sz="0" w:space="0" w:color="auto"/>
          </w:divBdr>
        </w:div>
        <w:div w:id="1610239762">
          <w:marLeft w:val="0"/>
          <w:marRight w:val="0"/>
          <w:marTop w:val="0"/>
          <w:marBottom w:val="0"/>
          <w:divBdr>
            <w:top w:val="none" w:sz="0" w:space="0" w:color="auto"/>
            <w:left w:val="none" w:sz="0" w:space="0" w:color="auto"/>
            <w:bottom w:val="none" w:sz="0" w:space="0" w:color="auto"/>
            <w:right w:val="none" w:sz="0" w:space="0" w:color="auto"/>
          </w:divBdr>
        </w:div>
        <w:div w:id="2031837860">
          <w:marLeft w:val="0"/>
          <w:marRight w:val="0"/>
          <w:marTop w:val="0"/>
          <w:marBottom w:val="0"/>
          <w:divBdr>
            <w:top w:val="none" w:sz="0" w:space="0" w:color="auto"/>
            <w:left w:val="none" w:sz="0" w:space="0" w:color="auto"/>
            <w:bottom w:val="none" w:sz="0" w:space="0" w:color="auto"/>
            <w:right w:val="none" w:sz="0" w:space="0" w:color="auto"/>
          </w:divBdr>
        </w:div>
        <w:div w:id="1579091800">
          <w:marLeft w:val="0"/>
          <w:marRight w:val="0"/>
          <w:marTop w:val="0"/>
          <w:marBottom w:val="0"/>
          <w:divBdr>
            <w:top w:val="none" w:sz="0" w:space="0" w:color="auto"/>
            <w:left w:val="none" w:sz="0" w:space="0" w:color="auto"/>
            <w:bottom w:val="none" w:sz="0" w:space="0" w:color="auto"/>
            <w:right w:val="none" w:sz="0" w:space="0" w:color="auto"/>
          </w:divBdr>
        </w:div>
        <w:div w:id="1089543138">
          <w:marLeft w:val="0"/>
          <w:marRight w:val="0"/>
          <w:marTop w:val="0"/>
          <w:marBottom w:val="0"/>
          <w:divBdr>
            <w:top w:val="none" w:sz="0" w:space="0" w:color="auto"/>
            <w:left w:val="none" w:sz="0" w:space="0" w:color="auto"/>
            <w:bottom w:val="none" w:sz="0" w:space="0" w:color="auto"/>
            <w:right w:val="none" w:sz="0" w:space="0" w:color="auto"/>
          </w:divBdr>
        </w:div>
        <w:div w:id="1208034574">
          <w:marLeft w:val="0"/>
          <w:marRight w:val="0"/>
          <w:marTop w:val="0"/>
          <w:marBottom w:val="0"/>
          <w:divBdr>
            <w:top w:val="none" w:sz="0" w:space="0" w:color="auto"/>
            <w:left w:val="none" w:sz="0" w:space="0" w:color="auto"/>
            <w:bottom w:val="none" w:sz="0" w:space="0" w:color="auto"/>
            <w:right w:val="none" w:sz="0" w:space="0" w:color="auto"/>
          </w:divBdr>
        </w:div>
        <w:div w:id="473371673">
          <w:marLeft w:val="0"/>
          <w:marRight w:val="0"/>
          <w:marTop w:val="0"/>
          <w:marBottom w:val="0"/>
          <w:divBdr>
            <w:top w:val="none" w:sz="0" w:space="0" w:color="auto"/>
            <w:left w:val="none" w:sz="0" w:space="0" w:color="auto"/>
            <w:bottom w:val="none" w:sz="0" w:space="0" w:color="auto"/>
            <w:right w:val="none" w:sz="0" w:space="0" w:color="auto"/>
          </w:divBdr>
        </w:div>
        <w:div w:id="575211418">
          <w:marLeft w:val="0"/>
          <w:marRight w:val="0"/>
          <w:marTop w:val="0"/>
          <w:marBottom w:val="0"/>
          <w:divBdr>
            <w:top w:val="none" w:sz="0" w:space="0" w:color="auto"/>
            <w:left w:val="none" w:sz="0" w:space="0" w:color="auto"/>
            <w:bottom w:val="none" w:sz="0" w:space="0" w:color="auto"/>
            <w:right w:val="none" w:sz="0" w:space="0" w:color="auto"/>
          </w:divBdr>
        </w:div>
        <w:div w:id="393045357">
          <w:marLeft w:val="0"/>
          <w:marRight w:val="0"/>
          <w:marTop w:val="0"/>
          <w:marBottom w:val="0"/>
          <w:divBdr>
            <w:top w:val="none" w:sz="0" w:space="0" w:color="auto"/>
            <w:left w:val="none" w:sz="0" w:space="0" w:color="auto"/>
            <w:bottom w:val="none" w:sz="0" w:space="0" w:color="auto"/>
            <w:right w:val="none" w:sz="0" w:space="0" w:color="auto"/>
          </w:divBdr>
        </w:div>
        <w:div w:id="572010323">
          <w:marLeft w:val="0"/>
          <w:marRight w:val="0"/>
          <w:marTop w:val="0"/>
          <w:marBottom w:val="0"/>
          <w:divBdr>
            <w:top w:val="none" w:sz="0" w:space="0" w:color="auto"/>
            <w:left w:val="none" w:sz="0" w:space="0" w:color="auto"/>
            <w:bottom w:val="none" w:sz="0" w:space="0" w:color="auto"/>
            <w:right w:val="none" w:sz="0" w:space="0" w:color="auto"/>
          </w:divBdr>
        </w:div>
        <w:div w:id="242690216">
          <w:marLeft w:val="0"/>
          <w:marRight w:val="0"/>
          <w:marTop w:val="0"/>
          <w:marBottom w:val="0"/>
          <w:divBdr>
            <w:top w:val="none" w:sz="0" w:space="0" w:color="auto"/>
            <w:left w:val="none" w:sz="0" w:space="0" w:color="auto"/>
            <w:bottom w:val="none" w:sz="0" w:space="0" w:color="auto"/>
            <w:right w:val="none" w:sz="0" w:space="0" w:color="auto"/>
          </w:divBdr>
        </w:div>
        <w:div w:id="1408769580">
          <w:marLeft w:val="0"/>
          <w:marRight w:val="0"/>
          <w:marTop w:val="0"/>
          <w:marBottom w:val="0"/>
          <w:divBdr>
            <w:top w:val="none" w:sz="0" w:space="0" w:color="auto"/>
            <w:left w:val="none" w:sz="0" w:space="0" w:color="auto"/>
            <w:bottom w:val="none" w:sz="0" w:space="0" w:color="auto"/>
            <w:right w:val="none" w:sz="0" w:space="0" w:color="auto"/>
          </w:divBdr>
        </w:div>
        <w:div w:id="257060599">
          <w:marLeft w:val="0"/>
          <w:marRight w:val="0"/>
          <w:marTop w:val="0"/>
          <w:marBottom w:val="0"/>
          <w:divBdr>
            <w:top w:val="none" w:sz="0" w:space="0" w:color="auto"/>
            <w:left w:val="none" w:sz="0" w:space="0" w:color="auto"/>
            <w:bottom w:val="none" w:sz="0" w:space="0" w:color="auto"/>
            <w:right w:val="none" w:sz="0" w:space="0" w:color="auto"/>
          </w:divBdr>
        </w:div>
        <w:div w:id="749425854">
          <w:marLeft w:val="0"/>
          <w:marRight w:val="0"/>
          <w:marTop w:val="0"/>
          <w:marBottom w:val="0"/>
          <w:divBdr>
            <w:top w:val="none" w:sz="0" w:space="0" w:color="auto"/>
            <w:left w:val="none" w:sz="0" w:space="0" w:color="auto"/>
            <w:bottom w:val="none" w:sz="0" w:space="0" w:color="auto"/>
            <w:right w:val="none" w:sz="0" w:space="0" w:color="auto"/>
          </w:divBdr>
        </w:div>
        <w:div w:id="449858066">
          <w:marLeft w:val="0"/>
          <w:marRight w:val="0"/>
          <w:marTop w:val="0"/>
          <w:marBottom w:val="0"/>
          <w:divBdr>
            <w:top w:val="none" w:sz="0" w:space="0" w:color="auto"/>
            <w:left w:val="none" w:sz="0" w:space="0" w:color="auto"/>
            <w:bottom w:val="none" w:sz="0" w:space="0" w:color="auto"/>
            <w:right w:val="none" w:sz="0" w:space="0" w:color="auto"/>
          </w:divBdr>
        </w:div>
        <w:div w:id="978418909">
          <w:marLeft w:val="0"/>
          <w:marRight w:val="0"/>
          <w:marTop w:val="0"/>
          <w:marBottom w:val="0"/>
          <w:divBdr>
            <w:top w:val="none" w:sz="0" w:space="0" w:color="auto"/>
            <w:left w:val="none" w:sz="0" w:space="0" w:color="auto"/>
            <w:bottom w:val="none" w:sz="0" w:space="0" w:color="auto"/>
            <w:right w:val="none" w:sz="0" w:space="0" w:color="auto"/>
          </w:divBdr>
        </w:div>
        <w:div w:id="1264727060">
          <w:marLeft w:val="0"/>
          <w:marRight w:val="0"/>
          <w:marTop w:val="0"/>
          <w:marBottom w:val="0"/>
          <w:divBdr>
            <w:top w:val="none" w:sz="0" w:space="0" w:color="auto"/>
            <w:left w:val="none" w:sz="0" w:space="0" w:color="auto"/>
            <w:bottom w:val="none" w:sz="0" w:space="0" w:color="auto"/>
            <w:right w:val="none" w:sz="0" w:space="0" w:color="auto"/>
          </w:divBdr>
        </w:div>
        <w:div w:id="1950812757">
          <w:marLeft w:val="0"/>
          <w:marRight w:val="0"/>
          <w:marTop w:val="0"/>
          <w:marBottom w:val="0"/>
          <w:divBdr>
            <w:top w:val="none" w:sz="0" w:space="0" w:color="auto"/>
            <w:left w:val="none" w:sz="0" w:space="0" w:color="auto"/>
            <w:bottom w:val="none" w:sz="0" w:space="0" w:color="auto"/>
            <w:right w:val="none" w:sz="0" w:space="0" w:color="auto"/>
          </w:divBdr>
        </w:div>
        <w:div w:id="1575317562">
          <w:marLeft w:val="0"/>
          <w:marRight w:val="0"/>
          <w:marTop w:val="0"/>
          <w:marBottom w:val="0"/>
          <w:divBdr>
            <w:top w:val="none" w:sz="0" w:space="0" w:color="auto"/>
            <w:left w:val="none" w:sz="0" w:space="0" w:color="auto"/>
            <w:bottom w:val="none" w:sz="0" w:space="0" w:color="auto"/>
            <w:right w:val="none" w:sz="0" w:space="0" w:color="auto"/>
          </w:divBdr>
        </w:div>
        <w:div w:id="370885413">
          <w:marLeft w:val="0"/>
          <w:marRight w:val="0"/>
          <w:marTop w:val="0"/>
          <w:marBottom w:val="0"/>
          <w:divBdr>
            <w:top w:val="none" w:sz="0" w:space="0" w:color="auto"/>
            <w:left w:val="none" w:sz="0" w:space="0" w:color="auto"/>
            <w:bottom w:val="none" w:sz="0" w:space="0" w:color="auto"/>
            <w:right w:val="none" w:sz="0" w:space="0" w:color="auto"/>
          </w:divBdr>
        </w:div>
        <w:div w:id="2060129763">
          <w:marLeft w:val="0"/>
          <w:marRight w:val="0"/>
          <w:marTop w:val="0"/>
          <w:marBottom w:val="0"/>
          <w:divBdr>
            <w:top w:val="none" w:sz="0" w:space="0" w:color="auto"/>
            <w:left w:val="none" w:sz="0" w:space="0" w:color="auto"/>
            <w:bottom w:val="none" w:sz="0" w:space="0" w:color="auto"/>
            <w:right w:val="none" w:sz="0" w:space="0" w:color="auto"/>
          </w:divBdr>
        </w:div>
        <w:div w:id="858542572">
          <w:marLeft w:val="0"/>
          <w:marRight w:val="0"/>
          <w:marTop w:val="0"/>
          <w:marBottom w:val="0"/>
          <w:divBdr>
            <w:top w:val="none" w:sz="0" w:space="0" w:color="auto"/>
            <w:left w:val="none" w:sz="0" w:space="0" w:color="auto"/>
            <w:bottom w:val="none" w:sz="0" w:space="0" w:color="auto"/>
            <w:right w:val="none" w:sz="0" w:space="0" w:color="auto"/>
          </w:divBdr>
        </w:div>
        <w:div w:id="1893073991">
          <w:marLeft w:val="0"/>
          <w:marRight w:val="0"/>
          <w:marTop w:val="0"/>
          <w:marBottom w:val="0"/>
          <w:divBdr>
            <w:top w:val="none" w:sz="0" w:space="0" w:color="auto"/>
            <w:left w:val="none" w:sz="0" w:space="0" w:color="auto"/>
            <w:bottom w:val="none" w:sz="0" w:space="0" w:color="auto"/>
            <w:right w:val="none" w:sz="0" w:space="0" w:color="auto"/>
          </w:divBdr>
        </w:div>
        <w:div w:id="528487954">
          <w:marLeft w:val="0"/>
          <w:marRight w:val="0"/>
          <w:marTop w:val="0"/>
          <w:marBottom w:val="0"/>
          <w:divBdr>
            <w:top w:val="none" w:sz="0" w:space="0" w:color="auto"/>
            <w:left w:val="none" w:sz="0" w:space="0" w:color="auto"/>
            <w:bottom w:val="none" w:sz="0" w:space="0" w:color="auto"/>
            <w:right w:val="none" w:sz="0" w:space="0" w:color="auto"/>
          </w:divBdr>
        </w:div>
        <w:div w:id="826289221">
          <w:marLeft w:val="0"/>
          <w:marRight w:val="0"/>
          <w:marTop w:val="0"/>
          <w:marBottom w:val="0"/>
          <w:divBdr>
            <w:top w:val="none" w:sz="0" w:space="0" w:color="auto"/>
            <w:left w:val="none" w:sz="0" w:space="0" w:color="auto"/>
            <w:bottom w:val="none" w:sz="0" w:space="0" w:color="auto"/>
            <w:right w:val="none" w:sz="0" w:space="0" w:color="auto"/>
          </w:divBdr>
        </w:div>
        <w:div w:id="1671172482">
          <w:marLeft w:val="0"/>
          <w:marRight w:val="0"/>
          <w:marTop w:val="0"/>
          <w:marBottom w:val="0"/>
          <w:divBdr>
            <w:top w:val="none" w:sz="0" w:space="0" w:color="auto"/>
            <w:left w:val="none" w:sz="0" w:space="0" w:color="auto"/>
            <w:bottom w:val="none" w:sz="0" w:space="0" w:color="auto"/>
            <w:right w:val="none" w:sz="0" w:space="0" w:color="auto"/>
          </w:divBdr>
        </w:div>
        <w:div w:id="906840339">
          <w:marLeft w:val="0"/>
          <w:marRight w:val="0"/>
          <w:marTop w:val="0"/>
          <w:marBottom w:val="0"/>
          <w:divBdr>
            <w:top w:val="none" w:sz="0" w:space="0" w:color="auto"/>
            <w:left w:val="none" w:sz="0" w:space="0" w:color="auto"/>
            <w:bottom w:val="none" w:sz="0" w:space="0" w:color="auto"/>
            <w:right w:val="none" w:sz="0" w:space="0" w:color="auto"/>
          </w:divBdr>
        </w:div>
        <w:div w:id="1877811277">
          <w:marLeft w:val="0"/>
          <w:marRight w:val="0"/>
          <w:marTop w:val="0"/>
          <w:marBottom w:val="0"/>
          <w:divBdr>
            <w:top w:val="none" w:sz="0" w:space="0" w:color="auto"/>
            <w:left w:val="none" w:sz="0" w:space="0" w:color="auto"/>
            <w:bottom w:val="none" w:sz="0" w:space="0" w:color="auto"/>
            <w:right w:val="none" w:sz="0" w:space="0" w:color="auto"/>
          </w:divBdr>
        </w:div>
        <w:div w:id="715008211">
          <w:marLeft w:val="0"/>
          <w:marRight w:val="0"/>
          <w:marTop w:val="0"/>
          <w:marBottom w:val="0"/>
          <w:divBdr>
            <w:top w:val="none" w:sz="0" w:space="0" w:color="auto"/>
            <w:left w:val="none" w:sz="0" w:space="0" w:color="auto"/>
            <w:bottom w:val="none" w:sz="0" w:space="0" w:color="auto"/>
            <w:right w:val="none" w:sz="0" w:space="0" w:color="auto"/>
          </w:divBdr>
        </w:div>
        <w:div w:id="764158201">
          <w:marLeft w:val="0"/>
          <w:marRight w:val="0"/>
          <w:marTop w:val="0"/>
          <w:marBottom w:val="0"/>
          <w:divBdr>
            <w:top w:val="none" w:sz="0" w:space="0" w:color="auto"/>
            <w:left w:val="none" w:sz="0" w:space="0" w:color="auto"/>
            <w:bottom w:val="none" w:sz="0" w:space="0" w:color="auto"/>
            <w:right w:val="none" w:sz="0" w:space="0" w:color="auto"/>
          </w:divBdr>
        </w:div>
        <w:div w:id="29843506">
          <w:marLeft w:val="0"/>
          <w:marRight w:val="0"/>
          <w:marTop w:val="0"/>
          <w:marBottom w:val="0"/>
          <w:divBdr>
            <w:top w:val="none" w:sz="0" w:space="0" w:color="auto"/>
            <w:left w:val="none" w:sz="0" w:space="0" w:color="auto"/>
            <w:bottom w:val="none" w:sz="0" w:space="0" w:color="auto"/>
            <w:right w:val="none" w:sz="0" w:space="0" w:color="auto"/>
          </w:divBdr>
        </w:div>
      </w:divsChild>
    </w:div>
    <w:div w:id="439498945">
      <w:marLeft w:val="0"/>
      <w:marRight w:val="0"/>
      <w:marTop w:val="120"/>
      <w:marBottom w:val="0"/>
      <w:divBdr>
        <w:top w:val="none" w:sz="0" w:space="0" w:color="auto"/>
        <w:left w:val="none" w:sz="0" w:space="0" w:color="auto"/>
        <w:bottom w:val="none" w:sz="0" w:space="0" w:color="auto"/>
        <w:right w:val="none" w:sz="0" w:space="0" w:color="auto"/>
      </w:divBdr>
    </w:div>
    <w:div w:id="441192195">
      <w:marLeft w:val="0"/>
      <w:marRight w:val="0"/>
      <w:marTop w:val="0"/>
      <w:marBottom w:val="0"/>
      <w:divBdr>
        <w:top w:val="none" w:sz="0" w:space="0" w:color="auto"/>
        <w:left w:val="none" w:sz="0" w:space="0" w:color="auto"/>
        <w:bottom w:val="none" w:sz="0" w:space="0" w:color="auto"/>
        <w:right w:val="none" w:sz="0" w:space="0" w:color="auto"/>
      </w:divBdr>
    </w:div>
    <w:div w:id="445662768">
      <w:marLeft w:val="0"/>
      <w:marRight w:val="0"/>
      <w:marTop w:val="120"/>
      <w:marBottom w:val="120"/>
      <w:divBdr>
        <w:top w:val="none" w:sz="0" w:space="0" w:color="auto"/>
        <w:left w:val="none" w:sz="0" w:space="0" w:color="auto"/>
        <w:bottom w:val="none" w:sz="0" w:space="0" w:color="auto"/>
        <w:right w:val="none" w:sz="0" w:space="0" w:color="auto"/>
      </w:divBdr>
    </w:div>
    <w:div w:id="446390439">
      <w:marLeft w:val="0"/>
      <w:marRight w:val="0"/>
      <w:marTop w:val="0"/>
      <w:marBottom w:val="0"/>
      <w:divBdr>
        <w:top w:val="none" w:sz="0" w:space="0" w:color="auto"/>
        <w:left w:val="none" w:sz="0" w:space="0" w:color="auto"/>
        <w:bottom w:val="none" w:sz="0" w:space="0" w:color="auto"/>
        <w:right w:val="none" w:sz="0" w:space="0" w:color="auto"/>
      </w:divBdr>
    </w:div>
    <w:div w:id="447506031">
      <w:marLeft w:val="0"/>
      <w:marRight w:val="0"/>
      <w:marTop w:val="120"/>
      <w:marBottom w:val="0"/>
      <w:divBdr>
        <w:top w:val="none" w:sz="0" w:space="0" w:color="auto"/>
        <w:left w:val="none" w:sz="0" w:space="0" w:color="auto"/>
        <w:bottom w:val="none" w:sz="0" w:space="0" w:color="auto"/>
        <w:right w:val="none" w:sz="0" w:space="0" w:color="auto"/>
      </w:divBdr>
    </w:div>
    <w:div w:id="450438728">
      <w:marLeft w:val="0"/>
      <w:marRight w:val="0"/>
      <w:marTop w:val="120"/>
      <w:marBottom w:val="0"/>
      <w:divBdr>
        <w:top w:val="none" w:sz="0" w:space="0" w:color="auto"/>
        <w:left w:val="none" w:sz="0" w:space="0" w:color="auto"/>
        <w:bottom w:val="none" w:sz="0" w:space="0" w:color="auto"/>
        <w:right w:val="none" w:sz="0" w:space="0" w:color="auto"/>
      </w:divBdr>
    </w:div>
    <w:div w:id="453793076">
      <w:marLeft w:val="0"/>
      <w:marRight w:val="0"/>
      <w:marTop w:val="120"/>
      <w:marBottom w:val="0"/>
      <w:divBdr>
        <w:top w:val="none" w:sz="0" w:space="0" w:color="auto"/>
        <w:left w:val="none" w:sz="0" w:space="0" w:color="auto"/>
        <w:bottom w:val="none" w:sz="0" w:space="0" w:color="auto"/>
        <w:right w:val="none" w:sz="0" w:space="0" w:color="auto"/>
      </w:divBdr>
    </w:div>
    <w:div w:id="454447947">
      <w:marLeft w:val="0"/>
      <w:marRight w:val="0"/>
      <w:marTop w:val="120"/>
      <w:marBottom w:val="0"/>
      <w:divBdr>
        <w:top w:val="none" w:sz="0" w:space="0" w:color="auto"/>
        <w:left w:val="none" w:sz="0" w:space="0" w:color="auto"/>
        <w:bottom w:val="none" w:sz="0" w:space="0" w:color="auto"/>
        <w:right w:val="none" w:sz="0" w:space="0" w:color="auto"/>
      </w:divBdr>
    </w:div>
    <w:div w:id="455106023">
      <w:marLeft w:val="0"/>
      <w:marRight w:val="0"/>
      <w:marTop w:val="120"/>
      <w:marBottom w:val="0"/>
      <w:divBdr>
        <w:top w:val="none" w:sz="0" w:space="0" w:color="auto"/>
        <w:left w:val="none" w:sz="0" w:space="0" w:color="auto"/>
        <w:bottom w:val="none" w:sz="0" w:space="0" w:color="auto"/>
        <w:right w:val="none" w:sz="0" w:space="0" w:color="auto"/>
      </w:divBdr>
    </w:div>
    <w:div w:id="457723849">
      <w:marLeft w:val="0"/>
      <w:marRight w:val="0"/>
      <w:marTop w:val="0"/>
      <w:marBottom w:val="0"/>
      <w:divBdr>
        <w:top w:val="none" w:sz="0" w:space="0" w:color="auto"/>
        <w:left w:val="none" w:sz="0" w:space="0" w:color="auto"/>
        <w:bottom w:val="none" w:sz="0" w:space="0" w:color="auto"/>
        <w:right w:val="none" w:sz="0" w:space="0" w:color="auto"/>
      </w:divBdr>
    </w:div>
    <w:div w:id="458493187">
      <w:marLeft w:val="0"/>
      <w:marRight w:val="0"/>
      <w:marTop w:val="120"/>
      <w:marBottom w:val="0"/>
      <w:divBdr>
        <w:top w:val="none" w:sz="0" w:space="0" w:color="auto"/>
        <w:left w:val="none" w:sz="0" w:space="0" w:color="auto"/>
        <w:bottom w:val="none" w:sz="0" w:space="0" w:color="auto"/>
        <w:right w:val="none" w:sz="0" w:space="0" w:color="auto"/>
      </w:divBdr>
    </w:div>
    <w:div w:id="458693393">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120"/>
      <w:marBottom w:val="0"/>
      <w:divBdr>
        <w:top w:val="none" w:sz="0" w:space="0" w:color="auto"/>
        <w:left w:val="none" w:sz="0" w:space="0" w:color="auto"/>
        <w:bottom w:val="none" w:sz="0" w:space="0" w:color="auto"/>
        <w:right w:val="none" w:sz="0" w:space="0" w:color="auto"/>
      </w:divBdr>
    </w:div>
    <w:div w:id="466510080">
      <w:marLeft w:val="0"/>
      <w:marRight w:val="0"/>
      <w:marTop w:val="0"/>
      <w:marBottom w:val="0"/>
      <w:divBdr>
        <w:top w:val="none" w:sz="0" w:space="0" w:color="auto"/>
        <w:left w:val="none" w:sz="0" w:space="0" w:color="auto"/>
        <w:bottom w:val="none" w:sz="0" w:space="0" w:color="auto"/>
        <w:right w:val="none" w:sz="0" w:space="0" w:color="auto"/>
      </w:divBdr>
      <w:divsChild>
        <w:div w:id="652874013">
          <w:marLeft w:val="0"/>
          <w:marRight w:val="0"/>
          <w:marTop w:val="0"/>
          <w:marBottom w:val="0"/>
          <w:divBdr>
            <w:top w:val="none" w:sz="0" w:space="0" w:color="auto"/>
            <w:left w:val="none" w:sz="0" w:space="0" w:color="auto"/>
            <w:bottom w:val="none" w:sz="0" w:space="0" w:color="auto"/>
            <w:right w:val="none" w:sz="0" w:space="0" w:color="auto"/>
          </w:divBdr>
        </w:div>
      </w:divsChild>
    </w:div>
    <w:div w:id="466631766">
      <w:marLeft w:val="0"/>
      <w:marRight w:val="0"/>
      <w:marTop w:val="120"/>
      <w:marBottom w:val="0"/>
      <w:divBdr>
        <w:top w:val="none" w:sz="0" w:space="0" w:color="auto"/>
        <w:left w:val="none" w:sz="0" w:space="0" w:color="auto"/>
        <w:bottom w:val="none" w:sz="0" w:space="0" w:color="auto"/>
        <w:right w:val="none" w:sz="0" w:space="0" w:color="auto"/>
      </w:divBdr>
    </w:div>
    <w:div w:id="466751672">
      <w:marLeft w:val="0"/>
      <w:marRight w:val="0"/>
      <w:marTop w:val="120"/>
      <w:marBottom w:val="120"/>
      <w:divBdr>
        <w:top w:val="none" w:sz="0" w:space="0" w:color="auto"/>
        <w:left w:val="none" w:sz="0" w:space="0" w:color="auto"/>
        <w:bottom w:val="none" w:sz="0" w:space="0" w:color="auto"/>
        <w:right w:val="none" w:sz="0" w:space="0" w:color="auto"/>
      </w:divBdr>
    </w:div>
    <w:div w:id="467747197">
      <w:marLeft w:val="0"/>
      <w:marRight w:val="0"/>
      <w:marTop w:val="0"/>
      <w:marBottom w:val="0"/>
      <w:divBdr>
        <w:top w:val="none" w:sz="0" w:space="0" w:color="auto"/>
        <w:left w:val="none" w:sz="0" w:space="0" w:color="auto"/>
        <w:bottom w:val="none" w:sz="0" w:space="0" w:color="auto"/>
        <w:right w:val="none" w:sz="0" w:space="0" w:color="auto"/>
      </w:divBdr>
    </w:div>
    <w:div w:id="470291774">
      <w:marLeft w:val="0"/>
      <w:marRight w:val="0"/>
      <w:marTop w:val="0"/>
      <w:marBottom w:val="0"/>
      <w:divBdr>
        <w:top w:val="none" w:sz="0" w:space="0" w:color="auto"/>
        <w:left w:val="none" w:sz="0" w:space="0" w:color="auto"/>
        <w:bottom w:val="none" w:sz="0" w:space="0" w:color="auto"/>
        <w:right w:val="none" w:sz="0" w:space="0" w:color="auto"/>
      </w:divBdr>
    </w:div>
    <w:div w:id="473832885">
      <w:marLeft w:val="0"/>
      <w:marRight w:val="0"/>
      <w:marTop w:val="0"/>
      <w:marBottom w:val="0"/>
      <w:divBdr>
        <w:top w:val="none" w:sz="0" w:space="0" w:color="auto"/>
        <w:left w:val="none" w:sz="0" w:space="0" w:color="auto"/>
        <w:bottom w:val="none" w:sz="0" w:space="0" w:color="auto"/>
        <w:right w:val="none" w:sz="0" w:space="0" w:color="auto"/>
      </w:divBdr>
      <w:divsChild>
        <w:div w:id="1506632141">
          <w:marLeft w:val="0"/>
          <w:marRight w:val="0"/>
          <w:marTop w:val="0"/>
          <w:marBottom w:val="0"/>
          <w:divBdr>
            <w:top w:val="none" w:sz="0" w:space="0" w:color="auto"/>
            <w:left w:val="none" w:sz="0" w:space="0" w:color="auto"/>
            <w:bottom w:val="none" w:sz="0" w:space="0" w:color="auto"/>
            <w:right w:val="none" w:sz="0" w:space="0" w:color="auto"/>
          </w:divBdr>
        </w:div>
      </w:divsChild>
    </w:div>
    <w:div w:id="476529871">
      <w:marLeft w:val="0"/>
      <w:marRight w:val="0"/>
      <w:marTop w:val="120"/>
      <w:marBottom w:val="0"/>
      <w:divBdr>
        <w:top w:val="none" w:sz="0" w:space="0" w:color="auto"/>
        <w:left w:val="none" w:sz="0" w:space="0" w:color="auto"/>
        <w:bottom w:val="none" w:sz="0" w:space="0" w:color="auto"/>
        <w:right w:val="none" w:sz="0" w:space="0" w:color="auto"/>
      </w:divBdr>
    </w:div>
    <w:div w:id="479806433">
      <w:marLeft w:val="0"/>
      <w:marRight w:val="0"/>
      <w:marTop w:val="120"/>
      <w:marBottom w:val="0"/>
      <w:divBdr>
        <w:top w:val="none" w:sz="0" w:space="0" w:color="auto"/>
        <w:left w:val="none" w:sz="0" w:space="0" w:color="auto"/>
        <w:bottom w:val="none" w:sz="0" w:space="0" w:color="auto"/>
        <w:right w:val="none" w:sz="0" w:space="0" w:color="auto"/>
      </w:divBdr>
    </w:div>
    <w:div w:id="481629340">
      <w:marLeft w:val="0"/>
      <w:marRight w:val="0"/>
      <w:marTop w:val="0"/>
      <w:marBottom w:val="120"/>
      <w:divBdr>
        <w:top w:val="none" w:sz="0" w:space="0" w:color="auto"/>
        <w:left w:val="none" w:sz="0" w:space="0" w:color="auto"/>
        <w:bottom w:val="none" w:sz="0" w:space="0" w:color="auto"/>
        <w:right w:val="none" w:sz="0" w:space="0" w:color="auto"/>
      </w:divBdr>
      <w:divsChild>
        <w:div w:id="1151142167">
          <w:marLeft w:val="0"/>
          <w:marRight w:val="0"/>
          <w:marTop w:val="0"/>
          <w:marBottom w:val="0"/>
          <w:divBdr>
            <w:top w:val="none" w:sz="0" w:space="0" w:color="auto"/>
            <w:left w:val="none" w:sz="0" w:space="0" w:color="auto"/>
            <w:bottom w:val="none" w:sz="0" w:space="0" w:color="auto"/>
            <w:right w:val="none" w:sz="0" w:space="0" w:color="auto"/>
          </w:divBdr>
        </w:div>
        <w:div w:id="863515414">
          <w:marLeft w:val="0"/>
          <w:marRight w:val="0"/>
          <w:marTop w:val="0"/>
          <w:marBottom w:val="0"/>
          <w:divBdr>
            <w:top w:val="none" w:sz="0" w:space="0" w:color="auto"/>
            <w:left w:val="none" w:sz="0" w:space="0" w:color="auto"/>
            <w:bottom w:val="none" w:sz="0" w:space="0" w:color="auto"/>
            <w:right w:val="none" w:sz="0" w:space="0" w:color="auto"/>
          </w:divBdr>
        </w:div>
        <w:div w:id="1544440001">
          <w:marLeft w:val="0"/>
          <w:marRight w:val="0"/>
          <w:marTop w:val="0"/>
          <w:marBottom w:val="0"/>
          <w:divBdr>
            <w:top w:val="none" w:sz="0" w:space="0" w:color="auto"/>
            <w:left w:val="none" w:sz="0" w:space="0" w:color="auto"/>
            <w:bottom w:val="none" w:sz="0" w:space="0" w:color="auto"/>
            <w:right w:val="none" w:sz="0" w:space="0" w:color="auto"/>
          </w:divBdr>
        </w:div>
        <w:div w:id="626469378">
          <w:marLeft w:val="0"/>
          <w:marRight w:val="0"/>
          <w:marTop w:val="0"/>
          <w:marBottom w:val="0"/>
          <w:divBdr>
            <w:top w:val="none" w:sz="0" w:space="0" w:color="auto"/>
            <w:left w:val="none" w:sz="0" w:space="0" w:color="auto"/>
            <w:bottom w:val="none" w:sz="0" w:space="0" w:color="auto"/>
            <w:right w:val="none" w:sz="0" w:space="0" w:color="auto"/>
          </w:divBdr>
        </w:div>
        <w:div w:id="749429794">
          <w:marLeft w:val="0"/>
          <w:marRight w:val="0"/>
          <w:marTop w:val="0"/>
          <w:marBottom w:val="0"/>
          <w:divBdr>
            <w:top w:val="none" w:sz="0" w:space="0" w:color="auto"/>
            <w:left w:val="none" w:sz="0" w:space="0" w:color="auto"/>
            <w:bottom w:val="none" w:sz="0" w:space="0" w:color="auto"/>
            <w:right w:val="none" w:sz="0" w:space="0" w:color="auto"/>
          </w:divBdr>
        </w:div>
        <w:div w:id="512568190">
          <w:marLeft w:val="0"/>
          <w:marRight w:val="0"/>
          <w:marTop w:val="0"/>
          <w:marBottom w:val="0"/>
          <w:divBdr>
            <w:top w:val="none" w:sz="0" w:space="0" w:color="auto"/>
            <w:left w:val="none" w:sz="0" w:space="0" w:color="auto"/>
            <w:bottom w:val="none" w:sz="0" w:space="0" w:color="auto"/>
            <w:right w:val="none" w:sz="0" w:space="0" w:color="auto"/>
          </w:divBdr>
        </w:div>
        <w:div w:id="434523398">
          <w:marLeft w:val="0"/>
          <w:marRight w:val="0"/>
          <w:marTop w:val="0"/>
          <w:marBottom w:val="0"/>
          <w:divBdr>
            <w:top w:val="none" w:sz="0" w:space="0" w:color="auto"/>
            <w:left w:val="none" w:sz="0" w:space="0" w:color="auto"/>
            <w:bottom w:val="none" w:sz="0" w:space="0" w:color="auto"/>
            <w:right w:val="none" w:sz="0" w:space="0" w:color="auto"/>
          </w:divBdr>
        </w:div>
        <w:div w:id="286161444">
          <w:marLeft w:val="0"/>
          <w:marRight w:val="0"/>
          <w:marTop w:val="0"/>
          <w:marBottom w:val="0"/>
          <w:divBdr>
            <w:top w:val="none" w:sz="0" w:space="0" w:color="auto"/>
            <w:left w:val="none" w:sz="0" w:space="0" w:color="auto"/>
            <w:bottom w:val="none" w:sz="0" w:space="0" w:color="auto"/>
            <w:right w:val="none" w:sz="0" w:space="0" w:color="auto"/>
          </w:divBdr>
        </w:div>
        <w:div w:id="1376150536">
          <w:marLeft w:val="0"/>
          <w:marRight w:val="0"/>
          <w:marTop w:val="0"/>
          <w:marBottom w:val="0"/>
          <w:divBdr>
            <w:top w:val="none" w:sz="0" w:space="0" w:color="auto"/>
            <w:left w:val="none" w:sz="0" w:space="0" w:color="auto"/>
            <w:bottom w:val="none" w:sz="0" w:space="0" w:color="auto"/>
            <w:right w:val="none" w:sz="0" w:space="0" w:color="auto"/>
          </w:divBdr>
        </w:div>
        <w:div w:id="794442420">
          <w:marLeft w:val="0"/>
          <w:marRight w:val="0"/>
          <w:marTop w:val="0"/>
          <w:marBottom w:val="0"/>
          <w:divBdr>
            <w:top w:val="none" w:sz="0" w:space="0" w:color="auto"/>
            <w:left w:val="none" w:sz="0" w:space="0" w:color="auto"/>
            <w:bottom w:val="none" w:sz="0" w:space="0" w:color="auto"/>
            <w:right w:val="none" w:sz="0" w:space="0" w:color="auto"/>
          </w:divBdr>
        </w:div>
        <w:div w:id="536817664">
          <w:marLeft w:val="0"/>
          <w:marRight w:val="0"/>
          <w:marTop w:val="0"/>
          <w:marBottom w:val="0"/>
          <w:divBdr>
            <w:top w:val="none" w:sz="0" w:space="0" w:color="auto"/>
            <w:left w:val="none" w:sz="0" w:space="0" w:color="auto"/>
            <w:bottom w:val="none" w:sz="0" w:space="0" w:color="auto"/>
            <w:right w:val="none" w:sz="0" w:space="0" w:color="auto"/>
          </w:divBdr>
        </w:div>
        <w:div w:id="1947543375">
          <w:marLeft w:val="0"/>
          <w:marRight w:val="0"/>
          <w:marTop w:val="0"/>
          <w:marBottom w:val="0"/>
          <w:divBdr>
            <w:top w:val="none" w:sz="0" w:space="0" w:color="auto"/>
            <w:left w:val="none" w:sz="0" w:space="0" w:color="auto"/>
            <w:bottom w:val="none" w:sz="0" w:space="0" w:color="auto"/>
            <w:right w:val="none" w:sz="0" w:space="0" w:color="auto"/>
          </w:divBdr>
        </w:div>
        <w:div w:id="59329257">
          <w:marLeft w:val="0"/>
          <w:marRight w:val="0"/>
          <w:marTop w:val="0"/>
          <w:marBottom w:val="0"/>
          <w:divBdr>
            <w:top w:val="none" w:sz="0" w:space="0" w:color="auto"/>
            <w:left w:val="none" w:sz="0" w:space="0" w:color="auto"/>
            <w:bottom w:val="none" w:sz="0" w:space="0" w:color="auto"/>
            <w:right w:val="none" w:sz="0" w:space="0" w:color="auto"/>
          </w:divBdr>
        </w:div>
        <w:div w:id="1510409391">
          <w:marLeft w:val="0"/>
          <w:marRight w:val="0"/>
          <w:marTop w:val="0"/>
          <w:marBottom w:val="0"/>
          <w:divBdr>
            <w:top w:val="none" w:sz="0" w:space="0" w:color="auto"/>
            <w:left w:val="none" w:sz="0" w:space="0" w:color="auto"/>
            <w:bottom w:val="none" w:sz="0" w:space="0" w:color="auto"/>
            <w:right w:val="none" w:sz="0" w:space="0" w:color="auto"/>
          </w:divBdr>
        </w:div>
        <w:div w:id="691952553">
          <w:marLeft w:val="0"/>
          <w:marRight w:val="0"/>
          <w:marTop w:val="0"/>
          <w:marBottom w:val="0"/>
          <w:divBdr>
            <w:top w:val="none" w:sz="0" w:space="0" w:color="auto"/>
            <w:left w:val="none" w:sz="0" w:space="0" w:color="auto"/>
            <w:bottom w:val="none" w:sz="0" w:space="0" w:color="auto"/>
            <w:right w:val="none" w:sz="0" w:space="0" w:color="auto"/>
          </w:divBdr>
        </w:div>
        <w:div w:id="272789782">
          <w:marLeft w:val="0"/>
          <w:marRight w:val="0"/>
          <w:marTop w:val="0"/>
          <w:marBottom w:val="0"/>
          <w:divBdr>
            <w:top w:val="none" w:sz="0" w:space="0" w:color="auto"/>
            <w:left w:val="none" w:sz="0" w:space="0" w:color="auto"/>
            <w:bottom w:val="none" w:sz="0" w:space="0" w:color="auto"/>
            <w:right w:val="none" w:sz="0" w:space="0" w:color="auto"/>
          </w:divBdr>
        </w:div>
        <w:div w:id="80682754">
          <w:marLeft w:val="0"/>
          <w:marRight w:val="0"/>
          <w:marTop w:val="0"/>
          <w:marBottom w:val="0"/>
          <w:divBdr>
            <w:top w:val="none" w:sz="0" w:space="0" w:color="auto"/>
            <w:left w:val="none" w:sz="0" w:space="0" w:color="auto"/>
            <w:bottom w:val="none" w:sz="0" w:space="0" w:color="auto"/>
            <w:right w:val="none" w:sz="0" w:space="0" w:color="auto"/>
          </w:divBdr>
        </w:div>
        <w:div w:id="497116092">
          <w:marLeft w:val="0"/>
          <w:marRight w:val="0"/>
          <w:marTop w:val="0"/>
          <w:marBottom w:val="0"/>
          <w:divBdr>
            <w:top w:val="none" w:sz="0" w:space="0" w:color="auto"/>
            <w:left w:val="none" w:sz="0" w:space="0" w:color="auto"/>
            <w:bottom w:val="none" w:sz="0" w:space="0" w:color="auto"/>
            <w:right w:val="none" w:sz="0" w:space="0" w:color="auto"/>
          </w:divBdr>
        </w:div>
        <w:div w:id="1389963485">
          <w:marLeft w:val="0"/>
          <w:marRight w:val="0"/>
          <w:marTop w:val="0"/>
          <w:marBottom w:val="0"/>
          <w:divBdr>
            <w:top w:val="none" w:sz="0" w:space="0" w:color="auto"/>
            <w:left w:val="none" w:sz="0" w:space="0" w:color="auto"/>
            <w:bottom w:val="none" w:sz="0" w:space="0" w:color="auto"/>
            <w:right w:val="none" w:sz="0" w:space="0" w:color="auto"/>
          </w:divBdr>
        </w:div>
        <w:div w:id="1180386714">
          <w:marLeft w:val="0"/>
          <w:marRight w:val="0"/>
          <w:marTop w:val="0"/>
          <w:marBottom w:val="0"/>
          <w:divBdr>
            <w:top w:val="none" w:sz="0" w:space="0" w:color="auto"/>
            <w:left w:val="none" w:sz="0" w:space="0" w:color="auto"/>
            <w:bottom w:val="none" w:sz="0" w:space="0" w:color="auto"/>
            <w:right w:val="none" w:sz="0" w:space="0" w:color="auto"/>
          </w:divBdr>
        </w:div>
        <w:div w:id="872227162">
          <w:marLeft w:val="0"/>
          <w:marRight w:val="0"/>
          <w:marTop w:val="0"/>
          <w:marBottom w:val="0"/>
          <w:divBdr>
            <w:top w:val="none" w:sz="0" w:space="0" w:color="auto"/>
            <w:left w:val="none" w:sz="0" w:space="0" w:color="auto"/>
            <w:bottom w:val="none" w:sz="0" w:space="0" w:color="auto"/>
            <w:right w:val="none" w:sz="0" w:space="0" w:color="auto"/>
          </w:divBdr>
        </w:div>
        <w:div w:id="499349014">
          <w:marLeft w:val="0"/>
          <w:marRight w:val="0"/>
          <w:marTop w:val="0"/>
          <w:marBottom w:val="0"/>
          <w:divBdr>
            <w:top w:val="none" w:sz="0" w:space="0" w:color="auto"/>
            <w:left w:val="none" w:sz="0" w:space="0" w:color="auto"/>
            <w:bottom w:val="none" w:sz="0" w:space="0" w:color="auto"/>
            <w:right w:val="none" w:sz="0" w:space="0" w:color="auto"/>
          </w:divBdr>
        </w:div>
      </w:divsChild>
    </w:div>
    <w:div w:id="487210160">
      <w:marLeft w:val="0"/>
      <w:marRight w:val="0"/>
      <w:marTop w:val="120"/>
      <w:marBottom w:val="0"/>
      <w:divBdr>
        <w:top w:val="none" w:sz="0" w:space="0" w:color="auto"/>
        <w:left w:val="none" w:sz="0" w:space="0" w:color="auto"/>
        <w:bottom w:val="none" w:sz="0" w:space="0" w:color="auto"/>
        <w:right w:val="none" w:sz="0" w:space="0" w:color="auto"/>
      </w:divBdr>
    </w:div>
    <w:div w:id="488904204">
      <w:marLeft w:val="0"/>
      <w:marRight w:val="0"/>
      <w:marTop w:val="120"/>
      <w:marBottom w:val="120"/>
      <w:divBdr>
        <w:top w:val="none" w:sz="0" w:space="0" w:color="auto"/>
        <w:left w:val="none" w:sz="0" w:space="0" w:color="auto"/>
        <w:bottom w:val="none" w:sz="0" w:space="0" w:color="auto"/>
        <w:right w:val="none" w:sz="0" w:space="0" w:color="auto"/>
      </w:divBdr>
    </w:div>
    <w:div w:id="490952483">
      <w:marLeft w:val="0"/>
      <w:marRight w:val="0"/>
      <w:marTop w:val="0"/>
      <w:marBottom w:val="0"/>
      <w:divBdr>
        <w:top w:val="none" w:sz="0" w:space="0" w:color="auto"/>
        <w:left w:val="none" w:sz="0" w:space="0" w:color="auto"/>
        <w:bottom w:val="none" w:sz="0" w:space="0" w:color="auto"/>
        <w:right w:val="none" w:sz="0" w:space="0" w:color="auto"/>
      </w:divBdr>
      <w:divsChild>
        <w:div w:id="14352568">
          <w:marLeft w:val="0"/>
          <w:marRight w:val="0"/>
          <w:marTop w:val="0"/>
          <w:marBottom w:val="0"/>
          <w:divBdr>
            <w:top w:val="none" w:sz="0" w:space="0" w:color="auto"/>
            <w:left w:val="none" w:sz="0" w:space="0" w:color="auto"/>
            <w:bottom w:val="none" w:sz="0" w:space="0" w:color="auto"/>
            <w:right w:val="none" w:sz="0" w:space="0" w:color="auto"/>
          </w:divBdr>
        </w:div>
      </w:divsChild>
    </w:div>
    <w:div w:id="499083551">
      <w:marLeft w:val="0"/>
      <w:marRight w:val="0"/>
      <w:marTop w:val="120"/>
      <w:marBottom w:val="0"/>
      <w:divBdr>
        <w:top w:val="none" w:sz="0" w:space="0" w:color="auto"/>
        <w:left w:val="none" w:sz="0" w:space="0" w:color="auto"/>
        <w:bottom w:val="none" w:sz="0" w:space="0" w:color="auto"/>
        <w:right w:val="none" w:sz="0" w:space="0" w:color="auto"/>
      </w:divBdr>
    </w:div>
    <w:div w:id="500974847">
      <w:marLeft w:val="0"/>
      <w:marRight w:val="0"/>
      <w:marTop w:val="120"/>
      <w:marBottom w:val="120"/>
      <w:divBdr>
        <w:top w:val="none" w:sz="0" w:space="0" w:color="auto"/>
        <w:left w:val="none" w:sz="0" w:space="0" w:color="auto"/>
        <w:bottom w:val="none" w:sz="0" w:space="0" w:color="auto"/>
        <w:right w:val="none" w:sz="0" w:space="0" w:color="auto"/>
      </w:divBdr>
    </w:div>
    <w:div w:id="503010034">
      <w:marLeft w:val="0"/>
      <w:marRight w:val="0"/>
      <w:marTop w:val="0"/>
      <w:marBottom w:val="0"/>
      <w:divBdr>
        <w:top w:val="none" w:sz="0" w:space="0" w:color="auto"/>
        <w:left w:val="none" w:sz="0" w:space="0" w:color="auto"/>
        <w:bottom w:val="none" w:sz="0" w:space="0" w:color="auto"/>
        <w:right w:val="none" w:sz="0" w:space="0" w:color="auto"/>
      </w:divBdr>
    </w:div>
    <w:div w:id="506332849">
      <w:marLeft w:val="0"/>
      <w:marRight w:val="0"/>
      <w:marTop w:val="0"/>
      <w:marBottom w:val="120"/>
      <w:divBdr>
        <w:top w:val="none" w:sz="0" w:space="0" w:color="auto"/>
        <w:left w:val="none" w:sz="0" w:space="0" w:color="auto"/>
        <w:bottom w:val="none" w:sz="0" w:space="0" w:color="auto"/>
        <w:right w:val="none" w:sz="0" w:space="0" w:color="auto"/>
      </w:divBdr>
    </w:div>
    <w:div w:id="507017704">
      <w:marLeft w:val="0"/>
      <w:marRight w:val="0"/>
      <w:marTop w:val="120"/>
      <w:marBottom w:val="0"/>
      <w:divBdr>
        <w:top w:val="none" w:sz="0" w:space="0" w:color="auto"/>
        <w:left w:val="none" w:sz="0" w:space="0" w:color="auto"/>
        <w:bottom w:val="none" w:sz="0" w:space="0" w:color="auto"/>
        <w:right w:val="none" w:sz="0" w:space="0" w:color="auto"/>
      </w:divBdr>
    </w:div>
    <w:div w:id="510874719">
      <w:marLeft w:val="0"/>
      <w:marRight w:val="0"/>
      <w:marTop w:val="0"/>
      <w:marBottom w:val="0"/>
      <w:divBdr>
        <w:top w:val="none" w:sz="0" w:space="0" w:color="auto"/>
        <w:left w:val="none" w:sz="0" w:space="0" w:color="auto"/>
        <w:bottom w:val="none" w:sz="0" w:space="0" w:color="auto"/>
        <w:right w:val="none" w:sz="0" w:space="0" w:color="auto"/>
      </w:divBdr>
    </w:div>
    <w:div w:id="513803475">
      <w:marLeft w:val="0"/>
      <w:marRight w:val="0"/>
      <w:marTop w:val="120"/>
      <w:marBottom w:val="120"/>
      <w:divBdr>
        <w:top w:val="none" w:sz="0" w:space="0" w:color="auto"/>
        <w:left w:val="none" w:sz="0" w:space="0" w:color="auto"/>
        <w:bottom w:val="none" w:sz="0" w:space="0" w:color="auto"/>
        <w:right w:val="none" w:sz="0" w:space="0" w:color="auto"/>
      </w:divBdr>
    </w:div>
    <w:div w:id="519439429">
      <w:marLeft w:val="0"/>
      <w:marRight w:val="0"/>
      <w:marTop w:val="0"/>
      <w:marBottom w:val="0"/>
      <w:divBdr>
        <w:top w:val="none" w:sz="0" w:space="0" w:color="auto"/>
        <w:left w:val="none" w:sz="0" w:space="0" w:color="auto"/>
        <w:bottom w:val="none" w:sz="0" w:space="0" w:color="auto"/>
        <w:right w:val="none" w:sz="0" w:space="0" w:color="auto"/>
      </w:divBdr>
      <w:divsChild>
        <w:div w:id="1846094805">
          <w:marLeft w:val="0"/>
          <w:marRight w:val="0"/>
          <w:marTop w:val="0"/>
          <w:marBottom w:val="0"/>
          <w:divBdr>
            <w:top w:val="none" w:sz="0" w:space="0" w:color="auto"/>
            <w:left w:val="none" w:sz="0" w:space="0" w:color="auto"/>
            <w:bottom w:val="none" w:sz="0" w:space="0" w:color="auto"/>
            <w:right w:val="none" w:sz="0" w:space="0" w:color="auto"/>
          </w:divBdr>
        </w:div>
      </w:divsChild>
    </w:div>
    <w:div w:id="523129947">
      <w:marLeft w:val="0"/>
      <w:marRight w:val="0"/>
      <w:marTop w:val="120"/>
      <w:marBottom w:val="0"/>
      <w:divBdr>
        <w:top w:val="none" w:sz="0" w:space="0" w:color="auto"/>
        <w:left w:val="none" w:sz="0" w:space="0" w:color="auto"/>
        <w:bottom w:val="none" w:sz="0" w:space="0" w:color="auto"/>
        <w:right w:val="none" w:sz="0" w:space="0" w:color="auto"/>
      </w:divBdr>
    </w:div>
    <w:div w:id="533688417">
      <w:marLeft w:val="0"/>
      <w:marRight w:val="0"/>
      <w:marTop w:val="0"/>
      <w:marBottom w:val="0"/>
      <w:divBdr>
        <w:top w:val="none" w:sz="0" w:space="0" w:color="auto"/>
        <w:left w:val="none" w:sz="0" w:space="0" w:color="auto"/>
        <w:bottom w:val="none" w:sz="0" w:space="0" w:color="auto"/>
        <w:right w:val="none" w:sz="0" w:space="0" w:color="auto"/>
      </w:divBdr>
    </w:div>
    <w:div w:id="534273618">
      <w:marLeft w:val="0"/>
      <w:marRight w:val="0"/>
      <w:marTop w:val="0"/>
      <w:marBottom w:val="0"/>
      <w:divBdr>
        <w:top w:val="none" w:sz="0" w:space="0" w:color="auto"/>
        <w:left w:val="none" w:sz="0" w:space="0" w:color="auto"/>
        <w:bottom w:val="none" w:sz="0" w:space="0" w:color="auto"/>
        <w:right w:val="none" w:sz="0" w:space="0" w:color="auto"/>
      </w:divBdr>
      <w:divsChild>
        <w:div w:id="1006589495">
          <w:marLeft w:val="0"/>
          <w:marRight w:val="0"/>
          <w:marTop w:val="0"/>
          <w:marBottom w:val="0"/>
          <w:divBdr>
            <w:top w:val="none" w:sz="0" w:space="0" w:color="auto"/>
            <w:left w:val="none" w:sz="0" w:space="0" w:color="auto"/>
            <w:bottom w:val="none" w:sz="0" w:space="0" w:color="auto"/>
            <w:right w:val="none" w:sz="0" w:space="0" w:color="auto"/>
          </w:divBdr>
        </w:div>
      </w:divsChild>
    </w:div>
    <w:div w:id="535890944">
      <w:marLeft w:val="0"/>
      <w:marRight w:val="0"/>
      <w:marTop w:val="0"/>
      <w:marBottom w:val="0"/>
      <w:divBdr>
        <w:top w:val="none" w:sz="0" w:space="0" w:color="auto"/>
        <w:left w:val="none" w:sz="0" w:space="0" w:color="auto"/>
        <w:bottom w:val="none" w:sz="0" w:space="0" w:color="auto"/>
        <w:right w:val="none" w:sz="0" w:space="0" w:color="auto"/>
      </w:divBdr>
    </w:div>
    <w:div w:id="536240373">
      <w:marLeft w:val="0"/>
      <w:marRight w:val="0"/>
      <w:marTop w:val="240"/>
      <w:marBottom w:val="0"/>
      <w:divBdr>
        <w:top w:val="none" w:sz="0" w:space="0" w:color="auto"/>
        <w:left w:val="none" w:sz="0" w:space="0" w:color="auto"/>
        <w:bottom w:val="none" w:sz="0" w:space="0" w:color="auto"/>
        <w:right w:val="none" w:sz="0" w:space="0" w:color="auto"/>
      </w:divBdr>
    </w:div>
    <w:div w:id="547762764">
      <w:marLeft w:val="0"/>
      <w:marRight w:val="0"/>
      <w:marTop w:val="0"/>
      <w:marBottom w:val="0"/>
      <w:divBdr>
        <w:top w:val="none" w:sz="0" w:space="0" w:color="auto"/>
        <w:left w:val="none" w:sz="0" w:space="0" w:color="auto"/>
        <w:bottom w:val="none" w:sz="0" w:space="0" w:color="auto"/>
        <w:right w:val="none" w:sz="0" w:space="0" w:color="auto"/>
      </w:divBdr>
      <w:divsChild>
        <w:div w:id="1518233545">
          <w:marLeft w:val="0"/>
          <w:marRight w:val="0"/>
          <w:marTop w:val="0"/>
          <w:marBottom w:val="0"/>
          <w:divBdr>
            <w:top w:val="none" w:sz="0" w:space="0" w:color="auto"/>
            <w:left w:val="none" w:sz="0" w:space="0" w:color="auto"/>
            <w:bottom w:val="none" w:sz="0" w:space="0" w:color="auto"/>
            <w:right w:val="none" w:sz="0" w:space="0" w:color="auto"/>
          </w:divBdr>
        </w:div>
      </w:divsChild>
    </w:div>
    <w:div w:id="548538927">
      <w:marLeft w:val="0"/>
      <w:marRight w:val="0"/>
      <w:marTop w:val="120"/>
      <w:marBottom w:val="0"/>
      <w:divBdr>
        <w:top w:val="none" w:sz="0" w:space="0" w:color="auto"/>
        <w:left w:val="none" w:sz="0" w:space="0" w:color="auto"/>
        <w:bottom w:val="none" w:sz="0" w:space="0" w:color="auto"/>
        <w:right w:val="none" w:sz="0" w:space="0" w:color="auto"/>
      </w:divBdr>
    </w:div>
    <w:div w:id="565843307">
      <w:marLeft w:val="0"/>
      <w:marRight w:val="0"/>
      <w:marTop w:val="120"/>
      <w:marBottom w:val="0"/>
      <w:divBdr>
        <w:top w:val="none" w:sz="0" w:space="0" w:color="auto"/>
        <w:left w:val="none" w:sz="0" w:space="0" w:color="auto"/>
        <w:bottom w:val="none" w:sz="0" w:space="0" w:color="auto"/>
        <w:right w:val="none" w:sz="0" w:space="0" w:color="auto"/>
      </w:divBdr>
    </w:div>
    <w:div w:id="568922897">
      <w:marLeft w:val="0"/>
      <w:marRight w:val="0"/>
      <w:marTop w:val="120"/>
      <w:marBottom w:val="0"/>
      <w:divBdr>
        <w:top w:val="none" w:sz="0" w:space="0" w:color="auto"/>
        <w:left w:val="none" w:sz="0" w:space="0" w:color="auto"/>
        <w:bottom w:val="none" w:sz="0" w:space="0" w:color="auto"/>
        <w:right w:val="none" w:sz="0" w:space="0" w:color="auto"/>
      </w:divBdr>
    </w:div>
    <w:div w:id="571087937">
      <w:marLeft w:val="0"/>
      <w:marRight w:val="0"/>
      <w:marTop w:val="120"/>
      <w:marBottom w:val="120"/>
      <w:divBdr>
        <w:top w:val="none" w:sz="0" w:space="0" w:color="auto"/>
        <w:left w:val="none" w:sz="0" w:space="0" w:color="auto"/>
        <w:bottom w:val="none" w:sz="0" w:space="0" w:color="auto"/>
        <w:right w:val="none" w:sz="0" w:space="0" w:color="auto"/>
      </w:divBdr>
    </w:div>
    <w:div w:id="578714748">
      <w:marLeft w:val="0"/>
      <w:marRight w:val="0"/>
      <w:marTop w:val="120"/>
      <w:marBottom w:val="120"/>
      <w:divBdr>
        <w:top w:val="none" w:sz="0" w:space="0" w:color="auto"/>
        <w:left w:val="none" w:sz="0" w:space="0" w:color="auto"/>
        <w:bottom w:val="none" w:sz="0" w:space="0" w:color="auto"/>
        <w:right w:val="none" w:sz="0" w:space="0" w:color="auto"/>
      </w:divBdr>
    </w:div>
    <w:div w:id="578951123">
      <w:marLeft w:val="0"/>
      <w:marRight w:val="0"/>
      <w:marTop w:val="120"/>
      <w:marBottom w:val="0"/>
      <w:divBdr>
        <w:top w:val="none" w:sz="0" w:space="0" w:color="auto"/>
        <w:left w:val="none" w:sz="0" w:space="0" w:color="auto"/>
        <w:bottom w:val="none" w:sz="0" w:space="0" w:color="auto"/>
        <w:right w:val="none" w:sz="0" w:space="0" w:color="auto"/>
      </w:divBdr>
    </w:div>
    <w:div w:id="579339083">
      <w:marLeft w:val="0"/>
      <w:marRight w:val="0"/>
      <w:marTop w:val="0"/>
      <w:marBottom w:val="0"/>
      <w:divBdr>
        <w:top w:val="none" w:sz="0" w:space="0" w:color="auto"/>
        <w:left w:val="none" w:sz="0" w:space="0" w:color="auto"/>
        <w:bottom w:val="none" w:sz="0" w:space="0" w:color="auto"/>
        <w:right w:val="none" w:sz="0" w:space="0" w:color="auto"/>
      </w:divBdr>
    </w:div>
    <w:div w:id="581640167">
      <w:marLeft w:val="0"/>
      <w:marRight w:val="0"/>
      <w:marTop w:val="120"/>
      <w:marBottom w:val="120"/>
      <w:divBdr>
        <w:top w:val="none" w:sz="0" w:space="0" w:color="auto"/>
        <w:left w:val="none" w:sz="0" w:space="0" w:color="auto"/>
        <w:bottom w:val="none" w:sz="0" w:space="0" w:color="auto"/>
        <w:right w:val="none" w:sz="0" w:space="0" w:color="auto"/>
      </w:divBdr>
    </w:div>
    <w:div w:id="584923573">
      <w:marLeft w:val="0"/>
      <w:marRight w:val="0"/>
      <w:marTop w:val="0"/>
      <w:marBottom w:val="120"/>
      <w:divBdr>
        <w:top w:val="none" w:sz="0" w:space="0" w:color="auto"/>
        <w:left w:val="none" w:sz="0" w:space="0" w:color="auto"/>
        <w:bottom w:val="none" w:sz="0" w:space="0" w:color="auto"/>
        <w:right w:val="none" w:sz="0" w:space="0" w:color="auto"/>
      </w:divBdr>
    </w:div>
    <w:div w:id="587036267">
      <w:marLeft w:val="0"/>
      <w:marRight w:val="0"/>
      <w:marTop w:val="0"/>
      <w:marBottom w:val="0"/>
      <w:divBdr>
        <w:top w:val="none" w:sz="0" w:space="0" w:color="auto"/>
        <w:left w:val="none" w:sz="0" w:space="0" w:color="auto"/>
        <w:bottom w:val="none" w:sz="0" w:space="0" w:color="auto"/>
        <w:right w:val="none" w:sz="0" w:space="0" w:color="auto"/>
      </w:divBdr>
    </w:div>
    <w:div w:id="591351305">
      <w:marLeft w:val="0"/>
      <w:marRight w:val="0"/>
      <w:marTop w:val="120"/>
      <w:marBottom w:val="120"/>
      <w:divBdr>
        <w:top w:val="none" w:sz="0" w:space="0" w:color="auto"/>
        <w:left w:val="none" w:sz="0" w:space="0" w:color="auto"/>
        <w:bottom w:val="none" w:sz="0" w:space="0" w:color="auto"/>
        <w:right w:val="none" w:sz="0" w:space="0" w:color="auto"/>
      </w:divBdr>
    </w:div>
    <w:div w:id="592976755">
      <w:marLeft w:val="0"/>
      <w:marRight w:val="0"/>
      <w:marTop w:val="0"/>
      <w:marBottom w:val="0"/>
      <w:divBdr>
        <w:top w:val="none" w:sz="0" w:space="0" w:color="auto"/>
        <w:left w:val="none" w:sz="0" w:space="0" w:color="auto"/>
        <w:bottom w:val="none" w:sz="0" w:space="0" w:color="auto"/>
        <w:right w:val="none" w:sz="0" w:space="0" w:color="auto"/>
      </w:divBdr>
    </w:div>
    <w:div w:id="595405212">
      <w:marLeft w:val="0"/>
      <w:marRight w:val="0"/>
      <w:marTop w:val="120"/>
      <w:marBottom w:val="120"/>
      <w:divBdr>
        <w:top w:val="none" w:sz="0" w:space="0" w:color="auto"/>
        <w:left w:val="none" w:sz="0" w:space="0" w:color="auto"/>
        <w:bottom w:val="none" w:sz="0" w:space="0" w:color="auto"/>
        <w:right w:val="none" w:sz="0" w:space="0" w:color="auto"/>
      </w:divBdr>
    </w:div>
    <w:div w:id="597368762">
      <w:marLeft w:val="0"/>
      <w:marRight w:val="0"/>
      <w:marTop w:val="120"/>
      <w:marBottom w:val="0"/>
      <w:divBdr>
        <w:top w:val="none" w:sz="0" w:space="0" w:color="auto"/>
        <w:left w:val="none" w:sz="0" w:space="0" w:color="auto"/>
        <w:bottom w:val="none" w:sz="0" w:space="0" w:color="auto"/>
        <w:right w:val="none" w:sz="0" w:space="0" w:color="auto"/>
      </w:divBdr>
    </w:div>
    <w:div w:id="597640484">
      <w:marLeft w:val="0"/>
      <w:marRight w:val="0"/>
      <w:marTop w:val="120"/>
      <w:marBottom w:val="120"/>
      <w:divBdr>
        <w:top w:val="none" w:sz="0" w:space="0" w:color="auto"/>
        <w:left w:val="none" w:sz="0" w:space="0" w:color="auto"/>
        <w:bottom w:val="none" w:sz="0" w:space="0" w:color="auto"/>
        <w:right w:val="none" w:sz="0" w:space="0" w:color="auto"/>
      </w:divBdr>
    </w:div>
    <w:div w:id="598217034">
      <w:marLeft w:val="0"/>
      <w:marRight w:val="0"/>
      <w:marTop w:val="0"/>
      <w:marBottom w:val="0"/>
      <w:divBdr>
        <w:top w:val="none" w:sz="0" w:space="0" w:color="auto"/>
        <w:left w:val="none" w:sz="0" w:space="0" w:color="auto"/>
        <w:bottom w:val="none" w:sz="0" w:space="0" w:color="auto"/>
        <w:right w:val="none" w:sz="0" w:space="0" w:color="auto"/>
      </w:divBdr>
    </w:div>
    <w:div w:id="599217554">
      <w:marLeft w:val="0"/>
      <w:marRight w:val="0"/>
      <w:marTop w:val="120"/>
      <w:marBottom w:val="0"/>
      <w:divBdr>
        <w:top w:val="none" w:sz="0" w:space="0" w:color="auto"/>
        <w:left w:val="none" w:sz="0" w:space="0" w:color="auto"/>
        <w:bottom w:val="none" w:sz="0" w:space="0" w:color="auto"/>
        <w:right w:val="none" w:sz="0" w:space="0" w:color="auto"/>
      </w:divBdr>
    </w:div>
    <w:div w:id="599604287">
      <w:marLeft w:val="0"/>
      <w:marRight w:val="0"/>
      <w:marTop w:val="0"/>
      <w:marBottom w:val="0"/>
      <w:divBdr>
        <w:top w:val="none" w:sz="0" w:space="0" w:color="auto"/>
        <w:left w:val="none" w:sz="0" w:space="0" w:color="auto"/>
        <w:bottom w:val="none" w:sz="0" w:space="0" w:color="auto"/>
        <w:right w:val="none" w:sz="0" w:space="0" w:color="auto"/>
      </w:divBdr>
      <w:divsChild>
        <w:div w:id="443423233">
          <w:marLeft w:val="0"/>
          <w:marRight w:val="0"/>
          <w:marTop w:val="0"/>
          <w:marBottom w:val="0"/>
          <w:divBdr>
            <w:top w:val="none" w:sz="0" w:space="0" w:color="auto"/>
            <w:left w:val="none" w:sz="0" w:space="0" w:color="auto"/>
            <w:bottom w:val="none" w:sz="0" w:space="0" w:color="auto"/>
            <w:right w:val="none" w:sz="0" w:space="0" w:color="auto"/>
          </w:divBdr>
        </w:div>
      </w:divsChild>
    </w:div>
    <w:div w:id="607127729">
      <w:marLeft w:val="0"/>
      <w:marRight w:val="0"/>
      <w:marTop w:val="0"/>
      <w:marBottom w:val="0"/>
      <w:divBdr>
        <w:top w:val="none" w:sz="0" w:space="0" w:color="auto"/>
        <w:left w:val="none" w:sz="0" w:space="0" w:color="auto"/>
        <w:bottom w:val="none" w:sz="0" w:space="0" w:color="auto"/>
        <w:right w:val="none" w:sz="0" w:space="0" w:color="auto"/>
      </w:divBdr>
      <w:divsChild>
        <w:div w:id="1953971162">
          <w:marLeft w:val="0"/>
          <w:marRight w:val="0"/>
          <w:marTop w:val="0"/>
          <w:marBottom w:val="0"/>
          <w:divBdr>
            <w:top w:val="none" w:sz="0" w:space="0" w:color="auto"/>
            <w:left w:val="none" w:sz="0" w:space="0" w:color="auto"/>
            <w:bottom w:val="none" w:sz="0" w:space="0" w:color="auto"/>
            <w:right w:val="none" w:sz="0" w:space="0" w:color="auto"/>
          </w:divBdr>
        </w:div>
      </w:divsChild>
    </w:div>
    <w:div w:id="607129750">
      <w:marLeft w:val="0"/>
      <w:marRight w:val="0"/>
      <w:marTop w:val="0"/>
      <w:marBottom w:val="0"/>
      <w:divBdr>
        <w:top w:val="none" w:sz="0" w:space="0" w:color="auto"/>
        <w:left w:val="none" w:sz="0" w:space="0" w:color="auto"/>
        <w:bottom w:val="none" w:sz="0" w:space="0" w:color="auto"/>
        <w:right w:val="none" w:sz="0" w:space="0" w:color="auto"/>
      </w:divBdr>
      <w:divsChild>
        <w:div w:id="1822696932">
          <w:marLeft w:val="0"/>
          <w:marRight w:val="0"/>
          <w:marTop w:val="0"/>
          <w:marBottom w:val="0"/>
          <w:divBdr>
            <w:top w:val="none" w:sz="0" w:space="0" w:color="auto"/>
            <w:left w:val="none" w:sz="0" w:space="0" w:color="auto"/>
            <w:bottom w:val="none" w:sz="0" w:space="0" w:color="auto"/>
            <w:right w:val="none" w:sz="0" w:space="0" w:color="auto"/>
          </w:divBdr>
        </w:div>
      </w:divsChild>
    </w:div>
    <w:div w:id="608581862">
      <w:marLeft w:val="0"/>
      <w:marRight w:val="0"/>
      <w:marTop w:val="120"/>
      <w:marBottom w:val="0"/>
      <w:divBdr>
        <w:top w:val="none" w:sz="0" w:space="0" w:color="auto"/>
        <w:left w:val="none" w:sz="0" w:space="0" w:color="auto"/>
        <w:bottom w:val="none" w:sz="0" w:space="0" w:color="auto"/>
        <w:right w:val="none" w:sz="0" w:space="0" w:color="auto"/>
      </w:divBdr>
    </w:div>
    <w:div w:id="609509174">
      <w:marLeft w:val="0"/>
      <w:marRight w:val="0"/>
      <w:marTop w:val="120"/>
      <w:marBottom w:val="0"/>
      <w:divBdr>
        <w:top w:val="none" w:sz="0" w:space="0" w:color="auto"/>
        <w:left w:val="none" w:sz="0" w:space="0" w:color="auto"/>
        <w:bottom w:val="none" w:sz="0" w:space="0" w:color="auto"/>
        <w:right w:val="none" w:sz="0" w:space="0" w:color="auto"/>
      </w:divBdr>
    </w:div>
    <w:div w:id="613246254">
      <w:marLeft w:val="0"/>
      <w:marRight w:val="0"/>
      <w:marTop w:val="120"/>
      <w:marBottom w:val="120"/>
      <w:divBdr>
        <w:top w:val="none" w:sz="0" w:space="0" w:color="auto"/>
        <w:left w:val="none" w:sz="0" w:space="0" w:color="auto"/>
        <w:bottom w:val="none" w:sz="0" w:space="0" w:color="auto"/>
        <w:right w:val="none" w:sz="0" w:space="0" w:color="auto"/>
      </w:divBdr>
    </w:div>
    <w:div w:id="613484495">
      <w:marLeft w:val="0"/>
      <w:marRight w:val="0"/>
      <w:marTop w:val="120"/>
      <w:marBottom w:val="0"/>
      <w:divBdr>
        <w:top w:val="none" w:sz="0" w:space="0" w:color="auto"/>
        <w:left w:val="none" w:sz="0" w:space="0" w:color="auto"/>
        <w:bottom w:val="none" w:sz="0" w:space="0" w:color="auto"/>
        <w:right w:val="none" w:sz="0" w:space="0" w:color="auto"/>
      </w:divBdr>
    </w:div>
    <w:div w:id="613706373">
      <w:marLeft w:val="0"/>
      <w:marRight w:val="0"/>
      <w:marTop w:val="0"/>
      <w:marBottom w:val="0"/>
      <w:divBdr>
        <w:top w:val="none" w:sz="0" w:space="0" w:color="auto"/>
        <w:left w:val="none" w:sz="0" w:space="0" w:color="auto"/>
        <w:bottom w:val="none" w:sz="0" w:space="0" w:color="auto"/>
        <w:right w:val="none" w:sz="0" w:space="0" w:color="auto"/>
      </w:divBdr>
    </w:div>
    <w:div w:id="619606327">
      <w:marLeft w:val="0"/>
      <w:marRight w:val="0"/>
      <w:marTop w:val="0"/>
      <w:marBottom w:val="0"/>
      <w:divBdr>
        <w:top w:val="none" w:sz="0" w:space="0" w:color="auto"/>
        <w:left w:val="none" w:sz="0" w:space="0" w:color="auto"/>
        <w:bottom w:val="none" w:sz="0" w:space="0" w:color="auto"/>
        <w:right w:val="none" w:sz="0" w:space="0" w:color="auto"/>
      </w:divBdr>
      <w:divsChild>
        <w:div w:id="862092458">
          <w:marLeft w:val="0"/>
          <w:marRight w:val="0"/>
          <w:marTop w:val="0"/>
          <w:marBottom w:val="0"/>
          <w:divBdr>
            <w:top w:val="none" w:sz="0" w:space="0" w:color="auto"/>
            <w:left w:val="none" w:sz="0" w:space="0" w:color="auto"/>
            <w:bottom w:val="none" w:sz="0" w:space="0" w:color="auto"/>
            <w:right w:val="none" w:sz="0" w:space="0" w:color="auto"/>
          </w:divBdr>
        </w:div>
      </w:divsChild>
    </w:div>
    <w:div w:id="623314761">
      <w:marLeft w:val="0"/>
      <w:marRight w:val="0"/>
      <w:marTop w:val="240"/>
      <w:marBottom w:val="0"/>
      <w:divBdr>
        <w:top w:val="none" w:sz="0" w:space="0" w:color="auto"/>
        <w:left w:val="none" w:sz="0" w:space="0" w:color="auto"/>
        <w:bottom w:val="none" w:sz="0" w:space="0" w:color="auto"/>
        <w:right w:val="none" w:sz="0" w:space="0" w:color="auto"/>
      </w:divBdr>
    </w:div>
    <w:div w:id="624888227">
      <w:marLeft w:val="0"/>
      <w:marRight w:val="0"/>
      <w:marTop w:val="120"/>
      <w:marBottom w:val="0"/>
      <w:divBdr>
        <w:top w:val="none" w:sz="0" w:space="0" w:color="auto"/>
        <w:left w:val="none" w:sz="0" w:space="0" w:color="auto"/>
        <w:bottom w:val="none" w:sz="0" w:space="0" w:color="auto"/>
        <w:right w:val="none" w:sz="0" w:space="0" w:color="auto"/>
      </w:divBdr>
    </w:div>
    <w:div w:id="626352178">
      <w:marLeft w:val="0"/>
      <w:marRight w:val="0"/>
      <w:marTop w:val="120"/>
      <w:marBottom w:val="0"/>
      <w:divBdr>
        <w:top w:val="none" w:sz="0" w:space="0" w:color="auto"/>
        <w:left w:val="none" w:sz="0" w:space="0" w:color="auto"/>
        <w:bottom w:val="none" w:sz="0" w:space="0" w:color="auto"/>
        <w:right w:val="none" w:sz="0" w:space="0" w:color="auto"/>
      </w:divBdr>
    </w:div>
    <w:div w:id="628633095">
      <w:marLeft w:val="0"/>
      <w:marRight w:val="0"/>
      <w:marTop w:val="120"/>
      <w:marBottom w:val="0"/>
      <w:divBdr>
        <w:top w:val="none" w:sz="0" w:space="0" w:color="auto"/>
        <w:left w:val="none" w:sz="0" w:space="0" w:color="auto"/>
        <w:bottom w:val="none" w:sz="0" w:space="0" w:color="auto"/>
        <w:right w:val="none" w:sz="0" w:space="0" w:color="auto"/>
      </w:divBdr>
    </w:div>
    <w:div w:id="628781482">
      <w:marLeft w:val="0"/>
      <w:marRight w:val="0"/>
      <w:marTop w:val="0"/>
      <w:marBottom w:val="0"/>
      <w:divBdr>
        <w:top w:val="none" w:sz="0" w:space="0" w:color="auto"/>
        <w:left w:val="none" w:sz="0" w:space="0" w:color="auto"/>
        <w:bottom w:val="none" w:sz="0" w:space="0" w:color="auto"/>
        <w:right w:val="none" w:sz="0" w:space="0" w:color="auto"/>
      </w:divBdr>
      <w:divsChild>
        <w:div w:id="2054383264">
          <w:marLeft w:val="0"/>
          <w:marRight w:val="0"/>
          <w:marTop w:val="0"/>
          <w:marBottom w:val="0"/>
          <w:divBdr>
            <w:top w:val="none" w:sz="0" w:space="0" w:color="auto"/>
            <w:left w:val="none" w:sz="0" w:space="0" w:color="auto"/>
            <w:bottom w:val="none" w:sz="0" w:space="0" w:color="auto"/>
            <w:right w:val="none" w:sz="0" w:space="0" w:color="auto"/>
          </w:divBdr>
        </w:div>
      </w:divsChild>
    </w:div>
    <w:div w:id="631374697">
      <w:marLeft w:val="0"/>
      <w:marRight w:val="0"/>
      <w:marTop w:val="0"/>
      <w:marBottom w:val="0"/>
      <w:divBdr>
        <w:top w:val="none" w:sz="0" w:space="0" w:color="auto"/>
        <w:left w:val="none" w:sz="0" w:space="0" w:color="auto"/>
        <w:bottom w:val="none" w:sz="0" w:space="0" w:color="auto"/>
        <w:right w:val="none" w:sz="0" w:space="0" w:color="auto"/>
      </w:divBdr>
    </w:div>
    <w:div w:id="637340015">
      <w:marLeft w:val="0"/>
      <w:marRight w:val="0"/>
      <w:marTop w:val="120"/>
      <w:marBottom w:val="0"/>
      <w:divBdr>
        <w:top w:val="none" w:sz="0" w:space="0" w:color="auto"/>
        <w:left w:val="none" w:sz="0" w:space="0" w:color="auto"/>
        <w:bottom w:val="none" w:sz="0" w:space="0" w:color="auto"/>
        <w:right w:val="none" w:sz="0" w:space="0" w:color="auto"/>
      </w:divBdr>
    </w:div>
    <w:div w:id="639459469">
      <w:marLeft w:val="0"/>
      <w:marRight w:val="0"/>
      <w:marTop w:val="120"/>
      <w:marBottom w:val="120"/>
      <w:divBdr>
        <w:top w:val="none" w:sz="0" w:space="0" w:color="auto"/>
        <w:left w:val="none" w:sz="0" w:space="0" w:color="auto"/>
        <w:bottom w:val="none" w:sz="0" w:space="0" w:color="auto"/>
        <w:right w:val="none" w:sz="0" w:space="0" w:color="auto"/>
      </w:divBdr>
    </w:div>
    <w:div w:id="645470032">
      <w:marLeft w:val="0"/>
      <w:marRight w:val="0"/>
      <w:marTop w:val="0"/>
      <w:marBottom w:val="0"/>
      <w:divBdr>
        <w:top w:val="none" w:sz="0" w:space="0" w:color="auto"/>
        <w:left w:val="none" w:sz="0" w:space="0" w:color="auto"/>
        <w:bottom w:val="none" w:sz="0" w:space="0" w:color="auto"/>
        <w:right w:val="none" w:sz="0" w:space="0" w:color="auto"/>
      </w:divBdr>
    </w:div>
    <w:div w:id="646327586">
      <w:marLeft w:val="0"/>
      <w:marRight w:val="0"/>
      <w:marTop w:val="120"/>
      <w:marBottom w:val="120"/>
      <w:divBdr>
        <w:top w:val="none" w:sz="0" w:space="0" w:color="auto"/>
        <w:left w:val="none" w:sz="0" w:space="0" w:color="auto"/>
        <w:bottom w:val="none" w:sz="0" w:space="0" w:color="auto"/>
        <w:right w:val="none" w:sz="0" w:space="0" w:color="auto"/>
      </w:divBdr>
    </w:div>
    <w:div w:id="647249684">
      <w:marLeft w:val="0"/>
      <w:marRight w:val="0"/>
      <w:marTop w:val="120"/>
      <w:marBottom w:val="0"/>
      <w:divBdr>
        <w:top w:val="none" w:sz="0" w:space="0" w:color="auto"/>
        <w:left w:val="none" w:sz="0" w:space="0" w:color="auto"/>
        <w:bottom w:val="none" w:sz="0" w:space="0" w:color="auto"/>
        <w:right w:val="none" w:sz="0" w:space="0" w:color="auto"/>
      </w:divBdr>
    </w:div>
    <w:div w:id="663515309">
      <w:marLeft w:val="0"/>
      <w:marRight w:val="0"/>
      <w:marTop w:val="120"/>
      <w:marBottom w:val="0"/>
      <w:divBdr>
        <w:top w:val="none" w:sz="0" w:space="0" w:color="auto"/>
        <w:left w:val="none" w:sz="0" w:space="0" w:color="auto"/>
        <w:bottom w:val="none" w:sz="0" w:space="0" w:color="auto"/>
        <w:right w:val="none" w:sz="0" w:space="0" w:color="auto"/>
      </w:divBdr>
    </w:div>
    <w:div w:id="665472715">
      <w:marLeft w:val="0"/>
      <w:marRight w:val="0"/>
      <w:marTop w:val="120"/>
      <w:marBottom w:val="0"/>
      <w:divBdr>
        <w:top w:val="none" w:sz="0" w:space="0" w:color="auto"/>
        <w:left w:val="none" w:sz="0" w:space="0" w:color="auto"/>
        <w:bottom w:val="none" w:sz="0" w:space="0" w:color="auto"/>
        <w:right w:val="none" w:sz="0" w:space="0" w:color="auto"/>
      </w:divBdr>
    </w:div>
    <w:div w:id="667635521">
      <w:marLeft w:val="0"/>
      <w:marRight w:val="0"/>
      <w:marTop w:val="0"/>
      <w:marBottom w:val="0"/>
      <w:divBdr>
        <w:top w:val="none" w:sz="0" w:space="0" w:color="auto"/>
        <w:left w:val="none" w:sz="0" w:space="0" w:color="auto"/>
        <w:bottom w:val="none" w:sz="0" w:space="0" w:color="auto"/>
        <w:right w:val="none" w:sz="0" w:space="0" w:color="auto"/>
      </w:divBdr>
    </w:div>
    <w:div w:id="673071514">
      <w:marLeft w:val="0"/>
      <w:marRight w:val="0"/>
      <w:marTop w:val="120"/>
      <w:marBottom w:val="120"/>
      <w:divBdr>
        <w:top w:val="none" w:sz="0" w:space="0" w:color="auto"/>
        <w:left w:val="none" w:sz="0" w:space="0" w:color="auto"/>
        <w:bottom w:val="none" w:sz="0" w:space="0" w:color="auto"/>
        <w:right w:val="none" w:sz="0" w:space="0" w:color="auto"/>
      </w:divBdr>
    </w:div>
    <w:div w:id="675613437">
      <w:marLeft w:val="0"/>
      <w:marRight w:val="0"/>
      <w:marTop w:val="120"/>
      <w:marBottom w:val="0"/>
      <w:divBdr>
        <w:top w:val="none" w:sz="0" w:space="0" w:color="auto"/>
        <w:left w:val="none" w:sz="0" w:space="0" w:color="auto"/>
        <w:bottom w:val="none" w:sz="0" w:space="0" w:color="auto"/>
        <w:right w:val="none" w:sz="0" w:space="0" w:color="auto"/>
      </w:divBdr>
    </w:div>
    <w:div w:id="677853509">
      <w:marLeft w:val="0"/>
      <w:marRight w:val="0"/>
      <w:marTop w:val="120"/>
      <w:marBottom w:val="0"/>
      <w:divBdr>
        <w:top w:val="none" w:sz="0" w:space="0" w:color="auto"/>
        <w:left w:val="none" w:sz="0" w:space="0" w:color="auto"/>
        <w:bottom w:val="none" w:sz="0" w:space="0" w:color="auto"/>
        <w:right w:val="none" w:sz="0" w:space="0" w:color="auto"/>
      </w:divBdr>
    </w:div>
    <w:div w:id="683362919">
      <w:marLeft w:val="0"/>
      <w:marRight w:val="0"/>
      <w:marTop w:val="0"/>
      <w:marBottom w:val="120"/>
      <w:divBdr>
        <w:top w:val="none" w:sz="0" w:space="0" w:color="auto"/>
        <w:left w:val="none" w:sz="0" w:space="0" w:color="auto"/>
        <w:bottom w:val="none" w:sz="0" w:space="0" w:color="auto"/>
        <w:right w:val="none" w:sz="0" w:space="0" w:color="auto"/>
      </w:divBdr>
    </w:div>
    <w:div w:id="683939480">
      <w:marLeft w:val="0"/>
      <w:marRight w:val="0"/>
      <w:marTop w:val="120"/>
      <w:marBottom w:val="0"/>
      <w:divBdr>
        <w:top w:val="none" w:sz="0" w:space="0" w:color="auto"/>
        <w:left w:val="none" w:sz="0" w:space="0" w:color="auto"/>
        <w:bottom w:val="none" w:sz="0" w:space="0" w:color="auto"/>
        <w:right w:val="none" w:sz="0" w:space="0" w:color="auto"/>
      </w:divBdr>
    </w:div>
    <w:div w:id="689454366">
      <w:marLeft w:val="0"/>
      <w:marRight w:val="0"/>
      <w:marTop w:val="0"/>
      <w:marBottom w:val="0"/>
      <w:divBdr>
        <w:top w:val="none" w:sz="0" w:space="0" w:color="auto"/>
        <w:left w:val="none" w:sz="0" w:space="0" w:color="auto"/>
        <w:bottom w:val="none" w:sz="0" w:space="0" w:color="auto"/>
        <w:right w:val="none" w:sz="0" w:space="0" w:color="auto"/>
      </w:divBdr>
    </w:div>
    <w:div w:id="705566361">
      <w:marLeft w:val="0"/>
      <w:marRight w:val="0"/>
      <w:marTop w:val="0"/>
      <w:marBottom w:val="120"/>
      <w:divBdr>
        <w:top w:val="none" w:sz="0" w:space="0" w:color="auto"/>
        <w:left w:val="none" w:sz="0" w:space="0" w:color="auto"/>
        <w:bottom w:val="none" w:sz="0" w:space="0" w:color="auto"/>
        <w:right w:val="none" w:sz="0" w:space="0" w:color="auto"/>
      </w:divBdr>
      <w:divsChild>
        <w:div w:id="528379618">
          <w:marLeft w:val="0"/>
          <w:marRight w:val="0"/>
          <w:marTop w:val="120"/>
          <w:marBottom w:val="0"/>
          <w:divBdr>
            <w:top w:val="none" w:sz="0" w:space="0" w:color="auto"/>
            <w:left w:val="none" w:sz="0" w:space="0" w:color="auto"/>
            <w:bottom w:val="none" w:sz="0" w:space="0" w:color="auto"/>
            <w:right w:val="none" w:sz="0" w:space="0" w:color="auto"/>
          </w:divBdr>
        </w:div>
      </w:divsChild>
    </w:div>
    <w:div w:id="710880607">
      <w:marLeft w:val="0"/>
      <w:marRight w:val="0"/>
      <w:marTop w:val="120"/>
      <w:marBottom w:val="0"/>
      <w:divBdr>
        <w:top w:val="none" w:sz="0" w:space="0" w:color="auto"/>
        <w:left w:val="none" w:sz="0" w:space="0" w:color="auto"/>
        <w:bottom w:val="none" w:sz="0" w:space="0" w:color="auto"/>
        <w:right w:val="none" w:sz="0" w:space="0" w:color="auto"/>
      </w:divBdr>
    </w:div>
    <w:div w:id="712774785">
      <w:marLeft w:val="0"/>
      <w:marRight w:val="0"/>
      <w:marTop w:val="0"/>
      <w:marBottom w:val="0"/>
      <w:divBdr>
        <w:top w:val="none" w:sz="0" w:space="0" w:color="auto"/>
        <w:left w:val="none" w:sz="0" w:space="0" w:color="auto"/>
        <w:bottom w:val="none" w:sz="0" w:space="0" w:color="auto"/>
        <w:right w:val="none" w:sz="0" w:space="0" w:color="auto"/>
      </w:divBdr>
      <w:divsChild>
        <w:div w:id="2127769684">
          <w:marLeft w:val="0"/>
          <w:marRight w:val="0"/>
          <w:marTop w:val="0"/>
          <w:marBottom w:val="0"/>
          <w:divBdr>
            <w:top w:val="none" w:sz="0" w:space="0" w:color="auto"/>
            <w:left w:val="none" w:sz="0" w:space="0" w:color="auto"/>
            <w:bottom w:val="none" w:sz="0" w:space="0" w:color="auto"/>
            <w:right w:val="none" w:sz="0" w:space="0" w:color="auto"/>
          </w:divBdr>
        </w:div>
      </w:divsChild>
    </w:div>
    <w:div w:id="715349450">
      <w:marLeft w:val="0"/>
      <w:marRight w:val="0"/>
      <w:marTop w:val="120"/>
      <w:marBottom w:val="0"/>
      <w:divBdr>
        <w:top w:val="none" w:sz="0" w:space="0" w:color="auto"/>
        <w:left w:val="none" w:sz="0" w:space="0" w:color="auto"/>
        <w:bottom w:val="none" w:sz="0" w:space="0" w:color="auto"/>
        <w:right w:val="none" w:sz="0" w:space="0" w:color="auto"/>
      </w:divBdr>
    </w:div>
    <w:div w:id="716702970">
      <w:marLeft w:val="0"/>
      <w:marRight w:val="0"/>
      <w:marTop w:val="120"/>
      <w:marBottom w:val="0"/>
      <w:divBdr>
        <w:top w:val="none" w:sz="0" w:space="0" w:color="auto"/>
        <w:left w:val="none" w:sz="0" w:space="0" w:color="auto"/>
        <w:bottom w:val="none" w:sz="0" w:space="0" w:color="auto"/>
        <w:right w:val="none" w:sz="0" w:space="0" w:color="auto"/>
      </w:divBdr>
    </w:div>
    <w:div w:id="720441879">
      <w:marLeft w:val="0"/>
      <w:marRight w:val="0"/>
      <w:marTop w:val="0"/>
      <w:marBottom w:val="0"/>
      <w:divBdr>
        <w:top w:val="none" w:sz="0" w:space="0" w:color="auto"/>
        <w:left w:val="none" w:sz="0" w:space="0" w:color="auto"/>
        <w:bottom w:val="none" w:sz="0" w:space="0" w:color="auto"/>
        <w:right w:val="none" w:sz="0" w:space="0" w:color="auto"/>
      </w:divBdr>
      <w:divsChild>
        <w:div w:id="124541442">
          <w:marLeft w:val="0"/>
          <w:marRight w:val="0"/>
          <w:marTop w:val="0"/>
          <w:marBottom w:val="0"/>
          <w:divBdr>
            <w:top w:val="none" w:sz="0" w:space="0" w:color="auto"/>
            <w:left w:val="none" w:sz="0" w:space="0" w:color="auto"/>
            <w:bottom w:val="none" w:sz="0" w:space="0" w:color="auto"/>
            <w:right w:val="none" w:sz="0" w:space="0" w:color="auto"/>
          </w:divBdr>
        </w:div>
      </w:divsChild>
    </w:div>
    <w:div w:id="721247119">
      <w:marLeft w:val="0"/>
      <w:marRight w:val="0"/>
      <w:marTop w:val="120"/>
      <w:marBottom w:val="0"/>
      <w:divBdr>
        <w:top w:val="none" w:sz="0" w:space="0" w:color="auto"/>
        <w:left w:val="none" w:sz="0" w:space="0" w:color="auto"/>
        <w:bottom w:val="none" w:sz="0" w:space="0" w:color="auto"/>
        <w:right w:val="none" w:sz="0" w:space="0" w:color="auto"/>
      </w:divBdr>
    </w:div>
    <w:div w:id="721900763">
      <w:marLeft w:val="0"/>
      <w:marRight w:val="0"/>
      <w:marTop w:val="0"/>
      <w:marBottom w:val="0"/>
      <w:divBdr>
        <w:top w:val="none" w:sz="0" w:space="0" w:color="auto"/>
        <w:left w:val="none" w:sz="0" w:space="0" w:color="auto"/>
        <w:bottom w:val="none" w:sz="0" w:space="0" w:color="auto"/>
        <w:right w:val="none" w:sz="0" w:space="0" w:color="auto"/>
      </w:divBdr>
      <w:divsChild>
        <w:div w:id="143009362">
          <w:marLeft w:val="0"/>
          <w:marRight w:val="0"/>
          <w:marTop w:val="0"/>
          <w:marBottom w:val="0"/>
          <w:divBdr>
            <w:top w:val="none" w:sz="0" w:space="0" w:color="auto"/>
            <w:left w:val="none" w:sz="0" w:space="0" w:color="auto"/>
            <w:bottom w:val="none" w:sz="0" w:space="0" w:color="auto"/>
            <w:right w:val="none" w:sz="0" w:space="0" w:color="auto"/>
          </w:divBdr>
        </w:div>
      </w:divsChild>
    </w:div>
    <w:div w:id="722289897">
      <w:marLeft w:val="0"/>
      <w:marRight w:val="0"/>
      <w:marTop w:val="0"/>
      <w:marBottom w:val="0"/>
      <w:divBdr>
        <w:top w:val="none" w:sz="0" w:space="0" w:color="auto"/>
        <w:left w:val="none" w:sz="0" w:space="0" w:color="auto"/>
        <w:bottom w:val="none" w:sz="0" w:space="0" w:color="auto"/>
        <w:right w:val="none" w:sz="0" w:space="0" w:color="auto"/>
      </w:divBdr>
      <w:divsChild>
        <w:div w:id="1924681140">
          <w:marLeft w:val="0"/>
          <w:marRight w:val="0"/>
          <w:marTop w:val="120"/>
          <w:marBottom w:val="0"/>
          <w:divBdr>
            <w:top w:val="none" w:sz="0" w:space="0" w:color="auto"/>
            <w:left w:val="none" w:sz="0" w:space="0" w:color="auto"/>
            <w:bottom w:val="none" w:sz="0" w:space="0" w:color="auto"/>
            <w:right w:val="none" w:sz="0" w:space="0" w:color="auto"/>
          </w:divBdr>
        </w:div>
      </w:divsChild>
    </w:div>
    <w:div w:id="722951057">
      <w:marLeft w:val="0"/>
      <w:marRight w:val="0"/>
      <w:marTop w:val="0"/>
      <w:marBottom w:val="0"/>
      <w:divBdr>
        <w:top w:val="none" w:sz="0" w:space="0" w:color="auto"/>
        <w:left w:val="none" w:sz="0" w:space="0" w:color="auto"/>
        <w:bottom w:val="none" w:sz="0" w:space="0" w:color="auto"/>
        <w:right w:val="none" w:sz="0" w:space="0" w:color="auto"/>
      </w:divBdr>
    </w:div>
    <w:div w:id="725029341">
      <w:marLeft w:val="0"/>
      <w:marRight w:val="0"/>
      <w:marTop w:val="120"/>
      <w:marBottom w:val="120"/>
      <w:divBdr>
        <w:top w:val="none" w:sz="0" w:space="0" w:color="auto"/>
        <w:left w:val="none" w:sz="0" w:space="0" w:color="auto"/>
        <w:bottom w:val="none" w:sz="0" w:space="0" w:color="auto"/>
        <w:right w:val="none" w:sz="0" w:space="0" w:color="auto"/>
      </w:divBdr>
    </w:div>
    <w:div w:id="726301421">
      <w:marLeft w:val="0"/>
      <w:marRight w:val="0"/>
      <w:marTop w:val="120"/>
      <w:marBottom w:val="0"/>
      <w:divBdr>
        <w:top w:val="none" w:sz="0" w:space="0" w:color="auto"/>
        <w:left w:val="none" w:sz="0" w:space="0" w:color="auto"/>
        <w:bottom w:val="none" w:sz="0" w:space="0" w:color="auto"/>
        <w:right w:val="none" w:sz="0" w:space="0" w:color="auto"/>
      </w:divBdr>
    </w:div>
    <w:div w:id="730881767">
      <w:marLeft w:val="0"/>
      <w:marRight w:val="0"/>
      <w:marTop w:val="240"/>
      <w:marBottom w:val="0"/>
      <w:divBdr>
        <w:top w:val="none" w:sz="0" w:space="0" w:color="auto"/>
        <w:left w:val="none" w:sz="0" w:space="0" w:color="auto"/>
        <w:bottom w:val="none" w:sz="0" w:space="0" w:color="auto"/>
        <w:right w:val="none" w:sz="0" w:space="0" w:color="auto"/>
      </w:divBdr>
    </w:div>
    <w:div w:id="734813542">
      <w:marLeft w:val="0"/>
      <w:marRight w:val="0"/>
      <w:marTop w:val="120"/>
      <w:marBottom w:val="120"/>
      <w:divBdr>
        <w:top w:val="none" w:sz="0" w:space="0" w:color="auto"/>
        <w:left w:val="none" w:sz="0" w:space="0" w:color="auto"/>
        <w:bottom w:val="none" w:sz="0" w:space="0" w:color="auto"/>
        <w:right w:val="none" w:sz="0" w:space="0" w:color="auto"/>
      </w:divBdr>
    </w:div>
    <w:div w:id="737089773">
      <w:marLeft w:val="0"/>
      <w:marRight w:val="0"/>
      <w:marTop w:val="120"/>
      <w:marBottom w:val="0"/>
      <w:divBdr>
        <w:top w:val="none" w:sz="0" w:space="0" w:color="auto"/>
        <w:left w:val="none" w:sz="0" w:space="0" w:color="auto"/>
        <w:bottom w:val="none" w:sz="0" w:space="0" w:color="auto"/>
        <w:right w:val="none" w:sz="0" w:space="0" w:color="auto"/>
      </w:divBdr>
    </w:div>
    <w:div w:id="742874679">
      <w:marLeft w:val="0"/>
      <w:marRight w:val="0"/>
      <w:marTop w:val="120"/>
      <w:marBottom w:val="120"/>
      <w:divBdr>
        <w:top w:val="none" w:sz="0" w:space="0" w:color="auto"/>
        <w:left w:val="none" w:sz="0" w:space="0" w:color="auto"/>
        <w:bottom w:val="none" w:sz="0" w:space="0" w:color="auto"/>
        <w:right w:val="none" w:sz="0" w:space="0" w:color="auto"/>
      </w:divBdr>
    </w:div>
    <w:div w:id="753086188">
      <w:marLeft w:val="0"/>
      <w:marRight w:val="0"/>
      <w:marTop w:val="120"/>
      <w:marBottom w:val="120"/>
      <w:divBdr>
        <w:top w:val="none" w:sz="0" w:space="0" w:color="auto"/>
        <w:left w:val="none" w:sz="0" w:space="0" w:color="auto"/>
        <w:bottom w:val="none" w:sz="0" w:space="0" w:color="auto"/>
        <w:right w:val="none" w:sz="0" w:space="0" w:color="auto"/>
      </w:divBdr>
    </w:div>
    <w:div w:id="753671190">
      <w:marLeft w:val="0"/>
      <w:marRight w:val="0"/>
      <w:marTop w:val="120"/>
      <w:marBottom w:val="120"/>
      <w:divBdr>
        <w:top w:val="none" w:sz="0" w:space="0" w:color="auto"/>
        <w:left w:val="none" w:sz="0" w:space="0" w:color="auto"/>
        <w:bottom w:val="none" w:sz="0" w:space="0" w:color="auto"/>
        <w:right w:val="none" w:sz="0" w:space="0" w:color="auto"/>
      </w:divBdr>
    </w:div>
    <w:div w:id="763234535">
      <w:marLeft w:val="0"/>
      <w:marRight w:val="0"/>
      <w:marTop w:val="120"/>
      <w:marBottom w:val="0"/>
      <w:divBdr>
        <w:top w:val="none" w:sz="0" w:space="0" w:color="auto"/>
        <w:left w:val="none" w:sz="0" w:space="0" w:color="auto"/>
        <w:bottom w:val="none" w:sz="0" w:space="0" w:color="auto"/>
        <w:right w:val="none" w:sz="0" w:space="0" w:color="auto"/>
      </w:divBdr>
    </w:div>
    <w:div w:id="763770608">
      <w:marLeft w:val="0"/>
      <w:marRight w:val="0"/>
      <w:marTop w:val="180"/>
      <w:marBottom w:val="0"/>
      <w:divBdr>
        <w:top w:val="none" w:sz="0" w:space="0" w:color="auto"/>
        <w:left w:val="none" w:sz="0" w:space="0" w:color="auto"/>
        <w:bottom w:val="none" w:sz="0" w:space="0" w:color="auto"/>
        <w:right w:val="none" w:sz="0" w:space="0" w:color="auto"/>
      </w:divBdr>
    </w:div>
    <w:div w:id="764497726">
      <w:marLeft w:val="0"/>
      <w:marRight w:val="0"/>
      <w:marTop w:val="0"/>
      <w:marBottom w:val="120"/>
      <w:divBdr>
        <w:top w:val="none" w:sz="0" w:space="0" w:color="auto"/>
        <w:left w:val="none" w:sz="0" w:space="0" w:color="auto"/>
        <w:bottom w:val="none" w:sz="0" w:space="0" w:color="auto"/>
        <w:right w:val="none" w:sz="0" w:space="0" w:color="auto"/>
      </w:divBdr>
    </w:div>
    <w:div w:id="765082241">
      <w:marLeft w:val="0"/>
      <w:marRight w:val="0"/>
      <w:marTop w:val="120"/>
      <w:marBottom w:val="120"/>
      <w:divBdr>
        <w:top w:val="none" w:sz="0" w:space="0" w:color="auto"/>
        <w:left w:val="none" w:sz="0" w:space="0" w:color="auto"/>
        <w:bottom w:val="none" w:sz="0" w:space="0" w:color="auto"/>
        <w:right w:val="none" w:sz="0" w:space="0" w:color="auto"/>
      </w:divBdr>
      <w:divsChild>
        <w:div w:id="1007291646">
          <w:marLeft w:val="0"/>
          <w:marRight w:val="0"/>
          <w:marTop w:val="120"/>
          <w:marBottom w:val="0"/>
          <w:divBdr>
            <w:top w:val="none" w:sz="0" w:space="0" w:color="auto"/>
            <w:left w:val="none" w:sz="0" w:space="0" w:color="auto"/>
            <w:bottom w:val="none" w:sz="0" w:space="0" w:color="auto"/>
            <w:right w:val="none" w:sz="0" w:space="0" w:color="auto"/>
          </w:divBdr>
        </w:div>
      </w:divsChild>
    </w:div>
    <w:div w:id="765153889">
      <w:marLeft w:val="0"/>
      <w:marRight w:val="0"/>
      <w:marTop w:val="120"/>
      <w:marBottom w:val="0"/>
      <w:divBdr>
        <w:top w:val="none" w:sz="0" w:space="0" w:color="auto"/>
        <w:left w:val="none" w:sz="0" w:space="0" w:color="auto"/>
        <w:bottom w:val="none" w:sz="0" w:space="0" w:color="auto"/>
        <w:right w:val="none" w:sz="0" w:space="0" w:color="auto"/>
      </w:divBdr>
    </w:div>
    <w:div w:id="765420772">
      <w:marLeft w:val="0"/>
      <w:marRight w:val="0"/>
      <w:marTop w:val="0"/>
      <w:marBottom w:val="0"/>
      <w:divBdr>
        <w:top w:val="none" w:sz="0" w:space="0" w:color="auto"/>
        <w:left w:val="none" w:sz="0" w:space="0" w:color="auto"/>
        <w:bottom w:val="none" w:sz="0" w:space="0" w:color="auto"/>
        <w:right w:val="none" w:sz="0" w:space="0" w:color="auto"/>
      </w:divBdr>
      <w:divsChild>
        <w:div w:id="1814832232">
          <w:marLeft w:val="0"/>
          <w:marRight w:val="0"/>
          <w:marTop w:val="0"/>
          <w:marBottom w:val="0"/>
          <w:divBdr>
            <w:top w:val="none" w:sz="0" w:space="0" w:color="auto"/>
            <w:left w:val="none" w:sz="0" w:space="0" w:color="auto"/>
            <w:bottom w:val="none" w:sz="0" w:space="0" w:color="auto"/>
            <w:right w:val="none" w:sz="0" w:space="0" w:color="auto"/>
          </w:divBdr>
        </w:div>
      </w:divsChild>
    </w:div>
    <w:div w:id="766342515">
      <w:marLeft w:val="0"/>
      <w:marRight w:val="0"/>
      <w:marTop w:val="120"/>
      <w:marBottom w:val="120"/>
      <w:divBdr>
        <w:top w:val="none" w:sz="0" w:space="0" w:color="auto"/>
        <w:left w:val="none" w:sz="0" w:space="0" w:color="auto"/>
        <w:bottom w:val="none" w:sz="0" w:space="0" w:color="auto"/>
        <w:right w:val="none" w:sz="0" w:space="0" w:color="auto"/>
      </w:divBdr>
    </w:div>
    <w:div w:id="767895454">
      <w:marLeft w:val="0"/>
      <w:marRight w:val="0"/>
      <w:marTop w:val="120"/>
      <w:marBottom w:val="0"/>
      <w:divBdr>
        <w:top w:val="none" w:sz="0" w:space="0" w:color="auto"/>
        <w:left w:val="none" w:sz="0" w:space="0" w:color="auto"/>
        <w:bottom w:val="none" w:sz="0" w:space="0" w:color="auto"/>
        <w:right w:val="none" w:sz="0" w:space="0" w:color="auto"/>
      </w:divBdr>
    </w:div>
    <w:div w:id="777676350">
      <w:marLeft w:val="0"/>
      <w:marRight w:val="0"/>
      <w:marTop w:val="0"/>
      <w:marBottom w:val="0"/>
      <w:divBdr>
        <w:top w:val="none" w:sz="0" w:space="0" w:color="auto"/>
        <w:left w:val="none" w:sz="0" w:space="0" w:color="auto"/>
        <w:bottom w:val="none" w:sz="0" w:space="0" w:color="auto"/>
        <w:right w:val="none" w:sz="0" w:space="0" w:color="auto"/>
      </w:divBdr>
      <w:divsChild>
        <w:div w:id="780415384">
          <w:marLeft w:val="0"/>
          <w:marRight w:val="0"/>
          <w:marTop w:val="0"/>
          <w:marBottom w:val="0"/>
          <w:divBdr>
            <w:top w:val="none" w:sz="0" w:space="0" w:color="auto"/>
            <w:left w:val="none" w:sz="0" w:space="0" w:color="auto"/>
            <w:bottom w:val="none" w:sz="0" w:space="0" w:color="auto"/>
            <w:right w:val="none" w:sz="0" w:space="0" w:color="auto"/>
          </w:divBdr>
        </w:div>
      </w:divsChild>
    </w:div>
    <w:div w:id="781221752">
      <w:marLeft w:val="0"/>
      <w:marRight w:val="0"/>
      <w:marTop w:val="120"/>
      <w:marBottom w:val="0"/>
      <w:divBdr>
        <w:top w:val="none" w:sz="0" w:space="0" w:color="auto"/>
        <w:left w:val="none" w:sz="0" w:space="0" w:color="auto"/>
        <w:bottom w:val="none" w:sz="0" w:space="0" w:color="auto"/>
        <w:right w:val="none" w:sz="0" w:space="0" w:color="auto"/>
      </w:divBdr>
    </w:div>
    <w:div w:id="784928765">
      <w:marLeft w:val="0"/>
      <w:marRight w:val="0"/>
      <w:marTop w:val="120"/>
      <w:marBottom w:val="120"/>
      <w:divBdr>
        <w:top w:val="none" w:sz="0" w:space="0" w:color="auto"/>
        <w:left w:val="none" w:sz="0" w:space="0" w:color="auto"/>
        <w:bottom w:val="none" w:sz="0" w:space="0" w:color="auto"/>
        <w:right w:val="none" w:sz="0" w:space="0" w:color="auto"/>
      </w:divBdr>
    </w:div>
    <w:div w:id="790899122">
      <w:marLeft w:val="0"/>
      <w:marRight w:val="0"/>
      <w:marTop w:val="120"/>
      <w:marBottom w:val="0"/>
      <w:divBdr>
        <w:top w:val="none" w:sz="0" w:space="0" w:color="auto"/>
        <w:left w:val="none" w:sz="0" w:space="0" w:color="auto"/>
        <w:bottom w:val="none" w:sz="0" w:space="0" w:color="auto"/>
        <w:right w:val="none" w:sz="0" w:space="0" w:color="auto"/>
      </w:divBdr>
    </w:div>
    <w:div w:id="795610668">
      <w:marLeft w:val="0"/>
      <w:marRight w:val="0"/>
      <w:marTop w:val="0"/>
      <w:marBottom w:val="120"/>
      <w:divBdr>
        <w:top w:val="none" w:sz="0" w:space="0" w:color="auto"/>
        <w:left w:val="none" w:sz="0" w:space="0" w:color="auto"/>
        <w:bottom w:val="none" w:sz="0" w:space="0" w:color="auto"/>
        <w:right w:val="none" w:sz="0" w:space="0" w:color="auto"/>
      </w:divBdr>
      <w:divsChild>
        <w:div w:id="541485156">
          <w:marLeft w:val="0"/>
          <w:marRight w:val="0"/>
          <w:marTop w:val="120"/>
          <w:marBottom w:val="0"/>
          <w:divBdr>
            <w:top w:val="none" w:sz="0" w:space="0" w:color="auto"/>
            <w:left w:val="none" w:sz="0" w:space="0" w:color="auto"/>
            <w:bottom w:val="none" w:sz="0" w:space="0" w:color="auto"/>
            <w:right w:val="none" w:sz="0" w:space="0" w:color="auto"/>
          </w:divBdr>
        </w:div>
      </w:divsChild>
    </w:div>
    <w:div w:id="796676777">
      <w:marLeft w:val="0"/>
      <w:marRight w:val="0"/>
      <w:marTop w:val="120"/>
      <w:marBottom w:val="0"/>
      <w:divBdr>
        <w:top w:val="none" w:sz="0" w:space="0" w:color="auto"/>
        <w:left w:val="none" w:sz="0" w:space="0" w:color="auto"/>
        <w:bottom w:val="none" w:sz="0" w:space="0" w:color="auto"/>
        <w:right w:val="none" w:sz="0" w:space="0" w:color="auto"/>
      </w:divBdr>
    </w:div>
    <w:div w:id="798260793">
      <w:marLeft w:val="0"/>
      <w:marRight w:val="0"/>
      <w:marTop w:val="120"/>
      <w:marBottom w:val="0"/>
      <w:divBdr>
        <w:top w:val="none" w:sz="0" w:space="0" w:color="auto"/>
        <w:left w:val="none" w:sz="0" w:space="0" w:color="auto"/>
        <w:bottom w:val="none" w:sz="0" w:space="0" w:color="auto"/>
        <w:right w:val="none" w:sz="0" w:space="0" w:color="auto"/>
      </w:divBdr>
    </w:div>
    <w:div w:id="802502237">
      <w:marLeft w:val="0"/>
      <w:marRight w:val="0"/>
      <w:marTop w:val="240"/>
      <w:marBottom w:val="0"/>
      <w:divBdr>
        <w:top w:val="none" w:sz="0" w:space="0" w:color="auto"/>
        <w:left w:val="none" w:sz="0" w:space="0" w:color="auto"/>
        <w:bottom w:val="none" w:sz="0" w:space="0" w:color="auto"/>
        <w:right w:val="none" w:sz="0" w:space="0" w:color="auto"/>
      </w:divBdr>
    </w:div>
    <w:div w:id="809174934">
      <w:marLeft w:val="0"/>
      <w:marRight w:val="0"/>
      <w:marTop w:val="0"/>
      <w:marBottom w:val="0"/>
      <w:divBdr>
        <w:top w:val="none" w:sz="0" w:space="0" w:color="auto"/>
        <w:left w:val="none" w:sz="0" w:space="0" w:color="auto"/>
        <w:bottom w:val="none" w:sz="0" w:space="0" w:color="auto"/>
        <w:right w:val="none" w:sz="0" w:space="0" w:color="auto"/>
      </w:divBdr>
    </w:div>
    <w:div w:id="816650893">
      <w:marLeft w:val="0"/>
      <w:marRight w:val="0"/>
      <w:marTop w:val="0"/>
      <w:marBottom w:val="120"/>
      <w:divBdr>
        <w:top w:val="none" w:sz="0" w:space="0" w:color="auto"/>
        <w:left w:val="none" w:sz="0" w:space="0" w:color="auto"/>
        <w:bottom w:val="none" w:sz="0" w:space="0" w:color="auto"/>
        <w:right w:val="none" w:sz="0" w:space="0" w:color="auto"/>
      </w:divBdr>
    </w:div>
    <w:div w:id="819275900">
      <w:marLeft w:val="0"/>
      <w:marRight w:val="0"/>
      <w:marTop w:val="0"/>
      <w:marBottom w:val="0"/>
      <w:divBdr>
        <w:top w:val="none" w:sz="0" w:space="0" w:color="auto"/>
        <w:left w:val="none" w:sz="0" w:space="0" w:color="auto"/>
        <w:bottom w:val="none" w:sz="0" w:space="0" w:color="auto"/>
        <w:right w:val="none" w:sz="0" w:space="0" w:color="auto"/>
      </w:divBdr>
      <w:divsChild>
        <w:div w:id="641619708">
          <w:marLeft w:val="0"/>
          <w:marRight w:val="0"/>
          <w:marTop w:val="0"/>
          <w:marBottom w:val="0"/>
          <w:divBdr>
            <w:top w:val="none" w:sz="0" w:space="0" w:color="auto"/>
            <w:left w:val="none" w:sz="0" w:space="0" w:color="auto"/>
            <w:bottom w:val="none" w:sz="0" w:space="0" w:color="auto"/>
            <w:right w:val="none" w:sz="0" w:space="0" w:color="auto"/>
          </w:divBdr>
        </w:div>
      </w:divsChild>
    </w:div>
    <w:div w:id="820275926">
      <w:marLeft w:val="0"/>
      <w:marRight w:val="0"/>
      <w:marTop w:val="120"/>
      <w:marBottom w:val="120"/>
      <w:divBdr>
        <w:top w:val="none" w:sz="0" w:space="0" w:color="auto"/>
        <w:left w:val="none" w:sz="0" w:space="0" w:color="auto"/>
        <w:bottom w:val="none" w:sz="0" w:space="0" w:color="auto"/>
        <w:right w:val="none" w:sz="0" w:space="0" w:color="auto"/>
      </w:divBdr>
    </w:div>
    <w:div w:id="820460448">
      <w:marLeft w:val="0"/>
      <w:marRight w:val="0"/>
      <w:marTop w:val="120"/>
      <w:marBottom w:val="0"/>
      <w:divBdr>
        <w:top w:val="none" w:sz="0" w:space="0" w:color="auto"/>
        <w:left w:val="none" w:sz="0" w:space="0" w:color="auto"/>
        <w:bottom w:val="none" w:sz="0" w:space="0" w:color="auto"/>
        <w:right w:val="none" w:sz="0" w:space="0" w:color="auto"/>
      </w:divBdr>
    </w:div>
    <w:div w:id="821238433">
      <w:marLeft w:val="0"/>
      <w:marRight w:val="0"/>
      <w:marTop w:val="120"/>
      <w:marBottom w:val="120"/>
      <w:divBdr>
        <w:top w:val="none" w:sz="0" w:space="0" w:color="auto"/>
        <w:left w:val="none" w:sz="0" w:space="0" w:color="auto"/>
        <w:bottom w:val="none" w:sz="0" w:space="0" w:color="auto"/>
        <w:right w:val="none" w:sz="0" w:space="0" w:color="auto"/>
      </w:divBdr>
    </w:div>
    <w:div w:id="823206396">
      <w:marLeft w:val="0"/>
      <w:marRight w:val="0"/>
      <w:marTop w:val="120"/>
      <w:marBottom w:val="0"/>
      <w:divBdr>
        <w:top w:val="none" w:sz="0" w:space="0" w:color="auto"/>
        <w:left w:val="none" w:sz="0" w:space="0" w:color="auto"/>
        <w:bottom w:val="none" w:sz="0" w:space="0" w:color="auto"/>
        <w:right w:val="none" w:sz="0" w:space="0" w:color="auto"/>
      </w:divBdr>
    </w:div>
    <w:div w:id="824514431">
      <w:marLeft w:val="0"/>
      <w:marRight w:val="0"/>
      <w:marTop w:val="240"/>
      <w:marBottom w:val="0"/>
      <w:divBdr>
        <w:top w:val="none" w:sz="0" w:space="0" w:color="auto"/>
        <w:left w:val="none" w:sz="0" w:space="0" w:color="auto"/>
        <w:bottom w:val="none" w:sz="0" w:space="0" w:color="auto"/>
        <w:right w:val="none" w:sz="0" w:space="0" w:color="auto"/>
      </w:divBdr>
    </w:div>
    <w:div w:id="824860099">
      <w:marLeft w:val="0"/>
      <w:marRight w:val="0"/>
      <w:marTop w:val="0"/>
      <w:marBottom w:val="0"/>
      <w:divBdr>
        <w:top w:val="none" w:sz="0" w:space="0" w:color="auto"/>
        <w:left w:val="none" w:sz="0" w:space="0" w:color="auto"/>
        <w:bottom w:val="none" w:sz="0" w:space="0" w:color="auto"/>
        <w:right w:val="none" w:sz="0" w:space="0" w:color="auto"/>
      </w:divBdr>
      <w:divsChild>
        <w:div w:id="452869585">
          <w:marLeft w:val="0"/>
          <w:marRight w:val="0"/>
          <w:marTop w:val="0"/>
          <w:marBottom w:val="0"/>
          <w:divBdr>
            <w:top w:val="none" w:sz="0" w:space="0" w:color="auto"/>
            <w:left w:val="none" w:sz="0" w:space="0" w:color="auto"/>
            <w:bottom w:val="none" w:sz="0" w:space="0" w:color="auto"/>
            <w:right w:val="none" w:sz="0" w:space="0" w:color="auto"/>
          </w:divBdr>
        </w:div>
      </w:divsChild>
    </w:div>
    <w:div w:id="833373326">
      <w:marLeft w:val="0"/>
      <w:marRight w:val="0"/>
      <w:marTop w:val="120"/>
      <w:marBottom w:val="0"/>
      <w:divBdr>
        <w:top w:val="none" w:sz="0" w:space="0" w:color="auto"/>
        <w:left w:val="none" w:sz="0" w:space="0" w:color="auto"/>
        <w:bottom w:val="none" w:sz="0" w:space="0" w:color="auto"/>
        <w:right w:val="none" w:sz="0" w:space="0" w:color="auto"/>
      </w:divBdr>
    </w:div>
    <w:div w:id="834028997">
      <w:marLeft w:val="0"/>
      <w:marRight w:val="0"/>
      <w:marTop w:val="0"/>
      <w:marBottom w:val="0"/>
      <w:divBdr>
        <w:top w:val="none" w:sz="0" w:space="0" w:color="auto"/>
        <w:left w:val="none" w:sz="0" w:space="0" w:color="auto"/>
        <w:bottom w:val="none" w:sz="0" w:space="0" w:color="auto"/>
        <w:right w:val="none" w:sz="0" w:space="0" w:color="auto"/>
      </w:divBdr>
      <w:divsChild>
        <w:div w:id="1550411024">
          <w:marLeft w:val="0"/>
          <w:marRight w:val="0"/>
          <w:marTop w:val="0"/>
          <w:marBottom w:val="0"/>
          <w:divBdr>
            <w:top w:val="none" w:sz="0" w:space="0" w:color="auto"/>
            <w:left w:val="none" w:sz="0" w:space="0" w:color="auto"/>
            <w:bottom w:val="none" w:sz="0" w:space="0" w:color="auto"/>
            <w:right w:val="none" w:sz="0" w:space="0" w:color="auto"/>
          </w:divBdr>
        </w:div>
      </w:divsChild>
    </w:div>
    <w:div w:id="836771123">
      <w:marLeft w:val="0"/>
      <w:marRight w:val="0"/>
      <w:marTop w:val="0"/>
      <w:marBottom w:val="0"/>
      <w:divBdr>
        <w:top w:val="none" w:sz="0" w:space="0" w:color="auto"/>
        <w:left w:val="none" w:sz="0" w:space="0" w:color="auto"/>
        <w:bottom w:val="none" w:sz="0" w:space="0" w:color="auto"/>
        <w:right w:val="none" w:sz="0" w:space="0" w:color="auto"/>
      </w:divBdr>
      <w:divsChild>
        <w:div w:id="556598687">
          <w:marLeft w:val="0"/>
          <w:marRight w:val="0"/>
          <w:marTop w:val="0"/>
          <w:marBottom w:val="0"/>
          <w:divBdr>
            <w:top w:val="none" w:sz="0" w:space="0" w:color="auto"/>
            <w:left w:val="none" w:sz="0" w:space="0" w:color="auto"/>
            <w:bottom w:val="none" w:sz="0" w:space="0" w:color="auto"/>
            <w:right w:val="none" w:sz="0" w:space="0" w:color="auto"/>
          </w:divBdr>
        </w:div>
      </w:divsChild>
    </w:div>
    <w:div w:id="836921803">
      <w:marLeft w:val="0"/>
      <w:marRight w:val="0"/>
      <w:marTop w:val="0"/>
      <w:marBottom w:val="0"/>
      <w:divBdr>
        <w:top w:val="none" w:sz="0" w:space="0" w:color="auto"/>
        <w:left w:val="none" w:sz="0" w:space="0" w:color="auto"/>
        <w:bottom w:val="none" w:sz="0" w:space="0" w:color="auto"/>
        <w:right w:val="none" w:sz="0" w:space="0" w:color="auto"/>
      </w:divBdr>
    </w:div>
    <w:div w:id="838666001">
      <w:marLeft w:val="0"/>
      <w:marRight w:val="0"/>
      <w:marTop w:val="0"/>
      <w:marBottom w:val="120"/>
      <w:divBdr>
        <w:top w:val="none" w:sz="0" w:space="0" w:color="auto"/>
        <w:left w:val="none" w:sz="0" w:space="0" w:color="auto"/>
        <w:bottom w:val="none" w:sz="0" w:space="0" w:color="auto"/>
        <w:right w:val="none" w:sz="0" w:space="0" w:color="auto"/>
      </w:divBdr>
    </w:div>
    <w:div w:id="850146716">
      <w:marLeft w:val="0"/>
      <w:marRight w:val="0"/>
      <w:marTop w:val="120"/>
      <w:marBottom w:val="0"/>
      <w:divBdr>
        <w:top w:val="none" w:sz="0" w:space="0" w:color="auto"/>
        <w:left w:val="none" w:sz="0" w:space="0" w:color="auto"/>
        <w:bottom w:val="none" w:sz="0" w:space="0" w:color="auto"/>
        <w:right w:val="none" w:sz="0" w:space="0" w:color="auto"/>
      </w:divBdr>
    </w:div>
    <w:div w:id="850875486">
      <w:marLeft w:val="0"/>
      <w:marRight w:val="0"/>
      <w:marTop w:val="240"/>
      <w:marBottom w:val="120"/>
      <w:divBdr>
        <w:top w:val="none" w:sz="0" w:space="0" w:color="auto"/>
        <w:left w:val="none" w:sz="0" w:space="0" w:color="auto"/>
        <w:bottom w:val="none" w:sz="0" w:space="0" w:color="auto"/>
        <w:right w:val="none" w:sz="0" w:space="0" w:color="auto"/>
      </w:divBdr>
    </w:div>
    <w:div w:id="855585044">
      <w:marLeft w:val="0"/>
      <w:marRight w:val="0"/>
      <w:marTop w:val="120"/>
      <w:marBottom w:val="0"/>
      <w:divBdr>
        <w:top w:val="none" w:sz="0" w:space="0" w:color="auto"/>
        <w:left w:val="none" w:sz="0" w:space="0" w:color="auto"/>
        <w:bottom w:val="none" w:sz="0" w:space="0" w:color="auto"/>
        <w:right w:val="none" w:sz="0" w:space="0" w:color="auto"/>
      </w:divBdr>
    </w:div>
    <w:div w:id="857159399">
      <w:marLeft w:val="0"/>
      <w:marRight w:val="0"/>
      <w:marTop w:val="0"/>
      <w:marBottom w:val="0"/>
      <w:divBdr>
        <w:top w:val="none" w:sz="0" w:space="0" w:color="auto"/>
        <w:left w:val="none" w:sz="0" w:space="0" w:color="auto"/>
        <w:bottom w:val="none" w:sz="0" w:space="0" w:color="auto"/>
        <w:right w:val="none" w:sz="0" w:space="0" w:color="auto"/>
      </w:divBdr>
      <w:divsChild>
        <w:div w:id="1695686659">
          <w:marLeft w:val="0"/>
          <w:marRight w:val="0"/>
          <w:marTop w:val="0"/>
          <w:marBottom w:val="0"/>
          <w:divBdr>
            <w:top w:val="none" w:sz="0" w:space="0" w:color="auto"/>
            <w:left w:val="none" w:sz="0" w:space="0" w:color="auto"/>
            <w:bottom w:val="none" w:sz="0" w:space="0" w:color="auto"/>
            <w:right w:val="none" w:sz="0" w:space="0" w:color="auto"/>
          </w:divBdr>
        </w:div>
      </w:divsChild>
    </w:div>
    <w:div w:id="860120621">
      <w:marLeft w:val="0"/>
      <w:marRight w:val="0"/>
      <w:marTop w:val="0"/>
      <w:marBottom w:val="0"/>
      <w:divBdr>
        <w:top w:val="none" w:sz="0" w:space="0" w:color="auto"/>
        <w:left w:val="none" w:sz="0" w:space="0" w:color="auto"/>
        <w:bottom w:val="none" w:sz="0" w:space="0" w:color="auto"/>
        <w:right w:val="none" w:sz="0" w:space="0" w:color="auto"/>
      </w:divBdr>
      <w:divsChild>
        <w:div w:id="582221982">
          <w:marLeft w:val="0"/>
          <w:marRight w:val="0"/>
          <w:marTop w:val="180"/>
          <w:marBottom w:val="0"/>
          <w:divBdr>
            <w:top w:val="none" w:sz="0" w:space="0" w:color="auto"/>
            <w:left w:val="none" w:sz="0" w:space="0" w:color="auto"/>
            <w:bottom w:val="none" w:sz="0" w:space="0" w:color="auto"/>
            <w:right w:val="none" w:sz="0" w:space="0" w:color="auto"/>
          </w:divBdr>
        </w:div>
        <w:div w:id="923495076">
          <w:marLeft w:val="0"/>
          <w:marRight w:val="0"/>
          <w:marTop w:val="180"/>
          <w:marBottom w:val="0"/>
          <w:divBdr>
            <w:top w:val="none" w:sz="0" w:space="0" w:color="auto"/>
            <w:left w:val="none" w:sz="0" w:space="0" w:color="auto"/>
            <w:bottom w:val="none" w:sz="0" w:space="0" w:color="auto"/>
            <w:right w:val="none" w:sz="0" w:space="0" w:color="auto"/>
          </w:divBdr>
        </w:div>
        <w:div w:id="1170868914">
          <w:marLeft w:val="0"/>
          <w:marRight w:val="0"/>
          <w:marTop w:val="180"/>
          <w:marBottom w:val="0"/>
          <w:divBdr>
            <w:top w:val="none" w:sz="0" w:space="0" w:color="auto"/>
            <w:left w:val="none" w:sz="0" w:space="0" w:color="auto"/>
            <w:bottom w:val="none" w:sz="0" w:space="0" w:color="auto"/>
            <w:right w:val="none" w:sz="0" w:space="0" w:color="auto"/>
          </w:divBdr>
        </w:div>
        <w:div w:id="1377586542">
          <w:marLeft w:val="0"/>
          <w:marRight w:val="0"/>
          <w:marTop w:val="180"/>
          <w:marBottom w:val="0"/>
          <w:divBdr>
            <w:top w:val="none" w:sz="0" w:space="0" w:color="auto"/>
            <w:left w:val="none" w:sz="0" w:space="0" w:color="auto"/>
            <w:bottom w:val="none" w:sz="0" w:space="0" w:color="auto"/>
            <w:right w:val="none" w:sz="0" w:space="0" w:color="auto"/>
          </w:divBdr>
        </w:div>
        <w:div w:id="100497795">
          <w:marLeft w:val="0"/>
          <w:marRight w:val="0"/>
          <w:marTop w:val="180"/>
          <w:marBottom w:val="0"/>
          <w:divBdr>
            <w:top w:val="none" w:sz="0" w:space="0" w:color="auto"/>
            <w:left w:val="none" w:sz="0" w:space="0" w:color="auto"/>
            <w:bottom w:val="none" w:sz="0" w:space="0" w:color="auto"/>
            <w:right w:val="none" w:sz="0" w:space="0" w:color="auto"/>
          </w:divBdr>
        </w:div>
      </w:divsChild>
    </w:div>
    <w:div w:id="862985301">
      <w:marLeft w:val="0"/>
      <w:marRight w:val="0"/>
      <w:marTop w:val="240"/>
      <w:marBottom w:val="120"/>
      <w:divBdr>
        <w:top w:val="none" w:sz="0" w:space="0" w:color="auto"/>
        <w:left w:val="none" w:sz="0" w:space="0" w:color="auto"/>
        <w:bottom w:val="none" w:sz="0" w:space="0" w:color="auto"/>
        <w:right w:val="none" w:sz="0" w:space="0" w:color="auto"/>
      </w:divBdr>
    </w:div>
    <w:div w:id="863834482">
      <w:marLeft w:val="0"/>
      <w:marRight w:val="0"/>
      <w:marTop w:val="120"/>
      <w:marBottom w:val="0"/>
      <w:divBdr>
        <w:top w:val="none" w:sz="0" w:space="0" w:color="auto"/>
        <w:left w:val="none" w:sz="0" w:space="0" w:color="auto"/>
        <w:bottom w:val="none" w:sz="0" w:space="0" w:color="auto"/>
        <w:right w:val="none" w:sz="0" w:space="0" w:color="auto"/>
      </w:divBdr>
    </w:div>
    <w:div w:id="865096358">
      <w:marLeft w:val="0"/>
      <w:marRight w:val="0"/>
      <w:marTop w:val="120"/>
      <w:marBottom w:val="0"/>
      <w:divBdr>
        <w:top w:val="none" w:sz="0" w:space="0" w:color="auto"/>
        <w:left w:val="none" w:sz="0" w:space="0" w:color="auto"/>
        <w:bottom w:val="none" w:sz="0" w:space="0" w:color="auto"/>
        <w:right w:val="none" w:sz="0" w:space="0" w:color="auto"/>
      </w:divBdr>
    </w:div>
    <w:div w:id="865487282">
      <w:marLeft w:val="0"/>
      <w:marRight w:val="0"/>
      <w:marTop w:val="0"/>
      <w:marBottom w:val="0"/>
      <w:divBdr>
        <w:top w:val="none" w:sz="0" w:space="0" w:color="auto"/>
        <w:left w:val="none" w:sz="0" w:space="0" w:color="auto"/>
        <w:bottom w:val="none" w:sz="0" w:space="0" w:color="auto"/>
        <w:right w:val="none" w:sz="0" w:space="0" w:color="auto"/>
      </w:divBdr>
    </w:div>
    <w:div w:id="865674316">
      <w:marLeft w:val="0"/>
      <w:marRight w:val="0"/>
      <w:marTop w:val="120"/>
      <w:marBottom w:val="120"/>
      <w:divBdr>
        <w:top w:val="none" w:sz="0" w:space="0" w:color="auto"/>
        <w:left w:val="none" w:sz="0" w:space="0" w:color="auto"/>
        <w:bottom w:val="none" w:sz="0" w:space="0" w:color="auto"/>
        <w:right w:val="none" w:sz="0" w:space="0" w:color="auto"/>
      </w:divBdr>
    </w:div>
    <w:div w:id="866142082">
      <w:marLeft w:val="0"/>
      <w:marRight w:val="0"/>
      <w:marTop w:val="120"/>
      <w:marBottom w:val="0"/>
      <w:divBdr>
        <w:top w:val="none" w:sz="0" w:space="0" w:color="auto"/>
        <w:left w:val="none" w:sz="0" w:space="0" w:color="auto"/>
        <w:bottom w:val="none" w:sz="0" w:space="0" w:color="auto"/>
        <w:right w:val="none" w:sz="0" w:space="0" w:color="auto"/>
      </w:divBdr>
    </w:div>
    <w:div w:id="867642323">
      <w:marLeft w:val="0"/>
      <w:marRight w:val="0"/>
      <w:marTop w:val="120"/>
      <w:marBottom w:val="0"/>
      <w:divBdr>
        <w:top w:val="none" w:sz="0" w:space="0" w:color="auto"/>
        <w:left w:val="none" w:sz="0" w:space="0" w:color="auto"/>
        <w:bottom w:val="none" w:sz="0" w:space="0" w:color="auto"/>
        <w:right w:val="none" w:sz="0" w:space="0" w:color="auto"/>
      </w:divBdr>
    </w:div>
    <w:div w:id="869144319">
      <w:marLeft w:val="0"/>
      <w:marRight w:val="0"/>
      <w:marTop w:val="120"/>
      <w:marBottom w:val="0"/>
      <w:divBdr>
        <w:top w:val="none" w:sz="0" w:space="0" w:color="auto"/>
        <w:left w:val="none" w:sz="0" w:space="0" w:color="auto"/>
        <w:bottom w:val="none" w:sz="0" w:space="0" w:color="auto"/>
        <w:right w:val="none" w:sz="0" w:space="0" w:color="auto"/>
      </w:divBdr>
    </w:div>
    <w:div w:id="871923524">
      <w:marLeft w:val="0"/>
      <w:marRight w:val="0"/>
      <w:marTop w:val="120"/>
      <w:marBottom w:val="0"/>
      <w:divBdr>
        <w:top w:val="none" w:sz="0" w:space="0" w:color="auto"/>
        <w:left w:val="none" w:sz="0" w:space="0" w:color="auto"/>
        <w:bottom w:val="none" w:sz="0" w:space="0" w:color="auto"/>
        <w:right w:val="none" w:sz="0" w:space="0" w:color="auto"/>
      </w:divBdr>
    </w:div>
    <w:div w:id="874005321">
      <w:marLeft w:val="0"/>
      <w:marRight w:val="0"/>
      <w:marTop w:val="120"/>
      <w:marBottom w:val="0"/>
      <w:divBdr>
        <w:top w:val="none" w:sz="0" w:space="0" w:color="auto"/>
        <w:left w:val="none" w:sz="0" w:space="0" w:color="auto"/>
        <w:bottom w:val="none" w:sz="0" w:space="0" w:color="auto"/>
        <w:right w:val="none" w:sz="0" w:space="0" w:color="auto"/>
      </w:divBdr>
    </w:div>
    <w:div w:id="874777704">
      <w:marLeft w:val="0"/>
      <w:marRight w:val="0"/>
      <w:marTop w:val="0"/>
      <w:marBottom w:val="0"/>
      <w:divBdr>
        <w:top w:val="none" w:sz="0" w:space="0" w:color="auto"/>
        <w:left w:val="none" w:sz="0" w:space="0" w:color="auto"/>
        <w:bottom w:val="none" w:sz="0" w:space="0" w:color="auto"/>
        <w:right w:val="none" w:sz="0" w:space="0" w:color="auto"/>
      </w:divBdr>
    </w:div>
    <w:div w:id="879436635">
      <w:marLeft w:val="0"/>
      <w:marRight w:val="0"/>
      <w:marTop w:val="0"/>
      <w:marBottom w:val="0"/>
      <w:divBdr>
        <w:top w:val="none" w:sz="0" w:space="0" w:color="auto"/>
        <w:left w:val="none" w:sz="0" w:space="0" w:color="auto"/>
        <w:bottom w:val="none" w:sz="0" w:space="0" w:color="auto"/>
        <w:right w:val="none" w:sz="0" w:space="0" w:color="auto"/>
      </w:divBdr>
      <w:divsChild>
        <w:div w:id="234821805">
          <w:marLeft w:val="0"/>
          <w:marRight w:val="0"/>
          <w:marTop w:val="0"/>
          <w:marBottom w:val="0"/>
          <w:divBdr>
            <w:top w:val="none" w:sz="0" w:space="0" w:color="auto"/>
            <w:left w:val="none" w:sz="0" w:space="0" w:color="auto"/>
            <w:bottom w:val="none" w:sz="0" w:space="0" w:color="auto"/>
            <w:right w:val="none" w:sz="0" w:space="0" w:color="auto"/>
          </w:divBdr>
        </w:div>
      </w:divsChild>
    </w:div>
    <w:div w:id="881282757">
      <w:marLeft w:val="0"/>
      <w:marRight w:val="0"/>
      <w:marTop w:val="120"/>
      <w:marBottom w:val="0"/>
      <w:divBdr>
        <w:top w:val="none" w:sz="0" w:space="0" w:color="auto"/>
        <w:left w:val="none" w:sz="0" w:space="0" w:color="auto"/>
        <w:bottom w:val="none" w:sz="0" w:space="0" w:color="auto"/>
        <w:right w:val="none" w:sz="0" w:space="0" w:color="auto"/>
      </w:divBdr>
    </w:div>
    <w:div w:id="883367513">
      <w:marLeft w:val="0"/>
      <w:marRight w:val="0"/>
      <w:marTop w:val="0"/>
      <w:marBottom w:val="0"/>
      <w:divBdr>
        <w:top w:val="none" w:sz="0" w:space="0" w:color="auto"/>
        <w:left w:val="none" w:sz="0" w:space="0" w:color="auto"/>
        <w:bottom w:val="none" w:sz="0" w:space="0" w:color="auto"/>
        <w:right w:val="none" w:sz="0" w:space="0" w:color="auto"/>
      </w:divBdr>
      <w:divsChild>
        <w:div w:id="179709913">
          <w:marLeft w:val="0"/>
          <w:marRight w:val="0"/>
          <w:marTop w:val="0"/>
          <w:marBottom w:val="0"/>
          <w:divBdr>
            <w:top w:val="none" w:sz="0" w:space="0" w:color="auto"/>
            <w:left w:val="none" w:sz="0" w:space="0" w:color="auto"/>
            <w:bottom w:val="none" w:sz="0" w:space="0" w:color="auto"/>
            <w:right w:val="none" w:sz="0" w:space="0" w:color="auto"/>
          </w:divBdr>
        </w:div>
      </w:divsChild>
    </w:div>
    <w:div w:id="887642905">
      <w:marLeft w:val="0"/>
      <w:marRight w:val="0"/>
      <w:marTop w:val="0"/>
      <w:marBottom w:val="0"/>
      <w:divBdr>
        <w:top w:val="none" w:sz="0" w:space="0" w:color="auto"/>
        <w:left w:val="none" w:sz="0" w:space="0" w:color="auto"/>
        <w:bottom w:val="none" w:sz="0" w:space="0" w:color="auto"/>
        <w:right w:val="none" w:sz="0" w:space="0" w:color="auto"/>
      </w:divBdr>
      <w:divsChild>
        <w:div w:id="201089839">
          <w:marLeft w:val="0"/>
          <w:marRight w:val="0"/>
          <w:marTop w:val="0"/>
          <w:marBottom w:val="0"/>
          <w:divBdr>
            <w:top w:val="none" w:sz="0" w:space="0" w:color="auto"/>
            <w:left w:val="none" w:sz="0" w:space="0" w:color="auto"/>
            <w:bottom w:val="none" w:sz="0" w:space="0" w:color="auto"/>
            <w:right w:val="none" w:sz="0" w:space="0" w:color="auto"/>
          </w:divBdr>
        </w:div>
      </w:divsChild>
    </w:div>
    <w:div w:id="888419052">
      <w:marLeft w:val="0"/>
      <w:marRight w:val="0"/>
      <w:marTop w:val="0"/>
      <w:marBottom w:val="0"/>
      <w:divBdr>
        <w:top w:val="none" w:sz="0" w:space="0" w:color="auto"/>
        <w:left w:val="none" w:sz="0" w:space="0" w:color="auto"/>
        <w:bottom w:val="none" w:sz="0" w:space="0" w:color="auto"/>
        <w:right w:val="none" w:sz="0" w:space="0" w:color="auto"/>
      </w:divBdr>
      <w:divsChild>
        <w:div w:id="857887654">
          <w:marLeft w:val="0"/>
          <w:marRight w:val="0"/>
          <w:marTop w:val="0"/>
          <w:marBottom w:val="0"/>
          <w:divBdr>
            <w:top w:val="none" w:sz="0" w:space="0" w:color="auto"/>
            <w:left w:val="none" w:sz="0" w:space="0" w:color="auto"/>
            <w:bottom w:val="none" w:sz="0" w:space="0" w:color="auto"/>
            <w:right w:val="none" w:sz="0" w:space="0" w:color="auto"/>
          </w:divBdr>
        </w:div>
      </w:divsChild>
    </w:div>
    <w:div w:id="888691751">
      <w:marLeft w:val="0"/>
      <w:marRight w:val="0"/>
      <w:marTop w:val="0"/>
      <w:marBottom w:val="0"/>
      <w:divBdr>
        <w:top w:val="none" w:sz="0" w:space="0" w:color="auto"/>
        <w:left w:val="none" w:sz="0" w:space="0" w:color="auto"/>
        <w:bottom w:val="none" w:sz="0" w:space="0" w:color="auto"/>
        <w:right w:val="none" w:sz="0" w:space="0" w:color="auto"/>
      </w:divBdr>
      <w:divsChild>
        <w:div w:id="451020825">
          <w:marLeft w:val="0"/>
          <w:marRight w:val="0"/>
          <w:marTop w:val="0"/>
          <w:marBottom w:val="0"/>
          <w:divBdr>
            <w:top w:val="none" w:sz="0" w:space="0" w:color="auto"/>
            <w:left w:val="none" w:sz="0" w:space="0" w:color="auto"/>
            <w:bottom w:val="none" w:sz="0" w:space="0" w:color="auto"/>
            <w:right w:val="none" w:sz="0" w:space="0" w:color="auto"/>
          </w:divBdr>
        </w:div>
      </w:divsChild>
    </w:div>
    <w:div w:id="888765191">
      <w:marLeft w:val="0"/>
      <w:marRight w:val="0"/>
      <w:marTop w:val="0"/>
      <w:marBottom w:val="120"/>
      <w:divBdr>
        <w:top w:val="none" w:sz="0" w:space="0" w:color="auto"/>
        <w:left w:val="none" w:sz="0" w:space="0" w:color="auto"/>
        <w:bottom w:val="none" w:sz="0" w:space="0" w:color="auto"/>
        <w:right w:val="none" w:sz="0" w:space="0" w:color="auto"/>
      </w:divBdr>
    </w:div>
    <w:div w:id="892619040">
      <w:marLeft w:val="0"/>
      <w:marRight w:val="0"/>
      <w:marTop w:val="120"/>
      <w:marBottom w:val="0"/>
      <w:divBdr>
        <w:top w:val="none" w:sz="0" w:space="0" w:color="auto"/>
        <w:left w:val="none" w:sz="0" w:space="0" w:color="auto"/>
        <w:bottom w:val="none" w:sz="0" w:space="0" w:color="auto"/>
        <w:right w:val="none" w:sz="0" w:space="0" w:color="auto"/>
      </w:divBdr>
    </w:div>
    <w:div w:id="894119619">
      <w:marLeft w:val="0"/>
      <w:marRight w:val="0"/>
      <w:marTop w:val="0"/>
      <w:marBottom w:val="0"/>
      <w:divBdr>
        <w:top w:val="none" w:sz="0" w:space="0" w:color="auto"/>
        <w:left w:val="none" w:sz="0" w:space="0" w:color="auto"/>
        <w:bottom w:val="none" w:sz="0" w:space="0" w:color="auto"/>
        <w:right w:val="none" w:sz="0" w:space="0" w:color="auto"/>
      </w:divBdr>
    </w:div>
    <w:div w:id="898321136">
      <w:marLeft w:val="0"/>
      <w:marRight w:val="0"/>
      <w:marTop w:val="0"/>
      <w:marBottom w:val="0"/>
      <w:divBdr>
        <w:top w:val="none" w:sz="0" w:space="0" w:color="auto"/>
        <w:left w:val="none" w:sz="0" w:space="0" w:color="auto"/>
        <w:bottom w:val="none" w:sz="0" w:space="0" w:color="auto"/>
        <w:right w:val="none" w:sz="0" w:space="0" w:color="auto"/>
      </w:divBdr>
    </w:div>
    <w:div w:id="898904084">
      <w:marLeft w:val="0"/>
      <w:marRight w:val="0"/>
      <w:marTop w:val="120"/>
      <w:marBottom w:val="120"/>
      <w:divBdr>
        <w:top w:val="none" w:sz="0" w:space="0" w:color="auto"/>
        <w:left w:val="none" w:sz="0" w:space="0" w:color="auto"/>
        <w:bottom w:val="none" w:sz="0" w:space="0" w:color="auto"/>
        <w:right w:val="none" w:sz="0" w:space="0" w:color="auto"/>
      </w:divBdr>
    </w:div>
    <w:div w:id="903956154">
      <w:marLeft w:val="0"/>
      <w:marRight w:val="0"/>
      <w:marTop w:val="120"/>
      <w:marBottom w:val="0"/>
      <w:divBdr>
        <w:top w:val="none" w:sz="0" w:space="0" w:color="auto"/>
        <w:left w:val="none" w:sz="0" w:space="0" w:color="auto"/>
        <w:bottom w:val="none" w:sz="0" w:space="0" w:color="auto"/>
        <w:right w:val="none" w:sz="0" w:space="0" w:color="auto"/>
      </w:divBdr>
    </w:div>
    <w:div w:id="908728232">
      <w:marLeft w:val="0"/>
      <w:marRight w:val="0"/>
      <w:marTop w:val="0"/>
      <w:marBottom w:val="0"/>
      <w:divBdr>
        <w:top w:val="none" w:sz="0" w:space="0" w:color="auto"/>
        <w:left w:val="none" w:sz="0" w:space="0" w:color="auto"/>
        <w:bottom w:val="none" w:sz="0" w:space="0" w:color="auto"/>
        <w:right w:val="none" w:sz="0" w:space="0" w:color="auto"/>
      </w:divBdr>
    </w:div>
    <w:div w:id="909771288">
      <w:marLeft w:val="0"/>
      <w:marRight w:val="0"/>
      <w:marTop w:val="120"/>
      <w:marBottom w:val="0"/>
      <w:divBdr>
        <w:top w:val="none" w:sz="0" w:space="0" w:color="auto"/>
        <w:left w:val="none" w:sz="0" w:space="0" w:color="auto"/>
        <w:bottom w:val="none" w:sz="0" w:space="0" w:color="auto"/>
        <w:right w:val="none" w:sz="0" w:space="0" w:color="auto"/>
      </w:divBdr>
    </w:div>
    <w:div w:id="912620771">
      <w:marLeft w:val="0"/>
      <w:marRight w:val="0"/>
      <w:marTop w:val="120"/>
      <w:marBottom w:val="0"/>
      <w:divBdr>
        <w:top w:val="none" w:sz="0" w:space="0" w:color="auto"/>
        <w:left w:val="none" w:sz="0" w:space="0" w:color="auto"/>
        <w:bottom w:val="none" w:sz="0" w:space="0" w:color="auto"/>
        <w:right w:val="none" w:sz="0" w:space="0" w:color="auto"/>
      </w:divBdr>
    </w:div>
    <w:div w:id="913244649">
      <w:marLeft w:val="0"/>
      <w:marRight w:val="0"/>
      <w:marTop w:val="120"/>
      <w:marBottom w:val="120"/>
      <w:divBdr>
        <w:top w:val="none" w:sz="0" w:space="0" w:color="auto"/>
        <w:left w:val="none" w:sz="0" w:space="0" w:color="auto"/>
        <w:bottom w:val="none" w:sz="0" w:space="0" w:color="auto"/>
        <w:right w:val="none" w:sz="0" w:space="0" w:color="auto"/>
      </w:divBdr>
      <w:divsChild>
        <w:div w:id="1721787598">
          <w:marLeft w:val="0"/>
          <w:marRight w:val="0"/>
          <w:marTop w:val="0"/>
          <w:marBottom w:val="0"/>
          <w:divBdr>
            <w:top w:val="none" w:sz="0" w:space="0" w:color="auto"/>
            <w:left w:val="none" w:sz="0" w:space="0" w:color="auto"/>
            <w:bottom w:val="none" w:sz="0" w:space="0" w:color="auto"/>
            <w:right w:val="none" w:sz="0" w:space="0" w:color="auto"/>
          </w:divBdr>
        </w:div>
      </w:divsChild>
    </w:div>
    <w:div w:id="915356817">
      <w:marLeft w:val="0"/>
      <w:marRight w:val="0"/>
      <w:marTop w:val="0"/>
      <w:marBottom w:val="0"/>
      <w:divBdr>
        <w:top w:val="none" w:sz="0" w:space="0" w:color="auto"/>
        <w:left w:val="none" w:sz="0" w:space="0" w:color="auto"/>
        <w:bottom w:val="none" w:sz="0" w:space="0" w:color="auto"/>
        <w:right w:val="none" w:sz="0" w:space="0" w:color="auto"/>
      </w:divBdr>
      <w:divsChild>
        <w:div w:id="1833986507">
          <w:marLeft w:val="0"/>
          <w:marRight w:val="0"/>
          <w:marTop w:val="0"/>
          <w:marBottom w:val="0"/>
          <w:divBdr>
            <w:top w:val="none" w:sz="0" w:space="0" w:color="auto"/>
            <w:left w:val="none" w:sz="0" w:space="0" w:color="auto"/>
            <w:bottom w:val="none" w:sz="0" w:space="0" w:color="auto"/>
            <w:right w:val="none" w:sz="0" w:space="0" w:color="auto"/>
          </w:divBdr>
          <w:divsChild>
            <w:div w:id="2214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6943">
      <w:marLeft w:val="0"/>
      <w:marRight w:val="0"/>
      <w:marTop w:val="120"/>
      <w:marBottom w:val="0"/>
      <w:divBdr>
        <w:top w:val="none" w:sz="0" w:space="0" w:color="auto"/>
        <w:left w:val="none" w:sz="0" w:space="0" w:color="auto"/>
        <w:bottom w:val="none" w:sz="0" w:space="0" w:color="auto"/>
        <w:right w:val="none" w:sz="0" w:space="0" w:color="auto"/>
      </w:divBdr>
    </w:div>
    <w:div w:id="921139517">
      <w:marLeft w:val="0"/>
      <w:marRight w:val="0"/>
      <w:marTop w:val="120"/>
      <w:marBottom w:val="0"/>
      <w:divBdr>
        <w:top w:val="none" w:sz="0" w:space="0" w:color="auto"/>
        <w:left w:val="none" w:sz="0" w:space="0" w:color="auto"/>
        <w:bottom w:val="none" w:sz="0" w:space="0" w:color="auto"/>
        <w:right w:val="none" w:sz="0" w:space="0" w:color="auto"/>
      </w:divBdr>
    </w:div>
    <w:div w:id="925305095">
      <w:marLeft w:val="0"/>
      <w:marRight w:val="0"/>
      <w:marTop w:val="0"/>
      <w:marBottom w:val="120"/>
      <w:divBdr>
        <w:top w:val="none" w:sz="0" w:space="0" w:color="auto"/>
        <w:left w:val="none" w:sz="0" w:space="0" w:color="auto"/>
        <w:bottom w:val="none" w:sz="0" w:space="0" w:color="auto"/>
        <w:right w:val="none" w:sz="0" w:space="0" w:color="auto"/>
      </w:divBdr>
    </w:div>
    <w:div w:id="934705080">
      <w:marLeft w:val="0"/>
      <w:marRight w:val="0"/>
      <w:marTop w:val="120"/>
      <w:marBottom w:val="0"/>
      <w:divBdr>
        <w:top w:val="none" w:sz="0" w:space="0" w:color="auto"/>
        <w:left w:val="none" w:sz="0" w:space="0" w:color="auto"/>
        <w:bottom w:val="none" w:sz="0" w:space="0" w:color="auto"/>
        <w:right w:val="none" w:sz="0" w:space="0" w:color="auto"/>
      </w:divBdr>
    </w:div>
    <w:div w:id="937562236">
      <w:marLeft w:val="0"/>
      <w:marRight w:val="0"/>
      <w:marTop w:val="0"/>
      <w:marBottom w:val="0"/>
      <w:divBdr>
        <w:top w:val="none" w:sz="0" w:space="0" w:color="auto"/>
        <w:left w:val="none" w:sz="0" w:space="0" w:color="auto"/>
        <w:bottom w:val="none" w:sz="0" w:space="0" w:color="auto"/>
        <w:right w:val="none" w:sz="0" w:space="0" w:color="auto"/>
      </w:divBdr>
    </w:div>
    <w:div w:id="942878828">
      <w:marLeft w:val="0"/>
      <w:marRight w:val="0"/>
      <w:marTop w:val="120"/>
      <w:marBottom w:val="0"/>
      <w:divBdr>
        <w:top w:val="none" w:sz="0" w:space="0" w:color="auto"/>
        <w:left w:val="none" w:sz="0" w:space="0" w:color="auto"/>
        <w:bottom w:val="none" w:sz="0" w:space="0" w:color="auto"/>
        <w:right w:val="none" w:sz="0" w:space="0" w:color="auto"/>
      </w:divBdr>
    </w:div>
    <w:div w:id="947546003">
      <w:marLeft w:val="0"/>
      <w:marRight w:val="0"/>
      <w:marTop w:val="240"/>
      <w:marBottom w:val="0"/>
      <w:divBdr>
        <w:top w:val="none" w:sz="0" w:space="0" w:color="auto"/>
        <w:left w:val="none" w:sz="0" w:space="0" w:color="auto"/>
        <w:bottom w:val="none" w:sz="0" w:space="0" w:color="auto"/>
        <w:right w:val="none" w:sz="0" w:space="0" w:color="auto"/>
      </w:divBdr>
    </w:div>
    <w:div w:id="948389856">
      <w:marLeft w:val="0"/>
      <w:marRight w:val="0"/>
      <w:marTop w:val="120"/>
      <w:marBottom w:val="0"/>
      <w:divBdr>
        <w:top w:val="none" w:sz="0" w:space="0" w:color="auto"/>
        <w:left w:val="none" w:sz="0" w:space="0" w:color="auto"/>
        <w:bottom w:val="none" w:sz="0" w:space="0" w:color="auto"/>
        <w:right w:val="none" w:sz="0" w:space="0" w:color="auto"/>
      </w:divBdr>
    </w:div>
    <w:div w:id="948659060">
      <w:marLeft w:val="0"/>
      <w:marRight w:val="0"/>
      <w:marTop w:val="120"/>
      <w:marBottom w:val="120"/>
      <w:divBdr>
        <w:top w:val="none" w:sz="0" w:space="0" w:color="auto"/>
        <w:left w:val="none" w:sz="0" w:space="0" w:color="auto"/>
        <w:bottom w:val="none" w:sz="0" w:space="0" w:color="auto"/>
        <w:right w:val="none" w:sz="0" w:space="0" w:color="auto"/>
      </w:divBdr>
    </w:div>
    <w:div w:id="948856806">
      <w:marLeft w:val="0"/>
      <w:marRight w:val="0"/>
      <w:marTop w:val="0"/>
      <w:marBottom w:val="0"/>
      <w:divBdr>
        <w:top w:val="none" w:sz="0" w:space="0" w:color="auto"/>
        <w:left w:val="none" w:sz="0" w:space="0" w:color="auto"/>
        <w:bottom w:val="none" w:sz="0" w:space="0" w:color="auto"/>
        <w:right w:val="none" w:sz="0" w:space="0" w:color="auto"/>
      </w:divBdr>
    </w:div>
    <w:div w:id="956329692">
      <w:marLeft w:val="0"/>
      <w:marRight w:val="0"/>
      <w:marTop w:val="120"/>
      <w:marBottom w:val="0"/>
      <w:divBdr>
        <w:top w:val="none" w:sz="0" w:space="0" w:color="auto"/>
        <w:left w:val="none" w:sz="0" w:space="0" w:color="auto"/>
        <w:bottom w:val="none" w:sz="0" w:space="0" w:color="auto"/>
        <w:right w:val="none" w:sz="0" w:space="0" w:color="auto"/>
      </w:divBdr>
    </w:div>
    <w:div w:id="956372649">
      <w:marLeft w:val="0"/>
      <w:marRight w:val="0"/>
      <w:marTop w:val="0"/>
      <w:marBottom w:val="0"/>
      <w:divBdr>
        <w:top w:val="none" w:sz="0" w:space="0" w:color="auto"/>
        <w:left w:val="none" w:sz="0" w:space="0" w:color="auto"/>
        <w:bottom w:val="none" w:sz="0" w:space="0" w:color="auto"/>
        <w:right w:val="none" w:sz="0" w:space="0" w:color="auto"/>
      </w:divBdr>
      <w:divsChild>
        <w:div w:id="216092382">
          <w:marLeft w:val="0"/>
          <w:marRight w:val="0"/>
          <w:marTop w:val="0"/>
          <w:marBottom w:val="0"/>
          <w:divBdr>
            <w:top w:val="none" w:sz="0" w:space="0" w:color="auto"/>
            <w:left w:val="none" w:sz="0" w:space="0" w:color="auto"/>
            <w:bottom w:val="none" w:sz="0" w:space="0" w:color="auto"/>
            <w:right w:val="none" w:sz="0" w:space="0" w:color="auto"/>
          </w:divBdr>
        </w:div>
      </w:divsChild>
    </w:div>
    <w:div w:id="956761726">
      <w:marLeft w:val="0"/>
      <w:marRight w:val="0"/>
      <w:marTop w:val="120"/>
      <w:marBottom w:val="120"/>
      <w:divBdr>
        <w:top w:val="none" w:sz="0" w:space="0" w:color="auto"/>
        <w:left w:val="none" w:sz="0" w:space="0" w:color="auto"/>
        <w:bottom w:val="none" w:sz="0" w:space="0" w:color="auto"/>
        <w:right w:val="none" w:sz="0" w:space="0" w:color="auto"/>
      </w:divBdr>
    </w:div>
    <w:div w:id="957251071">
      <w:marLeft w:val="0"/>
      <w:marRight w:val="0"/>
      <w:marTop w:val="0"/>
      <w:marBottom w:val="0"/>
      <w:divBdr>
        <w:top w:val="none" w:sz="0" w:space="0" w:color="auto"/>
        <w:left w:val="none" w:sz="0" w:space="0" w:color="auto"/>
        <w:bottom w:val="none" w:sz="0" w:space="0" w:color="auto"/>
        <w:right w:val="none" w:sz="0" w:space="0" w:color="auto"/>
      </w:divBdr>
      <w:divsChild>
        <w:div w:id="1120299287">
          <w:marLeft w:val="0"/>
          <w:marRight w:val="0"/>
          <w:marTop w:val="0"/>
          <w:marBottom w:val="0"/>
          <w:divBdr>
            <w:top w:val="none" w:sz="0" w:space="0" w:color="auto"/>
            <w:left w:val="none" w:sz="0" w:space="0" w:color="auto"/>
            <w:bottom w:val="none" w:sz="0" w:space="0" w:color="auto"/>
            <w:right w:val="none" w:sz="0" w:space="0" w:color="auto"/>
          </w:divBdr>
        </w:div>
      </w:divsChild>
    </w:div>
    <w:div w:id="963578045">
      <w:marLeft w:val="0"/>
      <w:marRight w:val="0"/>
      <w:marTop w:val="120"/>
      <w:marBottom w:val="120"/>
      <w:divBdr>
        <w:top w:val="none" w:sz="0" w:space="0" w:color="auto"/>
        <w:left w:val="none" w:sz="0" w:space="0" w:color="auto"/>
        <w:bottom w:val="none" w:sz="0" w:space="0" w:color="auto"/>
        <w:right w:val="none" w:sz="0" w:space="0" w:color="auto"/>
      </w:divBdr>
    </w:div>
    <w:div w:id="964968598">
      <w:marLeft w:val="0"/>
      <w:marRight w:val="0"/>
      <w:marTop w:val="120"/>
      <w:marBottom w:val="0"/>
      <w:divBdr>
        <w:top w:val="none" w:sz="0" w:space="0" w:color="auto"/>
        <w:left w:val="none" w:sz="0" w:space="0" w:color="auto"/>
        <w:bottom w:val="none" w:sz="0" w:space="0" w:color="auto"/>
        <w:right w:val="none" w:sz="0" w:space="0" w:color="auto"/>
      </w:divBdr>
    </w:div>
    <w:div w:id="974337938">
      <w:marLeft w:val="0"/>
      <w:marRight w:val="0"/>
      <w:marTop w:val="120"/>
      <w:marBottom w:val="0"/>
      <w:divBdr>
        <w:top w:val="none" w:sz="0" w:space="0" w:color="auto"/>
        <w:left w:val="none" w:sz="0" w:space="0" w:color="auto"/>
        <w:bottom w:val="none" w:sz="0" w:space="0" w:color="auto"/>
        <w:right w:val="none" w:sz="0" w:space="0" w:color="auto"/>
      </w:divBdr>
    </w:div>
    <w:div w:id="977609248">
      <w:marLeft w:val="0"/>
      <w:marRight w:val="0"/>
      <w:marTop w:val="0"/>
      <w:marBottom w:val="0"/>
      <w:divBdr>
        <w:top w:val="none" w:sz="0" w:space="0" w:color="auto"/>
        <w:left w:val="none" w:sz="0" w:space="0" w:color="auto"/>
        <w:bottom w:val="none" w:sz="0" w:space="0" w:color="auto"/>
        <w:right w:val="none" w:sz="0" w:space="0" w:color="auto"/>
      </w:divBdr>
    </w:div>
    <w:div w:id="979115902">
      <w:marLeft w:val="0"/>
      <w:marRight w:val="0"/>
      <w:marTop w:val="0"/>
      <w:marBottom w:val="0"/>
      <w:divBdr>
        <w:top w:val="none" w:sz="0" w:space="0" w:color="auto"/>
        <w:left w:val="none" w:sz="0" w:space="0" w:color="auto"/>
        <w:bottom w:val="none" w:sz="0" w:space="0" w:color="auto"/>
        <w:right w:val="none" w:sz="0" w:space="0" w:color="auto"/>
      </w:divBdr>
      <w:divsChild>
        <w:div w:id="350302716">
          <w:marLeft w:val="0"/>
          <w:marRight w:val="0"/>
          <w:marTop w:val="0"/>
          <w:marBottom w:val="0"/>
          <w:divBdr>
            <w:top w:val="none" w:sz="0" w:space="0" w:color="auto"/>
            <w:left w:val="none" w:sz="0" w:space="0" w:color="auto"/>
            <w:bottom w:val="none" w:sz="0" w:space="0" w:color="auto"/>
            <w:right w:val="none" w:sz="0" w:space="0" w:color="auto"/>
          </w:divBdr>
        </w:div>
      </w:divsChild>
    </w:div>
    <w:div w:id="981156927">
      <w:marLeft w:val="0"/>
      <w:marRight w:val="0"/>
      <w:marTop w:val="0"/>
      <w:marBottom w:val="0"/>
      <w:divBdr>
        <w:top w:val="none" w:sz="0" w:space="0" w:color="auto"/>
        <w:left w:val="none" w:sz="0" w:space="0" w:color="auto"/>
        <w:bottom w:val="none" w:sz="0" w:space="0" w:color="auto"/>
        <w:right w:val="none" w:sz="0" w:space="0" w:color="auto"/>
      </w:divBdr>
      <w:divsChild>
        <w:div w:id="574632288">
          <w:marLeft w:val="0"/>
          <w:marRight w:val="0"/>
          <w:marTop w:val="0"/>
          <w:marBottom w:val="0"/>
          <w:divBdr>
            <w:top w:val="none" w:sz="0" w:space="0" w:color="auto"/>
            <w:left w:val="none" w:sz="0" w:space="0" w:color="auto"/>
            <w:bottom w:val="none" w:sz="0" w:space="0" w:color="auto"/>
            <w:right w:val="none" w:sz="0" w:space="0" w:color="auto"/>
          </w:divBdr>
        </w:div>
      </w:divsChild>
    </w:div>
    <w:div w:id="981933571">
      <w:marLeft w:val="0"/>
      <w:marRight w:val="0"/>
      <w:marTop w:val="120"/>
      <w:marBottom w:val="0"/>
      <w:divBdr>
        <w:top w:val="none" w:sz="0" w:space="0" w:color="auto"/>
        <w:left w:val="none" w:sz="0" w:space="0" w:color="auto"/>
        <w:bottom w:val="none" w:sz="0" w:space="0" w:color="auto"/>
        <w:right w:val="none" w:sz="0" w:space="0" w:color="auto"/>
      </w:divBdr>
    </w:div>
    <w:div w:id="983583966">
      <w:marLeft w:val="0"/>
      <w:marRight w:val="0"/>
      <w:marTop w:val="240"/>
      <w:marBottom w:val="0"/>
      <w:divBdr>
        <w:top w:val="none" w:sz="0" w:space="0" w:color="auto"/>
        <w:left w:val="none" w:sz="0" w:space="0" w:color="auto"/>
        <w:bottom w:val="none" w:sz="0" w:space="0" w:color="auto"/>
        <w:right w:val="none" w:sz="0" w:space="0" w:color="auto"/>
      </w:divBdr>
    </w:div>
    <w:div w:id="990058809">
      <w:marLeft w:val="0"/>
      <w:marRight w:val="0"/>
      <w:marTop w:val="120"/>
      <w:marBottom w:val="0"/>
      <w:divBdr>
        <w:top w:val="none" w:sz="0" w:space="0" w:color="auto"/>
        <w:left w:val="none" w:sz="0" w:space="0" w:color="auto"/>
        <w:bottom w:val="none" w:sz="0" w:space="0" w:color="auto"/>
        <w:right w:val="none" w:sz="0" w:space="0" w:color="auto"/>
      </w:divBdr>
    </w:div>
    <w:div w:id="995108448">
      <w:marLeft w:val="0"/>
      <w:marRight w:val="0"/>
      <w:marTop w:val="0"/>
      <w:marBottom w:val="0"/>
      <w:divBdr>
        <w:top w:val="none" w:sz="0" w:space="0" w:color="auto"/>
        <w:left w:val="none" w:sz="0" w:space="0" w:color="auto"/>
        <w:bottom w:val="none" w:sz="0" w:space="0" w:color="auto"/>
        <w:right w:val="none" w:sz="0" w:space="0" w:color="auto"/>
      </w:divBdr>
    </w:div>
    <w:div w:id="1004360409">
      <w:marLeft w:val="0"/>
      <w:marRight w:val="0"/>
      <w:marTop w:val="0"/>
      <w:marBottom w:val="0"/>
      <w:divBdr>
        <w:top w:val="none" w:sz="0" w:space="0" w:color="auto"/>
        <w:left w:val="none" w:sz="0" w:space="0" w:color="auto"/>
        <w:bottom w:val="none" w:sz="0" w:space="0" w:color="auto"/>
        <w:right w:val="none" w:sz="0" w:space="0" w:color="auto"/>
      </w:divBdr>
    </w:div>
    <w:div w:id="1005936531">
      <w:marLeft w:val="0"/>
      <w:marRight w:val="0"/>
      <w:marTop w:val="120"/>
      <w:marBottom w:val="0"/>
      <w:divBdr>
        <w:top w:val="none" w:sz="0" w:space="0" w:color="auto"/>
        <w:left w:val="none" w:sz="0" w:space="0" w:color="auto"/>
        <w:bottom w:val="none" w:sz="0" w:space="0" w:color="auto"/>
        <w:right w:val="none" w:sz="0" w:space="0" w:color="auto"/>
      </w:divBdr>
    </w:div>
    <w:div w:id="1007171937">
      <w:marLeft w:val="0"/>
      <w:marRight w:val="0"/>
      <w:marTop w:val="120"/>
      <w:marBottom w:val="0"/>
      <w:divBdr>
        <w:top w:val="none" w:sz="0" w:space="0" w:color="auto"/>
        <w:left w:val="none" w:sz="0" w:space="0" w:color="auto"/>
        <w:bottom w:val="none" w:sz="0" w:space="0" w:color="auto"/>
        <w:right w:val="none" w:sz="0" w:space="0" w:color="auto"/>
      </w:divBdr>
    </w:div>
    <w:div w:id="1013452566">
      <w:marLeft w:val="0"/>
      <w:marRight w:val="0"/>
      <w:marTop w:val="0"/>
      <w:marBottom w:val="0"/>
      <w:divBdr>
        <w:top w:val="none" w:sz="0" w:space="0" w:color="auto"/>
        <w:left w:val="none" w:sz="0" w:space="0" w:color="auto"/>
        <w:bottom w:val="none" w:sz="0" w:space="0" w:color="auto"/>
        <w:right w:val="none" w:sz="0" w:space="0" w:color="auto"/>
      </w:divBdr>
      <w:divsChild>
        <w:div w:id="75515724">
          <w:marLeft w:val="0"/>
          <w:marRight w:val="0"/>
          <w:marTop w:val="0"/>
          <w:marBottom w:val="0"/>
          <w:divBdr>
            <w:top w:val="none" w:sz="0" w:space="0" w:color="auto"/>
            <w:left w:val="none" w:sz="0" w:space="0" w:color="auto"/>
            <w:bottom w:val="none" w:sz="0" w:space="0" w:color="auto"/>
            <w:right w:val="none" w:sz="0" w:space="0" w:color="auto"/>
          </w:divBdr>
        </w:div>
      </w:divsChild>
    </w:div>
    <w:div w:id="1014041266">
      <w:marLeft w:val="0"/>
      <w:marRight w:val="0"/>
      <w:marTop w:val="120"/>
      <w:marBottom w:val="0"/>
      <w:divBdr>
        <w:top w:val="none" w:sz="0" w:space="0" w:color="auto"/>
        <w:left w:val="none" w:sz="0" w:space="0" w:color="auto"/>
        <w:bottom w:val="none" w:sz="0" w:space="0" w:color="auto"/>
        <w:right w:val="none" w:sz="0" w:space="0" w:color="auto"/>
      </w:divBdr>
    </w:div>
    <w:div w:id="1016075361">
      <w:marLeft w:val="0"/>
      <w:marRight w:val="0"/>
      <w:marTop w:val="120"/>
      <w:marBottom w:val="0"/>
      <w:divBdr>
        <w:top w:val="none" w:sz="0" w:space="0" w:color="auto"/>
        <w:left w:val="none" w:sz="0" w:space="0" w:color="auto"/>
        <w:bottom w:val="none" w:sz="0" w:space="0" w:color="auto"/>
        <w:right w:val="none" w:sz="0" w:space="0" w:color="auto"/>
      </w:divBdr>
    </w:div>
    <w:div w:id="1022438455">
      <w:marLeft w:val="0"/>
      <w:marRight w:val="0"/>
      <w:marTop w:val="120"/>
      <w:marBottom w:val="0"/>
      <w:divBdr>
        <w:top w:val="none" w:sz="0" w:space="0" w:color="auto"/>
        <w:left w:val="none" w:sz="0" w:space="0" w:color="auto"/>
        <w:bottom w:val="none" w:sz="0" w:space="0" w:color="auto"/>
        <w:right w:val="none" w:sz="0" w:space="0" w:color="auto"/>
      </w:divBdr>
    </w:div>
    <w:div w:id="1024750528">
      <w:marLeft w:val="0"/>
      <w:marRight w:val="0"/>
      <w:marTop w:val="0"/>
      <w:marBottom w:val="0"/>
      <w:divBdr>
        <w:top w:val="none" w:sz="0" w:space="0" w:color="auto"/>
        <w:left w:val="none" w:sz="0" w:space="0" w:color="auto"/>
        <w:bottom w:val="none" w:sz="0" w:space="0" w:color="auto"/>
        <w:right w:val="none" w:sz="0" w:space="0" w:color="auto"/>
      </w:divBdr>
    </w:div>
    <w:div w:id="1028677311">
      <w:marLeft w:val="0"/>
      <w:marRight w:val="0"/>
      <w:marTop w:val="120"/>
      <w:marBottom w:val="120"/>
      <w:divBdr>
        <w:top w:val="none" w:sz="0" w:space="0" w:color="auto"/>
        <w:left w:val="none" w:sz="0" w:space="0" w:color="auto"/>
        <w:bottom w:val="none" w:sz="0" w:space="0" w:color="auto"/>
        <w:right w:val="none" w:sz="0" w:space="0" w:color="auto"/>
      </w:divBdr>
    </w:div>
    <w:div w:id="1031805874">
      <w:marLeft w:val="0"/>
      <w:marRight w:val="0"/>
      <w:marTop w:val="0"/>
      <w:marBottom w:val="0"/>
      <w:divBdr>
        <w:top w:val="none" w:sz="0" w:space="0" w:color="auto"/>
        <w:left w:val="none" w:sz="0" w:space="0" w:color="auto"/>
        <w:bottom w:val="none" w:sz="0" w:space="0" w:color="auto"/>
        <w:right w:val="none" w:sz="0" w:space="0" w:color="auto"/>
      </w:divBdr>
      <w:divsChild>
        <w:div w:id="372193689">
          <w:marLeft w:val="0"/>
          <w:marRight w:val="0"/>
          <w:marTop w:val="0"/>
          <w:marBottom w:val="0"/>
          <w:divBdr>
            <w:top w:val="none" w:sz="0" w:space="0" w:color="auto"/>
            <w:left w:val="none" w:sz="0" w:space="0" w:color="auto"/>
            <w:bottom w:val="none" w:sz="0" w:space="0" w:color="auto"/>
            <w:right w:val="none" w:sz="0" w:space="0" w:color="auto"/>
          </w:divBdr>
        </w:div>
      </w:divsChild>
    </w:div>
    <w:div w:id="1034889004">
      <w:marLeft w:val="0"/>
      <w:marRight w:val="0"/>
      <w:marTop w:val="240"/>
      <w:marBottom w:val="0"/>
      <w:divBdr>
        <w:top w:val="none" w:sz="0" w:space="0" w:color="auto"/>
        <w:left w:val="none" w:sz="0" w:space="0" w:color="auto"/>
        <w:bottom w:val="none" w:sz="0" w:space="0" w:color="auto"/>
        <w:right w:val="none" w:sz="0" w:space="0" w:color="auto"/>
      </w:divBdr>
    </w:div>
    <w:div w:id="1037002116">
      <w:marLeft w:val="0"/>
      <w:marRight w:val="0"/>
      <w:marTop w:val="0"/>
      <w:marBottom w:val="0"/>
      <w:divBdr>
        <w:top w:val="none" w:sz="0" w:space="0" w:color="auto"/>
        <w:left w:val="none" w:sz="0" w:space="0" w:color="auto"/>
        <w:bottom w:val="none" w:sz="0" w:space="0" w:color="auto"/>
        <w:right w:val="none" w:sz="0" w:space="0" w:color="auto"/>
      </w:divBdr>
    </w:div>
    <w:div w:id="1038318662">
      <w:marLeft w:val="0"/>
      <w:marRight w:val="0"/>
      <w:marTop w:val="0"/>
      <w:marBottom w:val="0"/>
      <w:divBdr>
        <w:top w:val="none" w:sz="0" w:space="0" w:color="auto"/>
        <w:left w:val="none" w:sz="0" w:space="0" w:color="auto"/>
        <w:bottom w:val="none" w:sz="0" w:space="0" w:color="auto"/>
        <w:right w:val="none" w:sz="0" w:space="0" w:color="auto"/>
      </w:divBdr>
    </w:div>
    <w:div w:id="1038508323">
      <w:marLeft w:val="0"/>
      <w:marRight w:val="0"/>
      <w:marTop w:val="0"/>
      <w:marBottom w:val="0"/>
      <w:divBdr>
        <w:top w:val="none" w:sz="0" w:space="0" w:color="auto"/>
        <w:left w:val="none" w:sz="0" w:space="0" w:color="auto"/>
        <w:bottom w:val="none" w:sz="0" w:space="0" w:color="auto"/>
        <w:right w:val="none" w:sz="0" w:space="0" w:color="auto"/>
      </w:divBdr>
    </w:div>
    <w:div w:id="1038552671">
      <w:marLeft w:val="0"/>
      <w:marRight w:val="0"/>
      <w:marTop w:val="120"/>
      <w:marBottom w:val="0"/>
      <w:divBdr>
        <w:top w:val="none" w:sz="0" w:space="0" w:color="auto"/>
        <w:left w:val="none" w:sz="0" w:space="0" w:color="auto"/>
        <w:bottom w:val="none" w:sz="0" w:space="0" w:color="auto"/>
        <w:right w:val="none" w:sz="0" w:space="0" w:color="auto"/>
      </w:divBdr>
    </w:div>
    <w:div w:id="1040403447">
      <w:marLeft w:val="0"/>
      <w:marRight w:val="0"/>
      <w:marTop w:val="120"/>
      <w:marBottom w:val="120"/>
      <w:divBdr>
        <w:top w:val="none" w:sz="0" w:space="0" w:color="auto"/>
        <w:left w:val="none" w:sz="0" w:space="0" w:color="auto"/>
        <w:bottom w:val="none" w:sz="0" w:space="0" w:color="auto"/>
        <w:right w:val="none" w:sz="0" w:space="0" w:color="auto"/>
      </w:divBdr>
    </w:div>
    <w:div w:id="1040983337">
      <w:marLeft w:val="0"/>
      <w:marRight w:val="0"/>
      <w:marTop w:val="120"/>
      <w:marBottom w:val="0"/>
      <w:divBdr>
        <w:top w:val="none" w:sz="0" w:space="0" w:color="auto"/>
        <w:left w:val="none" w:sz="0" w:space="0" w:color="auto"/>
        <w:bottom w:val="none" w:sz="0" w:space="0" w:color="auto"/>
        <w:right w:val="none" w:sz="0" w:space="0" w:color="auto"/>
      </w:divBdr>
    </w:div>
    <w:div w:id="1042905061">
      <w:marLeft w:val="0"/>
      <w:marRight w:val="0"/>
      <w:marTop w:val="0"/>
      <w:marBottom w:val="120"/>
      <w:divBdr>
        <w:top w:val="none" w:sz="0" w:space="0" w:color="auto"/>
        <w:left w:val="none" w:sz="0" w:space="0" w:color="auto"/>
        <w:bottom w:val="none" w:sz="0" w:space="0" w:color="auto"/>
        <w:right w:val="none" w:sz="0" w:space="0" w:color="auto"/>
      </w:divBdr>
    </w:div>
    <w:div w:id="1045175732">
      <w:marLeft w:val="0"/>
      <w:marRight w:val="0"/>
      <w:marTop w:val="0"/>
      <w:marBottom w:val="0"/>
      <w:divBdr>
        <w:top w:val="none" w:sz="0" w:space="0" w:color="auto"/>
        <w:left w:val="none" w:sz="0" w:space="0" w:color="auto"/>
        <w:bottom w:val="none" w:sz="0" w:space="0" w:color="auto"/>
        <w:right w:val="none" w:sz="0" w:space="0" w:color="auto"/>
      </w:divBdr>
      <w:divsChild>
        <w:div w:id="1583564920">
          <w:marLeft w:val="0"/>
          <w:marRight w:val="0"/>
          <w:marTop w:val="0"/>
          <w:marBottom w:val="0"/>
          <w:divBdr>
            <w:top w:val="none" w:sz="0" w:space="0" w:color="auto"/>
            <w:left w:val="none" w:sz="0" w:space="0" w:color="auto"/>
            <w:bottom w:val="none" w:sz="0" w:space="0" w:color="auto"/>
            <w:right w:val="none" w:sz="0" w:space="0" w:color="auto"/>
          </w:divBdr>
        </w:div>
      </w:divsChild>
    </w:div>
    <w:div w:id="1049452161">
      <w:marLeft w:val="0"/>
      <w:marRight w:val="0"/>
      <w:marTop w:val="120"/>
      <w:marBottom w:val="0"/>
      <w:divBdr>
        <w:top w:val="none" w:sz="0" w:space="0" w:color="auto"/>
        <w:left w:val="none" w:sz="0" w:space="0" w:color="auto"/>
        <w:bottom w:val="none" w:sz="0" w:space="0" w:color="auto"/>
        <w:right w:val="none" w:sz="0" w:space="0" w:color="auto"/>
      </w:divBdr>
    </w:div>
    <w:div w:id="1050302386">
      <w:marLeft w:val="0"/>
      <w:marRight w:val="0"/>
      <w:marTop w:val="0"/>
      <w:marBottom w:val="0"/>
      <w:divBdr>
        <w:top w:val="none" w:sz="0" w:space="0" w:color="auto"/>
        <w:left w:val="none" w:sz="0" w:space="0" w:color="auto"/>
        <w:bottom w:val="none" w:sz="0" w:space="0" w:color="auto"/>
        <w:right w:val="none" w:sz="0" w:space="0" w:color="auto"/>
      </w:divBdr>
    </w:div>
    <w:div w:id="1052509246">
      <w:marLeft w:val="0"/>
      <w:marRight w:val="0"/>
      <w:marTop w:val="0"/>
      <w:marBottom w:val="0"/>
      <w:divBdr>
        <w:top w:val="none" w:sz="0" w:space="0" w:color="auto"/>
        <w:left w:val="none" w:sz="0" w:space="0" w:color="auto"/>
        <w:bottom w:val="none" w:sz="0" w:space="0" w:color="auto"/>
        <w:right w:val="none" w:sz="0" w:space="0" w:color="auto"/>
      </w:divBdr>
    </w:div>
    <w:div w:id="1054546463">
      <w:marLeft w:val="0"/>
      <w:marRight w:val="0"/>
      <w:marTop w:val="120"/>
      <w:marBottom w:val="120"/>
      <w:divBdr>
        <w:top w:val="none" w:sz="0" w:space="0" w:color="auto"/>
        <w:left w:val="none" w:sz="0" w:space="0" w:color="auto"/>
        <w:bottom w:val="none" w:sz="0" w:space="0" w:color="auto"/>
        <w:right w:val="none" w:sz="0" w:space="0" w:color="auto"/>
      </w:divBdr>
    </w:div>
    <w:div w:id="1060592905">
      <w:marLeft w:val="0"/>
      <w:marRight w:val="0"/>
      <w:marTop w:val="120"/>
      <w:marBottom w:val="0"/>
      <w:divBdr>
        <w:top w:val="none" w:sz="0" w:space="0" w:color="auto"/>
        <w:left w:val="none" w:sz="0" w:space="0" w:color="auto"/>
        <w:bottom w:val="none" w:sz="0" w:space="0" w:color="auto"/>
        <w:right w:val="none" w:sz="0" w:space="0" w:color="auto"/>
      </w:divBdr>
    </w:div>
    <w:div w:id="1061758307">
      <w:marLeft w:val="0"/>
      <w:marRight w:val="0"/>
      <w:marTop w:val="120"/>
      <w:marBottom w:val="120"/>
      <w:divBdr>
        <w:top w:val="none" w:sz="0" w:space="0" w:color="auto"/>
        <w:left w:val="none" w:sz="0" w:space="0" w:color="auto"/>
        <w:bottom w:val="none" w:sz="0" w:space="0" w:color="auto"/>
        <w:right w:val="none" w:sz="0" w:space="0" w:color="auto"/>
      </w:divBdr>
    </w:div>
    <w:div w:id="1062945006">
      <w:marLeft w:val="0"/>
      <w:marRight w:val="0"/>
      <w:marTop w:val="0"/>
      <w:marBottom w:val="0"/>
      <w:divBdr>
        <w:top w:val="none" w:sz="0" w:space="0" w:color="auto"/>
        <w:left w:val="none" w:sz="0" w:space="0" w:color="auto"/>
        <w:bottom w:val="none" w:sz="0" w:space="0" w:color="auto"/>
        <w:right w:val="none" w:sz="0" w:space="0" w:color="auto"/>
      </w:divBdr>
    </w:div>
    <w:div w:id="1067218803">
      <w:marLeft w:val="0"/>
      <w:marRight w:val="0"/>
      <w:marTop w:val="120"/>
      <w:marBottom w:val="0"/>
      <w:divBdr>
        <w:top w:val="none" w:sz="0" w:space="0" w:color="auto"/>
        <w:left w:val="none" w:sz="0" w:space="0" w:color="auto"/>
        <w:bottom w:val="none" w:sz="0" w:space="0" w:color="auto"/>
        <w:right w:val="none" w:sz="0" w:space="0" w:color="auto"/>
      </w:divBdr>
    </w:div>
    <w:div w:id="1069428437">
      <w:marLeft w:val="0"/>
      <w:marRight w:val="0"/>
      <w:marTop w:val="0"/>
      <w:marBottom w:val="0"/>
      <w:divBdr>
        <w:top w:val="none" w:sz="0" w:space="0" w:color="auto"/>
        <w:left w:val="none" w:sz="0" w:space="0" w:color="auto"/>
        <w:bottom w:val="none" w:sz="0" w:space="0" w:color="auto"/>
        <w:right w:val="none" w:sz="0" w:space="0" w:color="auto"/>
      </w:divBdr>
    </w:div>
    <w:div w:id="1072659231">
      <w:marLeft w:val="0"/>
      <w:marRight w:val="0"/>
      <w:marTop w:val="120"/>
      <w:marBottom w:val="0"/>
      <w:divBdr>
        <w:top w:val="none" w:sz="0" w:space="0" w:color="auto"/>
        <w:left w:val="none" w:sz="0" w:space="0" w:color="auto"/>
        <w:bottom w:val="none" w:sz="0" w:space="0" w:color="auto"/>
        <w:right w:val="none" w:sz="0" w:space="0" w:color="auto"/>
      </w:divBdr>
    </w:div>
    <w:div w:id="1073241576">
      <w:marLeft w:val="0"/>
      <w:marRight w:val="0"/>
      <w:marTop w:val="120"/>
      <w:marBottom w:val="0"/>
      <w:divBdr>
        <w:top w:val="none" w:sz="0" w:space="0" w:color="auto"/>
        <w:left w:val="none" w:sz="0" w:space="0" w:color="auto"/>
        <w:bottom w:val="none" w:sz="0" w:space="0" w:color="auto"/>
        <w:right w:val="none" w:sz="0" w:space="0" w:color="auto"/>
      </w:divBdr>
    </w:div>
    <w:div w:id="1075512340">
      <w:marLeft w:val="0"/>
      <w:marRight w:val="0"/>
      <w:marTop w:val="120"/>
      <w:marBottom w:val="0"/>
      <w:divBdr>
        <w:top w:val="none" w:sz="0" w:space="0" w:color="auto"/>
        <w:left w:val="none" w:sz="0" w:space="0" w:color="auto"/>
        <w:bottom w:val="none" w:sz="0" w:space="0" w:color="auto"/>
        <w:right w:val="none" w:sz="0" w:space="0" w:color="auto"/>
      </w:divBdr>
    </w:div>
    <w:div w:id="1076128663">
      <w:marLeft w:val="0"/>
      <w:marRight w:val="0"/>
      <w:marTop w:val="120"/>
      <w:marBottom w:val="0"/>
      <w:divBdr>
        <w:top w:val="none" w:sz="0" w:space="0" w:color="auto"/>
        <w:left w:val="none" w:sz="0" w:space="0" w:color="auto"/>
        <w:bottom w:val="none" w:sz="0" w:space="0" w:color="auto"/>
        <w:right w:val="none" w:sz="0" w:space="0" w:color="auto"/>
      </w:divBdr>
    </w:div>
    <w:div w:id="1084063079">
      <w:marLeft w:val="0"/>
      <w:marRight w:val="0"/>
      <w:marTop w:val="120"/>
      <w:marBottom w:val="120"/>
      <w:divBdr>
        <w:top w:val="none" w:sz="0" w:space="0" w:color="auto"/>
        <w:left w:val="none" w:sz="0" w:space="0" w:color="auto"/>
        <w:bottom w:val="none" w:sz="0" w:space="0" w:color="auto"/>
        <w:right w:val="none" w:sz="0" w:space="0" w:color="auto"/>
      </w:divBdr>
    </w:div>
    <w:div w:id="1086343765">
      <w:marLeft w:val="0"/>
      <w:marRight w:val="0"/>
      <w:marTop w:val="0"/>
      <w:marBottom w:val="0"/>
      <w:divBdr>
        <w:top w:val="none" w:sz="0" w:space="0" w:color="auto"/>
        <w:left w:val="none" w:sz="0" w:space="0" w:color="auto"/>
        <w:bottom w:val="none" w:sz="0" w:space="0" w:color="auto"/>
        <w:right w:val="none" w:sz="0" w:space="0" w:color="auto"/>
      </w:divBdr>
    </w:div>
    <w:div w:id="1087851641">
      <w:marLeft w:val="0"/>
      <w:marRight w:val="0"/>
      <w:marTop w:val="120"/>
      <w:marBottom w:val="0"/>
      <w:divBdr>
        <w:top w:val="none" w:sz="0" w:space="0" w:color="auto"/>
        <w:left w:val="none" w:sz="0" w:space="0" w:color="auto"/>
        <w:bottom w:val="none" w:sz="0" w:space="0" w:color="auto"/>
        <w:right w:val="none" w:sz="0" w:space="0" w:color="auto"/>
      </w:divBdr>
    </w:div>
    <w:div w:id="1096288143">
      <w:marLeft w:val="0"/>
      <w:marRight w:val="0"/>
      <w:marTop w:val="0"/>
      <w:marBottom w:val="120"/>
      <w:divBdr>
        <w:top w:val="none" w:sz="0" w:space="0" w:color="auto"/>
        <w:left w:val="none" w:sz="0" w:space="0" w:color="auto"/>
        <w:bottom w:val="none" w:sz="0" w:space="0" w:color="auto"/>
        <w:right w:val="none" w:sz="0" w:space="0" w:color="auto"/>
      </w:divBdr>
    </w:div>
    <w:div w:id="1106459910">
      <w:marLeft w:val="0"/>
      <w:marRight w:val="0"/>
      <w:marTop w:val="0"/>
      <w:marBottom w:val="0"/>
      <w:divBdr>
        <w:top w:val="none" w:sz="0" w:space="0" w:color="auto"/>
        <w:left w:val="none" w:sz="0" w:space="0" w:color="auto"/>
        <w:bottom w:val="none" w:sz="0" w:space="0" w:color="auto"/>
        <w:right w:val="none" w:sz="0" w:space="0" w:color="auto"/>
      </w:divBdr>
      <w:divsChild>
        <w:div w:id="503516509">
          <w:marLeft w:val="0"/>
          <w:marRight w:val="0"/>
          <w:marTop w:val="0"/>
          <w:marBottom w:val="0"/>
          <w:divBdr>
            <w:top w:val="none" w:sz="0" w:space="0" w:color="auto"/>
            <w:left w:val="none" w:sz="0" w:space="0" w:color="auto"/>
            <w:bottom w:val="none" w:sz="0" w:space="0" w:color="auto"/>
            <w:right w:val="none" w:sz="0" w:space="0" w:color="auto"/>
          </w:divBdr>
        </w:div>
      </w:divsChild>
    </w:div>
    <w:div w:id="1113330967">
      <w:marLeft w:val="0"/>
      <w:marRight w:val="0"/>
      <w:marTop w:val="240"/>
      <w:marBottom w:val="120"/>
      <w:divBdr>
        <w:top w:val="none" w:sz="0" w:space="0" w:color="auto"/>
        <w:left w:val="none" w:sz="0" w:space="0" w:color="auto"/>
        <w:bottom w:val="none" w:sz="0" w:space="0" w:color="auto"/>
        <w:right w:val="none" w:sz="0" w:space="0" w:color="auto"/>
      </w:divBdr>
    </w:div>
    <w:div w:id="1113667595">
      <w:marLeft w:val="0"/>
      <w:marRight w:val="0"/>
      <w:marTop w:val="120"/>
      <w:marBottom w:val="0"/>
      <w:divBdr>
        <w:top w:val="none" w:sz="0" w:space="0" w:color="auto"/>
        <w:left w:val="none" w:sz="0" w:space="0" w:color="auto"/>
        <w:bottom w:val="none" w:sz="0" w:space="0" w:color="auto"/>
        <w:right w:val="none" w:sz="0" w:space="0" w:color="auto"/>
      </w:divBdr>
    </w:div>
    <w:div w:id="1116095842">
      <w:marLeft w:val="0"/>
      <w:marRight w:val="0"/>
      <w:marTop w:val="0"/>
      <w:marBottom w:val="0"/>
      <w:divBdr>
        <w:top w:val="none" w:sz="0" w:space="0" w:color="auto"/>
        <w:left w:val="none" w:sz="0" w:space="0" w:color="auto"/>
        <w:bottom w:val="none" w:sz="0" w:space="0" w:color="auto"/>
        <w:right w:val="none" w:sz="0" w:space="0" w:color="auto"/>
      </w:divBdr>
      <w:divsChild>
        <w:div w:id="1783307351">
          <w:marLeft w:val="0"/>
          <w:marRight w:val="0"/>
          <w:marTop w:val="0"/>
          <w:marBottom w:val="0"/>
          <w:divBdr>
            <w:top w:val="none" w:sz="0" w:space="0" w:color="auto"/>
            <w:left w:val="none" w:sz="0" w:space="0" w:color="auto"/>
            <w:bottom w:val="none" w:sz="0" w:space="0" w:color="auto"/>
            <w:right w:val="none" w:sz="0" w:space="0" w:color="auto"/>
          </w:divBdr>
        </w:div>
      </w:divsChild>
    </w:div>
    <w:div w:id="1123891206">
      <w:marLeft w:val="0"/>
      <w:marRight w:val="0"/>
      <w:marTop w:val="0"/>
      <w:marBottom w:val="0"/>
      <w:divBdr>
        <w:top w:val="none" w:sz="0" w:space="0" w:color="auto"/>
        <w:left w:val="none" w:sz="0" w:space="0" w:color="auto"/>
        <w:bottom w:val="none" w:sz="0" w:space="0" w:color="auto"/>
        <w:right w:val="none" w:sz="0" w:space="0" w:color="auto"/>
      </w:divBdr>
    </w:div>
    <w:div w:id="1129975267">
      <w:marLeft w:val="0"/>
      <w:marRight w:val="0"/>
      <w:marTop w:val="0"/>
      <w:marBottom w:val="0"/>
      <w:divBdr>
        <w:top w:val="none" w:sz="0" w:space="0" w:color="auto"/>
        <w:left w:val="none" w:sz="0" w:space="0" w:color="auto"/>
        <w:bottom w:val="none" w:sz="0" w:space="0" w:color="auto"/>
        <w:right w:val="none" w:sz="0" w:space="0" w:color="auto"/>
      </w:divBdr>
      <w:divsChild>
        <w:div w:id="1384209429">
          <w:marLeft w:val="0"/>
          <w:marRight w:val="0"/>
          <w:marTop w:val="0"/>
          <w:marBottom w:val="0"/>
          <w:divBdr>
            <w:top w:val="none" w:sz="0" w:space="0" w:color="auto"/>
            <w:left w:val="none" w:sz="0" w:space="0" w:color="auto"/>
            <w:bottom w:val="none" w:sz="0" w:space="0" w:color="auto"/>
            <w:right w:val="none" w:sz="0" w:space="0" w:color="auto"/>
          </w:divBdr>
        </w:div>
      </w:divsChild>
    </w:div>
    <w:div w:id="1132557261">
      <w:marLeft w:val="0"/>
      <w:marRight w:val="0"/>
      <w:marTop w:val="120"/>
      <w:marBottom w:val="0"/>
      <w:divBdr>
        <w:top w:val="none" w:sz="0" w:space="0" w:color="auto"/>
        <w:left w:val="none" w:sz="0" w:space="0" w:color="auto"/>
        <w:bottom w:val="none" w:sz="0" w:space="0" w:color="auto"/>
        <w:right w:val="none" w:sz="0" w:space="0" w:color="auto"/>
      </w:divBdr>
    </w:div>
    <w:div w:id="1133596536">
      <w:marLeft w:val="0"/>
      <w:marRight w:val="0"/>
      <w:marTop w:val="120"/>
      <w:marBottom w:val="120"/>
      <w:divBdr>
        <w:top w:val="none" w:sz="0" w:space="0" w:color="auto"/>
        <w:left w:val="none" w:sz="0" w:space="0" w:color="auto"/>
        <w:bottom w:val="none" w:sz="0" w:space="0" w:color="auto"/>
        <w:right w:val="none" w:sz="0" w:space="0" w:color="auto"/>
      </w:divBdr>
    </w:div>
    <w:div w:id="1133673156">
      <w:marLeft w:val="0"/>
      <w:marRight w:val="0"/>
      <w:marTop w:val="0"/>
      <w:marBottom w:val="0"/>
      <w:divBdr>
        <w:top w:val="none" w:sz="0" w:space="0" w:color="auto"/>
        <w:left w:val="none" w:sz="0" w:space="0" w:color="auto"/>
        <w:bottom w:val="none" w:sz="0" w:space="0" w:color="auto"/>
        <w:right w:val="none" w:sz="0" w:space="0" w:color="auto"/>
      </w:divBdr>
    </w:div>
    <w:div w:id="1136266274">
      <w:marLeft w:val="0"/>
      <w:marRight w:val="0"/>
      <w:marTop w:val="120"/>
      <w:marBottom w:val="0"/>
      <w:divBdr>
        <w:top w:val="none" w:sz="0" w:space="0" w:color="auto"/>
        <w:left w:val="none" w:sz="0" w:space="0" w:color="auto"/>
        <w:bottom w:val="none" w:sz="0" w:space="0" w:color="auto"/>
        <w:right w:val="none" w:sz="0" w:space="0" w:color="auto"/>
      </w:divBdr>
    </w:div>
    <w:div w:id="1136801163">
      <w:marLeft w:val="0"/>
      <w:marRight w:val="0"/>
      <w:marTop w:val="240"/>
      <w:marBottom w:val="0"/>
      <w:divBdr>
        <w:top w:val="none" w:sz="0" w:space="0" w:color="auto"/>
        <w:left w:val="none" w:sz="0" w:space="0" w:color="auto"/>
        <w:bottom w:val="none" w:sz="0" w:space="0" w:color="auto"/>
        <w:right w:val="none" w:sz="0" w:space="0" w:color="auto"/>
      </w:divBdr>
    </w:div>
    <w:div w:id="1138719930">
      <w:marLeft w:val="0"/>
      <w:marRight w:val="0"/>
      <w:marTop w:val="120"/>
      <w:marBottom w:val="0"/>
      <w:divBdr>
        <w:top w:val="none" w:sz="0" w:space="0" w:color="auto"/>
        <w:left w:val="none" w:sz="0" w:space="0" w:color="auto"/>
        <w:bottom w:val="none" w:sz="0" w:space="0" w:color="auto"/>
        <w:right w:val="none" w:sz="0" w:space="0" w:color="auto"/>
      </w:divBdr>
    </w:div>
    <w:div w:id="1139685357">
      <w:marLeft w:val="0"/>
      <w:marRight w:val="0"/>
      <w:marTop w:val="120"/>
      <w:marBottom w:val="120"/>
      <w:divBdr>
        <w:top w:val="none" w:sz="0" w:space="0" w:color="auto"/>
        <w:left w:val="none" w:sz="0" w:space="0" w:color="auto"/>
        <w:bottom w:val="none" w:sz="0" w:space="0" w:color="auto"/>
        <w:right w:val="none" w:sz="0" w:space="0" w:color="auto"/>
      </w:divBdr>
    </w:div>
    <w:div w:id="1146360698">
      <w:marLeft w:val="0"/>
      <w:marRight w:val="0"/>
      <w:marTop w:val="120"/>
      <w:marBottom w:val="120"/>
      <w:divBdr>
        <w:top w:val="none" w:sz="0" w:space="0" w:color="auto"/>
        <w:left w:val="none" w:sz="0" w:space="0" w:color="auto"/>
        <w:bottom w:val="none" w:sz="0" w:space="0" w:color="auto"/>
        <w:right w:val="none" w:sz="0" w:space="0" w:color="auto"/>
      </w:divBdr>
    </w:div>
    <w:div w:id="1150093934">
      <w:marLeft w:val="0"/>
      <w:marRight w:val="0"/>
      <w:marTop w:val="120"/>
      <w:marBottom w:val="0"/>
      <w:divBdr>
        <w:top w:val="none" w:sz="0" w:space="0" w:color="auto"/>
        <w:left w:val="none" w:sz="0" w:space="0" w:color="auto"/>
        <w:bottom w:val="none" w:sz="0" w:space="0" w:color="auto"/>
        <w:right w:val="none" w:sz="0" w:space="0" w:color="auto"/>
      </w:divBdr>
    </w:div>
    <w:div w:id="1151946728">
      <w:marLeft w:val="0"/>
      <w:marRight w:val="0"/>
      <w:marTop w:val="120"/>
      <w:marBottom w:val="120"/>
      <w:divBdr>
        <w:top w:val="none" w:sz="0" w:space="0" w:color="auto"/>
        <w:left w:val="none" w:sz="0" w:space="0" w:color="auto"/>
        <w:bottom w:val="none" w:sz="0" w:space="0" w:color="auto"/>
        <w:right w:val="none" w:sz="0" w:space="0" w:color="auto"/>
      </w:divBdr>
    </w:div>
    <w:div w:id="1158349648">
      <w:marLeft w:val="0"/>
      <w:marRight w:val="0"/>
      <w:marTop w:val="0"/>
      <w:marBottom w:val="0"/>
      <w:divBdr>
        <w:top w:val="none" w:sz="0" w:space="0" w:color="auto"/>
        <w:left w:val="none" w:sz="0" w:space="0" w:color="auto"/>
        <w:bottom w:val="none" w:sz="0" w:space="0" w:color="auto"/>
        <w:right w:val="none" w:sz="0" w:space="0" w:color="auto"/>
      </w:divBdr>
    </w:div>
    <w:div w:id="1163395464">
      <w:marLeft w:val="0"/>
      <w:marRight w:val="0"/>
      <w:marTop w:val="120"/>
      <w:marBottom w:val="0"/>
      <w:divBdr>
        <w:top w:val="none" w:sz="0" w:space="0" w:color="auto"/>
        <w:left w:val="none" w:sz="0" w:space="0" w:color="auto"/>
        <w:bottom w:val="none" w:sz="0" w:space="0" w:color="auto"/>
        <w:right w:val="none" w:sz="0" w:space="0" w:color="auto"/>
      </w:divBdr>
    </w:div>
    <w:div w:id="1164205501">
      <w:marLeft w:val="0"/>
      <w:marRight w:val="0"/>
      <w:marTop w:val="0"/>
      <w:marBottom w:val="0"/>
      <w:divBdr>
        <w:top w:val="none" w:sz="0" w:space="0" w:color="auto"/>
        <w:left w:val="none" w:sz="0" w:space="0" w:color="auto"/>
        <w:bottom w:val="none" w:sz="0" w:space="0" w:color="auto"/>
        <w:right w:val="none" w:sz="0" w:space="0" w:color="auto"/>
      </w:divBdr>
      <w:divsChild>
        <w:div w:id="574097887">
          <w:marLeft w:val="0"/>
          <w:marRight w:val="0"/>
          <w:marTop w:val="0"/>
          <w:marBottom w:val="0"/>
          <w:divBdr>
            <w:top w:val="none" w:sz="0" w:space="0" w:color="auto"/>
            <w:left w:val="none" w:sz="0" w:space="0" w:color="auto"/>
            <w:bottom w:val="none" w:sz="0" w:space="0" w:color="auto"/>
            <w:right w:val="none" w:sz="0" w:space="0" w:color="auto"/>
          </w:divBdr>
        </w:div>
      </w:divsChild>
    </w:div>
    <w:div w:id="1168401083">
      <w:marLeft w:val="0"/>
      <w:marRight w:val="0"/>
      <w:marTop w:val="120"/>
      <w:marBottom w:val="0"/>
      <w:divBdr>
        <w:top w:val="none" w:sz="0" w:space="0" w:color="auto"/>
        <w:left w:val="none" w:sz="0" w:space="0" w:color="auto"/>
        <w:bottom w:val="none" w:sz="0" w:space="0" w:color="auto"/>
        <w:right w:val="none" w:sz="0" w:space="0" w:color="auto"/>
      </w:divBdr>
    </w:div>
    <w:div w:id="1171993664">
      <w:marLeft w:val="0"/>
      <w:marRight w:val="0"/>
      <w:marTop w:val="120"/>
      <w:marBottom w:val="0"/>
      <w:divBdr>
        <w:top w:val="none" w:sz="0" w:space="0" w:color="auto"/>
        <w:left w:val="none" w:sz="0" w:space="0" w:color="auto"/>
        <w:bottom w:val="none" w:sz="0" w:space="0" w:color="auto"/>
        <w:right w:val="none" w:sz="0" w:space="0" w:color="auto"/>
      </w:divBdr>
    </w:div>
    <w:div w:id="1178349358">
      <w:marLeft w:val="0"/>
      <w:marRight w:val="0"/>
      <w:marTop w:val="240"/>
      <w:marBottom w:val="0"/>
      <w:divBdr>
        <w:top w:val="none" w:sz="0" w:space="0" w:color="auto"/>
        <w:left w:val="none" w:sz="0" w:space="0" w:color="auto"/>
        <w:bottom w:val="none" w:sz="0" w:space="0" w:color="auto"/>
        <w:right w:val="none" w:sz="0" w:space="0" w:color="auto"/>
      </w:divBdr>
    </w:div>
    <w:div w:id="1179081861">
      <w:marLeft w:val="0"/>
      <w:marRight w:val="0"/>
      <w:marTop w:val="0"/>
      <w:marBottom w:val="0"/>
      <w:divBdr>
        <w:top w:val="none" w:sz="0" w:space="0" w:color="auto"/>
        <w:left w:val="none" w:sz="0" w:space="0" w:color="auto"/>
        <w:bottom w:val="none" w:sz="0" w:space="0" w:color="auto"/>
        <w:right w:val="none" w:sz="0" w:space="0" w:color="auto"/>
      </w:divBdr>
    </w:div>
    <w:div w:id="1184124213">
      <w:marLeft w:val="0"/>
      <w:marRight w:val="0"/>
      <w:marTop w:val="0"/>
      <w:marBottom w:val="0"/>
      <w:divBdr>
        <w:top w:val="none" w:sz="0" w:space="0" w:color="auto"/>
        <w:left w:val="none" w:sz="0" w:space="0" w:color="auto"/>
        <w:bottom w:val="none" w:sz="0" w:space="0" w:color="auto"/>
        <w:right w:val="none" w:sz="0" w:space="0" w:color="auto"/>
      </w:divBdr>
    </w:div>
    <w:div w:id="1189951124">
      <w:marLeft w:val="0"/>
      <w:marRight w:val="0"/>
      <w:marTop w:val="120"/>
      <w:marBottom w:val="0"/>
      <w:divBdr>
        <w:top w:val="none" w:sz="0" w:space="0" w:color="auto"/>
        <w:left w:val="none" w:sz="0" w:space="0" w:color="auto"/>
        <w:bottom w:val="none" w:sz="0" w:space="0" w:color="auto"/>
        <w:right w:val="none" w:sz="0" w:space="0" w:color="auto"/>
      </w:divBdr>
    </w:div>
    <w:div w:id="1192763731">
      <w:marLeft w:val="0"/>
      <w:marRight w:val="0"/>
      <w:marTop w:val="120"/>
      <w:marBottom w:val="0"/>
      <w:divBdr>
        <w:top w:val="none" w:sz="0" w:space="0" w:color="auto"/>
        <w:left w:val="none" w:sz="0" w:space="0" w:color="auto"/>
        <w:bottom w:val="none" w:sz="0" w:space="0" w:color="auto"/>
        <w:right w:val="none" w:sz="0" w:space="0" w:color="auto"/>
      </w:divBdr>
    </w:div>
    <w:div w:id="1195579694">
      <w:marLeft w:val="0"/>
      <w:marRight w:val="0"/>
      <w:marTop w:val="0"/>
      <w:marBottom w:val="120"/>
      <w:divBdr>
        <w:top w:val="none" w:sz="0" w:space="0" w:color="auto"/>
        <w:left w:val="none" w:sz="0" w:space="0" w:color="auto"/>
        <w:bottom w:val="none" w:sz="0" w:space="0" w:color="auto"/>
        <w:right w:val="none" w:sz="0" w:space="0" w:color="auto"/>
      </w:divBdr>
    </w:div>
    <w:div w:id="1207715752">
      <w:marLeft w:val="0"/>
      <w:marRight w:val="0"/>
      <w:marTop w:val="120"/>
      <w:marBottom w:val="120"/>
      <w:divBdr>
        <w:top w:val="none" w:sz="0" w:space="0" w:color="auto"/>
        <w:left w:val="none" w:sz="0" w:space="0" w:color="auto"/>
        <w:bottom w:val="none" w:sz="0" w:space="0" w:color="auto"/>
        <w:right w:val="none" w:sz="0" w:space="0" w:color="auto"/>
      </w:divBdr>
    </w:div>
    <w:div w:id="1208106077">
      <w:marLeft w:val="0"/>
      <w:marRight w:val="0"/>
      <w:marTop w:val="0"/>
      <w:marBottom w:val="0"/>
      <w:divBdr>
        <w:top w:val="none" w:sz="0" w:space="0" w:color="auto"/>
        <w:left w:val="none" w:sz="0" w:space="0" w:color="auto"/>
        <w:bottom w:val="none" w:sz="0" w:space="0" w:color="auto"/>
        <w:right w:val="none" w:sz="0" w:space="0" w:color="auto"/>
      </w:divBdr>
    </w:div>
    <w:div w:id="1213149881">
      <w:marLeft w:val="0"/>
      <w:marRight w:val="0"/>
      <w:marTop w:val="120"/>
      <w:marBottom w:val="0"/>
      <w:divBdr>
        <w:top w:val="none" w:sz="0" w:space="0" w:color="auto"/>
        <w:left w:val="none" w:sz="0" w:space="0" w:color="auto"/>
        <w:bottom w:val="none" w:sz="0" w:space="0" w:color="auto"/>
        <w:right w:val="none" w:sz="0" w:space="0" w:color="auto"/>
      </w:divBdr>
    </w:div>
    <w:div w:id="1213345888">
      <w:marLeft w:val="0"/>
      <w:marRight w:val="0"/>
      <w:marTop w:val="120"/>
      <w:marBottom w:val="0"/>
      <w:divBdr>
        <w:top w:val="none" w:sz="0" w:space="0" w:color="auto"/>
        <w:left w:val="none" w:sz="0" w:space="0" w:color="auto"/>
        <w:bottom w:val="none" w:sz="0" w:space="0" w:color="auto"/>
        <w:right w:val="none" w:sz="0" w:space="0" w:color="auto"/>
      </w:divBdr>
    </w:div>
    <w:div w:id="1214462823">
      <w:marLeft w:val="0"/>
      <w:marRight w:val="0"/>
      <w:marTop w:val="0"/>
      <w:marBottom w:val="0"/>
      <w:divBdr>
        <w:top w:val="none" w:sz="0" w:space="0" w:color="auto"/>
        <w:left w:val="none" w:sz="0" w:space="0" w:color="auto"/>
        <w:bottom w:val="none" w:sz="0" w:space="0" w:color="auto"/>
        <w:right w:val="none" w:sz="0" w:space="0" w:color="auto"/>
      </w:divBdr>
    </w:div>
    <w:div w:id="1215772658">
      <w:marLeft w:val="0"/>
      <w:marRight w:val="0"/>
      <w:marTop w:val="120"/>
      <w:marBottom w:val="0"/>
      <w:divBdr>
        <w:top w:val="none" w:sz="0" w:space="0" w:color="auto"/>
        <w:left w:val="none" w:sz="0" w:space="0" w:color="auto"/>
        <w:bottom w:val="none" w:sz="0" w:space="0" w:color="auto"/>
        <w:right w:val="none" w:sz="0" w:space="0" w:color="auto"/>
      </w:divBdr>
    </w:div>
    <w:div w:id="1215776626">
      <w:marLeft w:val="0"/>
      <w:marRight w:val="0"/>
      <w:marTop w:val="120"/>
      <w:marBottom w:val="120"/>
      <w:divBdr>
        <w:top w:val="none" w:sz="0" w:space="0" w:color="auto"/>
        <w:left w:val="none" w:sz="0" w:space="0" w:color="auto"/>
        <w:bottom w:val="none" w:sz="0" w:space="0" w:color="auto"/>
        <w:right w:val="none" w:sz="0" w:space="0" w:color="auto"/>
      </w:divBdr>
    </w:div>
    <w:div w:id="1217353392">
      <w:marLeft w:val="0"/>
      <w:marRight w:val="0"/>
      <w:marTop w:val="0"/>
      <w:marBottom w:val="0"/>
      <w:divBdr>
        <w:top w:val="none" w:sz="0" w:space="0" w:color="auto"/>
        <w:left w:val="none" w:sz="0" w:space="0" w:color="auto"/>
        <w:bottom w:val="none" w:sz="0" w:space="0" w:color="auto"/>
        <w:right w:val="none" w:sz="0" w:space="0" w:color="auto"/>
      </w:divBdr>
      <w:divsChild>
        <w:div w:id="490948091">
          <w:marLeft w:val="0"/>
          <w:marRight w:val="0"/>
          <w:marTop w:val="0"/>
          <w:marBottom w:val="0"/>
          <w:divBdr>
            <w:top w:val="none" w:sz="0" w:space="0" w:color="auto"/>
            <w:left w:val="none" w:sz="0" w:space="0" w:color="auto"/>
            <w:bottom w:val="none" w:sz="0" w:space="0" w:color="auto"/>
            <w:right w:val="none" w:sz="0" w:space="0" w:color="auto"/>
          </w:divBdr>
        </w:div>
      </w:divsChild>
    </w:div>
    <w:div w:id="1219321887">
      <w:marLeft w:val="0"/>
      <w:marRight w:val="0"/>
      <w:marTop w:val="0"/>
      <w:marBottom w:val="0"/>
      <w:divBdr>
        <w:top w:val="none" w:sz="0" w:space="0" w:color="auto"/>
        <w:left w:val="none" w:sz="0" w:space="0" w:color="auto"/>
        <w:bottom w:val="none" w:sz="0" w:space="0" w:color="auto"/>
        <w:right w:val="none" w:sz="0" w:space="0" w:color="auto"/>
      </w:divBdr>
      <w:divsChild>
        <w:div w:id="1538467341">
          <w:marLeft w:val="0"/>
          <w:marRight w:val="0"/>
          <w:marTop w:val="0"/>
          <w:marBottom w:val="0"/>
          <w:divBdr>
            <w:top w:val="none" w:sz="0" w:space="0" w:color="auto"/>
            <w:left w:val="none" w:sz="0" w:space="0" w:color="auto"/>
            <w:bottom w:val="none" w:sz="0" w:space="0" w:color="auto"/>
            <w:right w:val="none" w:sz="0" w:space="0" w:color="auto"/>
          </w:divBdr>
        </w:div>
      </w:divsChild>
    </w:div>
    <w:div w:id="1223326580">
      <w:marLeft w:val="0"/>
      <w:marRight w:val="0"/>
      <w:marTop w:val="0"/>
      <w:marBottom w:val="0"/>
      <w:divBdr>
        <w:top w:val="none" w:sz="0" w:space="0" w:color="auto"/>
        <w:left w:val="none" w:sz="0" w:space="0" w:color="auto"/>
        <w:bottom w:val="none" w:sz="0" w:space="0" w:color="auto"/>
        <w:right w:val="none" w:sz="0" w:space="0" w:color="auto"/>
      </w:divBdr>
    </w:div>
    <w:div w:id="1225682407">
      <w:marLeft w:val="0"/>
      <w:marRight w:val="0"/>
      <w:marTop w:val="0"/>
      <w:marBottom w:val="0"/>
      <w:divBdr>
        <w:top w:val="none" w:sz="0" w:space="0" w:color="auto"/>
        <w:left w:val="none" w:sz="0" w:space="0" w:color="auto"/>
        <w:bottom w:val="none" w:sz="0" w:space="0" w:color="auto"/>
        <w:right w:val="none" w:sz="0" w:space="0" w:color="auto"/>
      </w:divBdr>
      <w:divsChild>
        <w:div w:id="1168406305">
          <w:marLeft w:val="0"/>
          <w:marRight w:val="0"/>
          <w:marTop w:val="0"/>
          <w:marBottom w:val="0"/>
          <w:divBdr>
            <w:top w:val="none" w:sz="0" w:space="0" w:color="auto"/>
            <w:left w:val="none" w:sz="0" w:space="0" w:color="auto"/>
            <w:bottom w:val="none" w:sz="0" w:space="0" w:color="auto"/>
            <w:right w:val="none" w:sz="0" w:space="0" w:color="auto"/>
          </w:divBdr>
        </w:div>
      </w:divsChild>
    </w:div>
    <w:div w:id="1235697744">
      <w:marLeft w:val="0"/>
      <w:marRight w:val="0"/>
      <w:marTop w:val="0"/>
      <w:marBottom w:val="0"/>
      <w:divBdr>
        <w:top w:val="none" w:sz="0" w:space="0" w:color="auto"/>
        <w:left w:val="none" w:sz="0" w:space="0" w:color="auto"/>
        <w:bottom w:val="none" w:sz="0" w:space="0" w:color="auto"/>
        <w:right w:val="none" w:sz="0" w:space="0" w:color="auto"/>
      </w:divBdr>
    </w:div>
    <w:div w:id="1238204279">
      <w:marLeft w:val="0"/>
      <w:marRight w:val="0"/>
      <w:marTop w:val="120"/>
      <w:marBottom w:val="120"/>
      <w:divBdr>
        <w:top w:val="none" w:sz="0" w:space="0" w:color="auto"/>
        <w:left w:val="none" w:sz="0" w:space="0" w:color="auto"/>
        <w:bottom w:val="none" w:sz="0" w:space="0" w:color="auto"/>
        <w:right w:val="none" w:sz="0" w:space="0" w:color="auto"/>
      </w:divBdr>
    </w:div>
    <w:div w:id="1257595570">
      <w:marLeft w:val="0"/>
      <w:marRight w:val="0"/>
      <w:marTop w:val="0"/>
      <w:marBottom w:val="120"/>
      <w:divBdr>
        <w:top w:val="none" w:sz="0" w:space="0" w:color="auto"/>
        <w:left w:val="none" w:sz="0" w:space="0" w:color="auto"/>
        <w:bottom w:val="none" w:sz="0" w:space="0" w:color="auto"/>
        <w:right w:val="none" w:sz="0" w:space="0" w:color="auto"/>
      </w:divBdr>
      <w:divsChild>
        <w:div w:id="1234465276">
          <w:marLeft w:val="0"/>
          <w:marRight w:val="0"/>
          <w:marTop w:val="0"/>
          <w:marBottom w:val="0"/>
          <w:divBdr>
            <w:top w:val="none" w:sz="0" w:space="0" w:color="auto"/>
            <w:left w:val="none" w:sz="0" w:space="0" w:color="auto"/>
            <w:bottom w:val="none" w:sz="0" w:space="0" w:color="auto"/>
            <w:right w:val="none" w:sz="0" w:space="0" w:color="auto"/>
          </w:divBdr>
        </w:div>
        <w:div w:id="188759475">
          <w:marLeft w:val="0"/>
          <w:marRight w:val="0"/>
          <w:marTop w:val="0"/>
          <w:marBottom w:val="0"/>
          <w:divBdr>
            <w:top w:val="none" w:sz="0" w:space="0" w:color="auto"/>
            <w:left w:val="none" w:sz="0" w:space="0" w:color="auto"/>
            <w:bottom w:val="none" w:sz="0" w:space="0" w:color="auto"/>
            <w:right w:val="none" w:sz="0" w:space="0" w:color="auto"/>
          </w:divBdr>
        </w:div>
      </w:divsChild>
    </w:div>
    <w:div w:id="1258710856">
      <w:marLeft w:val="0"/>
      <w:marRight w:val="0"/>
      <w:marTop w:val="0"/>
      <w:marBottom w:val="0"/>
      <w:divBdr>
        <w:top w:val="none" w:sz="0" w:space="0" w:color="auto"/>
        <w:left w:val="none" w:sz="0" w:space="0" w:color="auto"/>
        <w:bottom w:val="none" w:sz="0" w:space="0" w:color="auto"/>
        <w:right w:val="none" w:sz="0" w:space="0" w:color="auto"/>
      </w:divBdr>
      <w:divsChild>
        <w:div w:id="222644972">
          <w:marLeft w:val="0"/>
          <w:marRight w:val="0"/>
          <w:marTop w:val="0"/>
          <w:marBottom w:val="0"/>
          <w:divBdr>
            <w:top w:val="none" w:sz="0" w:space="0" w:color="auto"/>
            <w:left w:val="none" w:sz="0" w:space="0" w:color="auto"/>
            <w:bottom w:val="none" w:sz="0" w:space="0" w:color="auto"/>
            <w:right w:val="none" w:sz="0" w:space="0" w:color="auto"/>
          </w:divBdr>
        </w:div>
      </w:divsChild>
    </w:div>
    <w:div w:id="1260794183">
      <w:marLeft w:val="0"/>
      <w:marRight w:val="0"/>
      <w:marTop w:val="0"/>
      <w:marBottom w:val="0"/>
      <w:divBdr>
        <w:top w:val="none" w:sz="0" w:space="0" w:color="auto"/>
        <w:left w:val="none" w:sz="0" w:space="0" w:color="auto"/>
        <w:bottom w:val="none" w:sz="0" w:space="0" w:color="auto"/>
        <w:right w:val="none" w:sz="0" w:space="0" w:color="auto"/>
      </w:divBdr>
      <w:divsChild>
        <w:div w:id="465973637">
          <w:marLeft w:val="0"/>
          <w:marRight w:val="0"/>
          <w:marTop w:val="0"/>
          <w:marBottom w:val="0"/>
          <w:divBdr>
            <w:top w:val="none" w:sz="0" w:space="0" w:color="auto"/>
            <w:left w:val="none" w:sz="0" w:space="0" w:color="auto"/>
            <w:bottom w:val="none" w:sz="0" w:space="0" w:color="auto"/>
            <w:right w:val="none" w:sz="0" w:space="0" w:color="auto"/>
          </w:divBdr>
        </w:div>
      </w:divsChild>
    </w:div>
    <w:div w:id="1262452315">
      <w:marLeft w:val="0"/>
      <w:marRight w:val="0"/>
      <w:marTop w:val="0"/>
      <w:marBottom w:val="0"/>
      <w:divBdr>
        <w:top w:val="none" w:sz="0" w:space="0" w:color="auto"/>
        <w:left w:val="none" w:sz="0" w:space="0" w:color="auto"/>
        <w:bottom w:val="none" w:sz="0" w:space="0" w:color="auto"/>
        <w:right w:val="none" w:sz="0" w:space="0" w:color="auto"/>
      </w:divBdr>
      <w:divsChild>
        <w:div w:id="1124302579">
          <w:marLeft w:val="0"/>
          <w:marRight w:val="0"/>
          <w:marTop w:val="0"/>
          <w:marBottom w:val="0"/>
          <w:divBdr>
            <w:top w:val="none" w:sz="0" w:space="0" w:color="auto"/>
            <w:left w:val="none" w:sz="0" w:space="0" w:color="auto"/>
            <w:bottom w:val="none" w:sz="0" w:space="0" w:color="auto"/>
            <w:right w:val="none" w:sz="0" w:space="0" w:color="auto"/>
          </w:divBdr>
        </w:div>
      </w:divsChild>
    </w:div>
    <w:div w:id="1266228037">
      <w:marLeft w:val="0"/>
      <w:marRight w:val="0"/>
      <w:marTop w:val="120"/>
      <w:marBottom w:val="0"/>
      <w:divBdr>
        <w:top w:val="none" w:sz="0" w:space="0" w:color="auto"/>
        <w:left w:val="none" w:sz="0" w:space="0" w:color="auto"/>
        <w:bottom w:val="none" w:sz="0" w:space="0" w:color="auto"/>
        <w:right w:val="none" w:sz="0" w:space="0" w:color="auto"/>
      </w:divBdr>
    </w:div>
    <w:div w:id="1270087776">
      <w:marLeft w:val="0"/>
      <w:marRight w:val="0"/>
      <w:marTop w:val="120"/>
      <w:marBottom w:val="0"/>
      <w:divBdr>
        <w:top w:val="none" w:sz="0" w:space="0" w:color="auto"/>
        <w:left w:val="none" w:sz="0" w:space="0" w:color="auto"/>
        <w:bottom w:val="none" w:sz="0" w:space="0" w:color="auto"/>
        <w:right w:val="none" w:sz="0" w:space="0" w:color="auto"/>
      </w:divBdr>
    </w:div>
    <w:div w:id="1276672251">
      <w:marLeft w:val="0"/>
      <w:marRight w:val="0"/>
      <w:marTop w:val="120"/>
      <w:marBottom w:val="120"/>
      <w:divBdr>
        <w:top w:val="none" w:sz="0" w:space="0" w:color="auto"/>
        <w:left w:val="none" w:sz="0" w:space="0" w:color="auto"/>
        <w:bottom w:val="none" w:sz="0" w:space="0" w:color="auto"/>
        <w:right w:val="none" w:sz="0" w:space="0" w:color="auto"/>
      </w:divBdr>
    </w:div>
    <w:div w:id="1279993469">
      <w:marLeft w:val="0"/>
      <w:marRight w:val="0"/>
      <w:marTop w:val="120"/>
      <w:marBottom w:val="120"/>
      <w:divBdr>
        <w:top w:val="none" w:sz="0" w:space="0" w:color="auto"/>
        <w:left w:val="none" w:sz="0" w:space="0" w:color="auto"/>
        <w:bottom w:val="none" w:sz="0" w:space="0" w:color="auto"/>
        <w:right w:val="none" w:sz="0" w:space="0" w:color="auto"/>
      </w:divBdr>
    </w:div>
    <w:div w:id="1281913426">
      <w:marLeft w:val="0"/>
      <w:marRight w:val="0"/>
      <w:marTop w:val="120"/>
      <w:marBottom w:val="120"/>
      <w:divBdr>
        <w:top w:val="none" w:sz="0" w:space="0" w:color="auto"/>
        <w:left w:val="none" w:sz="0" w:space="0" w:color="auto"/>
        <w:bottom w:val="none" w:sz="0" w:space="0" w:color="auto"/>
        <w:right w:val="none" w:sz="0" w:space="0" w:color="auto"/>
      </w:divBdr>
    </w:div>
    <w:div w:id="1289777824">
      <w:marLeft w:val="0"/>
      <w:marRight w:val="0"/>
      <w:marTop w:val="120"/>
      <w:marBottom w:val="120"/>
      <w:divBdr>
        <w:top w:val="none" w:sz="0" w:space="0" w:color="auto"/>
        <w:left w:val="none" w:sz="0" w:space="0" w:color="auto"/>
        <w:bottom w:val="none" w:sz="0" w:space="0" w:color="auto"/>
        <w:right w:val="none" w:sz="0" w:space="0" w:color="auto"/>
      </w:divBdr>
    </w:div>
    <w:div w:id="1294866332">
      <w:marLeft w:val="0"/>
      <w:marRight w:val="0"/>
      <w:marTop w:val="120"/>
      <w:marBottom w:val="0"/>
      <w:divBdr>
        <w:top w:val="none" w:sz="0" w:space="0" w:color="auto"/>
        <w:left w:val="none" w:sz="0" w:space="0" w:color="auto"/>
        <w:bottom w:val="none" w:sz="0" w:space="0" w:color="auto"/>
        <w:right w:val="none" w:sz="0" w:space="0" w:color="auto"/>
      </w:divBdr>
    </w:div>
    <w:div w:id="1297098880">
      <w:marLeft w:val="0"/>
      <w:marRight w:val="0"/>
      <w:marTop w:val="120"/>
      <w:marBottom w:val="120"/>
      <w:divBdr>
        <w:top w:val="none" w:sz="0" w:space="0" w:color="auto"/>
        <w:left w:val="none" w:sz="0" w:space="0" w:color="auto"/>
        <w:bottom w:val="none" w:sz="0" w:space="0" w:color="auto"/>
        <w:right w:val="none" w:sz="0" w:space="0" w:color="auto"/>
      </w:divBdr>
    </w:div>
    <w:div w:id="1311834552">
      <w:marLeft w:val="0"/>
      <w:marRight w:val="0"/>
      <w:marTop w:val="120"/>
      <w:marBottom w:val="0"/>
      <w:divBdr>
        <w:top w:val="none" w:sz="0" w:space="0" w:color="auto"/>
        <w:left w:val="none" w:sz="0" w:space="0" w:color="auto"/>
        <w:bottom w:val="none" w:sz="0" w:space="0" w:color="auto"/>
        <w:right w:val="none" w:sz="0" w:space="0" w:color="auto"/>
      </w:divBdr>
    </w:div>
    <w:div w:id="1323312011">
      <w:marLeft w:val="0"/>
      <w:marRight w:val="0"/>
      <w:marTop w:val="120"/>
      <w:marBottom w:val="0"/>
      <w:divBdr>
        <w:top w:val="none" w:sz="0" w:space="0" w:color="auto"/>
        <w:left w:val="none" w:sz="0" w:space="0" w:color="auto"/>
        <w:bottom w:val="none" w:sz="0" w:space="0" w:color="auto"/>
        <w:right w:val="none" w:sz="0" w:space="0" w:color="auto"/>
      </w:divBdr>
    </w:div>
    <w:div w:id="1324356189">
      <w:marLeft w:val="0"/>
      <w:marRight w:val="0"/>
      <w:marTop w:val="0"/>
      <w:marBottom w:val="0"/>
      <w:divBdr>
        <w:top w:val="none" w:sz="0" w:space="0" w:color="auto"/>
        <w:left w:val="none" w:sz="0" w:space="0" w:color="auto"/>
        <w:bottom w:val="none" w:sz="0" w:space="0" w:color="auto"/>
        <w:right w:val="none" w:sz="0" w:space="0" w:color="auto"/>
      </w:divBdr>
    </w:div>
    <w:div w:id="1324702343">
      <w:marLeft w:val="0"/>
      <w:marRight w:val="0"/>
      <w:marTop w:val="120"/>
      <w:marBottom w:val="0"/>
      <w:divBdr>
        <w:top w:val="none" w:sz="0" w:space="0" w:color="auto"/>
        <w:left w:val="none" w:sz="0" w:space="0" w:color="auto"/>
        <w:bottom w:val="none" w:sz="0" w:space="0" w:color="auto"/>
        <w:right w:val="none" w:sz="0" w:space="0" w:color="auto"/>
      </w:divBdr>
    </w:div>
    <w:div w:id="1332952728">
      <w:marLeft w:val="0"/>
      <w:marRight w:val="0"/>
      <w:marTop w:val="0"/>
      <w:marBottom w:val="0"/>
      <w:divBdr>
        <w:top w:val="none" w:sz="0" w:space="0" w:color="auto"/>
        <w:left w:val="none" w:sz="0" w:space="0" w:color="auto"/>
        <w:bottom w:val="none" w:sz="0" w:space="0" w:color="auto"/>
        <w:right w:val="none" w:sz="0" w:space="0" w:color="auto"/>
      </w:divBdr>
    </w:div>
    <w:div w:id="1334652130">
      <w:marLeft w:val="0"/>
      <w:marRight w:val="0"/>
      <w:marTop w:val="0"/>
      <w:marBottom w:val="0"/>
      <w:divBdr>
        <w:top w:val="none" w:sz="0" w:space="0" w:color="auto"/>
        <w:left w:val="none" w:sz="0" w:space="0" w:color="auto"/>
        <w:bottom w:val="none" w:sz="0" w:space="0" w:color="auto"/>
        <w:right w:val="none" w:sz="0" w:space="0" w:color="auto"/>
      </w:divBdr>
    </w:div>
    <w:div w:id="1334919023">
      <w:marLeft w:val="0"/>
      <w:marRight w:val="0"/>
      <w:marTop w:val="0"/>
      <w:marBottom w:val="0"/>
      <w:divBdr>
        <w:top w:val="none" w:sz="0" w:space="0" w:color="auto"/>
        <w:left w:val="none" w:sz="0" w:space="0" w:color="auto"/>
        <w:bottom w:val="none" w:sz="0" w:space="0" w:color="auto"/>
        <w:right w:val="none" w:sz="0" w:space="0" w:color="auto"/>
      </w:divBdr>
    </w:div>
    <w:div w:id="1337148625">
      <w:marLeft w:val="0"/>
      <w:marRight w:val="0"/>
      <w:marTop w:val="120"/>
      <w:marBottom w:val="0"/>
      <w:divBdr>
        <w:top w:val="none" w:sz="0" w:space="0" w:color="auto"/>
        <w:left w:val="none" w:sz="0" w:space="0" w:color="auto"/>
        <w:bottom w:val="none" w:sz="0" w:space="0" w:color="auto"/>
        <w:right w:val="none" w:sz="0" w:space="0" w:color="auto"/>
      </w:divBdr>
    </w:div>
    <w:div w:id="1349520674">
      <w:marLeft w:val="0"/>
      <w:marRight w:val="0"/>
      <w:marTop w:val="120"/>
      <w:marBottom w:val="0"/>
      <w:divBdr>
        <w:top w:val="none" w:sz="0" w:space="0" w:color="auto"/>
        <w:left w:val="none" w:sz="0" w:space="0" w:color="auto"/>
        <w:bottom w:val="none" w:sz="0" w:space="0" w:color="auto"/>
        <w:right w:val="none" w:sz="0" w:space="0" w:color="auto"/>
      </w:divBdr>
    </w:div>
    <w:div w:id="1350180263">
      <w:marLeft w:val="0"/>
      <w:marRight w:val="0"/>
      <w:marTop w:val="120"/>
      <w:marBottom w:val="0"/>
      <w:divBdr>
        <w:top w:val="none" w:sz="0" w:space="0" w:color="auto"/>
        <w:left w:val="none" w:sz="0" w:space="0" w:color="auto"/>
        <w:bottom w:val="none" w:sz="0" w:space="0" w:color="auto"/>
        <w:right w:val="none" w:sz="0" w:space="0" w:color="auto"/>
      </w:divBdr>
    </w:div>
    <w:div w:id="1350571428">
      <w:marLeft w:val="0"/>
      <w:marRight w:val="0"/>
      <w:marTop w:val="0"/>
      <w:marBottom w:val="120"/>
      <w:divBdr>
        <w:top w:val="none" w:sz="0" w:space="0" w:color="auto"/>
        <w:left w:val="none" w:sz="0" w:space="0" w:color="auto"/>
        <w:bottom w:val="none" w:sz="0" w:space="0" w:color="auto"/>
        <w:right w:val="none" w:sz="0" w:space="0" w:color="auto"/>
      </w:divBdr>
    </w:div>
    <w:div w:id="1350642915">
      <w:marLeft w:val="0"/>
      <w:marRight w:val="0"/>
      <w:marTop w:val="120"/>
      <w:marBottom w:val="0"/>
      <w:divBdr>
        <w:top w:val="none" w:sz="0" w:space="0" w:color="auto"/>
        <w:left w:val="none" w:sz="0" w:space="0" w:color="auto"/>
        <w:bottom w:val="none" w:sz="0" w:space="0" w:color="auto"/>
        <w:right w:val="none" w:sz="0" w:space="0" w:color="auto"/>
      </w:divBdr>
    </w:div>
    <w:div w:id="1367557785">
      <w:marLeft w:val="0"/>
      <w:marRight w:val="0"/>
      <w:marTop w:val="0"/>
      <w:marBottom w:val="0"/>
      <w:divBdr>
        <w:top w:val="none" w:sz="0" w:space="0" w:color="auto"/>
        <w:left w:val="none" w:sz="0" w:space="0" w:color="auto"/>
        <w:bottom w:val="none" w:sz="0" w:space="0" w:color="auto"/>
        <w:right w:val="none" w:sz="0" w:space="0" w:color="auto"/>
      </w:divBdr>
      <w:divsChild>
        <w:div w:id="1051227598">
          <w:marLeft w:val="0"/>
          <w:marRight w:val="0"/>
          <w:marTop w:val="180"/>
          <w:marBottom w:val="0"/>
          <w:divBdr>
            <w:top w:val="none" w:sz="0" w:space="0" w:color="auto"/>
            <w:left w:val="none" w:sz="0" w:space="0" w:color="auto"/>
            <w:bottom w:val="none" w:sz="0" w:space="0" w:color="auto"/>
            <w:right w:val="none" w:sz="0" w:space="0" w:color="auto"/>
          </w:divBdr>
        </w:div>
        <w:div w:id="135877940">
          <w:marLeft w:val="0"/>
          <w:marRight w:val="0"/>
          <w:marTop w:val="180"/>
          <w:marBottom w:val="0"/>
          <w:divBdr>
            <w:top w:val="none" w:sz="0" w:space="0" w:color="auto"/>
            <w:left w:val="none" w:sz="0" w:space="0" w:color="auto"/>
            <w:bottom w:val="none" w:sz="0" w:space="0" w:color="auto"/>
            <w:right w:val="none" w:sz="0" w:space="0" w:color="auto"/>
          </w:divBdr>
        </w:div>
        <w:div w:id="990057419">
          <w:marLeft w:val="0"/>
          <w:marRight w:val="0"/>
          <w:marTop w:val="180"/>
          <w:marBottom w:val="0"/>
          <w:divBdr>
            <w:top w:val="none" w:sz="0" w:space="0" w:color="auto"/>
            <w:left w:val="none" w:sz="0" w:space="0" w:color="auto"/>
            <w:bottom w:val="none" w:sz="0" w:space="0" w:color="auto"/>
            <w:right w:val="none" w:sz="0" w:space="0" w:color="auto"/>
          </w:divBdr>
        </w:div>
        <w:div w:id="1300459491">
          <w:marLeft w:val="0"/>
          <w:marRight w:val="0"/>
          <w:marTop w:val="180"/>
          <w:marBottom w:val="0"/>
          <w:divBdr>
            <w:top w:val="none" w:sz="0" w:space="0" w:color="auto"/>
            <w:left w:val="none" w:sz="0" w:space="0" w:color="auto"/>
            <w:bottom w:val="none" w:sz="0" w:space="0" w:color="auto"/>
            <w:right w:val="none" w:sz="0" w:space="0" w:color="auto"/>
          </w:divBdr>
        </w:div>
        <w:div w:id="75327174">
          <w:marLeft w:val="0"/>
          <w:marRight w:val="0"/>
          <w:marTop w:val="180"/>
          <w:marBottom w:val="0"/>
          <w:divBdr>
            <w:top w:val="none" w:sz="0" w:space="0" w:color="auto"/>
            <w:left w:val="none" w:sz="0" w:space="0" w:color="auto"/>
            <w:bottom w:val="none" w:sz="0" w:space="0" w:color="auto"/>
            <w:right w:val="none" w:sz="0" w:space="0" w:color="auto"/>
          </w:divBdr>
        </w:div>
      </w:divsChild>
    </w:div>
    <w:div w:id="1368292370">
      <w:marLeft w:val="0"/>
      <w:marRight w:val="0"/>
      <w:marTop w:val="0"/>
      <w:marBottom w:val="0"/>
      <w:divBdr>
        <w:top w:val="none" w:sz="0" w:space="0" w:color="auto"/>
        <w:left w:val="none" w:sz="0" w:space="0" w:color="auto"/>
        <w:bottom w:val="none" w:sz="0" w:space="0" w:color="auto"/>
        <w:right w:val="none" w:sz="0" w:space="0" w:color="auto"/>
      </w:divBdr>
    </w:div>
    <w:div w:id="1372224485">
      <w:marLeft w:val="0"/>
      <w:marRight w:val="0"/>
      <w:marTop w:val="0"/>
      <w:marBottom w:val="0"/>
      <w:divBdr>
        <w:top w:val="none" w:sz="0" w:space="0" w:color="auto"/>
        <w:left w:val="none" w:sz="0" w:space="0" w:color="auto"/>
        <w:bottom w:val="none" w:sz="0" w:space="0" w:color="auto"/>
        <w:right w:val="none" w:sz="0" w:space="0" w:color="auto"/>
      </w:divBdr>
      <w:divsChild>
        <w:div w:id="1413047202">
          <w:marLeft w:val="0"/>
          <w:marRight w:val="0"/>
          <w:marTop w:val="0"/>
          <w:marBottom w:val="0"/>
          <w:divBdr>
            <w:top w:val="none" w:sz="0" w:space="0" w:color="auto"/>
            <w:left w:val="none" w:sz="0" w:space="0" w:color="auto"/>
            <w:bottom w:val="none" w:sz="0" w:space="0" w:color="auto"/>
            <w:right w:val="none" w:sz="0" w:space="0" w:color="auto"/>
          </w:divBdr>
        </w:div>
      </w:divsChild>
    </w:div>
    <w:div w:id="1374037772">
      <w:marLeft w:val="0"/>
      <w:marRight w:val="0"/>
      <w:marTop w:val="120"/>
      <w:marBottom w:val="0"/>
      <w:divBdr>
        <w:top w:val="none" w:sz="0" w:space="0" w:color="auto"/>
        <w:left w:val="none" w:sz="0" w:space="0" w:color="auto"/>
        <w:bottom w:val="none" w:sz="0" w:space="0" w:color="auto"/>
        <w:right w:val="none" w:sz="0" w:space="0" w:color="auto"/>
      </w:divBdr>
    </w:div>
    <w:div w:id="1374695478">
      <w:marLeft w:val="0"/>
      <w:marRight w:val="0"/>
      <w:marTop w:val="120"/>
      <w:marBottom w:val="120"/>
      <w:divBdr>
        <w:top w:val="none" w:sz="0" w:space="0" w:color="auto"/>
        <w:left w:val="none" w:sz="0" w:space="0" w:color="auto"/>
        <w:bottom w:val="none" w:sz="0" w:space="0" w:color="auto"/>
        <w:right w:val="none" w:sz="0" w:space="0" w:color="auto"/>
      </w:divBdr>
    </w:div>
    <w:div w:id="1374883372">
      <w:marLeft w:val="0"/>
      <w:marRight w:val="0"/>
      <w:marTop w:val="120"/>
      <w:marBottom w:val="0"/>
      <w:divBdr>
        <w:top w:val="none" w:sz="0" w:space="0" w:color="auto"/>
        <w:left w:val="none" w:sz="0" w:space="0" w:color="auto"/>
        <w:bottom w:val="none" w:sz="0" w:space="0" w:color="auto"/>
        <w:right w:val="none" w:sz="0" w:space="0" w:color="auto"/>
      </w:divBdr>
    </w:div>
    <w:div w:id="1378626487">
      <w:marLeft w:val="0"/>
      <w:marRight w:val="0"/>
      <w:marTop w:val="120"/>
      <w:marBottom w:val="0"/>
      <w:divBdr>
        <w:top w:val="none" w:sz="0" w:space="0" w:color="auto"/>
        <w:left w:val="none" w:sz="0" w:space="0" w:color="auto"/>
        <w:bottom w:val="none" w:sz="0" w:space="0" w:color="auto"/>
        <w:right w:val="none" w:sz="0" w:space="0" w:color="auto"/>
      </w:divBdr>
    </w:div>
    <w:div w:id="1381588848">
      <w:marLeft w:val="0"/>
      <w:marRight w:val="0"/>
      <w:marTop w:val="120"/>
      <w:marBottom w:val="120"/>
      <w:divBdr>
        <w:top w:val="none" w:sz="0" w:space="0" w:color="auto"/>
        <w:left w:val="none" w:sz="0" w:space="0" w:color="auto"/>
        <w:bottom w:val="none" w:sz="0" w:space="0" w:color="auto"/>
        <w:right w:val="none" w:sz="0" w:space="0" w:color="auto"/>
      </w:divBdr>
    </w:div>
    <w:div w:id="1390350061">
      <w:marLeft w:val="0"/>
      <w:marRight w:val="0"/>
      <w:marTop w:val="0"/>
      <w:marBottom w:val="0"/>
      <w:divBdr>
        <w:top w:val="none" w:sz="0" w:space="0" w:color="auto"/>
        <w:left w:val="none" w:sz="0" w:space="0" w:color="auto"/>
        <w:bottom w:val="none" w:sz="0" w:space="0" w:color="auto"/>
        <w:right w:val="none" w:sz="0" w:space="0" w:color="auto"/>
      </w:divBdr>
    </w:div>
    <w:div w:id="1391031755">
      <w:marLeft w:val="0"/>
      <w:marRight w:val="0"/>
      <w:marTop w:val="0"/>
      <w:marBottom w:val="0"/>
      <w:divBdr>
        <w:top w:val="none" w:sz="0" w:space="0" w:color="auto"/>
        <w:left w:val="none" w:sz="0" w:space="0" w:color="auto"/>
        <w:bottom w:val="none" w:sz="0" w:space="0" w:color="auto"/>
        <w:right w:val="none" w:sz="0" w:space="0" w:color="auto"/>
      </w:divBdr>
    </w:div>
    <w:div w:id="1393432459">
      <w:marLeft w:val="0"/>
      <w:marRight w:val="0"/>
      <w:marTop w:val="120"/>
      <w:marBottom w:val="0"/>
      <w:divBdr>
        <w:top w:val="none" w:sz="0" w:space="0" w:color="auto"/>
        <w:left w:val="none" w:sz="0" w:space="0" w:color="auto"/>
        <w:bottom w:val="none" w:sz="0" w:space="0" w:color="auto"/>
        <w:right w:val="none" w:sz="0" w:space="0" w:color="auto"/>
      </w:divBdr>
    </w:div>
    <w:div w:id="1393695476">
      <w:marLeft w:val="0"/>
      <w:marRight w:val="0"/>
      <w:marTop w:val="0"/>
      <w:marBottom w:val="0"/>
      <w:divBdr>
        <w:top w:val="none" w:sz="0" w:space="0" w:color="auto"/>
        <w:left w:val="none" w:sz="0" w:space="0" w:color="auto"/>
        <w:bottom w:val="none" w:sz="0" w:space="0" w:color="auto"/>
        <w:right w:val="none" w:sz="0" w:space="0" w:color="auto"/>
      </w:divBdr>
      <w:divsChild>
        <w:div w:id="2033336570">
          <w:marLeft w:val="0"/>
          <w:marRight w:val="0"/>
          <w:marTop w:val="0"/>
          <w:marBottom w:val="0"/>
          <w:divBdr>
            <w:top w:val="none" w:sz="0" w:space="0" w:color="auto"/>
            <w:left w:val="none" w:sz="0" w:space="0" w:color="auto"/>
            <w:bottom w:val="none" w:sz="0" w:space="0" w:color="auto"/>
            <w:right w:val="none" w:sz="0" w:space="0" w:color="auto"/>
          </w:divBdr>
        </w:div>
      </w:divsChild>
    </w:div>
    <w:div w:id="1393695921">
      <w:marLeft w:val="0"/>
      <w:marRight w:val="0"/>
      <w:marTop w:val="120"/>
      <w:marBottom w:val="0"/>
      <w:divBdr>
        <w:top w:val="none" w:sz="0" w:space="0" w:color="auto"/>
        <w:left w:val="none" w:sz="0" w:space="0" w:color="auto"/>
        <w:bottom w:val="none" w:sz="0" w:space="0" w:color="auto"/>
        <w:right w:val="none" w:sz="0" w:space="0" w:color="auto"/>
      </w:divBdr>
    </w:div>
    <w:div w:id="1397783925">
      <w:marLeft w:val="0"/>
      <w:marRight w:val="0"/>
      <w:marTop w:val="0"/>
      <w:marBottom w:val="0"/>
      <w:divBdr>
        <w:top w:val="none" w:sz="0" w:space="0" w:color="auto"/>
        <w:left w:val="none" w:sz="0" w:space="0" w:color="auto"/>
        <w:bottom w:val="none" w:sz="0" w:space="0" w:color="auto"/>
        <w:right w:val="none" w:sz="0" w:space="0" w:color="auto"/>
      </w:divBdr>
      <w:divsChild>
        <w:div w:id="1140001952">
          <w:marLeft w:val="0"/>
          <w:marRight w:val="0"/>
          <w:marTop w:val="0"/>
          <w:marBottom w:val="0"/>
          <w:divBdr>
            <w:top w:val="none" w:sz="0" w:space="0" w:color="auto"/>
            <w:left w:val="none" w:sz="0" w:space="0" w:color="auto"/>
            <w:bottom w:val="none" w:sz="0" w:space="0" w:color="auto"/>
            <w:right w:val="none" w:sz="0" w:space="0" w:color="auto"/>
          </w:divBdr>
        </w:div>
      </w:divsChild>
    </w:div>
    <w:div w:id="1398624233">
      <w:marLeft w:val="0"/>
      <w:marRight w:val="0"/>
      <w:marTop w:val="120"/>
      <w:marBottom w:val="0"/>
      <w:divBdr>
        <w:top w:val="none" w:sz="0" w:space="0" w:color="auto"/>
        <w:left w:val="none" w:sz="0" w:space="0" w:color="auto"/>
        <w:bottom w:val="none" w:sz="0" w:space="0" w:color="auto"/>
        <w:right w:val="none" w:sz="0" w:space="0" w:color="auto"/>
      </w:divBdr>
    </w:div>
    <w:div w:id="1398896092">
      <w:marLeft w:val="0"/>
      <w:marRight w:val="0"/>
      <w:marTop w:val="0"/>
      <w:marBottom w:val="120"/>
      <w:divBdr>
        <w:top w:val="none" w:sz="0" w:space="0" w:color="auto"/>
        <w:left w:val="none" w:sz="0" w:space="0" w:color="auto"/>
        <w:bottom w:val="none" w:sz="0" w:space="0" w:color="auto"/>
        <w:right w:val="none" w:sz="0" w:space="0" w:color="auto"/>
      </w:divBdr>
    </w:div>
    <w:div w:id="1406223624">
      <w:marLeft w:val="0"/>
      <w:marRight w:val="0"/>
      <w:marTop w:val="120"/>
      <w:marBottom w:val="0"/>
      <w:divBdr>
        <w:top w:val="none" w:sz="0" w:space="0" w:color="auto"/>
        <w:left w:val="none" w:sz="0" w:space="0" w:color="auto"/>
        <w:bottom w:val="none" w:sz="0" w:space="0" w:color="auto"/>
        <w:right w:val="none" w:sz="0" w:space="0" w:color="auto"/>
      </w:divBdr>
    </w:div>
    <w:div w:id="1410073998">
      <w:marLeft w:val="0"/>
      <w:marRight w:val="0"/>
      <w:marTop w:val="120"/>
      <w:marBottom w:val="0"/>
      <w:divBdr>
        <w:top w:val="none" w:sz="0" w:space="0" w:color="auto"/>
        <w:left w:val="none" w:sz="0" w:space="0" w:color="auto"/>
        <w:bottom w:val="none" w:sz="0" w:space="0" w:color="auto"/>
        <w:right w:val="none" w:sz="0" w:space="0" w:color="auto"/>
      </w:divBdr>
    </w:div>
    <w:div w:id="1415129002">
      <w:marLeft w:val="0"/>
      <w:marRight w:val="0"/>
      <w:marTop w:val="120"/>
      <w:marBottom w:val="0"/>
      <w:divBdr>
        <w:top w:val="none" w:sz="0" w:space="0" w:color="auto"/>
        <w:left w:val="none" w:sz="0" w:space="0" w:color="auto"/>
        <w:bottom w:val="none" w:sz="0" w:space="0" w:color="auto"/>
        <w:right w:val="none" w:sz="0" w:space="0" w:color="auto"/>
      </w:divBdr>
    </w:div>
    <w:div w:id="1416442604">
      <w:marLeft w:val="0"/>
      <w:marRight w:val="0"/>
      <w:marTop w:val="120"/>
      <w:marBottom w:val="0"/>
      <w:divBdr>
        <w:top w:val="none" w:sz="0" w:space="0" w:color="auto"/>
        <w:left w:val="none" w:sz="0" w:space="0" w:color="auto"/>
        <w:bottom w:val="none" w:sz="0" w:space="0" w:color="auto"/>
        <w:right w:val="none" w:sz="0" w:space="0" w:color="auto"/>
      </w:divBdr>
    </w:div>
    <w:div w:id="1416899747">
      <w:marLeft w:val="0"/>
      <w:marRight w:val="0"/>
      <w:marTop w:val="0"/>
      <w:marBottom w:val="0"/>
      <w:divBdr>
        <w:top w:val="none" w:sz="0" w:space="0" w:color="auto"/>
        <w:left w:val="none" w:sz="0" w:space="0" w:color="auto"/>
        <w:bottom w:val="none" w:sz="0" w:space="0" w:color="auto"/>
        <w:right w:val="none" w:sz="0" w:space="0" w:color="auto"/>
      </w:divBdr>
    </w:div>
    <w:div w:id="1422682832">
      <w:marLeft w:val="0"/>
      <w:marRight w:val="0"/>
      <w:marTop w:val="240"/>
      <w:marBottom w:val="120"/>
      <w:divBdr>
        <w:top w:val="none" w:sz="0" w:space="0" w:color="auto"/>
        <w:left w:val="none" w:sz="0" w:space="0" w:color="auto"/>
        <w:bottom w:val="none" w:sz="0" w:space="0" w:color="auto"/>
        <w:right w:val="none" w:sz="0" w:space="0" w:color="auto"/>
      </w:divBdr>
    </w:div>
    <w:div w:id="1424258658">
      <w:marLeft w:val="0"/>
      <w:marRight w:val="0"/>
      <w:marTop w:val="120"/>
      <w:marBottom w:val="0"/>
      <w:divBdr>
        <w:top w:val="none" w:sz="0" w:space="0" w:color="auto"/>
        <w:left w:val="none" w:sz="0" w:space="0" w:color="auto"/>
        <w:bottom w:val="none" w:sz="0" w:space="0" w:color="auto"/>
        <w:right w:val="none" w:sz="0" w:space="0" w:color="auto"/>
      </w:divBdr>
    </w:div>
    <w:div w:id="1434279806">
      <w:marLeft w:val="0"/>
      <w:marRight w:val="0"/>
      <w:marTop w:val="0"/>
      <w:marBottom w:val="120"/>
      <w:divBdr>
        <w:top w:val="none" w:sz="0" w:space="0" w:color="auto"/>
        <w:left w:val="none" w:sz="0" w:space="0" w:color="auto"/>
        <w:bottom w:val="none" w:sz="0" w:space="0" w:color="auto"/>
        <w:right w:val="none" w:sz="0" w:space="0" w:color="auto"/>
      </w:divBdr>
    </w:div>
    <w:div w:id="1434283583">
      <w:marLeft w:val="0"/>
      <w:marRight w:val="0"/>
      <w:marTop w:val="120"/>
      <w:marBottom w:val="0"/>
      <w:divBdr>
        <w:top w:val="none" w:sz="0" w:space="0" w:color="auto"/>
        <w:left w:val="none" w:sz="0" w:space="0" w:color="auto"/>
        <w:bottom w:val="none" w:sz="0" w:space="0" w:color="auto"/>
        <w:right w:val="none" w:sz="0" w:space="0" w:color="auto"/>
      </w:divBdr>
    </w:div>
    <w:div w:id="1440175253">
      <w:marLeft w:val="0"/>
      <w:marRight w:val="0"/>
      <w:marTop w:val="120"/>
      <w:marBottom w:val="0"/>
      <w:divBdr>
        <w:top w:val="none" w:sz="0" w:space="0" w:color="auto"/>
        <w:left w:val="none" w:sz="0" w:space="0" w:color="auto"/>
        <w:bottom w:val="none" w:sz="0" w:space="0" w:color="auto"/>
        <w:right w:val="none" w:sz="0" w:space="0" w:color="auto"/>
      </w:divBdr>
    </w:div>
    <w:div w:id="1444226942">
      <w:marLeft w:val="0"/>
      <w:marRight w:val="0"/>
      <w:marTop w:val="120"/>
      <w:marBottom w:val="120"/>
      <w:divBdr>
        <w:top w:val="none" w:sz="0" w:space="0" w:color="auto"/>
        <w:left w:val="none" w:sz="0" w:space="0" w:color="auto"/>
        <w:bottom w:val="none" w:sz="0" w:space="0" w:color="auto"/>
        <w:right w:val="none" w:sz="0" w:space="0" w:color="auto"/>
      </w:divBdr>
    </w:div>
    <w:div w:id="1449353791">
      <w:marLeft w:val="0"/>
      <w:marRight w:val="0"/>
      <w:marTop w:val="240"/>
      <w:marBottom w:val="0"/>
      <w:divBdr>
        <w:top w:val="none" w:sz="0" w:space="0" w:color="auto"/>
        <w:left w:val="none" w:sz="0" w:space="0" w:color="auto"/>
        <w:bottom w:val="none" w:sz="0" w:space="0" w:color="auto"/>
        <w:right w:val="none" w:sz="0" w:space="0" w:color="auto"/>
      </w:divBdr>
    </w:div>
    <w:div w:id="1452551602">
      <w:marLeft w:val="0"/>
      <w:marRight w:val="0"/>
      <w:marTop w:val="120"/>
      <w:marBottom w:val="120"/>
      <w:divBdr>
        <w:top w:val="none" w:sz="0" w:space="0" w:color="auto"/>
        <w:left w:val="none" w:sz="0" w:space="0" w:color="auto"/>
        <w:bottom w:val="none" w:sz="0" w:space="0" w:color="auto"/>
        <w:right w:val="none" w:sz="0" w:space="0" w:color="auto"/>
      </w:divBdr>
    </w:div>
    <w:div w:id="1453016803">
      <w:marLeft w:val="0"/>
      <w:marRight w:val="0"/>
      <w:marTop w:val="120"/>
      <w:marBottom w:val="0"/>
      <w:divBdr>
        <w:top w:val="none" w:sz="0" w:space="0" w:color="auto"/>
        <w:left w:val="none" w:sz="0" w:space="0" w:color="auto"/>
        <w:bottom w:val="none" w:sz="0" w:space="0" w:color="auto"/>
        <w:right w:val="none" w:sz="0" w:space="0" w:color="auto"/>
      </w:divBdr>
    </w:div>
    <w:div w:id="1454061552">
      <w:marLeft w:val="0"/>
      <w:marRight w:val="0"/>
      <w:marTop w:val="120"/>
      <w:marBottom w:val="0"/>
      <w:divBdr>
        <w:top w:val="none" w:sz="0" w:space="0" w:color="auto"/>
        <w:left w:val="none" w:sz="0" w:space="0" w:color="auto"/>
        <w:bottom w:val="none" w:sz="0" w:space="0" w:color="auto"/>
        <w:right w:val="none" w:sz="0" w:space="0" w:color="auto"/>
      </w:divBdr>
    </w:div>
    <w:div w:id="1457412104">
      <w:marLeft w:val="0"/>
      <w:marRight w:val="0"/>
      <w:marTop w:val="120"/>
      <w:marBottom w:val="120"/>
      <w:divBdr>
        <w:top w:val="none" w:sz="0" w:space="0" w:color="auto"/>
        <w:left w:val="none" w:sz="0" w:space="0" w:color="auto"/>
        <w:bottom w:val="none" w:sz="0" w:space="0" w:color="auto"/>
        <w:right w:val="none" w:sz="0" w:space="0" w:color="auto"/>
      </w:divBdr>
    </w:div>
    <w:div w:id="1458185275">
      <w:marLeft w:val="0"/>
      <w:marRight w:val="0"/>
      <w:marTop w:val="0"/>
      <w:marBottom w:val="0"/>
      <w:divBdr>
        <w:top w:val="none" w:sz="0" w:space="0" w:color="auto"/>
        <w:left w:val="none" w:sz="0" w:space="0" w:color="auto"/>
        <w:bottom w:val="none" w:sz="0" w:space="0" w:color="auto"/>
        <w:right w:val="none" w:sz="0" w:space="0" w:color="auto"/>
      </w:divBdr>
      <w:divsChild>
        <w:div w:id="1556967269">
          <w:marLeft w:val="0"/>
          <w:marRight w:val="0"/>
          <w:marTop w:val="180"/>
          <w:marBottom w:val="0"/>
          <w:divBdr>
            <w:top w:val="none" w:sz="0" w:space="0" w:color="auto"/>
            <w:left w:val="none" w:sz="0" w:space="0" w:color="auto"/>
            <w:bottom w:val="none" w:sz="0" w:space="0" w:color="auto"/>
            <w:right w:val="none" w:sz="0" w:space="0" w:color="auto"/>
          </w:divBdr>
        </w:div>
        <w:div w:id="722486655">
          <w:marLeft w:val="0"/>
          <w:marRight w:val="0"/>
          <w:marTop w:val="180"/>
          <w:marBottom w:val="0"/>
          <w:divBdr>
            <w:top w:val="none" w:sz="0" w:space="0" w:color="auto"/>
            <w:left w:val="none" w:sz="0" w:space="0" w:color="auto"/>
            <w:bottom w:val="none" w:sz="0" w:space="0" w:color="auto"/>
            <w:right w:val="none" w:sz="0" w:space="0" w:color="auto"/>
          </w:divBdr>
        </w:div>
        <w:div w:id="819925945">
          <w:marLeft w:val="0"/>
          <w:marRight w:val="0"/>
          <w:marTop w:val="180"/>
          <w:marBottom w:val="0"/>
          <w:divBdr>
            <w:top w:val="none" w:sz="0" w:space="0" w:color="auto"/>
            <w:left w:val="none" w:sz="0" w:space="0" w:color="auto"/>
            <w:bottom w:val="none" w:sz="0" w:space="0" w:color="auto"/>
            <w:right w:val="none" w:sz="0" w:space="0" w:color="auto"/>
          </w:divBdr>
        </w:div>
        <w:div w:id="687488620">
          <w:marLeft w:val="0"/>
          <w:marRight w:val="0"/>
          <w:marTop w:val="180"/>
          <w:marBottom w:val="0"/>
          <w:divBdr>
            <w:top w:val="none" w:sz="0" w:space="0" w:color="auto"/>
            <w:left w:val="none" w:sz="0" w:space="0" w:color="auto"/>
            <w:bottom w:val="none" w:sz="0" w:space="0" w:color="auto"/>
            <w:right w:val="none" w:sz="0" w:space="0" w:color="auto"/>
          </w:divBdr>
        </w:div>
        <w:div w:id="1508784344">
          <w:marLeft w:val="0"/>
          <w:marRight w:val="0"/>
          <w:marTop w:val="180"/>
          <w:marBottom w:val="0"/>
          <w:divBdr>
            <w:top w:val="none" w:sz="0" w:space="0" w:color="auto"/>
            <w:left w:val="none" w:sz="0" w:space="0" w:color="auto"/>
            <w:bottom w:val="none" w:sz="0" w:space="0" w:color="auto"/>
            <w:right w:val="none" w:sz="0" w:space="0" w:color="auto"/>
          </w:divBdr>
        </w:div>
      </w:divsChild>
    </w:div>
    <w:div w:id="1458455257">
      <w:marLeft w:val="0"/>
      <w:marRight w:val="0"/>
      <w:marTop w:val="120"/>
      <w:marBottom w:val="0"/>
      <w:divBdr>
        <w:top w:val="none" w:sz="0" w:space="0" w:color="auto"/>
        <w:left w:val="none" w:sz="0" w:space="0" w:color="auto"/>
        <w:bottom w:val="none" w:sz="0" w:space="0" w:color="auto"/>
        <w:right w:val="none" w:sz="0" w:space="0" w:color="auto"/>
      </w:divBdr>
    </w:div>
    <w:div w:id="1461068138">
      <w:marLeft w:val="0"/>
      <w:marRight w:val="0"/>
      <w:marTop w:val="120"/>
      <w:marBottom w:val="0"/>
      <w:divBdr>
        <w:top w:val="none" w:sz="0" w:space="0" w:color="auto"/>
        <w:left w:val="none" w:sz="0" w:space="0" w:color="auto"/>
        <w:bottom w:val="none" w:sz="0" w:space="0" w:color="auto"/>
        <w:right w:val="none" w:sz="0" w:space="0" w:color="auto"/>
      </w:divBdr>
    </w:div>
    <w:div w:id="1461218656">
      <w:marLeft w:val="0"/>
      <w:marRight w:val="0"/>
      <w:marTop w:val="120"/>
      <w:marBottom w:val="0"/>
      <w:divBdr>
        <w:top w:val="none" w:sz="0" w:space="0" w:color="auto"/>
        <w:left w:val="none" w:sz="0" w:space="0" w:color="auto"/>
        <w:bottom w:val="none" w:sz="0" w:space="0" w:color="auto"/>
        <w:right w:val="none" w:sz="0" w:space="0" w:color="auto"/>
      </w:divBdr>
    </w:div>
    <w:div w:id="1464468620">
      <w:marLeft w:val="0"/>
      <w:marRight w:val="0"/>
      <w:marTop w:val="0"/>
      <w:marBottom w:val="120"/>
      <w:divBdr>
        <w:top w:val="none" w:sz="0" w:space="0" w:color="auto"/>
        <w:left w:val="none" w:sz="0" w:space="0" w:color="auto"/>
        <w:bottom w:val="none" w:sz="0" w:space="0" w:color="auto"/>
        <w:right w:val="none" w:sz="0" w:space="0" w:color="auto"/>
      </w:divBdr>
    </w:div>
    <w:div w:id="1467045555">
      <w:marLeft w:val="0"/>
      <w:marRight w:val="0"/>
      <w:marTop w:val="120"/>
      <w:marBottom w:val="0"/>
      <w:divBdr>
        <w:top w:val="none" w:sz="0" w:space="0" w:color="auto"/>
        <w:left w:val="none" w:sz="0" w:space="0" w:color="auto"/>
        <w:bottom w:val="none" w:sz="0" w:space="0" w:color="auto"/>
        <w:right w:val="none" w:sz="0" w:space="0" w:color="auto"/>
      </w:divBdr>
    </w:div>
    <w:div w:id="1467894637">
      <w:marLeft w:val="0"/>
      <w:marRight w:val="0"/>
      <w:marTop w:val="0"/>
      <w:marBottom w:val="0"/>
      <w:divBdr>
        <w:top w:val="none" w:sz="0" w:space="0" w:color="auto"/>
        <w:left w:val="none" w:sz="0" w:space="0" w:color="auto"/>
        <w:bottom w:val="none" w:sz="0" w:space="0" w:color="auto"/>
        <w:right w:val="none" w:sz="0" w:space="0" w:color="auto"/>
      </w:divBdr>
    </w:div>
    <w:div w:id="1472333336">
      <w:marLeft w:val="0"/>
      <w:marRight w:val="0"/>
      <w:marTop w:val="0"/>
      <w:marBottom w:val="0"/>
      <w:divBdr>
        <w:top w:val="none" w:sz="0" w:space="0" w:color="auto"/>
        <w:left w:val="none" w:sz="0" w:space="0" w:color="auto"/>
        <w:bottom w:val="none" w:sz="0" w:space="0" w:color="auto"/>
        <w:right w:val="none" w:sz="0" w:space="0" w:color="auto"/>
      </w:divBdr>
      <w:divsChild>
        <w:div w:id="721909654">
          <w:marLeft w:val="0"/>
          <w:marRight w:val="0"/>
          <w:marTop w:val="0"/>
          <w:marBottom w:val="0"/>
          <w:divBdr>
            <w:top w:val="none" w:sz="0" w:space="0" w:color="auto"/>
            <w:left w:val="none" w:sz="0" w:space="0" w:color="auto"/>
            <w:bottom w:val="none" w:sz="0" w:space="0" w:color="auto"/>
            <w:right w:val="none" w:sz="0" w:space="0" w:color="auto"/>
          </w:divBdr>
        </w:div>
      </w:divsChild>
    </w:div>
    <w:div w:id="1473252284">
      <w:marLeft w:val="0"/>
      <w:marRight w:val="0"/>
      <w:marTop w:val="120"/>
      <w:marBottom w:val="0"/>
      <w:divBdr>
        <w:top w:val="none" w:sz="0" w:space="0" w:color="auto"/>
        <w:left w:val="none" w:sz="0" w:space="0" w:color="auto"/>
        <w:bottom w:val="none" w:sz="0" w:space="0" w:color="auto"/>
        <w:right w:val="none" w:sz="0" w:space="0" w:color="auto"/>
      </w:divBdr>
    </w:div>
    <w:div w:id="1475830085">
      <w:marLeft w:val="0"/>
      <w:marRight w:val="0"/>
      <w:marTop w:val="120"/>
      <w:marBottom w:val="0"/>
      <w:divBdr>
        <w:top w:val="none" w:sz="0" w:space="0" w:color="auto"/>
        <w:left w:val="none" w:sz="0" w:space="0" w:color="auto"/>
        <w:bottom w:val="none" w:sz="0" w:space="0" w:color="auto"/>
        <w:right w:val="none" w:sz="0" w:space="0" w:color="auto"/>
      </w:divBdr>
    </w:div>
    <w:div w:id="1476794847">
      <w:marLeft w:val="0"/>
      <w:marRight w:val="0"/>
      <w:marTop w:val="0"/>
      <w:marBottom w:val="0"/>
      <w:divBdr>
        <w:top w:val="none" w:sz="0" w:space="0" w:color="auto"/>
        <w:left w:val="none" w:sz="0" w:space="0" w:color="auto"/>
        <w:bottom w:val="none" w:sz="0" w:space="0" w:color="auto"/>
        <w:right w:val="none" w:sz="0" w:space="0" w:color="auto"/>
      </w:divBdr>
    </w:div>
    <w:div w:id="1478062519">
      <w:marLeft w:val="0"/>
      <w:marRight w:val="0"/>
      <w:marTop w:val="0"/>
      <w:marBottom w:val="0"/>
      <w:divBdr>
        <w:top w:val="none" w:sz="0" w:space="0" w:color="auto"/>
        <w:left w:val="none" w:sz="0" w:space="0" w:color="auto"/>
        <w:bottom w:val="none" w:sz="0" w:space="0" w:color="auto"/>
        <w:right w:val="none" w:sz="0" w:space="0" w:color="auto"/>
      </w:divBdr>
    </w:div>
    <w:div w:id="1481382436">
      <w:marLeft w:val="0"/>
      <w:marRight w:val="0"/>
      <w:marTop w:val="120"/>
      <w:marBottom w:val="0"/>
      <w:divBdr>
        <w:top w:val="none" w:sz="0" w:space="0" w:color="auto"/>
        <w:left w:val="none" w:sz="0" w:space="0" w:color="auto"/>
        <w:bottom w:val="none" w:sz="0" w:space="0" w:color="auto"/>
        <w:right w:val="none" w:sz="0" w:space="0" w:color="auto"/>
      </w:divBdr>
    </w:div>
    <w:div w:id="1494952113">
      <w:marLeft w:val="0"/>
      <w:marRight w:val="0"/>
      <w:marTop w:val="0"/>
      <w:marBottom w:val="0"/>
      <w:divBdr>
        <w:top w:val="none" w:sz="0" w:space="0" w:color="auto"/>
        <w:left w:val="none" w:sz="0" w:space="0" w:color="auto"/>
        <w:bottom w:val="none" w:sz="0" w:space="0" w:color="auto"/>
        <w:right w:val="none" w:sz="0" w:space="0" w:color="auto"/>
      </w:divBdr>
      <w:divsChild>
        <w:div w:id="511915651">
          <w:marLeft w:val="0"/>
          <w:marRight w:val="0"/>
          <w:marTop w:val="0"/>
          <w:marBottom w:val="0"/>
          <w:divBdr>
            <w:top w:val="none" w:sz="0" w:space="0" w:color="auto"/>
            <w:left w:val="none" w:sz="0" w:space="0" w:color="auto"/>
            <w:bottom w:val="none" w:sz="0" w:space="0" w:color="auto"/>
            <w:right w:val="none" w:sz="0" w:space="0" w:color="auto"/>
          </w:divBdr>
        </w:div>
      </w:divsChild>
    </w:div>
    <w:div w:id="1495074764">
      <w:marLeft w:val="0"/>
      <w:marRight w:val="0"/>
      <w:marTop w:val="120"/>
      <w:marBottom w:val="0"/>
      <w:divBdr>
        <w:top w:val="none" w:sz="0" w:space="0" w:color="auto"/>
        <w:left w:val="none" w:sz="0" w:space="0" w:color="auto"/>
        <w:bottom w:val="none" w:sz="0" w:space="0" w:color="auto"/>
        <w:right w:val="none" w:sz="0" w:space="0" w:color="auto"/>
      </w:divBdr>
    </w:div>
    <w:div w:id="1500659707">
      <w:marLeft w:val="0"/>
      <w:marRight w:val="0"/>
      <w:marTop w:val="120"/>
      <w:marBottom w:val="0"/>
      <w:divBdr>
        <w:top w:val="none" w:sz="0" w:space="0" w:color="auto"/>
        <w:left w:val="none" w:sz="0" w:space="0" w:color="auto"/>
        <w:bottom w:val="none" w:sz="0" w:space="0" w:color="auto"/>
        <w:right w:val="none" w:sz="0" w:space="0" w:color="auto"/>
      </w:divBdr>
    </w:div>
    <w:div w:id="1502695913">
      <w:marLeft w:val="0"/>
      <w:marRight w:val="0"/>
      <w:marTop w:val="120"/>
      <w:marBottom w:val="120"/>
      <w:divBdr>
        <w:top w:val="none" w:sz="0" w:space="0" w:color="auto"/>
        <w:left w:val="none" w:sz="0" w:space="0" w:color="auto"/>
        <w:bottom w:val="none" w:sz="0" w:space="0" w:color="auto"/>
        <w:right w:val="none" w:sz="0" w:space="0" w:color="auto"/>
      </w:divBdr>
    </w:div>
    <w:div w:id="1515683169">
      <w:marLeft w:val="0"/>
      <w:marRight w:val="0"/>
      <w:marTop w:val="0"/>
      <w:marBottom w:val="0"/>
      <w:divBdr>
        <w:top w:val="none" w:sz="0" w:space="0" w:color="auto"/>
        <w:left w:val="none" w:sz="0" w:space="0" w:color="auto"/>
        <w:bottom w:val="none" w:sz="0" w:space="0" w:color="auto"/>
        <w:right w:val="none" w:sz="0" w:space="0" w:color="auto"/>
      </w:divBdr>
    </w:div>
    <w:div w:id="1522083455">
      <w:marLeft w:val="0"/>
      <w:marRight w:val="0"/>
      <w:marTop w:val="120"/>
      <w:marBottom w:val="0"/>
      <w:divBdr>
        <w:top w:val="none" w:sz="0" w:space="0" w:color="auto"/>
        <w:left w:val="none" w:sz="0" w:space="0" w:color="auto"/>
        <w:bottom w:val="none" w:sz="0" w:space="0" w:color="auto"/>
        <w:right w:val="none" w:sz="0" w:space="0" w:color="auto"/>
      </w:divBdr>
    </w:div>
    <w:div w:id="1523518540">
      <w:marLeft w:val="0"/>
      <w:marRight w:val="0"/>
      <w:marTop w:val="120"/>
      <w:marBottom w:val="120"/>
      <w:divBdr>
        <w:top w:val="none" w:sz="0" w:space="0" w:color="auto"/>
        <w:left w:val="none" w:sz="0" w:space="0" w:color="auto"/>
        <w:bottom w:val="none" w:sz="0" w:space="0" w:color="auto"/>
        <w:right w:val="none" w:sz="0" w:space="0" w:color="auto"/>
      </w:divBdr>
    </w:div>
    <w:div w:id="1531256674">
      <w:marLeft w:val="0"/>
      <w:marRight w:val="0"/>
      <w:marTop w:val="0"/>
      <w:marBottom w:val="0"/>
      <w:divBdr>
        <w:top w:val="none" w:sz="0" w:space="0" w:color="auto"/>
        <w:left w:val="none" w:sz="0" w:space="0" w:color="auto"/>
        <w:bottom w:val="none" w:sz="0" w:space="0" w:color="auto"/>
        <w:right w:val="none" w:sz="0" w:space="0" w:color="auto"/>
      </w:divBdr>
    </w:div>
    <w:div w:id="1534609540">
      <w:marLeft w:val="0"/>
      <w:marRight w:val="0"/>
      <w:marTop w:val="120"/>
      <w:marBottom w:val="120"/>
      <w:divBdr>
        <w:top w:val="none" w:sz="0" w:space="0" w:color="auto"/>
        <w:left w:val="none" w:sz="0" w:space="0" w:color="auto"/>
        <w:bottom w:val="none" w:sz="0" w:space="0" w:color="auto"/>
        <w:right w:val="none" w:sz="0" w:space="0" w:color="auto"/>
      </w:divBdr>
    </w:div>
    <w:div w:id="1537616583">
      <w:marLeft w:val="0"/>
      <w:marRight w:val="0"/>
      <w:marTop w:val="120"/>
      <w:marBottom w:val="0"/>
      <w:divBdr>
        <w:top w:val="none" w:sz="0" w:space="0" w:color="auto"/>
        <w:left w:val="none" w:sz="0" w:space="0" w:color="auto"/>
        <w:bottom w:val="none" w:sz="0" w:space="0" w:color="auto"/>
        <w:right w:val="none" w:sz="0" w:space="0" w:color="auto"/>
      </w:divBdr>
    </w:div>
    <w:div w:id="1540044512">
      <w:marLeft w:val="0"/>
      <w:marRight w:val="0"/>
      <w:marTop w:val="0"/>
      <w:marBottom w:val="0"/>
      <w:divBdr>
        <w:top w:val="none" w:sz="0" w:space="0" w:color="auto"/>
        <w:left w:val="none" w:sz="0" w:space="0" w:color="auto"/>
        <w:bottom w:val="none" w:sz="0" w:space="0" w:color="auto"/>
        <w:right w:val="none" w:sz="0" w:space="0" w:color="auto"/>
      </w:divBdr>
      <w:divsChild>
        <w:div w:id="864488958">
          <w:marLeft w:val="0"/>
          <w:marRight w:val="0"/>
          <w:marTop w:val="0"/>
          <w:marBottom w:val="0"/>
          <w:divBdr>
            <w:top w:val="none" w:sz="0" w:space="0" w:color="auto"/>
            <w:left w:val="none" w:sz="0" w:space="0" w:color="auto"/>
            <w:bottom w:val="none" w:sz="0" w:space="0" w:color="auto"/>
            <w:right w:val="none" w:sz="0" w:space="0" w:color="auto"/>
          </w:divBdr>
        </w:div>
      </w:divsChild>
    </w:div>
    <w:div w:id="1547136746">
      <w:marLeft w:val="0"/>
      <w:marRight w:val="0"/>
      <w:marTop w:val="0"/>
      <w:marBottom w:val="0"/>
      <w:divBdr>
        <w:top w:val="none" w:sz="0" w:space="0" w:color="auto"/>
        <w:left w:val="none" w:sz="0" w:space="0" w:color="auto"/>
        <w:bottom w:val="none" w:sz="0" w:space="0" w:color="auto"/>
        <w:right w:val="none" w:sz="0" w:space="0" w:color="auto"/>
      </w:divBdr>
    </w:div>
    <w:div w:id="1551458324">
      <w:marLeft w:val="0"/>
      <w:marRight w:val="0"/>
      <w:marTop w:val="120"/>
      <w:marBottom w:val="0"/>
      <w:divBdr>
        <w:top w:val="none" w:sz="0" w:space="0" w:color="auto"/>
        <w:left w:val="none" w:sz="0" w:space="0" w:color="auto"/>
        <w:bottom w:val="none" w:sz="0" w:space="0" w:color="auto"/>
        <w:right w:val="none" w:sz="0" w:space="0" w:color="auto"/>
      </w:divBdr>
    </w:div>
    <w:div w:id="1560559234">
      <w:marLeft w:val="0"/>
      <w:marRight w:val="0"/>
      <w:marTop w:val="0"/>
      <w:marBottom w:val="0"/>
      <w:divBdr>
        <w:top w:val="none" w:sz="0" w:space="0" w:color="auto"/>
        <w:left w:val="none" w:sz="0" w:space="0" w:color="auto"/>
        <w:bottom w:val="none" w:sz="0" w:space="0" w:color="auto"/>
        <w:right w:val="none" w:sz="0" w:space="0" w:color="auto"/>
      </w:divBdr>
      <w:divsChild>
        <w:div w:id="1911503868">
          <w:marLeft w:val="0"/>
          <w:marRight w:val="0"/>
          <w:marTop w:val="0"/>
          <w:marBottom w:val="0"/>
          <w:divBdr>
            <w:top w:val="none" w:sz="0" w:space="0" w:color="auto"/>
            <w:left w:val="none" w:sz="0" w:space="0" w:color="auto"/>
            <w:bottom w:val="none" w:sz="0" w:space="0" w:color="auto"/>
            <w:right w:val="none" w:sz="0" w:space="0" w:color="auto"/>
          </w:divBdr>
        </w:div>
      </w:divsChild>
    </w:div>
    <w:div w:id="1560745502">
      <w:marLeft w:val="0"/>
      <w:marRight w:val="0"/>
      <w:marTop w:val="0"/>
      <w:marBottom w:val="120"/>
      <w:divBdr>
        <w:top w:val="none" w:sz="0" w:space="0" w:color="auto"/>
        <w:left w:val="none" w:sz="0" w:space="0" w:color="auto"/>
        <w:bottom w:val="none" w:sz="0" w:space="0" w:color="auto"/>
        <w:right w:val="none" w:sz="0" w:space="0" w:color="auto"/>
      </w:divBdr>
    </w:div>
    <w:div w:id="1561015290">
      <w:marLeft w:val="0"/>
      <w:marRight w:val="0"/>
      <w:marTop w:val="120"/>
      <w:marBottom w:val="0"/>
      <w:divBdr>
        <w:top w:val="none" w:sz="0" w:space="0" w:color="auto"/>
        <w:left w:val="none" w:sz="0" w:space="0" w:color="auto"/>
        <w:bottom w:val="none" w:sz="0" w:space="0" w:color="auto"/>
        <w:right w:val="none" w:sz="0" w:space="0" w:color="auto"/>
      </w:divBdr>
    </w:div>
    <w:div w:id="1569421357">
      <w:marLeft w:val="0"/>
      <w:marRight w:val="0"/>
      <w:marTop w:val="120"/>
      <w:marBottom w:val="0"/>
      <w:divBdr>
        <w:top w:val="none" w:sz="0" w:space="0" w:color="auto"/>
        <w:left w:val="none" w:sz="0" w:space="0" w:color="auto"/>
        <w:bottom w:val="none" w:sz="0" w:space="0" w:color="auto"/>
        <w:right w:val="none" w:sz="0" w:space="0" w:color="auto"/>
      </w:divBdr>
    </w:div>
    <w:div w:id="1570770560">
      <w:marLeft w:val="0"/>
      <w:marRight w:val="0"/>
      <w:marTop w:val="120"/>
      <w:marBottom w:val="120"/>
      <w:divBdr>
        <w:top w:val="none" w:sz="0" w:space="0" w:color="auto"/>
        <w:left w:val="none" w:sz="0" w:space="0" w:color="auto"/>
        <w:bottom w:val="none" w:sz="0" w:space="0" w:color="auto"/>
        <w:right w:val="none" w:sz="0" w:space="0" w:color="auto"/>
      </w:divBdr>
    </w:div>
    <w:div w:id="1573737323">
      <w:marLeft w:val="0"/>
      <w:marRight w:val="0"/>
      <w:marTop w:val="120"/>
      <w:marBottom w:val="120"/>
      <w:divBdr>
        <w:top w:val="none" w:sz="0" w:space="0" w:color="auto"/>
        <w:left w:val="none" w:sz="0" w:space="0" w:color="auto"/>
        <w:bottom w:val="none" w:sz="0" w:space="0" w:color="auto"/>
        <w:right w:val="none" w:sz="0" w:space="0" w:color="auto"/>
      </w:divBdr>
    </w:div>
    <w:div w:id="1576430434">
      <w:marLeft w:val="0"/>
      <w:marRight w:val="0"/>
      <w:marTop w:val="120"/>
      <w:marBottom w:val="0"/>
      <w:divBdr>
        <w:top w:val="none" w:sz="0" w:space="0" w:color="auto"/>
        <w:left w:val="none" w:sz="0" w:space="0" w:color="auto"/>
        <w:bottom w:val="none" w:sz="0" w:space="0" w:color="auto"/>
        <w:right w:val="none" w:sz="0" w:space="0" w:color="auto"/>
      </w:divBdr>
    </w:div>
    <w:div w:id="1578438437">
      <w:marLeft w:val="0"/>
      <w:marRight w:val="0"/>
      <w:marTop w:val="0"/>
      <w:marBottom w:val="0"/>
      <w:divBdr>
        <w:top w:val="none" w:sz="0" w:space="0" w:color="auto"/>
        <w:left w:val="none" w:sz="0" w:space="0" w:color="auto"/>
        <w:bottom w:val="none" w:sz="0" w:space="0" w:color="auto"/>
        <w:right w:val="none" w:sz="0" w:space="0" w:color="auto"/>
      </w:divBdr>
    </w:div>
    <w:div w:id="1581213737">
      <w:marLeft w:val="0"/>
      <w:marRight w:val="0"/>
      <w:marTop w:val="120"/>
      <w:marBottom w:val="120"/>
      <w:divBdr>
        <w:top w:val="none" w:sz="0" w:space="0" w:color="auto"/>
        <w:left w:val="none" w:sz="0" w:space="0" w:color="auto"/>
        <w:bottom w:val="none" w:sz="0" w:space="0" w:color="auto"/>
        <w:right w:val="none" w:sz="0" w:space="0" w:color="auto"/>
      </w:divBdr>
    </w:div>
    <w:div w:id="1583100163">
      <w:marLeft w:val="0"/>
      <w:marRight w:val="0"/>
      <w:marTop w:val="120"/>
      <w:marBottom w:val="0"/>
      <w:divBdr>
        <w:top w:val="none" w:sz="0" w:space="0" w:color="auto"/>
        <w:left w:val="none" w:sz="0" w:space="0" w:color="auto"/>
        <w:bottom w:val="none" w:sz="0" w:space="0" w:color="auto"/>
        <w:right w:val="none" w:sz="0" w:space="0" w:color="auto"/>
      </w:divBdr>
    </w:div>
    <w:div w:id="1583300002">
      <w:marLeft w:val="0"/>
      <w:marRight w:val="0"/>
      <w:marTop w:val="0"/>
      <w:marBottom w:val="0"/>
      <w:divBdr>
        <w:top w:val="none" w:sz="0" w:space="0" w:color="auto"/>
        <w:left w:val="none" w:sz="0" w:space="0" w:color="auto"/>
        <w:bottom w:val="none" w:sz="0" w:space="0" w:color="auto"/>
        <w:right w:val="none" w:sz="0" w:space="0" w:color="auto"/>
      </w:divBdr>
    </w:div>
    <w:div w:id="1583837323">
      <w:marLeft w:val="0"/>
      <w:marRight w:val="0"/>
      <w:marTop w:val="0"/>
      <w:marBottom w:val="0"/>
      <w:divBdr>
        <w:top w:val="none" w:sz="0" w:space="0" w:color="auto"/>
        <w:left w:val="none" w:sz="0" w:space="0" w:color="auto"/>
        <w:bottom w:val="none" w:sz="0" w:space="0" w:color="auto"/>
        <w:right w:val="none" w:sz="0" w:space="0" w:color="auto"/>
      </w:divBdr>
    </w:div>
    <w:div w:id="1589928342">
      <w:marLeft w:val="0"/>
      <w:marRight w:val="0"/>
      <w:marTop w:val="0"/>
      <w:marBottom w:val="0"/>
      <w:divBdr>
        <w:top w:val="none" w:sz="0" w:space="0" w:color="auto"/>
        <w:left w:val="none" w:sz="0" w:space="0" w:color="auto"/>
        <w:bottom w:val="none" w:sz="0" w:space="0" w:color="auto"/>
        <w:right w:val="none" w:sz="0" w:space="0" w:color="auto"/>
      </w:divBdr>
    </w:div>
    <w:div w:id="1591430851">
      <w:marLeft w:val="0"/>
      <w:marRight w:val="0"/>
      <w:marTop w:val="120"/>
      <w:marBottom w:val="0"/>
      <w:divBdr>
        <w:top w:val="none" w:sz="0" w:space="0" w:color="auto"/>
        <w:left w:val="none" w:sz="0" w:space="0" w:color="auto"/>
        <w:bottom w:val="none" w:sz="0" w:space="0" w:color="auto"/>
        <w:right w:val="none" w:sz="0" w:space="0" w:color="auto"/>
      </w:divBdr>
    </w:div>
    <w:div w:id="1594051056">
      <w:marLeft w:val="0"/>
      <w:marRight w:val="0"/>
      <w:marTop w:val="120"/>
      <w:marBottom w:val="0"/>
      <w:divBdr>
        <w:top w:val="none" w:sz="0" w:space="0" w:color="auto"/>
        <w:left w:val="none" w:sz="0" w:space="0" w:color="auto"/>
        <w:bottom w:val="none" w:sz="0" w:space="0" w:color="auto"/>
        <w:right w:val="none" w:sz="0" w:space="0" w:color="auto"/>
      </w:divBdr>
    </w:div>
    <w:div w:id="1594509977">
      <w:marLeft w:val="0"/>
      <w:marRight w:val="0"/>
      <w:marTop w:val="120"/>
      <w:marBottom w:val="120"/>
      <w:divBdr>
        <w:top w:val="none" w:sz="0" w:space="0" w:color="auto"/>
        <w:left w:val="none" w:sz="0" w:space="0" w:color="auto"/>
        <w:bottom w:val="none" w:sz="0" w:space="0" w:color="auto"/>
        <w:right w:val="none" w:sz="0" w:space="0" w:color="auto"/>
      </w:divBdr>
    </w:div>
    <w:div w:id="1598903849">
      <w:marLeft w:val="0"/>
      <w:marRight w:val="0"/>
      <w:marTop w:val="0"/>
      <w:marBottom w:val="0"/>
      <w:divBdr>
        <w:top w:val="none" w:sz="0" w:space="0" w:color="auto"/>
        <w:left w:val="none" w:sz="0" w:space="0" w:color="auto"/>
        <w:bottom w:val="none" w:sz="0" w:space="0" w:color="auto"/>
        <w:right w:val="none" w:sz="0" w:space="0" w:color="auto"/>
      </w:divBdr>
      <w:divsChild>
        <w:div w:id="1276598154">
          <w:marLeft w:val="0"/>
          <w:marRight w:val="0"/>
          <w:marTop w:val="0"/>
          <w:marBottom w:val="0"/>
          <w:divBdr>
            <w:top w:val="none" w:sz="0" w:space="0" w:color="auto"/>
            <w:left w:val="none" w:sz="0" w:space="0" w:color="auto"/>
            <w:bottom w:val="none" w:sz="0" w:space="0" w:color="auto"/>
            <w:right w:val="none" w:sz="0" w:space="0" w:color="auto"/>
          </w:divBdr>
        </w:div>
      </w:divsChild>
    </w:div>
    <w:div w:id="1599829000">
      <w:marLeft w:val="0"/>
      <w:marRight w:val="0"/>
      <w:marTop w:val="240"/>
      <w:marBottom w:val="120"/>
      <w:divBdr>
        <w:top w:val="none" w:sz="0" w:space="0" w:color="auto"/>
        <w:left w:val="none" w:sz="0" w:space="0" w:color="auto"/>
        <w:bottom w:val="none" w:sz="0" w:space="0" w:color="auto"/>
        <w:right w:val="none" w:sz="0" w:space="0" w:color="auto"/>
      </w:divBdr>
    </w:div>
    <w:div w:id="1599950814">
      <w:marLeft w:val="0"/>
      <w:marRight w:val="0"/>
      <w:marTop w:val="0"/>
      <w:marBottom w:val="0"/>
      <w:divBdr>
        <w:top w:val="none" w:sz="0" w:space="0" w:color="auto"/>
        <w:left w:val="none" w:sz="0" w:space="0" w:color="auto"/>
        <w:bottom w:val="none" w:sz="0" w:space="0" w:color="auto"/>
        <w:right w:val="none" w:sz="0" w:space="0" w:color="auto"/>
      </w:divBdr>
    </w:div>
    <w:div w:id="1604192720">
      <w:marLeft w:val="0"/>
      <w:marRight w:val="0"/>
      <w:marTop w:val="120"/>
      <w:marBottom w:val="0"/>
      <w:divBdr>
        <w:top w:val="none" w:sz="0" w:space="0" w:color="auto"/>
        <w:left w:val="none" w:sz="0" w:space="0" w:color="auto"/>
        <w:bottom w:val="none" w:sz="0" w:space="0" w:color="auto"/>
        <w:right w:val="none" w:sz="0" w:space="0" w:color="auto"/>
      </w:divBdr>
    </w:div>
    <w:div w:id="1604874023">
      <w:marLeft w:val="0"/>
      <w:marRight w:val="0"/>
      <w:marTop w:val="0"/>
      <w:marBottom w:val="0"/>
      <w:divBdr>
        <w:top w:val="none" w:sz="0" w:space="0" w:color="auto"/>
        <w:left w:val="none" w:sz="0" w:space="0" w:color="auto"/>
        <w:bottom w:val="none" w:sz="0" w:space="0" w:color="auto"/>
        <w:right w:val="none" w:sz="0" w:space="0" w:color="auto"/>
      </w:divBdr>
      <w:divsChild>
        <w:div w:id="2007321357">
          <w:marLeft w:val="0"/>
          <w:marRight w:val="0"/>
          <w:marTop w:val="0"/>
          <w:marBottom w:val="0"/>
          <w:divBdr>
            <w:top w:val="none" w:sz="0" w:space="0" w:color="auto"/>
            <w:left w:val="none" w:sz="0" w:space="0" w:color="auto"/>
            <w:bottom w:val="none" w:sz="0" w:space="0" w:color="auto"/>
            <w:right w:val="none" w:sz="0" w:space="0" w:color="auto"/>
          </w:divBdr>
        </w:div>
      </w:divsChild>
    </w:div>
    <w:div w:id="1606305222">
      <w:marLeft w:val="0"/>
      <w:marRight w:val="0"/>
      <w:marTop w:val="0"/>
      <w:marBottom w:val="0"/>
      <w:divBdr>
        <w:top w:val="none" w:sz="0" w:space="0" w:color="auto"/>
        <w:left w:val="none" w:sz="0" w:space="0" w:color="auto"/>
        <w:bottom w:val="none" w:sz="0" w:space="0" w:color="auto"/>
        <w:right w:val="none" w:sz="0" w:space="0" w:color="auto"/>
      </w:divBdr>
    </w:div>
    <w:div w:id="1607034296">
      <w:marLeft w:val="0"/>
      <w:marRight w:val="0"/>
      <w:marTop w:val="120"/>
      <w:marBottom w:val="120"/>
      <w:divBdr>
        <w:top w:val="none" w:sz="0" w:space="0" w:color="auto"/>
        <w:left w:val="none" w:sz="0" w:space="0" w:color="auto"/>
        <w:bottom w:val="none" w:sz="0" w:space="0" w:color="auto"/>
        <w:right w:val="none" w:sz="0" w:space="0" w:color="auto"/>
      </w:divBdr>
    </w:div>
    <w:div w:id="1611425291">
      <w:marLeft w:val="0"/>
      <w:marRight w:val="0"/>
      <w:marTop w:val="120"/>
      <w:marBottom w:val="0"/>
      <w:divBdr>
        <w:top w:val="none" w:sz="0" w:space="0" w:color="auto"/>
        <w:left w:val="none" w:sz="0" w:space="0" w:color="auto"/>
        <w:bottom w:val="none" w:sz="0" w:space="0" w:color="auto"/>
        <w:right w:val="none" w:sz="0" w:space="0" w:color="auto"/>
      </w:divBdr>
    </w:div>
    <w:div w:id="1614896958">
      <w:marLeft w:val="0"/>
      <w:marRight w:val="0"/>
      <w:marTop w:val="0"/>
      <w:marBottom w:val="0"/>
      <w:divBdr>
        <w:top w:val="none" w:sz="0" w:space="0" w:color="auto"/>
        <w:left w:val="none" w:sz="0" w:space="0" w:color="auto"/>
        <w:bottom w:val="none" w:sz="0" w:space="0" w:color="auto"/>
        <w:right w:val="none" w:sz="0" w:space="0" w:color="auto"/>
      </w:divBdr>
    </w:div>
    <w:div w:id="1618753737">
      <w:marLeft w:val="0"/>
      <w:marRight w:val="0"/>
      <w:marTop w:val="0"/>
      <w:marBottom w:val="0"/>
      <w:divBdr>
        <w:top w:val="none" w:sz="0" w:space="0" w:color="auto"/>
        <w:left w:val="none" w:sz="0" w:space="0" w:color="auto"/>
        <w:bottom w:val="none" w:sz="0" w:space="0" w:color="auto"/>
        <w:right w:val="none" w:sz="0" w:space="0" w:color="auto"/>
      </w:divBdr>
    </w:div>
    <w:div w:id="1619296192">
      <w:marLeft w:val="0"/>
      <w:marRight w:val="0"/>
      <w:marTop w:val="120"/>
      <w:marBottom w:val="0"/>
      <w:divBdr>
        <w:top w:val="none" w:sz="0" w:space="0" w:color="auto"/>
        <w:left w:val="none" w:sz="0" w:space="0" w:color="auto"/>
        <w:bottom w:val="none" w:sz="0" w:space="0" w:color="auto"/>
        <w:right w:val="none" w:sz="0" w:space="0" w:color="auto"/>
      </w:divBdr>
    </w:div>
    <w:div w:id="1631670154">
      <w:marLeft w:val="0"/>
      <w:marRight w:val="0"/>
      <w:marTop w:val="0"/>
      <w:marBottom w:val="120"/>
      <w:divBdr>
        <w:top w:val="none" w:sz="0" w:space="0" w:color="auto"/>
        <w:left w:val="none" w:sz="0" w:space="0" w:color="auto"/>
        <w:bottom w:val="none" w:sz="0" w:space="0" w:color="auto"/>
        <w:right w:val="none" w:sz="0" w:space="0" w:color="auto"/>
      </w:divBdr>
    </w:div>
    <w:div w:id="1633748103">
      <w:marLeft w:val="0"/>
      <w:marRight w:val="0"/>
      <w:marTop w:val="120"/>
      <w:marBottom w:val="0"/>
      <w:divBdr>
        <w:top w:val="none" w:sz="0" w:space="0" w:color="auto"/>
        <w:left w:val="none" w:sz="0" w:space="0" w:color="auto"/>
        <w:bottom w:val="none" w:sz="0" w:space="0" w:color="auto"/>
        <w:right w:val="none" w:sz="0" w:space="0" w:color="auto"/>
      </w:divBdr>
    </w:div>
    <w:div w:id="1635066179">
      <w:marLeft w:val="0"/>
      <w:marRight w:val="0"/>
      <w:marTop w:val="0"/>
      <w:marBottom w:val="0"/>
      <w:divBdr>
        <w:top w:val="none" w:sz="0" w:space="0" w:color="auto"/>
        <w:left w:val="none" w:sz="0" w:space="0" w:color="auto"/>
        <w:bottom w:val="none" w:sz="0" w:space="0" w:color="auto"/>
        <w:right w:val="none" w:sz="0" w:space="0" w:color="auto"/>
      </w:divBdr>
      <w:divsChild>
        <w:div w:id="1308707574">
          <w:marLeft w:val="0"/>
          <w:marRight w:val="0"/>
          <w:marTop w:val="0"/>
          <w:marBottom w:val="0"/>
          <w:divBdr>
            <w:top w:val="none" w:sz="0" w:space="0" w:color="auto"/>
            <w:left w:val="none" w:sz="0" w:space="0" w:color="auto"/>
            <w:bottom w:val="none" w:sz="0" w:space="0" w:color="auto"/>
            <w:right w:val="none" w:sz="0" w:space="0" w:color="auto"/>
          </w:divBdr>
        </w:div>
      </w:divsChild>
    </w:div>
    <w:div w:id="1635407520">
      <w:marLeft w:val="0"/>
      <w:marRight w:val="0"/>
      <w:marTop w:val="120"/>
      <w:marBottom w:val="120"/>
      <w:divBdr>
        <w:top w:val="none" w:sz="0" w:space="0" w:color="auto"/>
        <w:left w:val="none" w:sz="0" w:space="0" w:color="auto"/>
        <w:bottom w:val="none" w:sz="0" w:space="0" w:color="auto"/>
        <w:right w:val="none" w:sz="0" w:space="0" w:color="auto"/>
      </w:divBdr>
    </w:div>
    <w:div w:id="1639146670">
      <w:marLeft w:val="0"/>
      <w:marRight w:val="0"/>
      <w:marTop w:val="120"/>
      <w:marBottom w:val="0"/>
      <w:divBdr>
        <w:top w:val="none" w:sz="0" w:space="0" w:color="auto"/>
        <w:left w:val="none" w:sz="0" w:space="0" w:color="auto"/>
        <w:bottom w:val="none" w:sz="0" w:space="0" w:color="auto"/>
        <w:right w:val="none" w:sz="0" w:space="0" w:color="auto"/>
      </w:divBdr>
    </w:div>
    <w:div w:id="1642032179">
      <w:marLeft w:val="0"/>
      <w:marRight w:val="0"/>
      <w:marTop w:val="120"/>
      <w:marBottom w:val="0"/>
      <w:divBdr>
        <w:top w:val="none" w:sz="0" w:space="0" w:color="auto"/>
        <w:left w:val="none" w:sz="0" w:space="0" w:color="auto"/>
        <w:bottom w:val="none" w:sz="0" w:space="0" w:color="auto"/>
        <w:right w:val="none" w:sz="0" w:space="0" w:color="auto"/>
      </w:divBdr>
    </w:div>
    <w:div w:id="1644188318">
      <w:marLeft w:val="0"/>
      <w:marRight w:val="0"/>
      <w:marTop w:val="0"/>
      <w:marBottom w:val="0"/>
      <w:divBdr>
        <w:top w:val="none" w:sz="0" w:space="0" w:color="auto"/>
        <w:left w:val="none" w:sz="0" w:space="0" w:color="auto"/>
        <w:bottom w:val="none" w:sz="0" w:space="0" w:color="auto"/>
        <w:right w:val="none" w:sz="0" w:space="0" w:color="auto"/>
      </w:divBdr>
    </w:div>
    <w:div w:id="1644626731">
      <w:marLeft w:val="0"/>
      <w:marRight w:val="0"/>
      <w:marTop w:val="120"/>
      <w:marBottom w:val="0"/>
      <w:divBdr>
        <w:top w:val="none" w:sz="0" w:space="0" w:color="auto"/>
        <w:left w:val="none" w:sz="0" w:space="0" w:color="auto"/>
        <w:bottom w:val="none" w:sz="0" w:space="0" w:color="auto"/>
        <w:right w:val="none" w:sz="0" w:space="0" w:color="auto"/>
      </w:divBdr>
    </w:div>
    <w:div w:id="1657760089">
      <w:marLeft w:val="0"/>
      <w:marRight w:val="0"/>
      <w:marTop w:val="120"/>
      <w:marBottom w:val="120"/>
      <w:divBdr>
        <w:top w:val="none" w:sz="0" w:space="0" w:color="auto"/>
        <w:left w:val="none" w:sz="0" w:space="0" w:color="auto"/>
        <w:bottom w:val="none" w:sz="0" w:space="0" w:color="auto"/>
        <w:right w:val="none" w:sz="0" w:space="0" w:color="auto"/>
      </w:divBdr>
    </w:div>
    <w:div w:id="1659573858">
      <w:marLeft w:val="0"/>
      <w:marRight w:val="0"/>
      <w:marTop w:val="120"/>
      <w:marBottom w:val="120"/>
      <w:divBdr>
        <w:top w:val="none" w:sz="0" w:space="0" w:color="auto"/>
        <w:left w:val="none" w:sz="0" w:space="0" w:color="auto"/>
        <w:bottom w:val="none" w:sz="0" w:space="0" w:color="auto"/>
        <w:right w:val="none" w:sz="0" w:space="0" w:color="auto"/>
      </w:divBdr>
    </w:div>
    <w:div w:id="1662006401">
      <w:marLeft w:val="0"/>
      <w:marRight w:val="0"/>
      <w:marTop w:val="120"/>
      <w:marBottom w:val="120"/>
      <w:divBdr>
        <w:top w:val="none" w:sz="0" w:space="0" w:color="auto"/>
        <w:left w:val="none" w:sz="0" w:space="0" w:color="auto"/>
        <w:bottom w:val="none" w:sz="0" w:space="0" w:color="auto"/>
        <w:right w:val="none" w:sz="0" w:space="0" w:color="auto"/>
      </w:divBdr>
    </w:div>
    <w:div w:id="1664165217">
      <w:marLeft w:val="0"/>
      <w:marRight w:val="0"/>
      <w:marTop w:val="120"/>
      <w:marBottom w:val="0"/>
      <w:divBdr>
        <w:top w:val="none" w:sz="0" w:space="0" w:color="auto"/>
        <w:left w:val="none" w:sz="0" w:space="0" w:color="auto"/>
        <w:bottom w:val="none" w:sz="0" w:space="0" w:color="auto"/>
        <w:right w:val="none" w:sz="0" w:space="0" w:color="auto"/>
      </w:divBdr>
    </w:div>
    <w:div w:id="1670139255">
      <w:marLeft w:val="0"/>
      <w:marRight w:val="0"/>
      <w:marTop w:val="0"/>
      <w:marBottom w:val="0"/>
      <w:divBdr>
        <w:top w:val="none" w:sz="0" w:space="0" w:color="auto"/>
        <w:left w:val="none" w:sz="0" w:space="0" w:color="auto"/>
        <w:bottom w:val="none" w:sz="0" w:space="0" w:color="auto"/>
        <w:right w:val="none" w:sz="0" w:space="0" w:color="auto"/>
      </w:divBdr>
    </w:div>
    <w:div w:id="1672828649">
      <w:marLeft w:val="0"/>
      <w:marRight w:val="0"/>
      <w:marTop w:val="0"/>
      <w:marBottom w:val="120"/>
      <w:divBdr>
        <w:top w:val="none" w:sz="0" w:space="0" w:color="auto"/>
        <w:left w:val="none" w:sz="0" w:space="0" w:color="auto"/>
        <w:bottom w:val="none" w:sz="0" w:space="0" w:color="auto"/>
        <w:right w:val="none" w:sz="0" w:space="0" w:color="auto"/>
      </w:divBdr>
    </w:div>
    <w:div w:id="1675759681">
      <w:marLeft w:val="0"/>
      <w:marRight w:val="0"/>
      <w:marTop w:val="120"/>
      <w:marBottom w:val="0"/>
      <w:divBdr>
        <w:top w:val="none" w:sz="0" w:space="0" w:color="auto"/>
        <w:left w:val="none" w:sz="0" w:space="0" w:color="auto"/>
        <w:bottom w:val="none" w:sz="0" w:space="0" w:color="auto"/>
        <w:right w:val="none" w:sz="0" w:space="0" w:color="auto"/>
      </w:divBdr>
    </w:div>
    <w:div w:id="1678724297">
      <w:marLeft w:val="0"/>
      <w:marRight w:val="0"/>
      <w:marTop w:val="0"/>
      <w:marBottom w:val="0"/>
      <w:divBdr>
        <w:top w:val="none" w:sz="0" w:space="0" w:color="auto"/>
        <w:left w:val="none" w:sz="0" w:space="0" w:color="auto"/>
        <w:bottom w:val="none" w:sz="0" w:space="0" w:color="auto"/>
        <w:right w:val="none" w:sz="0" w:space="0" w:color="auto"/>
      </w:divBdr>
    </w:div>
    <w:div w:id="1680086378">
      <w:marLeft w:val="0"/>
      <w:marRight w:val="0"/>
      <w:marTop w:val="120"/>
      <w:marBottom w:val="0"/>
      <w:divBdr>
        <w:top w:val="none" w:sz="0" w:space="0" w:color="auto"/>
        <w:left w:val="none" w:sz="0" w:space="0" w:color="auto"/>
        <w:bottom w:val="none" w:sz="0" w:space="0" w:color="auto"/>
        <w:right w:val="none" w:sz="0" w:space="0" w:color="auto"/>
      </w:divBdr>
    </w:div>
    <w:div w:id="1684354741">
      <w:marLeft w:val="0"/>
      <w:marRight w:val="0"/>
      <w:marTop w:val="0"/>
      <w:marBottom w:val="0"/>
      <w:divBdr>
        <w:top w:val="none" w:sz="0" w:space="0" w:color="auto"/>
        <w:left w:val="none" w:sz="0" w:space="0" w:color="auto"/>
        <w:bottom w:val="none" w:sz="0" w:space="0" w:color="auto"/>
        <w:right w:val="none" w:sz="0" w:space="0" w:color="auto"/>
      </w:divBdr>
      <w:divsChild>
        <w:div w:id="656568377">
          <w:marLeft w:val="0"/>
          <w:marRight w:val="0"/>
          <w:marTop w:val="0"/>
          <w:marBottom w:val="0"/>
          <w:divBdr>
            <w:top w:val="none" w:sz="0" w:space="0" w:color="auto"/>
            <w:left w:val="none" w:sz="0" w:space="0" w:color="auto"/>
            <w:bottom w:val="none" w:sz="0" w:space="0" w:color="auto"/>
            <w:right w:val="none" w:sz="0" w:space="0" w:color="auto"/>
          </w:divBdr>
        </w:div>
      </w:divsChild>
    </w:div>
    <w:div w:id="1687823512">
      <w:marLeft w:val="0"/>
      <w:marRight w:val="0"/>
      <w:marTop w:val="0"/>
      <w:marBottom w:val="0"/>
      <w:divBdr>
        <w:top w:val="none" w:sz="0" w:space="0" w:color="auto"/>
        <w:left w:val="none" w:sz="0" w:space="0" w:color="auto"/>
        <w:bottom w:val="none" w:sz="0" w:space="0" w:color="auto"/>
        <w:right w:val="none" w:sz="0" w:space="0" w:color="auto"/>
      </w:divBdr>
      <w:divsChild>
        <w:div w:id="29452615">
          <w:marLeft w:val="0"/>
          <w:marRight w:val="0"/>
          <w:marTop w:val="0"/>
          <w:marBottom w:val="0"/>
          <w:divBdr>
            <w:top w:val="none" w:sz="0" w:space="0" w:color="auto"/>
            <w:left w:val="none" w:sz="0" w:space="0" w:color="auto"/>
            <w:bottom w:val="none" w:sz="0" w:space="0" w:color="auto"/>
            <w:right w:val="none" w:sz="0" w:space="0" w:color="auto"/>
          </w:divBdr>
        </w:div>
      </w:divsChild>
    </w:div>
    <w:div w:id="1689991543">
      <w:marLeft w:val="0"/>
      <w:marRight w:val="0"/>
      <w:marTop w:val="120"/>
      <w:marBottom w:val="120"/>
      <w:divBdr>
        <w:top w:val="none" w:sz="0" w:space="0" w:color="auto"/>
        <w:left w:val="none" w:sz="0" w:space="0" w:color="auto"/>
        <w:bottom w:val="none" w:sz="0" w:space="0" w:color="auto"/>
        <w:right w:val="none" w:sz="0" w:space="0" w:color="auto"/>
      </w:divBdr>
    </w:div>
    <w:div w:id="1696342768">
      <w:marLeft w:val="0"/>
      <w:marRight w:val="0"/>
      <w:marTop w:val="120"/>
      <w:marBottom w:val="120"/>
      <w:divBdr>
        <w:top w:val="none" w:sz="0" w:space="0" w:color="auto"/>
        <w:left w:val="none" w:sz="0" w:space="0" w:color="auto"/>
        <w:bottom w:val="none" w:sz="0" w:space="0" w:color="auto"/>
        <w:right w:val="none" w:sz="0" w:space="0" w:color="auto"/>
      </w:divBdr>
    </w:div>
    <w:div w:id="1697727915">
      <w:marLeft w:val="0"/>
      <w:marRight w:val="0"/>
      <w:marTop w:val="0"/>
      <w:marBottom w:val="0"/>
      <w:divBdr>
        <w:top w:val="none" w:sz="0" w:space="0" w:color="auto"/>
        <w:left w:val="none" w:sz="0" w:space="0" w:color="auto"/>
        <w:bottom w:val="none" w:sz="0" w:space="0" w:color="auto"/>
        <w:right w:val="none" w:sz="0" w:space="0" w:color="auto"/>
      </w:divBdr>
    </w:div>
    <w:div w:id="1698042402">
      <w:marLeft w:val="0"/>
      <w:marRight w:val="0"/>
      <w:marTop w:val="240"/>
      <w:marBottom w:val="120"/>
      <w:divBdr>
        <w:top w:val="none" w:sz="0" w:space="0" w:color="auto"/>
        <w:left w:val="none" w:sz="0" w:space="0" w:color="auto"/>
        <w:bottom w:val="none" w:sz="0" w:space="0" w:color="auto"/>
        <w:right w:val="none" w:sz="0" w:space="0" w:color="auto"/>
      </w:divBdr>
    </w:div>
    <w:div w:id="1699627168">
      <w:marLeft w:val="0"/>
      <w:marRight w:val="0"/>
      <w:marTop w:val="120"/>
      <w:marBottom w:val="0"/>
      <w:divBdr>
        <w:top w:val="none" w:sz="0" w:space="0" w:color="auto"/>
        <w:left w:val="none" w:sz="0" w:space="0" w:color="auto"/>
        <w:bottom w:val="none" w:sz="0" w:space="0" w:color="auto"/>
        <w:right w:val="none" w:sz="0" w:space="0" w:color="auto"/>
      </w:divBdr>
    </w:div>
    <w:div w:id="1701398271">
      <w:marLeft w:val="0"/>
      <w:marRight w:val="0"/>
      <w:marTop w:val="0"/>
      <w:marBottom w:val="0"/>
      <w:divBdr>
        <w:top w:val="none" w:sz="0" w:space="0" w:color="auto"/>
        <w:left w:val="none" w:sz="0" w:space="0" w:color="auto"/>
        <w:bottom w:val="none" w:sz="0" w:space="0" w:color="auto"/>
        <w:right w:val="none" w:sz="0" w:space="0" w:color="auto"/>
      </w:divBdr>
      <w:divsChild>
        <w:div w:id="1836340136">
          <w:marLeft w:val="0"/>
          <w:marRight w:val="0"/>
          <w:marTop w:val="0"/>
          <w:marBottom w:val="0"/>
          <w:divBdr>
            <w:top w:val="none" w:sz="0" w:space="0" w:color="auto"/>
            <w:left w:val="none" w:sz="0" w:space="0" w:color="auto"/>
            <w:bottom w:val="none" w:sz="0" w:space="0" w:color="auto"/>
            <w:right w:val="none" w:sz="0" w:space="0" w:color="auto"/>
          </w:divBdr>
        </w:div>
      </w:divsChild>
    </w:div>
    <w:div w:id="1702971255">
      <w:marLeft w:val="0"/>
      <w:marRight w:val="0"/>
      <w:marTop w:val="120"/>
      <w:marBottom w:val="0"/>
      <w:divBdr>
        <w:top w:val="none" w:sz="0" w:space="0" w:color="auto"/>
        <w:left w:val="none" w:sz="0" w:space="0" w:color="auto"/>
        <w:bottom w:val="none" w:sz="0" w:space="0" w:color="auto"/>
        <w:right w:val="none" w:sz="0" w:space="0" w:color="auto"/>
      </w:divBdr>
    </w:div>
    <w:div w:id="1706979664">
      <w:marLeft w:val="0"/>
      <w:marRight w:val="0"/>
      <w:marTop w:val="0"/>
      <w:marBottom w:val="0"/>
      <w:divBdr>
        <w:top w:val="none" w:sz="0" w:space="0" w:color="auto"/>
        <w:left w:val="none" w:sz="0" w:space="0" w:color="auto"/>
        <w:bottom w:val="none" w:sz="0" w:space="0" w:color="auto"/>
        <w:right w:val="none" w:sz="0" w:space="0" w:color="auto"/>
      </w:divBdr>
    </w:div>
    <w:div w:id="1707296846">
      <w:marLeft w:val="0"/>
      <w:marRight w:val="0"/>
      <w:marTop w:val="0"/>
      <w:marBottom w:val="0"/>
      <w:divBdr>
        <w:top w:val="none" w:sz="0" w:space="0" w:color="auto"/>
        <w:left w:val="none" w:sz="0" w:space="0" w:color="auto"/>
        <w:bottom w:val="none" w:sz="0" w:space="0" w:color="auto"/>
        <w:right w:val="none" w:sz="0" w:space="0" w:color="auto"/>
      </w:divBdr>
    </w:div>
    <w:div w:id="1709716470">
      <w:marLeft w:val="0"/>
      <w:marRight w:val="0"/>
      <w:marTop w:val="120"/>
      <w:marBottom w:val="0"/>
      <w:divBdr>
        <w:top w:val="none" w:sz="0" w:space="0" w:color="auto"/>
        <w:left w:val="none" w:sz="0" w:space="0" w:color="auto"/>
        <w:bottom w:val="none" w:sz="0" w:space="0" w:color="auto"/>
        <w:right w:val="none" w:sz="0" w:space="0" w:color="auto"/>
      </w:divBdr>
    </w:div>
    <w:div w:id="1712606039">
      <w:marLeft w:val="0"/>
      <w:marRight w:val="0"/>
      <w:marTop w:val="0"/>
      <w:marBottom w:val="0"/>
      <w:divBdr>
        <w:top w:val="none" w:sz="0" w:space="0" w:color="auto"/>
        <w:left w:val="none" w:sz="0" w:space="0" w:color="auto"/>
        <w:bottom w:val="none" w:sz="0" w:space="0" w:color="auto"/>
        <w:right w:val="none" w:sz="0" w:space="0" w:color="auto"/>
      </w:divBdr>
    </w:div>
    <w:div w:id="1717973687">
      <w:marLeft w:val="0"/>
      <w:marRight w:val="0"/>
      <w:marTop w:val="0"/>
      <w:marBottom w:val="0"/>
      <w:divBdr>
        <w:top w:val="none" w:sz="0" w:space="0" w:color="auto"/>
        <w:left w:val="none" w:sz="0" w:space="0" w:color="auto"/>
        <w:bottom w:val="none" w:sz="0" w:space="0" w:color="auto"/>
        <w:right w:val="none" w:sz="0" w:space="0" w:color="auto"/>
      </w:divBdr>
    </w:div>
    <w:div w:id="1718625817">
      <w:marLeft w:val="0"/>
      <w:marRight w:val="0"/>
      <w:marTop w:val="120"/>
      <w:marBottom w:val="0"/>
      <w:divBdr>
        <w:top w:val="none" w:sz="0" w:space="0" w:color="auto"/>
        <w:left w:val="none" w:sz="0" w:space="0" w:color="auto"/>
        <w:bottom w:val="none" w:sz="0" w:space="0" w:color="auto"/>
        <w:right w:val="none" w:sz="0" w:space="0" w:color="auto"/>
      </w:divBdr>
    </w:div>
    <w:div w:id="1725332045">
      <w:marLeft w:val="0"/>
      <w:marRight w:val="0"/>
      <w:marTop w:val="120"/>
      <w:marBottom w:val="120"/>
      <w:divBdr>
        <w:top w:val="none" w:sz="0" w:space="0" w:color="auto"/>
        <w:left w:val="none" w:sz="0" w:space="0" w:color="auto"/>
        <w:bottom w:val="none" w:sz="0" w:space="0" w:color="auto"/>
        <w:right w:val="none" w:sz="0" w:space="0" w:color="auto"/>
      </w:divBdr>
    </w:div>
    <w:div w:id="1725910788">
      <w:marLeft w:val="0"/>
      <w:marRight w:val="0"/>
      <w:marTop w:val="0"/>
      <w:marBottom w:val="0"/>
      <w:divBdr>
        <w:top w:val="none" w:sz="0" w:space="0" w:color="auto"/>
        <w:left w:val="none" w:sz="0" w:space="0" w:color="auto"/>
        <w:bottom w:val="none" w:sz="0" w:space="0" w:color="auto"/>
        <w:right w:val="none" w:sz="0" w:space="0" w:color="auto"/>
      </w:divBdr>
      <w:divsChild>
        <w:div w:id="301352527">
          <w:marLeft w:val="0"/>
          <w:marRight w:val="0"/>
          <w:marTop w:val="0"/>
          <w:marBottom w:val="0"/>
          <w:divBdr>
            <w:top w:val="none" w:sz="0" w:space="0" w:color="auto"/>
            <w:left w:val="none" w:sz="0" w:space="0" w:color="auto"/>
            <w:bottom w:val="none" w:sz="0" w:space="0" w:color="auto"/>
            <w:right w:val="none" w:sz="0" w:space="0" w:color="auto"/>
          </w:divBdr>
        </w:div>
      </w:divsChild>
    </w:div>
    <w:div w:id="1728986653">
      <w:marLeft w:val="0"/>
      <w:marRight w:val="0"/>
      <w:marTop w:val="0"/>
      <w:marBottom w:val="0"/>
      <w:divBdr>
        <w:top w:val="none" w:sz="0" w:space="0" w:color="auto"/>
        <w:left w:val="none" w:sz="0" w:space="0" w:color="auto"/>
        <w:bottom w:val="none" w:sz="0" w:space="0" w:color="auto"/>
        <w:right w:val="none" w:sz="0" w:space="0" w:color="auto"/>
      </w:divBdr>
      <w:divsChild>
        <w:div w:id="49808220">
          <w:marLeft w:val="0"/>
          <w:marRight w:val="0"/>
          <w:marTop w:val="0"/>
          <w:marBottom w:val="0"/>
          <w:divBdr>
            <w:top w:val="none" w:sz="0" w:space="0" w:color="auto"/>
            <w:left w:val="none" w:sz="0" w:space="0" w:color="auto"/>
            <w:bottom w:val="none" w:sz="0" w:space="0" w:color="auto"/>
            <w:right w:val="none" w:sz="0" w:space="0" w:color="auto"/>
          </w:divBdr>
        </w:div>
      </w:divsChild>
    </w:div>
    <w:div w:id="1729843403">
      <w:marLeft w:val="0"/>
      <w:marRight w:val="0"/>
      <w:marTop w:val="120"/>
      <w:marBottom w:val="0"/>
      <w:divBdr>
        <w:top w:val="none" w:sz="0" w:space="0" w:color="auto"/>
        <w:left w:val="none" w:sz="0" w:space="0" w:color="auto"/>
        <w:bottom w:val="none" w:sz="0" w:space="0" w:color="auto"/>
        <w:right w:val="none" w:sz="0" w:space="0" w:color="auto"/>
      </w:divBdr>
    </w:div>
    <w:div w:id="1733580348">
      <w:marLeft w:val="0"/>
      <w:marRight w:val="0"/>
      <w:marTop w:val="120"/>
      <w:marBottom w:val="120"/>
      <w:divBdr>
        <w:top w:val="none" w:sz="0" w:space="0" w:color="auto"/>
        <w:left w:val="none" w:sz="0" w:space="0" w:color="auto"/>
        <w:bottom w:val="none" w:sz="0" w:space="0" w:color="auto"/>
        <w:right w:val="none" w:sz="0" w:space="0" w:color="auto"/>
      </w:divBdr>
    </w:div>
    <w:div w:id="1740203162">
      <w:marLeft w:val="0"/>
      <w:marRight w:val="0"/>
      <w:marTop w:val="0"/>
      <w:marBottom w:val="0"/>
      <w:divBdr>
        <w:top w:val="none" w:sz="0" w:space="0" w:color="auto"/>
        <w:left w:val="none" w:sz="0" w:space="0" w:color="auto"/>
        <w:bottom w:val="none" w:sz="0" w:space="0" w:color="auto"/>
        <w:right w:val="none" w:sz="0" w:space="0" w:color="auto"/>
      </w:divBdr>
      <w:divsChild>
        <w:div w:id="676880393">
          <w:marLeft w:val="0"/>
          <w:marRight w:val="0"/>
          <w:marTop w:val="0"/>
          <w:marBottom w:val="0"/>
          <w:divBdr>
            <w:top w:val="none" w:sz="0" w:space="0" w:color="auto"/>
            <w:left w:val="none" w:sz="0" w:space="0" w:color="auto"/>
            <w:bottom w:val="none" w:sz="0" w:space="0" w:color="auto"/>
            <w:right w:val="none" w:sz="0" w:space="0" w:color="auto"/>
          </w:divBdr>
        </w:div>
      </w:divsChild>
    </w:div>
    <w:div w:id="1741562516">
      <w:marLeft w:val="0"/>
      <w:marRight w:val="0"/>
      <w:marTop w:val="120"/>
      <w:marBottom w:val="120"/>
      <w:divBdr>
        <w:top w:val="none" w:sz="0" w:space="0" w:color="auto"/>
        <w:left w:val="none" w:sz="0" w:space="0" w:color="auto"/>
        <w:bottom w:val="none" w:sz="0" w:space="0" w:color="auto"/>
        <w:right w:val="none" w:sz="0" w:space="0" w:color="auto"/>
      </w:divBdr>
    </w:div>
    <w:div w:id="1742755272">
      <w:marLeft w:val="0"/>
      <w:marRight w:val="0"/>
      <w:marTop w:val="0"/>
      <w:marBottom w:val="0"/>
      <w:divBdr>
        <w:top w:val="none" w:sz="0" w:space="0" w:color="auto"/>
        <w:left w:val="none" w:sz="0" w:space="0" w:color="auto"/>
        <w:bottom w:val="none" w:sz="0" w:space="0" w:color="auto"/>
        <w:right w:val="none" w:sz="0" w:space="0" w:color="auto"/>
      </w:divBdr>
      <w:divsChild>
        <w:div w:id="1719629264">
          <w:marLeft w:val="0"/>
          <w:marRight w:val="0"/>
          <w:marTop w:val="0"/>
          <w:marBottom w:val="0"/>
          <w:divBdr>
            <w:top w:val="none" w:sz="0" w:space="0" w:color="auto"/>
            <w:left w:val="none" w:sz="0" w:space="0" w:color="auto"/>
            <w:bottom w:val="none" w:sz="0" w:space="0" w:color="auto"/>
            <w:right w:val="none" w:sz="0" w:space="0" w:color="auto"/>
          </w:divBdr>
        </w:div>
      </w:divsChild>
    </w:div>
    <w:div w:id="1751585164">
      <w:marLeft w:val="0"/>
      <w:marRight w:val="0"/>
      <w:marTop w:val="0"/>
      <w:marBottom w:val="0"/>
      <w:divBdr>
        <w:top w:val="none" w:sz="0" w:space="0" w:color="auto"/>
        <w:left w:val="none" w:sz="0" w:space="0" w:color="auto"/>
        <w:bottom w:val="none" w:sz="0" w:space="0" w:color="auto"/>
        <w:right w:val="none" w:sz="0" w:space="0" w:color="auto"/>
      </w:divBdr>
      <w:divsChild>
        <w:div w:id="1788698539">
          <w:marLeft w:val="0"/>
          <w:marRight w:val="0"/>
          <w:marTop w:val="180"/>
          <w:marBottom w:val="0"/>
          <w:divBdr>
            <w:top w:val="none" w:sz="0" w:space="0" w:color="auto"/>
            <w:left w:val="none" w:sz="0" w:space="0" w:color="auto"/>
            <w:bottom w:val="none" w:sz="0" w:space="0" w:color="auto"/>
            <w:right w:val="none" w:sz="0" w:space="0" w:color="auto"/>
          </w:divBdr>
        </w:div>
        <w:div w:id="1254700670">
          <w:marLeft w:val="0"/>
          <w:marRight w:val="0"/>
          <w:marTop w:val="180"/>
          <w:marBottom w:val="0"/>
          <w:divBdr>
            <w:top w:val="none" w:sz="0" w:space="0" w:color="auto"/>
            <w:left w:val="none" w:sz="0" w:space="0" w:color="auto"/>
            <w:bottom w:val="none" w:sz="0" w:space="0" w:color="auto"/>
            <w:right w:val="none" w:sz="0" w:space="0" w:color="auto"/>
          </w:divBdr>
        </w:div>
        <w:div w:id="488791559">
          <w:marLeft w:val="0"/>
          <w:marRight w:val="0"/>
          <w:marTop w:val="180"/>
          <w:marBottom w:val="0"/>
          <w:divBdr>
            <w:top w:val="none" w:sz="0" w:space="0" w:color="auto"/>
            <w:left w:val="none" w:sz="0" w:space="0" w:color="auto"/>
            <w:bottom w:val="none" w:sz="0" w:space="0" w:color="auto"/>
            <w:right w:val="none" w:sz="0" w:space="0" w:color="auto"/>
          </w:divBdr>
        </w:div>
        <w:div w:id="1727676569">
          <w:marLeft w:val="0"/>
          <w:marRight w:val="0"/>
          <w:marTop w:val="180"/>
          <w:marBottom w:val="0"/>
          <w:divBdr>
            <w:top w:val="none" w:sz="0" w:space="0" w:color="auto"/>
            <w:left w:val="none" w:sz="0" w:space="0" w:color="auto"/>
            <w:bottom w:val="none" w:sz="0" w:space="0" w:color="auto"/>
            <w:right w:val="none" w:sz="0" w:space="0" w:color="auto"/>
          </w:divBdr>
        </w:div>
        <w:div w:id="1217200177">
          <w:marLeft w:val="0"/>
          <w:marRight w:val="0"/>
          <w:marTop w:val="180"/>
          <w:marBottom w:val="0"/>
          <w:divBdr>
            <w:top w:val="none" w:sz="0" w:space="0" w:color="auto"/>
            <w:left w:val="none" w:sz="0" w:space="0" w:color="auto"/>
            <w:bottom w:val="none" w:sz="0" w:space="0" w:color="auto"/>
            <w:right w:val="none" w:sz="0" w:space="0" w:color="auto"/>
          </w:divBdr>
        </w:div>
      </w:divsChild>
    </w:div>
    <w:div w:id="1754277009">
      <w:marLeft w:val="0"/>
      <w:marRight w:val="0"/>
      <w:marTop w:val="0"/>
      <w:marBottom w:val="0"/>
      <w:divBdr>
        <w:top w:val="none" w:sz="0" w:space="0" w:color="auto"/>
        <w:left w:val="none" w:sz="0" w:space="0" w:color="auto"/>
        <w:bottom w:val="none" w:sz="0" w:space="0" w:color="auto"/>
        <w:right w:val="none" w:sz="0" w:space="0" w:color="auto"/>
      </w:divBdr>
      <w:divsChild>
        <w:div w:id="1955020390">
          <w:marLeft w:val="0"/>
          <w:marRight w:val="0"/>
          <w:marTop w:val="0"/>
          <w:marBottom w:val="0"/>
          <w:divBdr>
            <w:top w:val="none" w:sz="0" w:space="0" w:color="auto"/>
            <w:left w:val="none" w:sz="0" w:space="0" w:color="auto"/>
            <w:bottom w:val="none" w:sz="0" w:space="0" w:color="auto"/>
            <w:right w:val="none" w:sz="0" w:space="0" w:color="auto"/>
          </w:divBdr>
        </w:div>
      </w:divsChild>
    </w:div>
    <w:div w:id="1754354359">
      <w:marLeft w:val="0"/>
      <w:marRight w:val="0"/>
      <w:marTop w:val="0"/>
      <w:marBottom w:val="0"/>
      <w:divBdr>
        <w:top w:val="none" w:sz="0" w:space="0" w:color="auto"/>
        <w:left w:val="none" w:sz="0" w:space="0" w:color="auto"/>
        <w:bottom w:val="none" w:sz="0" w:space="0" w:color="auto"/>
        <w:right w:val="none" w:sz="0" w:space="0" w:color="auto"/>
      </w:divBdr>
    </w:div>
    <w:div w:id="1759057251">
      <w:marLeft w:val="0"/>
      <w:marRight w:val="0"/>
      <w:marTop w:val="120"/>
      <w:marBottom w:val="0"/>
      <w:divBdr>
        <w:top w:val="none" w:sz="0" w:space="0" w:color="auto"/>
        <w:left w:val="none" w:sz="0" w:space="0" w:color="auto"/>
        <w:bottom w:val="none" w:sz="0" w:space="0" w:color="auto"/>
        <w:right w:val="none" w:sz="0" w:space="0" w:color="auto"/>
      </w:divBdr>
    </w:div>
    <w:div w:id="1761755019">
      <w:marLeft w:val="0"/>
      <w:marRight w:val="0"/>
      <w:marTop w:val="120"/>
      <w:marBottom w:val="120"/>
      <w:divBdr>
        <w:top w:val="none" w:sz="0" w:space="0" w:color="auto"/>
        <w:left w:val="none" w:sz="0" w:space="0" w:color="auto"/>
        <w:bottom w:val="none" w:sz="0" w:space="0" w:color="auto"/>
        <w:right w:val="none" w:sz="0" w:space="0" w:color="auto"/>
      </w:divBdr>
    </w:div>
    <w:div w:id="1765033577">
      <w:marLeft w:val="0"/>
      <w:marRight w:val="0"/>
      <w:marTop w:val="0"/>
      <w:marBottom w:val="0"/>
      <w:divBdr>
        <w:top w:val="none" w:sz="0" w:space="0" w:color="auto"/>
        <w:left w:val="none" w:sz="0" w:space="0" w:color="auto"/>
        <w:bottom w:val="none" w:sz="0" w:space="0" w:color="auto"/>
        <w:right w:val="none" w:sz="0" w:space="0" w:color="auto"/>
      </w:divBdr>
    </w:div>
    <w:div w:id="1766270452">
      <w:marLeft w:val="0"/>
      <w:marRight w:val="0"/>
      <w:marTop w:val="120"/>
      <w:marBottom w:val="0"/>
      <w:divBdr>
        <w:top w:val="none" w:sz="0" w:space="0" w:color="auto"/>
        <w:left w:val="none" w:sz="0" w:space="0" w:color="auto"/>
        <w:bottom w:val="none" w:sz="0" w:space="0" w:color="auto"/>
        <w:right w:val="none" w:sz="0" w:space="0" w:color="auto"/>
      </w:divBdr>
    </w:div>
    <w:div w:id="1773620290">
      <w:marLeft w:val="0"/>
      <w:marRight w:val="0"/>
      <w:marTop w:val="120"/>
      <w:marBottom w:val="120"/>
      <w:divBdr>
        <w:top w:val="none" w:sz="0" w:space="0" w:color="auto"/>
        <w:left w:val="none" w:sz="0" w:space="0" w:color="auto"/>
        <w:bottom w:val="none" w:sz="0" w:space="0" w:color="auto"/>
        <w:right w:val="none" w:sz="0" w:space="0" w:color="auto"/>
      </w:divBdr>
    </w:div>
    <w:div w:id="1777554658">
      <w:marLeft w:val="0"/>
      <w:marRight w:val="0"/>
      <w:marTop w:val="120"/>
      <w:marBottom w:val="120"/>
      <w:divBdr>
        <w:top w:val="none" w:sz="0" w:space="0" w:color="auto"/>
        <w:left w:val="none" w:sz="0" w:space="0" w:color="auto"/>
        <w:bottom w:val="none" w:sz="0" w:space="0" w:color="auto"/>
        <w:right w:val="none" w:sz="0" w:space="0" w:color="auto"/>
      </w:divBdr>
    </w:div>
    <w:div w:id="1781217092">
      <w:marLeft w:val="0"/>
      <w:marRight w:val="0"/>
      <w:marTop w:val="0"/>
      <w:marBottom w:val="0"/>
      <w:divBdr>
        <w:top w:val="none" w:sz="0" w:space="0" w:color="auto"/>
        <w:left w:val="none" w:sz="0" w:space="0" w:color="auto"/>
        <w:bottom w:val="none" w:sz="0" w:space="0" w:color="auto"/>
        <w:right w:val="none" w:sz="0" w:space="0" w:color="auto"/>
      </w:divBdr>
    </w:div>
    <w:div w:id="1797679726">
      <w:marLeft w:val="0"/>
      <w:marRight w:val="0"/>
      <w:marTop w:val="0"/>
      <w:marBottom w:val="0"/>
      <w:divBdr>
        <w:top w:val="none" w:sz="0" w:space="0" w:color="auto"/>
        <w:left w:val="none" w:sz="0" w:space="0" w:color="auto"/>
        <w:bottom w:val="none" w:sz="0" w:space="0" w:color="auto"/>
        <w:right w:val="none" w:sz="0" w:space="0" w:color="auto"/>
      </w:divBdr>
    </w:div>
    <w:div w:id="1799301985">
      <w:marLeft w:val="0"/>
      <w:marRight w:val="0"/>
      <w:marTop w:val="120"/>
      <w:marBottom w:val="0"/>
      <w:divBdr>
        <w:top w:val="none" w:sz="0" w:space="0" w:color="auto"/>
        <w:left w:val="none" w:sz="0" w:space="0" w:color="auto"/>
        <w:bottom w:val="none" w:sz="0" w:space="0" w:color="auto"/>
        <w:right w:val="none" w:sz="0" w:space="0" w:color="auto"/>
      </w:divBdr>
    </w:div>
    <w:div w:id="1801874570">
      <w:marLeft w:val="0"/>
      <w:marRight w:val="0"/>
      <w:marTop w:val="240"/>
      <w:marBottom w:val="120"/>
      <w:divBdr>
        <w:top w:val="none" w:sz="0" w:space="0" w:color="auto"/>
        <w:left w:val="none" w:sz="0" w:space="0" w:color="auto"/>
        <w:bottom w:val="none" w:sz="0" w:space="0" w:color="auto"/>
        <w:right w:val="none" w:sz="0" w:space="0" w:color="auto"/>
      </w:divBdr>
    </w:div>
    <w:div w:id="1802991867">
      <w:marLeft w:val="0"/>
      <w:marRight w:val="0"/>
      <w:marTop w:val="120"/>
      <w:marBottom w:val="0"/>
      <w:divBdr>
        <w:top w:val="none" w:sz="0" w:space="0" w:color="auto"/>
        <w:left w:val="none" w:sz="0" w:space="0" w:color="auto"/>
        <w:bottom w:val="none" w:sz="0" w:space="0" w:color="auto"/>
        <w:right w:val="none" w:sz="0" w:space="0" w:color="auto"/>
      </w:divBdr>
    </w:div>
    <w:div w:id="1803036139">
      <w:marLeft w:val="0"/>
      <w:marRight w:val="0"/>
      <w:marTop w:val="0"/>
      <w:marBottom w:val="0"/>
      <w:divBdr>
        <w:top w:val="none" w:sz="0" w:space="0" w:color="auto"/>
        <w:left w:val="none" w:sz="0" w:space="0" w:color="auto"/>
        <w:bottom w:val="none" w:sz="0" w:space="0" w:color="auto"/>
        <w:right w:val="none" w:sz="0" w:space="0" w:color="auto"/>
      </w:divBdr>
    </w:div>
    <w:div w:id="1804149623">
      <w:marLeft w:val="0"/>
      <w:marRight w:val="0"/>
      <w:marTop w:val="0"/>
      <w:marBottom w:val="0"/>
      <w:divBdr>
        <w:top w:val="none" w:sz="0" w:space="0" w:color="auto"/>
        <w:left w:val="none" w:sz="0" w:space="0" w:color="auto"/>
        <w:bottom w:val="none" w:sz="0" w:space="0" w:color="auto"/>
        <w:right w:val="none" w:sz="0" w:space="0" w:color="auto"/>
      </w:divBdr>
    </w:div>
    <w:div w:id="1808281307">
      <w:marLeft w:val="0"/>
      <w:marRight w:val="0"/>
      <w:marTop w:val="120"/>
      <w:marBottom w:val="0"/>
      <w:divBdr>
        <w:top w:val="none" w:sz="0" w:space="0" w:color="auto"/>
        <w:left w:val="none" w:sz="0" w:space="0" w:color="auto"/>
        <w:bottom w:val="none" w:sz="0" w:space="0" w:color="auto"/>
        <w:right w:val="none" w:sz="0" w:space="0" w:color="auto"/>
      </w:divBdr>
    </w:div>
    <w:div w:id="1815297521">
      <w:marLeft w:val="0"/>
      <w:marRight w:val="0"/>
      <w:marTop w:val="120"/>
      <w:marBottom w:val="120"/>
      <w:divBdr>
        <w:top w:val="none" w:sz="0" w:space="0" w:color="auto"/>
        <w:left w:val="none" w:sz="0" w:space="0" w:color="auto"/>
        <w:bottom w:val="none" w:sz="0" w:space="0" w:color="auto"/>
        <w:right w:val="none" w:sz="0" w:space="0" w:color="auto"/>
      </w:divBdr>
    </w:div>
    <w:div w:id="1816294101">
      <w:marLeft w:val="0"/>
      <w:marRight w:val="0"/>
      <w:marTop w:val="0"/>
      <w:marBottom w:val="0"/>
      <w:divBdr>
        <w:top w:val="none" w:sz="0" w:space="0" w:color="auto"/>
        <w:left w:val="none" w:sz="0" w:space="0" w:color="auto"/>
        <w:bottom w:val="none" w:sz="0" w:space="0" w:color="auto"/>
        <w:right w:val="none" w:sz="0" w:space="0" w:color="auto"/>
      </w:divBdr>
      <w:divsChild>
        <w:div w:id="378628456">
          <w:marLeft w:val="0"/>
          <w:marRight w:val="0"/>
          <w:marTop w:val="0"/>
          <w:marBottom w:val="0"/>
          <w:divBdr>
            <w:top w:val="none" w:sz="0" w:space="0" w:color="auto"/>
            <w:left w:val="none" w:sz="0" w:space="0" w:color="auto"/>
            <w:bottom w:val="none" w:sz="0" w:space="0" w:color="auto"/>
            <w:right w:val="none" w:sz="0" w:space="0" w:color="auto"/>
          </w:divBdr>
        </w:div>
      </w:divsChild>
    </w:div>
    <w:div w:id="1818255457">
      <w:marLeft w:val="0"/>
      <w:marRight w:val="0"/>
      <w:marTop w:val="0"/>
      <w:marBottom w:val="0"/>
      <w:divBdr>
        <w:top w:val="none" w:sz="0" w:space="0" w:color="auto"/>
        <w:left w:val="none" w:sz="0" w:space="0" w:color="auto"/>
        <w:bottom w:val="none" w:sz="0" w:space="0" w:color="auto"/>
        <w:right w:val="none" w:sz="0" w:space="0" w:color="auto"/>
      </w:divBdr>
    </w:div>
    <w:div w:id="1818300967">
      <w:marLeft w:val="0"/>
      <w:marRight w:val="0"/>
      <w:marTop w:val="0"/>
      <w:marBottom w:val="0"/>
      <w:divBdr>
        <w:top w:val="none" w:sz="0" w:space="0" w:color="auto"/>
        <w:left w:val="none" w:sz="0" w:space="0" w:color="auto"/>
        <w:bottom w:val="none" w:sz="0" w:space="0" w:color="auto"/>
        <w:right w:val="none" w:sz="0" w:space="0" w:color="auto"/>
      </w:divBdr>
    </w:div>
    <w:div w:id="1824664673">
      <w:marLeft w:val="0"/>
      <w:marRight w:val="0"/>
      <w:marTop w:val="0"/>
      <w:marBottom w:val="0"/>
      <w:divBdr>
        <w:top w:val="none" w:sz="0" w:space="0" w:color="auto"/>
        <w:left w:val="none" w:sz="0" w:space="0" w:color="auto"/>
        <w:bottom w:val="none" w:sz="0" w:space="0" w:color="auto"/>
        <w:right w:val="none" w:sz="0" w:space="0" w:color="auto"/>
      </w:divBdr>
      <w:divsChild>
        <w:div w:id="679240897">
          <w:marLeft w:val="0"/>
          <w:marRight w:val="0"/>
          <w:marTop w:val="0"/>
          <w:marBottom w:val="0"/>
          <w:divBdr>
            <w:top w:val="none" w:sz="0" w:space="0" w:color="auto"/>
            <w:left w:val="none" w:sz="0" w:space="0" w:color="auto"/>
            <w:bottom w:val="none" w:sz="0" w:space="0" w:color="auto"/>
            <w:right w:val="none" w:sz="0" w:space="0" w:color="auto"/>
          </w:divBdr>
        </w:div>
      </w:divsChild>
    </w:div>
    <w:div w:id="1828590608">
      <w:marLeft w:val="0"/>
      <w:marRight w:val="0"/>
      <w:marTop w:val="180"/>
      <w:marBottom w:val="0"/>
      <w:divBdr>
        <w:top w:val="none" w:sz="0" w:space="0" w:color="auto"/>
        <w:left w:val="none" w:sz="0" w:space="0" w:color="auto"/>
        <w:bottom w:val="none" w:sz="0" w:space="0" w:color="auto"/>
        <w:right w:val="none" w:sz="0" w:space="0" w:color="auto"/>
      </w:divBdr>
    </w:div>
    <w:div w:id="1830975036">
      <w:marLeft w:val="0"/>
      <w:marRight w:val="0"/>
      <w:marTop w:val="0"/>
      <w:marBottom w:val="120"/>
      <w:divBdr>
        <w:top w:val="none" w:sz="0" w:space="0" w:color="auto"/>
        <w:left w:val="none" w:sz="0" w:space="0" w:color="auto"/>
        <w:bottom w:val="none" w:sz="0" w:space="0" w:color="auto"/>
        <w:right w:val="none" w:sz="0" w:space="0" w:color="auto"/>
      </w:divBdr>
    </w:div>
    <w:div w:id="1832789041">
      <w:marLeft w:val="0"/>
      <w:marRight w:val="0"/>
      <w:marTop w:val="120"/>
      <w:marBottom w:val="0"/>
      <w:divBdr>
        <w:top w:val="none" w:sz="0" w:space="0" w:color="auto"/>
        <w:left w:val="none" w:sz="0" w:space="0" w:color="auto"/>
        <w:bottom w:val="none" w:sz="0" w:space="0" w:color="auto"/>
        <w:right w:val="none" w:sz="0" w:space="0" w:color="auto"/>
      </w:divBdr>
    </w:div>
    <w:div w:id="1836844195">
      <w:marLeft w:val="0"/>
      <w:marRight w:val="0"/>
      <w:marTop w:val="120"/>
      <w:marBottom w:val="120"/>
      <w:divBdr>
        <w:top w:val="none" w:sz="0" w:space="0" w:color="auto"/>
        <w:left w:val="none" w:sz="0" w:space="0" w:color="auto"/>
        <w:bottom w:val="none" w:sz="0" w:space="0" w:color="auto"/>
        <w:right w:val="none" w:sz="0" w:space="0" w:color="auto"/>
      </w:divBdr>
    </w:div>
    <w:div w:id="1838612783">
      <w:marLeft w:val="0"/>
      <w:marRight w:val="0"/>
      <w:marTop w:val="120"/>
      <w:marBottom w:val="0"/>
      <w:divBdr>
        <w:top w:val="none" w:sz="0" w:space="0" w:color="auto"/>
        <w:left w:val="none" w:sz="0" w:space="0" w:color="auto"/>
        <w:bottom w:val="none" w:sz="0" w:space="0" w:color="auto"/>
        <w:right w:val="none" w:sz="0" w:space="0" w:color="auto"/>
      </w:divBdr>
    </w:div>
    <w:div w:id="1846896237">
      <w:marLeft w:val="0"/>
      <w:marRight w:val="0"/>
      <w:marTop w:val="0"/>
      <w:marBottom w:val="0"/>
      <w:divBdr>
        <w:top w:val="none" w:sz="0" w:space="0" w:color="auto"/>
        <w:left w:val="none" w:sz="0" w:space="0" w:color="auto"/>
        <w:bottom w:val="none" w:sz="0" w:space="0" w:color="auto"/>
        <w:right w:val="none" w:sz="0" w:space="0" w:color="auto"/>
      </w:divBdr>
    </w:div>
    <w:div w:id="1849442531">
      <w:marLeft w:val="0"/>
      <w:marRight w:val="0"/>
      <w:marTop w:val="0"/>
      <w:marBottom w:val="0"/>
      <w:divBdr>
        <w:top w:val="none" w:sz="0" w:space="0" w:color="auto"/>
        <w:left w:val="none" w:sz="0" w:space="0" w:color="auto"/>
        <w:bottom w:val="none" w:sz="0" w:space="0" w:color="auto"/>
        <w:right w:val="none" w:sz="0" w:space="0" w:color="auto"/>
      </w:divBdr>
      <w:divsChild>
        <w:div w:id="460154983">
          <w:marLeft w:val="0"/>
          <w:marRight w:val="0"/>
          <w:marTop w:val="0"/>
          <w:marBottom w:val="0"/>
          <w:divBdr>
            <w:top w:val="none" w:sz="0" w:space="0" w:color="auto"/>
            <w:left w:val="none" w:sz="0" w:space="0" w:color="auto"/>
            <w:bottom w:val="none" w:sz="0" w:space="0" w:color="auto"/>
            <w:right w:val="none" w:sz="0" w:space="0" w:color="auto"/>
          </w:divBdr>
        </w:div>
      </w:divsChild>
    </w:div>
    <w:div w:id="1852985557">
      <w:marLeft w:val="0"/>
      <w:marRight w:val="0"/>
      <w:marTop w:val="120"/>
      <w:marBottom w:val="120"/>
      <w:divBdr>
        <w:top w:val="none" w:sz="0" w:space="0" w:color="auto"/>
        <w:left w:val="none" w:sz="0" w:space="0" w:color="auto"/>
        <w:bottom w:val="none" w:sz="0" w:space="0" w:color="auto"/>
        <w:right w:val="none" w:sz="0" w:space="0" w:color="auto"/>
      </w:divBdr>
    </w:div>
    <w:div w:id="1855456515">
      <w:marLeft w:val="0"/>
      <w:marRight w:val="0"/>
      <w:marTop w:val="120"/>
      <w:marBottom w:val="0"/>
      <w:divBdr>
        <w:top w:val="none" w:sz="0" w:space="0" w:color="auto"/>
        <w:left w:val="none" w:sz="0" w:space="0" w:color="auto"/>
        <w:bottom w:val="none" w:sz="0" w:space="0" w:color="auto"/>
        <w:right w:val="none" w:sz="0" w:space="0" w:color="auto"/>
      </w:divBdr>
    </w:div>
    <w:div w:id="1857233330">
      <w:marLeft w:val="0"/>
      <w:marRight w:val="0"/>
      <w:marTop w:val="0"/>
      <w:marBottom w:val="0"/>
      <w:divBdr>
        <w:top w:val="none" w:sz="0" w:space="0" w:color="auto"/>
        <w:left w:val="none" w:sz="0" w:space="0" w:color="auto"/>
        <w:bottom w:val="none" w:sz="0" w:space="0" w:color="auto"/>
        <w:right w:val="none" w:sz="0" w:space="0" w:color="auto"/>
      </w:divBdr>
    </w:div>
    <w:div w:id="1860388256">
      <w:marLeft w:val="0"/>
      <w:marRight w:val="0"/>
      <w:marTop w:val="0"/>
      <w:marBottom w:val="120"/>
      <w:divBdr>
        <w:top w:val="none" w:sz="0" w:space="0" w:color="auto"/>
        <w:left w:val="none" w:sz="0" w:space="0" w:color="auto"/>
        <w:bottom w:val="none" w:sz="0" w:space="0" w:color="auto"/>
        <w:right w:val="none" w:sz="0" w:space="0" w:color="auto"/>
      </w:divBdr>
    </w:div>
    <w:div w:id="1863592096">
      <w:marLeft w:val="0"/>
      <w:marRight w:val="0"/>
      <w:marTop w:val="0"/>
      <w:marBottom w:val="0"/>
      <w:divBdr>
        <w:top w:val="none" w:sz="0" w:space="0" w:color="auto"/>
        <w:left w:val="none" w:sz="0" w:space="0" w:color="auto"/>
        <w:bottom w:val="none" w:sz="0" w:space="0" w:color="auto"/>
        <w:right w:val="none" w:sz="0" w:space="0" w:color="auto"/>
      </w:divBdr>
    </w:div>
    <w:div w:id="1864129985">
      <w:marLeft w:val="0"/>
      <w:marRight w:val="0"/>
      <w:marTop w:val="0"/>
      <w:marBottom w:val="0"/>
      <w:divBdr>
        <w:top w:val="none" w:sz="0" w:space="0" w:color="auto"/>
        <w:left w:val="none" w:sz="0" w:space="0" w:color="auto"/>
        <w:bottom w:val="none" w:sz="0" w:space="0" w:color="auto"/>
        <w:right w:val="none" w:sz="0" w:space="0" w:color="auto"/>
      </w:divBdr>
    </w:div>
    <w:div w:id="1864400292">
      <w:marLeft w:val="0"/>
      <w:marRight w:val="0"/>
      <w:marTop w:val="0"/>
      <w:marBottom w:val="0"/>
      <w:divBdr>
        <w:top w:val="none" w:sz="0" w:space="0" w:color="auto"/>
        <w:left w:val="none" w:sz="0" w:space="0" w:color="auto"/>
        <w:bottom w:val="none" w:sz="0" w:space="0" w:color="auto"/>
        <w:right w:val="none" w:sz="0" w:space="0" w:color="auto"/>
      </w:divBdr>
      <w:divsChild>
        <w:div w:id="1773890387">
          <w:marLeft w:val="0"/>
          <w:marRight w:val="0"/>
          <w:marTop w:val="0"/>
          <w:marBottom w:val="0"/>
          <w:divBdr>
            <w:top w:val="none" w:sz="0" w:space="0" w:color="auto"/>
            <w:left w:val="none" w:sz="0" w:space="0" w:color="auto"/>
            <w:bottom w:val="none" w:sz="0" w:space="0" w:color="auto"/>
            <w:right w:val="none" w:sz="0" w:space="0" w:color="auto"/>
          </w:divBdr>
        </w:div>
      </w:divsChild>
    </w:div>
    <w:div w:id="1866556126">
      <w:marLeft w:val="0"/>
      <w:marRight w:val="0"/>
      <w:marTop w:val="120"/>
      <w:marBottom w:val="120"/>
      <w:divBdr>
        <w:top w:val="none" w:sz="0" w:space="0" w:color="auto"/>
        <w:left w:val="none" w:sz="0" w:space="0" w:color="auto"/>
        <w:bottom w:val="none" w:sz="0" w:space="0" w:color="auto"/>
        <w:right w:val="none" w:sz="0" w:space="0" w:color="auto"/>
      </w:divBdr>
    </w:div>
    <w:div w:id="1867794092">
      <w:marLeft w:val="0"/>
      <w:marRight w:val="0"/>
      <w:marTop w:val="120"/>
      <w:marBottom w:val="0"/>
      <w:divBdr>
        <w:top w:val="none" w:sz="0" w:space="0" w:color="auto"/>
        <w:left w:val="none" w:sz="0" w:space="0" w:color="auto"/>
        <w:bottom w:val="none" w:sz="0" w:space="0" w:color="auto"/>
        <w:right w:val="none" w:sz="0" w:space="0" w:color="auto"/>
      </w:divBdr>
    </w:div>
    <w:div w:id="1875071851">
      <w:marLeft w:val="0"/>
      <w:marRight w:val="0"/>
      <w:marTop w:val="0"/>
      <w:marBottom w:val="0"/>
      <w:divBdr>
        <w:top w:val="none" w:sz="0" w:space="0" w:color="auto"/>
        <w:left w:val="none" w:sz="0" w:space="0" w:color="auto"/>
        <w:bottom w:val="none" w:sz="0" w:space="0" w:color="auto"/>
        <w:right w:val="none" w:sz="0" w:space="0" w:color="auto"/>
      </w:divBdr>
      <w:divsChild>
        <w:div w:id="414665549">
          <w:marLeft w:val="0"/>
          <w:marRight w:val="0"/>
          <w:marTop w:val="0"/>
          <w:marBottom w:val="0"/>
          <w:divBdr>
            <w:top w:val="none" w:sz="0" w:space="0" w:color="auto"/>
            <w:left w:val="none" w:sz="0" w:space="0" w:color="auto"/>
            <w:bottom w:val="none" w:sz="0" w:space="0" w:color="auto"/>
            <w:right w:val="none" w:sz="0" w:space="0" w:color="auto"/>
          </w:divBdr>
        </w:div>
      </w:divsChild>
    </w:div>
    <w:div w:id="1879125392">
      <w:marLeft w:val="0"/>
      <w:marRight w:val="0"/>
      <w:marTop w:val="0"/>
      <w:marBottom w:val="0"/>
      <w:divBdr>
        <w:top w:val="none" w:sz="0" w:space="0" w:color="auto"/>
        <w:left w:val="none" w:sz="0" w:space="0" w:color="auto"/>
        <w:bottom w:val="none" w:sz="0" w:space="0" w:color="auto"/>
        <w:right w:val="none" w:sz="0" w:space="0" w:color="auto"/>
      </w:divBdr>
    </w:div>
    <w:div w:id="1880975791">
      <w:marLeft w:val="0"/>
      <w:marRight w:val="0"/>
      <w:marTop w:val="120"/>
      <w:marBottom w:val="0"/>
      <w:divBdr>
        <w:top w:val="none" w:sz="0" w:space="0" w:color="auto"/>
        <w:left w:val="none" w:sz="0" w:space="0" w:color="auto"/>
        <w:bottom w:val="none" w:sz="0" w:space="0" w:color="auto"/>
        <w:right w:val="none" w:sz="0" w:space="0" w:color="auto"/>
      </w:divBdr>
    </w:div>
    <w:div w:id="1889298754">
      <w:marLeft w:val="0"/>
      <w:marRight w:val="0"/>
      <w:marTop w:val="120"/>
      <w:marBottom w:val="0"/>
      <w:divBdr>
        <w:top w:val="none" w:sz="0" w:space="0" w:color="auto"/>
        <w:left w:val="none" w:sz="0" w:space="0" w:color="auto"/>
        <w:bottom w:val="none" w:sz="0" w:space="0" w:color="auto"/>
        <w:right w:val="none" w:sz="0" w:space="0" w:color="auto"/>
      </w:divBdr>
    </w:div>
    <w:div w:id="1895000487">
      <w:marLeft w:val="0"/>
      <w:marRight w:val="0"/>
      <w:marTop w:val="120"/>
      <w:marBottom w:val="0"/>
      <w:divBdr>
        <w:top w:val="none" w:sz="0" w:space="0" w:color="auto"/>
        <w:left w:val="none" w:sz="0" w:space="0" w:color="auto"/>
        <w:bottom w:val="none" w:sz="0" w:space="0" w:color="auto"/>
        <w:right w:val="none" w:sz="0" w:space="0" w:color="auto"/>
      </w:divBdr>
    </w:div>
    <w:div w:id="1895004476">
      <w:marLeft w:val="0"/>
      <w:marRight w:val="0"/>
      <w:marTop w:val="120"/>
      <w:marBottom w:val="0"/>
      <w:divBdr>
        <w:top w:val="none" w:sz="0" w:space="0" w:color="auto"/>
        <w:left w:val="none" w:sz="0" w:space="0" w:color="auto"/>
        <w:bottom w:val="none" w:sz="0" w:space="0" w:color="auto"/>
        <w:right w:val="none" w:sz="0" w:space="0" w:color="auto"/>
      </w:divBdr>
    </w:div>
    <w:div w:id="1900627613">
      <w:marLeft w:val="0"/>
      <w:marRight w:val="0"/>
      <w:marTop w:val="0"/>
      <w:marBottom w:val="0"/>
      <w:divBdr>
        <w:top w:val="none" w:sz="0" w:space="0" w:color="auto"/>
        <w:left w:val="none" w:sz="0" w:space="0" w:color="auto"/>
        <w:bottom w:val="none" w:sz="0" w:space="0" w:color="auto"/>
        <w:right w:val="none" w:sz="0" w:space="0" w:color="auto"/>
      </w:divBdr>
      <w:divsChild>
        <w:div w:id="125243186">
          <w:marLeft w:val="0"/>
          <w:marRight w:val="0"/>
          <w:marTop w:val="0"/>
          <w:marBottom w:val="0"/>
          <w:divBdr>
            <w:top w:val="none" w:sz="0" w:space="0" w:color="auto"/>
            <w:left w:val="none" w:sz="0" w:space="0" w:color="auto"/>
            <w:bottom w:val="none" w:sz="0" w:space="0" w:color="auto"/>
            <w:right w:val="none" w:sz="0" w:space="0" w:color="auto"/>
          </w:divBdr>
        </w:div>
      </w:divsChild>
    </w:div>
    <w:div w:id="1906991516">
      <w:marLeft w:val="0"/>
      <w:marRight w:val="0"/>
      <w:marTop w:val="0"/>
      <w:marBottom w:val="0"/>
      <w:divBdr>
        <w:top w:val="none" w:sz="0" w:space="0" w:color="auto"/>
        <w:left w:val="none" w:sz="0" w:space="0" w:color="auto"/>
        <w:bottom w:val="none" w:sz="0" w:space="0" w:color="auto"/>
        <w:right w:val="none" w:sz="0" w:space="0" w:color="auto"/>
      </w:divBdr>
      <w:divsChild>
        <w:div w:id="1934627978">
          <w:marLeft w:val="0"/>
          <w:marRight w:val="0"/>
          <w:marTop w:val="0"/>
          <w:marBottom w:val="0"/>
          <w:divBdr>
            <w:top w:val="none" w:sz="0" w:space="0" w:color="auto"/>
            <w:left w:val="none" w:sz="0" w:space="0" w:color="auto"/>
            <w:bottom w:val="none" w:sz="0" w:space="0" w:color="auto"/>
            <w:right w:val="none" w:sz="0" w:space="0" w:color="auto"/>
          </w:divBdr>
        </w:div>
      </w:divsChild>
    </w:div>
    <w:div w:id="1909148178">
      <w:marLeft w:val="0"/>
      <w:marRight w:val="0"/>
      <w:marTop w:val="120"/>
      <w:marBottom w:val="0"/>
      <w:divBdr>
        <w:top w:val="none" w:sz="0" w:space="0" w:color="auto"/>
        <w:left w:val="none" w:sz="0" w:space="0" w:color="auto"/>
        <w:bottom w:val="none" w:sz="0" w:space="0" w:color="auto"/>
        <w:right w:val="none" w:sz="0" w:space="0" w:color="auto"/>
      </w:divBdr>
    </w:div>
    <w:div w:id="1910840370">
      <w:marLeft w:val="0"/>
      <w:marRight w:val="0"/>
      <w:marTop w:val="0"/>
      <w:marBottom w:val="0"/>
      <w:divBdr>
        <w:top w:val="none" w:sz="0" w:space="0" w:color="auto"/>
        <w:left w:val="none" w:sz="0" w:space="0" w:color="auto"/>
        <w:bottom w:val="none" w:sz="0" w:space="0" w:color="auto"/>
        <w:right w:val="none" w:sz="0" w:space="0" w:color="auto"/>
      </w:divBdr>
    </w:div>
    <w:div w:id="1912930350">
      <w:marLeft w:val="0"/>
      <w:marRight w:val="0"/>
      <w:marTop w:val="0"/>
      <w:marBottom w:val="0"/>
      <w:divBdr>
        <w:top w:val="none" w:sz="0" w:space="0" w:color="auto"/>
        <w:left w:val="none" w:sz="0" w:space="0" w:color="auto"/>
        <w:bottom w:val="none" w:sz="0" w:space="0" w:color="auto"/>
        <w:right w:val="none" w:sz="0" w:space="0" w:color="auto"/>
      </w:divBdr>
      <w:divsChild>
        <w:div w:id="706561052">
          <w:marLeft w:val="0"/>
          <w:marRight w:val="0"/>
          <w:marTop w:val="0"/>
          <w:marBottom w:val="0"/>
          <w:divBdr>
            <w:top w:val="none" w:sz="0" w:space="0" w:color="auto"/>
            <w:left w:val="none" w:sz="0" w:space="0" w:color="auto"/>
            <w:bottom w:val="none" w:sz="0" w:space="0" w:color="auto"/>
            <w:right w:val="none" w:sz="0" w:space="0" w:color="auto"/>
          </w:divBdr>
        </w:div>
      </w:divsChild>
    </w:div>
    <w:div w:id="1920139500">
      <w:marLeft w:val="0"/>
      <w:marRight w:val="0"/>
      <w:marTop w:val="0"/>
      <w:marBottom w:val="0"/>
      <w:divBdr>
        <w:top w:val="none" w:sz="0" w:space="0" w:color="auto"/>
        <w:left w:val="none" w:sz="0" w:space="0" w:color="auto"/>
        <w:bottom w:val="none" w:sz="0" w:space="0" w:color="auto"/>
        <w:right w:val="none" w:sz="0" w:space="0" w:color="auto"/>
      </w:divBdr>
    </w:div>
    <w:div w:id="1920863494">
      <w:marLeft w:val="0"/>
      <w:marRight w:val="0"/>
      <w:marTop w:val="120"/>
      <w:marBottom w:val="0"/>
      <w:divBdr>
        <w:top w:val="none" w:sz="0" w:space="0" w:color="auto"/>
        <w:left w:val="none" w:sz="0" w:space="0" w:color="auto"/>
        <w:bottom w:val="none" w:sz="0" w:space="0" w:color="auto"/>
        <w:right w:val="none" w:sz="0" w:space="0" w:color="auto"/>
      </w:divBdr>
    </w:div>
    <w:div w:id="1921210120">
      <w:marLeft w:val="0"/>
      <w:marRight w:val="0"/>
      <w:marTop w:val="120"/>
      <w:marBottom w:val="0"/>
      <w:divBdr>
        <w:top w:val="none" w:sz="0" w:space="0" w:color="auto"/>
        <w:left w:val="none" w:sz="0" w:space="0" w:color="auto"/>
        <w:bottom w:val="none" w:sz="0" w:space="0" w:color="auto"/>
        <w:right w:val="none" w:sz="0" w:space="0" w:color="auto"/>
      </w:divBdr>
    </w:div>
    <w:div w:id="1921593565">
      <w:marLeft w:val="0"/>
      <w:marRight w:val="0"/>
      <w:marTop w:val="120"/>
      <w:marBottom w:val="120"/>
      <w:divBdr>
        <w:top w:val="none" w:sz="0" w:space="0" w:color="auto"/>
        <w:left w:val="none" w:sz="0" w:space="0" w:color="auto"/>
        <w:bottom w:val="none" w:sz="0" w:space="0" w:color="auto"/>
        <w:right w:val="none" w:sz="0" w:space="0" w:color="auto"/>
      </w:divBdr>
    </w:div>
    <w:div w:id="1925188055">
      <w:marLeft w:val="0"/>
      <w:marRight w:val="0"/>
      <w:marTop w:val="0"/>
      <w:marBottom w:val="0"/>
      <w:divBdr>
        <w:top w:val="none" w:sz="0" w:space="0" w:color="auto"/>
        <w:left w:val="none" w:sz="0" w:space="0" w:color="auto"/>
        <w:bottom w:val="none" w:sz="0" w:space="0" w:color="auto"/>
        <w:right w:val="none" w:sz="0" w:space="0" w:color="auto"/>
      </w:divBdr>
      <w:divsChild>
        <w:div w:id="1410427014">
          <w:marLeft w:val="0"/>
          <w:marRight w:val="0"/>
          <w:marTop w:val="0"/>
          <w:marBottom w:val="0"/>
          <w:divBdr>
            <w:top w:val="none" w:sz="0" w:space="0" w:color="auto"/>
            <w:left w:val="none" w:sz="0" w:space="0" w:color="auto"/>
            <w:bottom w:val="none" w:sz="0" w:space="0" w:color="auto"/>
            <w:right w:val="none" w:sz="0" w:space="0" w:color="auto"/>
          </w:divBdr>
        </w:div>
      </w:divsChild>
    </w:div>
    <w:div w:id="1925260348">
      <w:marLeft w:val="0"/>
      <w:marRight w:val="0"/>
      <w:marTop w:val="120"/>
      <w:marBottom w:val="120"/>
      <w:divBdr>
        <w:top w:val="none" w:sz="0" w:space="0" w:color="auto"/>
        <w:left w:val="none" w:sz="0" w:space="0" w:color="auto"/>
        <w:bottom w:val="none" w:sz="0" w:space="0" w:color="auto"/>
        <w:right w:val="none" w:sz="0" w:space="0" w:color="auto"/>
      </w:divBdr>
    </w:div>
    <w:div w:id="1927617611">
      <w:marLeft w:val="0"/>
      <w:marRight w:val="0"/>
      <w:marTop w:val="0"/>
      <w:marBottom w:val="0"/>
      <w:divBdr>
        <w:top w:val="none" w:sz="0" w:space="0" w:color="auto"/>
        <w:left w:val="none" w:sz="0" w:space="0" w:color="auto"/>
        <w:bottom w:val="none" w:sz="0" w:space="0" w:color="auto"/>
        <w:right w:val="none" w:sz="0" w:space="0" w:color="auto"/>
      </w:divBdr>
    </w:div>
    <w:div w:id="1932617777">
      <w:marLeft w:val="0"/>
      <w:marRight w:val="0"/>
      <w:marTop w:val="0"/>
      <w:marBottom w:val="120"/>
      <w:divBdr>
        <w:top w:val="none" w:sz="0" w:space="0" w:color="auto"/>
        <w:left w:val="none" w:sz="0" w:space="0" w:color="auto"/>
        <w:bottom w:val="none" w:sz="0" w:space="0" w:color="auto"/>
        <w:right w:val="none" w:sz="0" w:space="0" w:color="auto"/>
      </w:divBdr>
    </w:div>
    <w:div w:id="1938752604">
      <w:marLeft w:val="0"/>
      <w:marRight w:val="0"/>
      <w:marTop w:val="120"/>
      <w:marBottom w:val="0"/>
      <w:divBdr>
        <w:top w:val="none" w:sz="0" w:space="0" w:color="auto"/>
        <w:left w:val="none" w:sz="0" w:space="0" w:color="auto"/>
        <w:bottom w:val="none" w:sz="0" w:space="0" w:color="auto"/>
        <w:right w:val="none" w:sz="0" w:space="0" w:color="auto"/>
      </w:divBdr>
    </w:div>
    <w:div w:id="1944150275">
      <w:marLeft w:val="0"/>
      <w:marRight w:val="0"/>
      <w:marTop w:val="120"/>
      <w:marBottom w:val="0"/>
      <w:divBdr>
        <w:top w:val="none" w:sz="0" w:space="0" w:color="auto"/>
        <w:left w:val="none" w:sz="0" w:space="0" w:color="auto"/>
        <w:bottom w:val="none" w:sz="0" w:space="0" w:color="auto"/>
        <w:right w:val="none" w:sz="0" w:space="0" w:color="auto"/>
      </w:divBdr>
    </w:div>
    <w:div w:id="1944609146">
      <w:marLeft w:val="0"/>
      <w:marRight w:val="0"/>
      <w:marTop w:val="0"/>
      <w:marBottom w:val="0"/>
      <w:divBdr>
        <w:top w:val="none" w:sz="0" w:space="0" w:color="auto"/>
        <w:left w:val="none" w:sz="0" w:space="0" w:color="auto"/>
        <w:bottom w:val="none" w:sz="0" w:space="0" w:color="auto"/>
        <w:right w:val="none" w:sz="0" w:space="0" w:color="auto"/>
      </w:divBdr>
    </w:div>
    <w:div w:id="1945767030">
      <w:marLeft w:val="0"/>
      <w:marRight w:val="0"/>
      <w:marTop w:val="120"/>
      <w:marBottom w:val="120"/>
      <w:divBdr>
        <w:top w:val="none" w:sz="0" w:space="0" w:color="auto"/>
        <w:left w:val="none" w:sz="0" w:space="0" w:color="auto"/>
        <w:bottom w:val="none" w:sz="0" w:space="0" w:color="auto"/>
        <w:right w:val="none" w:sz="0" w:space="0" w:color="auto"/>
      </w:divBdr>
    </w:div>
    <w:div w:id="1952206050">
      <w:marLeft w:val="0"/>
      <w:marRight w:val="0"/>
      <w:marTop w:val="0"/>
      <w:marBottom w:val="0"/>
      <w:divBdr>
        <w:top w:val="none" w:sz="0" w:space="0" w:color="auto"/>
        <w:left w:val="none" w:sz="0" w:space="0" w:color="auto"/>
        <w:bottom w:val="none" w:sz="0" w:space="0" w:color="auto"/>
        <w:right w:val="none" w:sz="0" w:space="0" w:color="auto"/>
      </w:divBdr>
      <w:divsChild>
        <w:div w:id="1216239358">
          <w:marLeft w:val="0"/>
          <w:marRight w:val="0"/>
          <w:marTop w:val="0"/>
          <w:marBottom w:val="0"/>
          <w:divBdr>
            <w:top w:val="none" w:sz="0" w:space="0" w:color="auto"/>
            <w:left w:val="none" w:sz="0" w:space="0" w:color="auto"/>
            <w:bottom w:val="none" w:sz="0" w:space="0" w:color="auto"/>
            <w:right w:val="none" w:sz="0" w:space="0" w:color="auto"/>
          </w:divBdr>
        </w:div>
      </w:divsChild>
    </w:div>
    <w:div w:id="1952860016">
      <w:marLeft w:val="0"/>
      <w:marRight w:val="0"/>
      <w:marTop w:val="0"/>
      <w:marBottom w:val="0"/>
      <w:divBdr>
        <w:top w:val="none" w:sz="0" w:space="0" w:color="auto"/>
        <w:left w:val="none" w:sz="0" w:space="0" w:color="auto"/>
        <w:bottom w:val="none" w:sz="0" w:space="0" w:color="auto"/>
        <w:right w:val="none" w:sz="0" w:space="0" w:color="auto"/>
      </w:divBdr>
    </w:div>
    <w:div w:id="1953051399">
      <w:marLeft w:val="0"/>
      <w:marRight w:val="0"/>
      <w:marTop w:val="120"/>
      <w:marBottom w:val="0"/>
      <w:divBdr>
        <w:top w:val="none" w:sz="0" w:space="0" w:color="auto"/>
        <w:left w:val="none" w:sz="0" w:space="0" w:color="auto"/>
        <w:bottom w:val="none" w:sz="0" w:space="0" w:color="auto"/>
        <w:right w:val="none" w:sz="0" w:space="0" w:color="auto"/>
      </w:divBdr>
    </w:div>
    <w:div w:id="1953317166">
      <w:marLeft w:val="0"/>
      <w:marRight w:val="0"/>
      <w:marTop w:val="0"/>
      <w:marBottom w:val="0"/>
      <w:divBdr>
        <w:top w:val="none" w:sz="0" w:space="0" w:color="auto"/>
        <w:left w:val="none" w:sz="0" w:space="0" w:color="auto"/>
        <w:bottom w:val="none" w:sz="0" w:space="0" w:color="auto"/>
        <w:right w:val="none" w:sz="0" w:space="0" w:color="auto"/>
      </w:divBdr>
    </w:div>
    <w:div w:id="1954165286">
      <w:marLeft w:val="0"/>
      <w:marRight w:val="0"/>
      <w:marTop w:val="0"/>
      <w:marBottom w:val="0"/>
      <w:divBdr>
        <w:top w:val="none" w:sz="0" w:space="0" w:color="auto"/>
        <w:left w:val="none" w:sz="0" w:space="0" w:color="auto"/>
        <w:bottom w:val="none" w:sz="0" w:space="0" w:color="auto"/>
        <w:right w:val="none" w:sz="0" w:space="0" w:color="auto"/>
      </w:divBdr>
    </w:div>
    <w:div w:id="1954434119">
      <w:marLeft w:val="0"/>
      <w:marRight w:val="0"/>
      <w:marTop w:val="0"/>
      <w:marBottom w:val="0"/>
      <w:divBdr>
        <w:top w:val="none" w:sz="0" w:space="0" w:color="auto"/>
        <w:left w:val="none" w:sz="0" w:space="0" w:color="auto"/>
        <w:bottom w:val="none" w:sz="0" w:space="0" w:color="auto"/>
        <w:right w:val="none" w:sz="0" w:space="0" w:color="auto"/>
      </w:divBdr>
    </w:div>
    <w:div w:id="1956013099">
      <w:marLeft w:val="0"/>
      <w:marRight w:val="0"/>
      <w:marTop w:val="0"/>
      <w:marBottom w:val="0"/>
      <w:divBdr>
        <w:top w:val="none" w:sz="0" w:space="0" w:color="auto"/>
        <w:left w:val="none" w:sz="0" w:space="0" w:color="auto"/>
        <w:bottom w:val="none" w:sz="0" w:space="0" w:color="auto"/>
        <w:right w:val="none" w:sz="0" w:space="0" w:color="auto"/>
      </w:divBdr>
    </w:div>
    <w:div w:id="1957180111">
      <w:marLeft w:val="0"/>
      <w:marRight w:val="0"/>
      <w:marTop w:val="0"/>
      <w:marBottom w:val="0"/>
      <w:divBdr>
        <w:top w:val="none" w:sz="0" w:space="0" w:color="auto"/>
        <w:left w:val="none" w:sz="0" w:space="0" w:color="auto"/>
        <w:bottom w:val="none" w:sz="0" w:space="0" w:color="auto"/>
        <w:right w:val="none" w:sz="0" w:space="0" w:color="auto"/>
      </w:divBdr>
    </w:div>
    <w:div w:id="1965572662">
      <w:marLeft w:val="0"/>
      <w:marRight w:val="0"/>
      <w:marTop w:val="120"/>
      <w:marBottom w:val="0"/>
      <w:divBdr>
        <w:top w:val="none" w:sz="0" w:space="0" w:color="auto"/>
        <w:left w:val="none" w:sz="0" w:space="0" w:color="auto"/>
        <w:bottom w:val="none" w:sz="0" w:space="0" w:color="auto"/>
        <w:right w:val="none" w:sz="0" w:space="0" w:color="auto"/>
      </w:divBdr>
    </w:div>
    <w:div w:id="1966887649">
      <w:marLeft w:val="0"/>
      <w:marRight w:val="0"/>
      <w:marTop w:val="120"/>
      <w:marBottom w:val="0"/>
      <w:divBdr>
        <w:top w:val="none" w:sz="0" w:space="0" w:color="auto"/>
        <w:left w:val="none" w:sz="0" w:space="0" w:color="auto"/>
        <w:bottom w:val="none" w:sz="0" w:space="0" w:color="auto"/>
        <w:right w:val="none" w:sz="0" w:space="0" w:color="auto"/>
      </w:divBdr>
    </w:div>
    <w:div w:id="1967537657">
      <w:marLeft w:val="0"/>
      <w:marRight w:val="0"/>
      <w:marTop w:val="120"/>
      <w:marBottom w:val="0"/>
      <w:divBdr>
        <w:top w:val="none" w:sz="0" w:space="0" w:color="auto"/>
        <w:left w:val="none" w:sz="0" w:space="0" w:color="auto"/>
        <w:bottom w:val="none" w:sz="0" w:space="0" w:color="auto"/>
        <w:right w:val="none" w:sz="0" w:space="0" w:color="auto"/>
      </w:divBdr>
    </w:div>
    <w:div w:id="1968774623">
      <w:marLeft w:val="0"/>
      <w:marRight w:val="0"/>
      <w:marTop w:val="120"/>
      <w:marBottom w:val="0"/>
      <w:divBdr>
        <w:top w:val="none" w:sz="0" w:space="0" w:color="auto"/>
        <w:left w:val="none" w:sz="0" w:space="0" w:color="auto"/>
        <w:bottom w:val="none" w:sz="0" w:space="0" w:color="auto"/>
        <w:right w:val="none" w:sz="0" w:space="0" w:color="auto"/>
      </w:divBdr>
    </w:div>
    <w:div w:id="1970816581">
      <w:marLeft w:val="0"/>
      <w:marRight w:val="0"/>
      <w:marTop w:val="0"/>
      <w:marBottom w:val="0"/>
      <w:divBdr>
        <w:top w:val="none" w:sz="0" w:space="0" w:color="auto"/>
        <w:left w:val="none" w:sz="0" w:space="0" w:color="auto"/>
        <w:bottom w:val="none" w:sz="0" w:space="0" w:color="auto"/>
        <w:right w:val="none" w:sz="0" w:space="0" w:color="auto"/>
      </w:divBdr>
      <w:divsChild>
        <w:div w:id="1006250230">
          <w:marLeft w:val="0"/>
          <w:marRight w:val="0"/>
          <w:marTop w:val="0"/>
          <w:marBottom w:val="0"/>
          <w:divBdr>
            <w:top w:val="none" w:sz="0" w:space="0" w:color="auto"/>
            <w:left w:val="none" w:sz="0" w:space="0" w:color="auto"/>
            <w:bottom w:val="none" w:sz="0" w:space="0" w:color="auto"/>
            <w:right w:val="none" w:sz="0" w:space="0" w:color="auto"/>
          </w:divBdr>
        </w:div>
      </w:divsChild>
    </w:div>
    <w:div w:id="1974559577">
      <w:marLeft w:val="0"/>
      <w:marRight w:val="0"/>
      <w:marTop w:val="0"/>
      <w:marBottom w:val="120"/>
      <w:divBdr>
        <w:top w:val="none" w:sz="0" w:space="0" w:color="auto"/>
        <w:left w:val="none" w:sz="0" w:space="0" w:color="auto"/>
        <w:bottom w:val="none" w:sz="0" w:space="0" w:color="auto"/>
        <w:right w:val="none" w:sz="0" w:space="0" w:color="auto"/>
      </w:divBdr>
    </w:div>
    <w:div w:id="1988317718">
      <w:marLeft w:val="0"/>
      <w:marRight w:val="0"/>
      <w:marTop w:val="120"/>
      <w:marBottom w:val="0"/>
      <w:divBdr>
        <w:top w:val="none" w:sz="0" w:space="0" w:color="auto"/>
        <w:left w:val="none" w:sz="0" w:space="0" w:color="auto"/>
        <w:bottom w:val="none" w:sz="0" w:space="0" w:color="auto"/>
        <w:right w:val="none" w:sz="0" w:space="0" w:color="auto"/>
      </w:divBdr>
    </w:div>
    <w:div w:id="1990673025">
      <w:marLeft w:val="0"/>
      <w:marRight w:val="0"/>
      <w:marTop w:val="0"/>
      <w:marBottom w:val="0"/>
      <w:divBdr>
        <w:top w:val="none" w:sz="0" w:space="0" w:color="auto"/>
        <w:left w:val="none" w:sz="0" w:space="0" w:color="auto"/>
        <w:bottom w:val="none" w:sz="0" w:space="0" w:color="auto"/>
        <w:right w:val="none" w:sz="0" w:space="0" w:color="auto"/>
      </w:divBdr>
    </w:div>
    <w:div w:id="1991978918">
      <w:marLeft w:val="0"/>
      <w:marRight w:val="0"/>
      <w:marTop w:val="0"/>
      <w:marBottom w:val="0"/>
      <w:divBdr>
        <w:top w:val="none" w:sz="0" w:space="0" w:color="auto"/>
        <w:left w:val="none" w:sz="0" w:space="0" w:color="auto"/>
        <w:bottom w:val="none" w:sz="0" w:space="0" w:color="auto"/>
        <w:right w:val="none" w:sz="0" w:space="0" w:color="auto"/>
      </w:divBdr>
    </w:div>
    <w:div w:id="1993632314">
      <w:marLeft w:val="0"/>
      <w:marRight w:val="0"/>
      <w:marTop w:val="120"/>
      <w:marBottom w:val="120"/>
      <w:divBdr>
        <w:top w:val="none" w:sz="0" w:space="0" w:color="auto"/>
        <w:left w:val="none" w:sz="0" w:space="0" w:color="auto"/>
        <w:bottom w:val="none" w:sz="0" w:space="0" w:color="auto"/>
        <w:right w:val="none" w:sz="0" w:space="0" w:color="auto"/>
      </w:divBdr>
    </w:div>
    <w:div w:id="1994798585">
      <w:marLeft w:val="0"/>
      <w:marRight w:val="0"/>
      <w:marTop w:val="0"/>
      <w:marBottom w:val="0"/>
      <w:divBdr>
        <w:top w:val="none" w:sz="0" w:space="0" w:color="auto"/>
        <w:left w:val="none" w:sz="0" w:space="0" w:color="auto"/>
        <w:bottom w:val="none" w:sz="0" w:space="0" w:color="auto"/>
        <w:right w:val="none" w:sz="0" w:space="0" w:color="auto"/>
      </w:divBdr>
    </w:div>
    <w:div w:id="1997953490">
      <w:marLeft w:val="0"/>
      <w:marRight w:val="0"/>
      <w:marTop w:val="120"/>
      <w:marBottom w:val="0"/>
      <w:divBdr>
        <w:top w:val="none" w:sz="0" w:space="0" w:color="auto"/>
        <w:left w:val="none" w:sz="0" w:space="0" w:color="auto"/>
        <w:bottom w:val="none" w:sz="0" w:space="0" w:color="auto"/>
        <w:right w:val="none" w:sz="0" w:space="0" w:color="auto"/>
      </w:divBdr>
    </w:div>
    <w:div w:id="1998605777">
      <w:marLeft w:val="0"/>
      <w:marRight w:val="0"/>
      <w:marTop w:val="0"/>
      <w:marBottom w:val="0"/>
      <w:divBdr>
        <w:top w:val="none" w:sz="0" w:space="0" w:color="auto"/>
        <w:left w:val="none" w:sz="0" w:space="0" w:color="auto"/>
        <w:bottom w:val="none" w:sz="0" w:space="0" w:color="auto"/>
        <w:right w:val="none" w:sz="0" w:space="0" w:color="auto"/>
      </w:divBdr>
    </w:div>
    <w:div w:id="2005431916">
      <w:marLeft w:val="0"/>
      <w:marRight w:val="0"/>
      <w:marTop w:val="120"/>
      <w:marBottom w:val="120"/>
      <w:divBdr>
        <w:top w:val="none" w:sz="0" w:space="0" w:color="auto"/>
        <w:left w:val="none" w:sz="0" w:space="0" w:color="auto"/>
        <w:bottom w:val="none" w:sz="0" w:space="0" w:color="auto"/>
        <w:right w:val="none" w:sz="0" w:space="0" w:color="auto"/>
      </w:divBdr>
    </w:div>
    <w:div w:id="2006010558">
      <w:marLeft w:val="0"/>
      <w:marRight w:val="0"/>
      <w:marTop w:val="120"/>
      <w:marBottom w:val="0"/>
      <w:divBdr>
        <w:top w:val="none" w:sz="0" w:space="0" w:color="auto"/>
        <w:left w:val="none" w:sz="0" w:space="0" w:color="auto"/>
        <w:bottom w:val="none" w:sz="0" w:space="0" w:color="auto"/>
        <w:right w:val="none" w:sz="0" w:space="0" w:color="auto"/>
      </w:divBdr>
    </w:div>
    <w:div w:id="2008819954">
      <w:marLeft w:val="0"/>
      <w:marRight w:val="0"/>
      <w:marTop w:val="0"/>
      <w:marBottom w:val="0"/>
      <w:divBdr>
        <w:top w:val="none" w:sz="0" w:space="0" w:color="auto"/>
        <w:left w:val="none" w:sz="0" w:space="0" w:color="auto"/>
        <w:bottom w:val="none" w:sz="0" w:space="0" w:color="auto"/>
        <w:right w:val="none" w:sz="0" w:space="0" w:color="auto"/>
      </w:divBdr>
    </w:div>
    <w:div w:id="2009669658">
      <w:marLeft w:val="0"/>
      <w:marRight w:val="0"/>
      <w:marTop w:val="120"/>
      <w:marBottom w:val="0"/>
      <w:divBdr>
        <w:top w:val="none" w:sz="0" w:space="0" w:color="auto"/>
        <w:left w:val="none" w:sz="0" w:space="0" w:color="auto"/>
        <w:bottom w:val="none" w:sz="0" w:space="0" w:color="auto"/>
        <w:right w:val="none" w:sz="0" w:space="0" w:color="auto"/>
      </w:divBdr>
    </w:div>
    <w:div w:id="2013756368">
      <w:marLeft w:val="0"/>
      <w:marRight w:val="0"/>
      <w:marTop w:val="0"/>
      <w:marBottom w:val="0"/>
      <w:divBdr>
        <w:top w:val="none" w:sz="0" w:space="0" w:color="auto"/>
        <w:left w:val="none" w:sz="0" w:space="0" w:color="auto"/>
        <w:bottom w:val="none" w:sz="0" w:space="0" w:color="auto"/>
        <w:right w:val="none" w:sz="0" w:space="0" w:color="auto"/>
      </w:divBdr>
    </w:div>
    <w:div w:id="2016495081">
      <w:marLeft w:val="0"/>
      <w:marRight w:val="0"/>
      <w:marTop w:val="0"/>
      <w:marBottom w:val="0"/>
      <w:divBdr>
        <w:top w:val="none" w:sz="0" w:space="0" w:color="auto"/>
        <w:left w:val="none" w:sz="0" w:space="0" w:color="auto"/>
        <w:bottom w:val="none" w:sz="0" w:space="0" w:color="auto"/>
        <w:right w:val="none" w:sz="0" w:space="0" w:color="auto"/>
      </w:divBdr>
    </w:div>
    <w:div w:id="2021005238">
      <w:marLeft w:val="0"/>
      <w:marRight w:val="0"/>
      <w:marTop w:val="120"/>
      <w:marBottom w:val="0"/>
      <w:divBdr>
        <w:top w:val="none" w:sz="0" w:space="0" w:color="auto"/>
        <w:left w:val="none" w:sz="0" w:space="0" w:color="auto"/>
        <w:bottom w:val="none" w:sz="0" w:space="0" w:color="auto"/>
        <w:right w:val="none" w:sz="0" w:space="0" w:color="auto"/>
      </w:divBdr>
    </w:div>
    <w:div w:id="2021394065">
      <w:marLeft w:val="0"/>
      <w:marRight w:val="0"/>
      <w:marTop w:val="0"/>
      <w:marBottom w:val="0"/>
      <w:divBdr>
        <w:top w:val="none" w:sz="0" w:space="0" w:color="auto"/>
        <w:left w:val="none" w:sz="0" w:space="0" w:color="auto"/>
        <w:bottom w:val="none" w:sz="0" w:space="0" w:color="auto"/>
        <w:right w:val="none" w:sz="0" w:space="0" w:color="auto"/>
      </w:divBdr>
      <w:divsChild>
        <w:div w:id="1693720157">
          <w:marLeft w:val="0"/>
          <w:marRight w:val="0"/>
          <w:marTop w:val="0"/>
          <w:marBottom w:val="0"/>
          <w:divBdr>
            <w:top w:val="none" w:sz="0" w:space="0" w:color="auto"/>
            <w:left w:val="none" w:sz="0" w:space="0" w:color="auto"/>
            <w:bottom w:val="none" w:sz="0" w:space="0" w:color="auto"/>
            <w:right w:val="none" w:sz="0" w:space="0" w:color="auto"/>
          </w:divBdr>
        </w:div>
      </w:divsChild>
    </w:div>
    <w:div w:id="2021472088">
      <w:marLeft w:val="0"/>
      <w:marRight w:val="0"/>
      <w:marTop w:val="120"/>
      <w:marBottom w:val="0"/>
      <w:divBdr>
        <w:top w:val="none" w:sz="0" w:space="0" w:color="auto"/>
        <w:left w:val="none" w:sz="0" w:space="0" w:color="auto"/>
        <w:bottom w:val="none" w:sz="0" w:space="0" w:color="auto"/>
        <w:right w:val="none" w:sz="0" w:space="0" w:color="auto"/>
      </w:divBdr>
    </w:div>
    <w:div w:id="2021932919">
      <w:marLeft w:val="0"/>
      <w:marRight w:val="0"/>
      <w:marTop w:val="0"/>
      <w:marBottom w:val="0"/>
      <w:divBdr>
        <w:top w:val="none" w:sz="0" w:space="0" w:color="auto"/>
        <w:left w:val="none" w:sz="0" w:space="0" w:color="auto"/>
        <w:bottom w:val="none" w:sz="0" w:space="0" w:color="auto"/>
        <w:right w:val="none" w:sz="0" w:space="0" w:color="auto"/>
      </w:divBdr>
      <w:divsChild>
        <w:div w:id="774984312">
          <w:marLeft w:val="0"/>
          <w:marRight w:val="0"/>
          <w:marTop w:val="0"/>
          <w:marBottom w:val="0"/>
          <w:divBdr>
            <w:top w:val="none" w:sz="0" w:space="0" w:color="auto"/>
            <w:left w:val="none" w:sz="0" w:space="0" w:color="auto"/>
            <w:bottom w:val="none" w:sz="0" w:space="0" w:color="auto"/>
            <w:right w:val="none" w:sz="0" w:space="0" w:color="auto"/>
          </w:divBdr>
        </w:div>
      </w:divsChild>
    </w:div>
    <w:div w:id="2035184505">
      <w:marLeft w:val="0"/>
      <w:marRight w:val="0"/>
      <w:marTop w:val="120"/>
      <w:marBottom w:val="0"/>
      <w:divBdr>
        <w:top w:val="none" w:sz="0" w:space="0" w:color="auto"/>
        <w:left w:val="none" w:sz="0" w:space="0" w:color="auto"/>
        <w:bottom w:val="none" w:sz="0" w:space="0" w:color="auto"/>
        <w:right w:val="none" w:sz="0" w:space="0" w:color="auto"/>
      </w:divBdr>
    </w:div>
    <w:div w:id="2035886602">
      <w:marLeft w:val="0"/>
      <w:marRight w:val="0"/>
      <w:marTop w:val="120"/>
      <w:marBottom w:val="0"/>
      <w:divBdr>
        <w:top w:val="none" w:sz="0" w:space="0" w:color="auto"/>
        <w:left w:val="none" w:sz="0" w:space="0" w:color="auto"/>
        <w:bottom w:val="none" w:sz="0" w:space="0" w:color="auto"/>
        <w:right w:val="none" w:sz="0" w:space="0" w:color="auto"/>
      </w:divBdr>
    </w:div>
    <w:div w:id="2037995779">
      <w:marLeft w:val="0"/>
      <w:marRight w:val="0"/>
      <w:marTop w:val="0"/>
      <w:marBottom w:val="0"/>
      <w:divBdr>
        <w:top w:val="none" w:sz="0" w:space="0" w:color="auto"/>
        <w:left w:val="none" w:sz="0" w:space="0" w:color="auto"/>
        <w:bottom w:val="none" w:sz="0" w:space="0" w:color="auto"/>
        <w:right w:val="none" w:sz="0" w:space="0" w:color="auto"/>
      </w:divBdr>
    </w:div>
    <w:div w:id="2038001877">
      <w:marLeft w:val="0"/>
      <w:marRight w:val="0"/>
      <w:marTop w:val="0"/>
      <w:marBottom w:val="0"/>
      <w:divBdr>
        <w:top w:val="none" w:sz="0" w:space="0" w:color="auto"/>
        <w:left w:val="none" w:sz="0" w:space="0" w:color="auto"/>
        <w:bottom w:val="none" w:sz="0" w:space="0" w:color="auto"/>
        <w:right w:val="none" w:sz="0" w:space="0" w:color="auto"/>
      </w:divBdr>
    </w:div>
    <w:div w:id="2042245041">
      <w:marLeft w:val="0"/>
      <w:marRight w:val="0"/>
      <w:marTop w:val="0"/>
      <w:marBottom w:val="0"/>
      <w:divBdr>
        <w:top w:val="none" w:sz="0" w:space="0" w:color="auto"/>
        <w:left w:val="none" w:sz="0" w:space="0" w:color="auto"/>
        <w:bottom w:val="none" w:sz="0" w:space="0" w:color="auto"/>
        <w:right w:val="none" w:sz="0" w:space="0" w:color="auto"/>
      </w:divBdr>
    </w:div>
    <w:div w:id="2044013013">
      <w:marLeft w:val="0"/>
      <w:marRight w:val="0"/>
      <w:marTop w:val="240"/>
      <w:marBottom w:val="0"/>
      <w:divBdr>
        <w:top w:val="none" w:sz="0" w:space="0" w:color="auto"/>
        <w:left w:val="none" w:sz="0" w:space="0" w:color="auto"/>
        <w:bottom w:val="none" w:sz="0" w:space="0" w:color="auto"/>
        <w:right w:val="none" w:sz="0" w:space="0" w:color="auto"/>
      </w:divBdr>
    </w:div>
    <w:div w:id="2044476097">
      <w:marLeft w:val="0"/>
      <w:marRight w:val="0"/>
      <w:marTop w:val="240"/>
      <w:marBottom w:val="120"/>
      <w:divBdr>
        <w:top w:val="none" w:sz="0" w:space="0" w:color="auto"/>
        <w:left w:val="none" w:sz="0" w:space="0" w:color="auto"/>
        <w:bottom w:val="none" w:sz="0" w:space="0" w:color="auto"/>
        <w:right w:val="none" w:sz="0" w:space="0" w:color="auto"/>
      </w:divBdr>
    </w:div>
    <w:div w:id="2047288836">
      <w:marLeft w:val="0"/>
      <w:marRight w:val="0"/>
      <w:marTop w:val="120"/>
      <w:marBottom w:val="0"/>
      <w:divBdr>
        <w:top w:val="none" w:sz="0" w:space="0" w:color="auto"/>
        <w:left w:val="none" w:sz="0" w:space="0" w:color="auto"/>
        <w:bottom w:val="none" w:sz="0" w:space="0" w:color="auto"/>
        <w:right w:val="none" w:sz="0" w:space="0" w:color="auto"/>
      </w:divBdr>
    </w:div>
    <w:div w:id="2047561836">
      <w:marLeft w:val="0"/>
      <w:marRight w:val="0"/>
      <w:marTop w:val="120"/>
      <w:marBottom w:val="0"/>
      <w:divBdr>
        <w:top w:val="none" w:sz="0" w:space="0" w:color="auto"/>
        <w:left w:val="none" w:sz="0" w:space="0" w:color="auto"/>
        <w:bottom w:val="none" w:sz="0" w:space="0" w:color="auto"/>
        <w:right w:val="none" w:sz="0" w:space="0" w:color="auto"/>
      </w:divBdr>
    </w:div>
    <w:div w:id="2054110600">
      <w:marLeft w:val="0"/>
      <w:marRight w:val="0"/>
      <w:marTop w:val="120"/>
      <w:marBottom w:val="0"/>
      <w:divBdr>
        <w:top w:val="none" w:sz="0" w:space="0" w:color="auto"/>
        <w:left w:val="none" w:sz="0" w:space="0" w:color="auto"/>
        <w:bottom w:val="none" w:sz="0" w:space="0" w:color="auto"/>
        <w:right w:val="none" w:sz="0" w:space="0" w:color="auto"/>
      </w:divBdr>
    </w:div>
    <w:div w:id="2058892740">
      <w:marLeft w:val="0"/>
      <w:marRight w:val="0"/>
      <w:marTop w:val="120"/>
      <w:marBottom w:val="0"/>
      <w:divBdr>
        <w:top w:val="none" w:sz="0" w:space="0" w:color="auto"/>
        <w:left w:val="none" w:sz="0" w:space="0" w:color="auto"/>
        <w:bottom w:val="none" w:sz="0" w:space="0" w:color="auto"/>
        <w:right w:val="none" w:sz="0" w:space="0" w:color="auto"/>
      </w:divBdr>
    </w:div>
    <w:div w:id="2061900975">
      <w:marLeft w:val="0"/>
      <w:marRight w:val="0"/>
      <w:marTop w:val="120"/>
      <w:marBottom w:val="0"/>
      <w:divBdr>
        <w:top w:val="none" w:sz="0" w:space="0" w:color="auto"/>
        <w:left w:val="none" w:sz="0" w:space="0" w:color="auto"/>
        <w:bottom w:val="none" w:sz="0" w:space="0" w:color="auto"/>
        <w:right w:val="none" w:sz="0" w:space="0" w:color="auto"/>
      </w:divBdr>
    </w:div>
    <w:div w:id="2063674466">
      <w:marLeft w:val="0"/>
      <w:marRight w:val="0"/>
      <w:marTop w:val="0"/>
      <w:marBottom w:val="0"/>
      <w:divBdr>
        <w:top w:val="none" w:sz="0" w:space="0" w:color="auto"/>
        <w:left w:val="none" w:sz="0" w:space="0" w:color="auto"/>
        <w:bottom w:val="none" w:sz="0" w:space="0" w:color="auto"/>
        <w:right w:val="none" w:sz="0" w:space="0" w:color="auto"/>
      </w:divBdr>
    </w:div>
    <w:div w:id="2068608588">
      <w:marLeft w:val="0"/>
      <w:marRight w:val="0"/>
      <w:marTop w:val="120"/>
      <w:marBottom w:val="120"/>
      <w:divBdr>
        <w:top w:val="none" w:sz="0" w:space="0" w:color="auto"/>
        <w:left w:val="none" w:sz="0" w:space="0" w:color="auto"/>
        <w:bottom w:val="none" w:sz="0" w:space="0" w:color="auto"/>
        <w:right w:val="none" w:sz="0" w:space="0" w:color="auto"/>
      </w:divBdr>
    </w:div>
    <w:div w:id="2070959364">
      <w:marLeft w:val="0"/>
      <w:marRight w:val="0"/>
      <w:marTop w:val="120"/>
      <w:marBottom w:val="0"/>
      <w:divBdr>
        <w:top w:val="none" w:sz="0" w:space="0" w:color="auto"/>
        <w:left w:val="none" w:sz="0" w:space="0" w:color="auto"/>
        <w:bottom w:val="none" w:sz="0" w:space="0" w:color="auto"/>
        <w:right w:val="none" w:sz="0" w:space="0" w:color="auto"/>
      </w:divBdr>
    </w:div>
    <w:div w:id="2071921615">
      <w:marLeft w:val="0"/>
      <w:marRight w:val="0"/>
      <w:marTop w:val="120"/>
      <w:marBottom w:val="120"/>
      <w:divBdr>
        <w:top w:val="none" w:sz="0" w:space="0" w:color="auto"/>
        <w:left w:val="none" w:sz="0" w:space="0" w:color="auto"/>
        <w:bottom w:val="none" w:sz="0" w:space="0" w:color="auto"/>
        <w:right w:val="none" w:sz="0" w:space="0" w:color="auto"/>
      </w:divBdr>
    </w:div>
    <w:div w:id="2073115374">
      <w:marLeft w:val="0"/>
      <w:marRight w:val="0"/>
      <w:marTop w:val="120"/>
      <w:marBottom w:val="0"/>
      <w:divBdr>
        <w:top w:val="none" w:sz="0" w:space="0" w:color="auto"/>
        <w:left w:val="none" w:sz="0" w:space="0" w:color="auto"/>
        <w:bottom w:val="none" w:sz="0" w:space="0" w:color="auto"/>
        <w:right w:val="none" w:sz="0" w:space="0" w:color="auto"/>
      </w:divBdr>
    </w:div>
    <w:div w:id="2078360584">
      <w:marLeft w:val="0"/>
      <w:marRight w:val="0"/>
      <w:marTop w:val="120"/>
      <w:marBottom w:val="0"/>
      <w:divBdr>
        <w:top w:val="none" w:sz="0" w:space="0" w:color="auto"/>
        <w:left w:val="none" w:sz="0" w:space="0" w:color="auto"/>
        <w:bottom w:val="none" w:sz="0" w:space="0" w:color="auto"/>
        <w:right w:val="none" w:sz="0" w:space="0" w:color="auto"/>
      </w:divBdr>
    </w:div>
    <w:div w:id="2081174047">
      <w:marLeft w:val="0"/>
      <w:marRight w:val="0"/>
      <w:marTop w:val="120"/>
      <w:marBottom w:val="0"/>
      <w:divBdr>
        <w:top w:val="none" w:sz="0" w:space="0" w:color="auto"/>
        <w:left w:val="none" w:sz="0" w:space="0" w:color="auto"/>
        <w:bottom w:val="none" w:sz="0" w:space="0" w:color="auto"/>
        <w:right w:val="none" w:sz="0" w:space="0" w:color="auto"/>
      </w:divBdr>
    </w:div>
    <w:div w:id="2081251369">
      <w:marLeft w:val="0"/>
      <w:marRight w:val="0"/>
      <w:marTop w:val="120"/>
      <w:marBottom w:val="120"/>
      <w:divBdr>
        <w:top w:val="none" w:sz="0" w:space="0" w:color="auto"/>
        <w:left w:val="none" w:sz="0" w:space="0" w:color="auto"/>
        <w:bottom w:val="none" w:sz="0" w:space="0" w:color="auto"/>
        <w:right w:val="none" w:sz="0" w:space="0" w:color="auto"/>
      </w:divBdr>
    </w:div>
    <w:div w:id="2082483025">
      <w:marLeft w:val="0"/>
      <w:marRight w:val="0"/>
      <w:marTop w:val="0"/>
      <w:marBottom w:val="0"/>
      <w:divBdr>
        <w:top w:val="none" w:sz="0" w:space="0" w:color="auto"/>
        <w:left w:val="none" w:sz="0" w:space="0" w:color="auto"/>
        <w:bottom w:val="none" w:sz="0" w:space="0" w:color="auto"/>
        <w:right w:val="none" w:sz="0" w:space="0" w:color="auto"/>
      </w:divBdr>
    </w:div>
    <w:div w:id="2085488866">
      <w:marLeft w:val="0"/>
      <w:marRight w:val="0"/>
      <w:marTop w:val="120"/>
      <w:marBottom w:val="0"/>
      <w:divBdr>
        <w:top w:val="none" w:sz="0" w:space="0" w:color="auto"/>
        <w:left w:val="none" w:sz="0" w:space="0" w:color="auto"/>
        <w:bottom w:val="none" w:sz="0" w:space="0" w:color="auto"/>
        <w:right w:val="none" w:sz="0" w:space="0" w:color="auto"/>
      </w:divBdr>
    </w:div>
    <w:div w:id="2087145059">
      <w:marLeft w:val="0"/>
      <w:marRight w:val="0"/>
      <w:marTop w:val="0"/>
      <w:marBottom w:val="0"/>
      <w:divBdr>
        <w:top w:val="none" w:sz="0" w:space="0" w:color="auto"/>
        <w:left w:val="none" w:sz="0" w:space="0" w:color="auto"/>
        <w:bottom w:val="none" w:sz="0" w:space="0" w:color="auto"/>
        <w:right w:val="none" w:sz="0" w:space="0" w:color="auto"/>
      </w:divBdr>
    </w:div>
    <w:div w:id="2087258815">
      <w:marLeft w:val="0"/>
      <w:marRight w:val="0"/>
      <w:marTop w:val="0"/>
      <w:marBottom w:val="0"/>
      <w:divBdr>
        <w:top w:val="none" w:sz="0" w:space="0" w:color="auto"/>
        <w:left w:val="none" w:sz="0" w:space="0" w:color="auto"/>
        <w:bottom w:val="none" w:sz="0" w:space="0" w:color="auto"/>
        <w:right w:val="none" w:sz="0" w:space="0" w:color="auto"/>
      </w:divBdr>
      <w:divsChild>
        <w:div w:id="1970041724">
          <w:marLeft w:val="0"/>
          <w:marRight w:val="0"/>
          <w:marTop w:val="0"/>
          <w:marBottom w:val="0"/>
          <w:divBdr>
            <w:top w:val="none" w:sz="0" w:space="0" w:color="auto"/>
            <w:left w:val="none" w:sz="0" w:space="0" w:color="auto"/>
            <w:bottom w:val="none" w:sz="0" w:space="0" w:color="auto"/>
            <w:right w:val="none" w:sz="0" w:space="0" w:color="auto"/>
          </w:divBdr>
        </w:div>
      </w:divsChild>
    </w:div>
    <w:div w:id="2091274073">
      <w:marLeft w:val="0"/>
      <w:marRight w:val="0"/>
      <w:marTop w:val="120"/>
      <w:marBottom w:val="0"/>
      <w:divBdr>
        <w:top w:val="none" w:sz="0" w:space="0" w:color="auto"/>
        <w:left w:val="none" w:sz="0" w:space="0" w:color="auto"/>
        <w:bottom w:val="none" w:sz="0" w:space="0" w:color="auto"/>
        <w:right w:val="none" w:sz="0" w:space="0" w:color="auto"/>
      </w:divBdr>
    </w:div>
    <w:div w:id="2093354904">
      <w:marLeft w:val="0"/>
      <w:marRight w:val="0"/>
      <w:marTop w:val="120"/>
      <w:marBottom w:val="0"/>
      <w:divBdr>
        <w:top w:val="none" w:sz="0" w:space="0" w:color="auto"/>
        <w:left w:val="none" w:sz="0" w:space="0" w:color="auto"/>
        <w:bottom w:val="none" w:sz="0" w:space="0" w:color="auto"/>
        <w:right w:val="none" w:sz="0" w:space="0" w:color="auto"/>
      </w:divBdr>
    </w:div>
    <w:div w:id="2103452897">
      <w:marLeft w:val="0"/>
      <w:marRight w:val="0"/>
      <w:marTop w:val="120"/>
      <w:marBottom w:val="0"/>
      <w:divBdr>
        <w:top w:val="none" w:sz="0" w:space="0" w:color="auto"/>
        <w:left w:val="none" w:sz="0" w:space="0" w:color="auto"/>
        <w:bottom w:val="none" w:sz="0" w:space="0" w:color="auto"/>
        <w:right w:val="none" w:sz="0" w:space="0" w:color="auto"/>
      </w:divBdr>
    </w:div>
    <w:div w:id="2106881762">
      <w:marLeft w:val="0"/>
      <w:marRight w:val="0"/>
      <w:marTop w:val="0"/>
      <w:marBottom w:val="0"/>
      <w:divBdr>
        <w:top w:val="none" w:sz="0" w:space="0" w:color="auto"/>
        <w:left w:val="none" w:sz="0" w:space="0" w:color="auto"/>
        <w:bottom w:val="none" w:sz="0" w:space="0" w:color="auto"/>
        <w:right w:val="none" w:sz="0" w:space="0" w:color="auto"/>
      </w:divBdr>
    </w:div>
    <w:div w:id="2112819652">
      <w:marLeft w:val="0"/>
      <w:marRight w:val="0"/>
      <w:marTop w:val="120"/>
      <w:marBottom w:val="0"/>
      <w:divBdr>
        <w:top w:val="none" w:sz="0" w:space="0" w:color="auto"/>
        <w:left w:val="none" w:sz="0" w:space="0" w:color="auto"/>
        <w:bottom w:val="none" w:sz="0" w:space="0" w:color="auto"/>
        <w:right w:val="none" w:sz="0" w:space="0" w:color="auto"/>
      </w:divBdr>
    </w:div>
    <w:div w:id="2114352743">
      <w:marLeft w:val="0"/>
      <w:marRight w:val="0"/>
      <w:marTop w:val="0"/>
      <w:marBottom w:val="0"/>
      <w:divBdr>
        <w:top w:val="none" w:sz="0" w:space="0" w:color="auto"/>
        <w:left w:val="none" w:sz="0" w:space="0" w:color="auto"/>
        <w:bottom w:val="none" w:sz="0" w:space="0" w:color="auto"/>
        <w:right w:val="none" w:sz="0" w:space="0" w:color="auto"/>
      </w:divBdr>
      <w:divsChild>
        <w:div w:id="1280185212">
          <w:marLeft w:val="0"/>
          <w:marRight w:val="0"/>
          <w:marTop w:val="0"/>
          <w:marBottom w:val="0"/>
          <w:divBdr>
            <w:top w:val="none" w:sz="0" w:space="0" w:color="auto"/>
            <w:left w:val="none" w:sz="0" w:space="0" w:color="auto"/>
            <w:bottom w:val="none" w:sz="0" w:space="0" w:color="auto"/>
            <w:right w:val="none" w:sz="0" w:space="0" w:color="auto"/>
          </w:divBdr>
        </w:div>
      </w:divsChild>
    </w:div>
    <w:div w:id="2114935223">
      <w:marLeft w:val="0"/>
      <w:marRight w:val="0"/>
      <w:marTop w:val="240"/>
      <w:marBottom w:val="120"/>
      <w:divBdr>
        <w:top w:val="none" w:sz="0" w:space="0" w:color="auto"/>
        <w:left w:val="none" w:sz="0" w:space="0" w:color="auto"/>
        <w:bottom w:val="none" w:sz="0" w:space="0" w:color="auto"/>
        <w:right w:val="none" w:sz="0" w:space="0" w:color="auto"/>
      </w:divBdr>
    </w:div>
    <w:div w:id="2116974627">
      <w:marLeft w:val="0"/>
      <w:marRight w:val="0"/>
      <w:marTop w:val="120"/>
      <w:marBottom w:val="0"/>
      <w:divBdr>
        <w:top w:val="none" w:sz="0" w:space="0" w:color="auto"/>
        <w:left w:val="none" w:sz="0" w:space="0" w:color="auto"/>
        <w:bottom w:val="none" w:sz="0" w:space="0" w:color="auto"/>
        <w:right w:val="none" w:sz="0" w:space="0" w:color="auto"/>
      </w:divBdr>
    </w:div>
    <w:div w:id="2118788720">
      <w:marLeft w:val="0"/>
      <w:marRight w:val="0"/>
      <w:marTop w:val="120"/>
      <w:marBottom w:val="120"/>
      <w:divBdr>
        <w:top w:val="none" w:sz="0" w:space="0" w:color="auto"/>
        <w:left w:val="none" w:sz="0" w:space="0" w:color="auto"/>
        <w:bottom w:val="none" w:sz="0" w:space="0" w:color="auto"/>
        <w:right w:val="none" w:sz="0" w:space="0" w:color="auto"/>
      </w:divBdr>
    </w:div>
    <w:div w:id="2120761555">
      <w:marLeft w:val="0"/>
      <w:marRight w:val="0"/>
      <w:marTop w:val="0"/>
      <w:marBottom w:val="0"/>
      <w:divBdr>
        <w:top w:val="none" w:sz="0" w:space="0" w:color="auto"/>
        <w:left w:val="none" w:sz="0" w:space="0" w:color="auto"/>
        <w:bottom w:val="none" w:sz="0" w:space="0" w:color="auto"/>
        <w:right w:val="none" w:sz="0" w:space="0" w:color="auto"/>
      </w:divBdr>
    </w:div>
    <w:div w:id="2123573602">
      <w:marLeft w:val="0"/>
      <w:marRight w:val="0"/>
      <w:marTop w:val="120"/>
      <w:marBottom w:val="120"/>
      <w:divBdr>
        <w:top w:val="none" w:sz="0" w:space="0" w:color="auto"/>
        <w:left w:val="none" w:sz="0" w:space="0" w:color="auto"/>
        <w:bottom w:val="none" w:sz="0" w:space="0" w:color="auto"/>
        <w:right w:val="none" w:sz="0" w:space="0" w:color="auto"/>
      </w:divBdr>
    </w:div>
    <w:div w:id="2133359841">
      <w:marLeft w:val="0"/>
      <w:marRight w:val="0"/>
      <w:marTop w:val="0"/>
      <w:marBottom w:val="0"/>
      <w:divBdr>
        <w:top w:val="none" w:sz="0" w:space="0" w:color="auto"/>
        <w:left w:val="none" w:sz="0" w:space="0" w:color="auto"/>
        <w:bottom w:val="none" w:sz="0" w:space="0" w:color="auto"/>
        <w:right w:val="none" w:sz="0" w:space="0" w:color="auto"/>
      </w:divBdr>
      <w:divsChild>
        <w:div w:id="2080050604">
          <w:marLeft w:val="0"/>
          <w:marRight w:val="0"/>
          <w:marTop w:val="0"/>
          <w:marBottom w:val="0"/>
          <w:divBdr>
            <w:top w:val="none" w:sz="0" w:space="0" w:color="auto"/>
            <w:left w:val="none" w:sz="0" w:space="0" w:color="auto"/>
            <w:bottom w:val="none" w:sz="0" w:space="0" w:color="auto"/>
            <w:right w:val="none" w:sz="0" w:space="0" w:color="auto"/>
          </w:divBdr>
        </w:div>
      </w:divsChild>
    </w:div>
    <w:div w:id="213629519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804328/000119312515195451/d931327dex47.htm" TargetMode="External"/><Relationship Id="rId13" Type="http://schemas.openxmlformats.org/officeDocument/2006/relationships/hyperlink" Target="http://www.sec.gov/Archives/edgar/data/804328/000119312517189502/d383851dex45.htm" TargetMode="External"/><Relationship Id="rId18" Type="http://schemas.openxmlformats.org/officeDocument/2006/relationships/hyperlink" Target="http://www.sec.gov/Archives/edgar/data/804328/000110465920058923/tm2015417d4_ex4-2.htm" TargetMode="External"/><Relationship Id="rId26" Type="http://schemas.openxmlformats.org/officeDocument/2006/relationships/hyperlink" Target="qcom062820ex311.htm" TargetMode="External"/><Relationship Id="rId3" Type="http://schemas.openxmlformats.org/officeDocument/2006/relationships/webSettings" Target="webSettings.xml"/><Relationship Id="rId21" Type="http://schemas.openxmlformats.org/officeDocument/2006/relationships/hyperlink" Target="http://www.sec.gov/Archives/edgar/data/804328/000110465920058923/tm2015417d4_ex4-2.htm" TargetMode="External"/><Relationship Id="rId7" Type="http://schemas.openxmlformats.org/officeDocument/2006/relationships/hyperlink" Target="http://www.sec.gov/Archives/edgar/data/804328/000119312515195451/d931327dex42.htm" TargetMode="External"/><Relationship Id="rId12" Type="http://schemas.openxmlformats.org/officeDocument/2006/relationships/hyperlink" Target="http://www.sec.gov/Archives/edgar/data/804328/000119312517189502/d383851dex42.htm" TargetMode="External"/><Relationship Id="rId17" Type="http://schemas.openxmlformats.org/officeDocument/2006/relationships/hyperlink" Target="http://www.sec.gov/Archives/edgar/data/804328/000119312517189502/d383851dex411.htm" TargetMode="External"/><Relationship Id="rId25" Type="http://schemas.openxmlformats.org/officeDocument/2006/relationships/hyperlink" Target="qcom06282020ex109.htm" TargetMode="External"/><Relationship Id="rId2" Type="http://schemas.openxmlformats.org/officeDocument/2006/relationships/settings" Target="settings.xml"/><Relationship Id="rId16" Type="http://schemas.openxmlformats.org/officeDocument/2006/relationships/hyperlink" Target="http://www.sec.gov/Archives/edgar/data/804328/000119312517189502/d383851dex410.htm" TargetMode="External"/><Relationship Id="rId20" Type="http://schemas.openxmlformats.org/officeDocument/2006/relationships/hyperlink" Target="http://www.sec.gov/Archives/edgar/data/804328/000110465920058923/tm2015417d4_ex4-2.htm" TargetMode="External"/><Relationship Id="rId29" Type="http://schemas.openxmlformats.org/officeDocument/2006/relationships/hyperlink" Target="qcom062820ex322.htm" TargetMode="External"/><Relationship Id="rId1" Type="http://schemas.openxmlformats.org/officeDocument/2006/relationships/styles" Target="styles.xml"/><Relationship Id="rId6" Type="http://schemas.openxmlformats.org/officeDocument/2006/relationships/hyperlink" Target="http://www.sec.gov/Archives/edgar/data/804328/000119312515195451/d931327dex41.htm" TargetMode="External"/><Relationship Id="rId11" Type="http://schemas.openxmlformats.org/officeDocument/2006/relationships/hyperlink" Target="http://www.sec.gov/Archives/edgar/data/804328/000119312515195451/d931327dex410.htm" TargetMode="External"/><Relationship Id="rId24" Type="http://schemas.openxmlformats.org/officeDocument/2006/relationships/hyperlink" Target="http://www.sec.gov/Archives/edgar/data/804328/000110465920058923/tm2015417d4_ex4-4.htm" TargetMode="External"/><Relationship Id="rId5" Type="http://schemas.openxmlformats.org/officeDocument/2006/relationships/hyperlink" Target="http://www.sec.gov/Archives/edgar/data/804328/000172894918000063/qcom07162018ex31.htm" TargetMode="External"/><Relationship Id="rId15" Type="http://schemas.openxmlformats.org/officeDocument/2006/relationships/hyperlink" Target="http://www.sec.gov/Archives/edgar/data/804328/000119312517189502/d383851dex49.htm" TargetMode="External"/><Relationship Id="rId23" Type="http://schemas.openxmlformats.org/officeDocument/2006/relationships/hyperlink" Target="http://www.sec.gov/Archives/edgar/data/804328/000110465920058923/tm2015417d4_ex4-3.htm" TargetMode="External"/><Relationship Id="rId28" Type="http://schemas.openxmlformats.org/officeDocument/2006/relationships/hyperlink" Target="qcom062820ex321.htm" TargetMode="External"/><Relationship Id="rId10" Type="http://schemas.openxmlformats.org/officeDocument/2006/relationships/hyperlink" Target="http://www.sec.gov/Archives/edgar/data/804328/000119312515195451/d931327dex49.htm" TargetMode="External"/><Relationship Id="rId19" Type="http://schemas.openxmlformats.org/officeDocument/2006/relationships/hyperlink" Target="http://www.sec.gov/Archives/edgar/data/804328/000110465920058923/tm2015417d4_ex4-2.htm" TargetMode="External"/><Relationship Id="rId31" Type="http://schemas.openxmlformats.org/officeDocument/2006/relationships/theme" Target="theme/theme1.xml"/><Relationship Id="rId4" Type="http://schemas.openxmlformats.org/officeDocument/2006/relationships/hyperlink" Target="http://www.sec.gov/Archives/edgar/data/804328/000172894918000029/qcom04182018ex31.htm" TargetMode="External"/><Relationship Id="rId9" Type="http://schemas.openxmlformats.org/officeDocument/2006/relationships/hyperlink" Target="http://www.sec.gov/Archives/edgar/data/804328/000119312515195451/d931327dex48.htm" TargetMode="External"/><Relationship Id="rId14" Type="http://schemas.openxmlformats.org/officeDocument/2006/relationships/hyperlink" Target="http://www.sec.gov/Archives/edgar/data/804328/000119312517189502/d383851dex48.htm" TargetMode="External"/><Relationship Id="rId22" Type="http://schemas.openxmlformats.org/officeDocument/2006/relationships/hyperlink" Target="http://www.sec.gov/Archives/edgar/data/804328/000110465920058923/tm2015417d4_ex4-2.htm" TargetMode="External"/><Relationship Id="rId27" Type="http://schemas.openxmlformats.org/officeDocument/2006/relationships/hyperlink" Target="qcom062820ex312.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43929</Words>
  <Characters>250399</Characters>
  <Application>Microsoft Office Word</Application>
  <DocSecurity>0</DocSecurity>
  <Lines>2086</Lines>
  <Paragraphs>587</Paragraphs>
  <ScaleCrop>false</ScaleCrop>
  <Company/>
  <LinksUpToDate>false</LinksUpToDate>
  <CharactersWithSpaces>293741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qcom-20200628</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