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E3F93">
      <w:pPr>
        <w:divId w:val="1169056485"/>
        <w:rPr>
          <w:rFonts w:eastAsia="Times New Roman"/>
          <w:vanish/>
        </w:rPr>
      </w:pPr>
      <w:r>
        <w:rPr>
          <w:rFonts w:eastAsia="Times New Roman"/>
          <w:vanish/>
        </w:rPr>
        <w:t>QUALCOMM INC/DE00008043282023Q2FALSE--09-2400008043282022-09-262023-03-2600008043282023-05-01xbrli:shares00008043282023-03-26iso4217:USD00008043282022-09-25iso4217:USDxbrli:shares00008043282022-12-262023-03-2600008043282021-12-272022-03-27</w:t>
      </w:r>
      <w:r>
        <w:rPr>
          <w:rFonts w:eastAsia="Times New Roman"/>
          <w:vanish/>
        </w:rPr>
        <w:t>00008043282021-09-272022-03-2700008043282021-09-2600008043282022-03-2700008043282022-12-2500008043282021-12-260000804328us-gaap:CommonStockIncludingAdditionalPaidInCapitalMember2022-12-250000804328us-gaap:CommonStockIncludingAdditionalPaidInCapitalMember20</w:t>
      </w:r>
      <w:r>
        <w:rPr>
          <w:rFonts w:eastAsia="Times New Roman"/>
          <w:vanish/>
        </w:rPr>
        <w:t>21-12-260000804328us-gaap:CommonStockIncludingAdditionalPaidInCapitalMember2022-09-250000804328us-gaap:CommonStockIncludingAdditionalPaidInCapitalMember2021-09-260000804328us-gaap:CommonStockIncludingAdditionalPaidInCapitalMember2022-12-262023-03-260000804</w:t>
      </w:r>
      <w:r>
        <w:rPr>
          <w:rFonts w:eastAsia="Times New Roman"/>
          <w:vanish/>
        </w:rPr>
        <w:t>328us-gaap:CommonStockIncludingAdditionalPaidInCapitalMember2021-12-272022-03-270000804328us-gaap:CommonStockIncludingAdditionalPaidInCapitalMember2022-09-262023-03-260000804328us-gaap:CommonStockIncludingAdditionalPaidInCapitalMember2021-09-272022-03-2700</w:t>
      </w:r>
      <w:r>
        <w:rPr>
          <w:rFonts w:eastAsia="Times New Roman"/>
          <w:vanish/>
        </w:rPr>
        <w:t>00804328us-gaap:CommonStockIncludingAdditionalPaidInCapitalMember2023-03-260000804328us-gaap:CommonStockIncludingAdditionalPaidInCapitalMember2022-03-270000804328us-gaap:RetainedEarningsMember2022-12-250000804328us-gaap:RetainedEarningsMember2021-12-260000</w:t>
      </w:r>
      <w:r>
        <w:rPr>
          <w:rFonts w:eastAsia="Times New Roman"/>
          <w:vanish/>
        </w:rPr>
        <w:t>804328us-gaap:RetainedEarningsMember2022-09-250000804328us-gaap:RetainedEarningsMember2021-09-260000804328us-gaap:RetainedEarningsMember2022-12-262023-03-260000804328us-gaap:RetainedEarningsMember2021-12-272022-03-270000804328us-gaap:RetainedEarningsMember</w:t>
      </w:r>
      <w:r>
        <w:rPr>
          <w:rFonts w:eastAsia="Times New Roman"/>
          <w:vanish/>
        </w:rPr>
        <w:t>2022-09-262023-03-260000804328us-gaap:RetainedEarningsMember2021-09-272022-03-270000804328us-gaap:RetainedEarningsMember2023-03-260000804328us-gaap:RetainedEarningsMember2022-03-270000804328us-gaap:AccumulatedOtherComprehensiveIncomeMember2022-12-250000804</w:t>
      </w:r>
      <w:r>
        <w:rPr>
          <w:rFonts w:eastAsia="Times New Roman"/>
          <w:vanish/>
        </w:rPr>
        <w:t>328us-gaap:AccumulatedOtherComprehensiveIncomeMember2021-12-260000804328us-gaap:AccumulatedOtherComprehensiveIncomeMember2022-09-250000804328us-gaap:AccumulatedOtherComprehensiveIncomeMember2021-09-260000804328us-gaap:AccumulatedOtherComprehensiveIncomeMem</w:t>
      </w:r>
      <w:r>
        <w:rPr>
          <w:rFonts w:eastAsia="Times New Roman"/>
          <w:vanish/>
        </w:rPr>
        <w:t>ber2022-12-262023-03-260000804328us-gaap:AccumulatedOtherComprehensiveIncomeMember2021-12-272022-03-270000804328us-gaap:AccumulatedOtherComprehensiveIncomeMember2022-09-262023-03-260000804328us-gaap:AccumulatedOtherComprehensiveIncomeMember2021-09-272022-0</w:t>
      </w:r>
      <w:r>
        <w:rPr>
          <w:rFonts w:eastAsia="Times New Roman"/>
          <w:vanish/>
        </w:rPr>
        <w:t>3-270000804328us-gaap:AccumulatedOtherComprehensiveIncomeMember2023-03-260000804328us-gaap:AccumulatedOtherComprehensiveIncomeMember2022-03-270000804328qcom:QctMemberqcom:MobileHandsetsMember2022-12-262023-03-260000804328qcom:QctMemberqcom:MobileHandsetsMe</w:t>
      </w:r>
      <w:r>
        <w:rPr>
          <w:rFonts w:eastAsia="Times New Roman"/>
          <w:vanish/>
        </w:rPr>
        <w:t>mber2021-12-272022-03-270000804328qcom:QctMemberqcom:MobileHandsetsMember2022-09-262023-03-260000804328qcom:QctMemberqcom:MobileHandsetsMember2021-09-272022-03-270000804328qcom:QctMemberqcom:AutomotiveMember2022-12-262023-03-260000804328qcom:QctMemberqcom:</w:t>
      </w:r>
      <w:r>
        <w:rPr>
          <w:rFonts w:eastAsia="Times New Roman"/>
          <w:vanish/>
        </w:rPr>
        <w:t>AutomotiveMember2021-12-272022-03-270000804328qcom:QctMemberqcom:AutomotiveMember2022-09-262023-03-260000804328qcom:QctMemberqcom:AutomotiveMember2021-09-272022-03-270000804328qcom:QctMemberqcom:IoTMember2022-12-262023-03-260000804328qcom:QctMemberqcom:IoT</w:t>
      </w:r>
      <w:r>
        <w:rPr>
          <w:rFonts w:eastAsia="Times New Roman"/>
          <w:vanish/>
        </w:rPr>
        <w:t>Member2021-12-272022-03-270000804328qcom:QctMemberqcom:IoTMember2022-09-262023-03-260000804328qcom:QctMemberqcom:IoTMember2021-09-272022-03-270000804328qcom:QctMember2022-12-262023-03-260000804328qcom:QctMember2021-12-272022-03-270000804328qcom:QctMember20</w:t>
      </w:r>
      <w:r>
        <w:rPr>
          <w:rFonts w:eastAsia="Times New Roman"/>
          <w:vanish/>
        </w:rPr>
        <w:t>22-09-262023-03-260000804328qcom:QctMember2021-09-272022-03-270000804328qcom:CustomerOneMemberus-gaap:SalesMemberus-gaap:CustomerConcentrationRiskMember2022-12-262023-03-26xbrli:pure0000804328qcom:CustomerOneMemberus-gaap:SalesMemberus-gaap:CustomerConcent</w:t>
      </w:r>
      <w:r>
        <w:rPr>
          <w:rFonts w:eastAsia="Times New Roman"/>
          <w:vanish/>
        </w:rPr>
        <w:t>rationRiskMember2021-12-272022-03-270000804328qcom:CustomerOneMemberus-gaap:SalesMemberus-gaap:CustomerConcentrationRiskMember2022-09-262023-03-260000804328qcom:CustomerOneMemberus-gaap:SalesMemberus-gaap:CustomerConcentrationRiskMember2021-09-272022-03-27</w:t>
      </w:r>
      <w:r>
        <w:rPr>
          <w:rFonts w:eastAsia="Times New Roman"/>
          <w:vanish/>
        </w:rPr>
        <w:t>0000804328us-gaap:SalesMemberqcom:CustomertwoMemberus-gaap:CustomerConcentrationRiskMember2022-12-262023-03-260000804328us-gaap:SalesMemberqcom:CustomertwoMemberus-gaap:CustomerConcentrationRiskMember2021-12-272022-03-270000804328us-gaap:SalesMemberqcom:Cu</w:t>
      </w:r>
      <w:r>
        <w:rPr>
          <w:rFonts w:eastAsia="Times New Roman"/>
          <w:vanish/>
        </w:rPr>
        <w:t>stomertwoMemberus-gaap:CustomerConcentrationRiskMember2022-09-262023-03-260000804328us-gaap:SalesMemberqcom:CustomertwoMemberus-gaap:CustomerConcentrationRiskMember2021-09-272022-03-270000804328qcom:CustomerThreeMemberus-gaap:SalesMemberus-gaap:CustomerCon</w:t>
      </w:r>
      <w:r>
        <w:rPr>
          <w:rFonts w:eastAsia="Times New Roman"/>
          <w:vanish/>
        </w:rPr>
        <w:t>centrationRiskMember2021-12-272022-03-270000804328srt:ScenarioForecastMember2022-09-262023-09-240000804328srt:ScenarioForecastMemberqcom:FDIIEffectiveTaxRateMember2022-09-262023-09-240000804328srt:ScenarioForecastMemberqcom:FDIITaxRateEffective2027Member20</w:t>
      </w:r>
      <w:r>
        <w:rPr>
          <w:rFonts w:eastAsia="Times New Roman"/>
          <w:vanish/>
        </w:rPr>
        <w:t>22-09-262023-09-240000804328us-gaap:OtherCurrentLiabilitiesMember2023-03-260000804328us-gaap:OtherCurrentLiabilitiesMember2022-09-250000804328qcom:A10BStockRepurchaseProgramAnnouncedOctober122021Member2021-10-120000804328qcom:A10BStockRepurchaseProgramAnno</w:t>
      </w:r>
      <w:r>
        <w:rPr>
          <w:rFonts w:eastAsia="Times New Roman"/>
          <w:vanish/>
        </w:rPr>
        <w:t>uncedOctober122021Member2023-03-2600008043282023-03-080000804328us-gaap:SubsequentEventMember2023-04-122023-04-120000804328us-gaap:SubsequentEventMember2023-06-222023-06-220000804328us-gaap:SubsequentEventMember2023-06-012023-06-010000804328qcom:FixedRate5</w:t>
      </w:r>
      <w:r>
        <w:rPr>
          <w:rFonts w:eastAsia="Times New Roman"/>
          <w:vanish/>
        </w:rPr>
        <w:t>40DueMay2033Member2023-03-260000804328qcom:FixedRate60DueMay2053Member2023-03-260000804328qcom:FixedRateNotesDueJanuary2023Member2023-03-260000804328qcom:FloatingRateNotesDueJanuary2023Member2023-03-260000804328qcom:ForwardStartingInterestRateSwapMember202</w:t>
      </w:r>
      <w:r>
        <w:rPr>
          <w:rFonts w:eastAsia="Times New Roman"/>
          <w:vanish/>
        </w:rPr>
        <w:t>2-09-250000804328qcom:ForwardStartingInterestRateSwapMember2022-09-262023-03-260000804328us-gaap:CommercialPaperMember2023-03-260000804328us-gaap:CommercialPaperMember2022-09-250000804328qcom:KFTCMembercurrency:KRW2017-03-302017-03-30iso4217:KRW0000804328q</w:t>
      </w:r>
      <w:r>
        <w:rPr>
          <w:rFonts w:eastAsia="Times New Roman"/>
          <w:vanish/>
        </w:rPr>
        <w:t>com:KFTCMember2017-03-302017-03-300000804328currency:EURqcom:IceraComplainttoECMember2019-07-182019-07-18iso4217:EUR0000804328qcom:IceraComplainttoECMember2019-07-012019-09-290000804328qcom:IceraComplainttoECMember2023-03-260000804328qcom:QtlMember2022-12-</w:t>
      </w:r>
      <w:r>
        <w:rPr>
          <w:rFonts w:eastAsia="Times New Roman"/>
          <w:vanish/>
        </w:rPr>
        <w:t>262023-03-260000804328qcom:QtlMember2021-12-272022-03-270000804328qcom:QtlMember2022-09-262023-03-260000804328qcom:QtlMember2021-09-272022-03-270000804328qcom:QsiMember2022-12-262023-03-260000804328qcom:QsiMember2021-12-272022-03-270000804328qcom:QsiMember</w:t>
      </w:r>
      <w:r>
        <w:rPr>
          <w:rFonts w:eastAsia="Times New Roman"/>
          <w:vanish/>
        </w:rPr>
        <w:t>2022-09-262023-03-260000804328qcom:QsiMember2021-09-272022-03-270000804328us-gaap:MaterialReconcilingItemsMember2022-12-262023-03-260000804328us-gaap:MaterialReconcilingItemsMember2021-12-272022-03-270000804328us-gaap:MaterialReconcilingItemsMember2022-09-</w:t>
      </w:r>
      <w:r>
        <w:rPr>
          <w:rFonts w:eastAsia="Times New Roman"/>
          <w:vanish/>
        </w:rPr>
        <w:t>262023-03-260000804328us-gaap:MaterialReconcilingItemsMember2021-09-272022-03-270000804328us-gaap:AllOtherSegmentsMember2022-12-262023-03-260000804328us-gaap:AllOtherSegmentsMember2021-12-272022-03-270000804328us-gaap:AllOtherSegmentsMember2022-09-262023-0</w:t>
      </w:r>
      <w:r>
        <w:rPr>
          <w:rFonts w:eastAsia="Times New Roman"/>
          <w:vanish/>
        </w:rPr>
        <w:t>3-260000804328us-gaap:AllOtherSegmentsMember2021-09-272022-03-270000804328us-gaap:MaterialReconcilingItemsMemberus-gaap:AllOtherSegmentsMember2022-12-262023-03-260000804328us-gaap:MaterialReconcilingItemsMemberus-gaap:AllOtherSegmentsMember2021-12-272022-0</w:t>
      </w:r>
      <w:r>
        <w:rPr>
          <w:rFonts w:eastAsia="Times New Roman"/>
          <w:vanish/>
        </w:rPr>
        <w:t>3-270000804328us-gaap:MaterialReconcilingItemsMemberus-gaap:AllOtherSegmentsMember2022-09-262023-03-260000804328us-gaap:MaterialReconcilingItemsMemberus-gaap:AllOtherSegmentsMember2021-09-272022-03-270000804328qcom:VeoneerMember2022-04-012022-04-0100008043</w:t>
      </w:r>
      <w:r>
        <w:rPr>
          <w:rFonts w:eastAsia="Times New Roman"/>
          <w:vanish/>
        </w:rPr>
        <w:t>28qcom:RemainderOfPaymentMemberqcom:VeoneerMember2022-04-012022-04-010000804328qcom:VeoneerMember2021-10-042021-10-040000804328qcom:VeoneerMember2023-03-2600008043282022-12-012022-12-250000804328qcom:VeoneerMember2022-04-010000804328us-gaap:FairValueMeasur</w:t>
      </w:r>
      <w:r>
        <w:rPr>
          <w:rFonts w:eastAsia="Times New Roman"/>
          <w:vanish/>
        </w:rPr>
        <w:t>ementsRecurringMemberus-gaap:FairValueInputsLevel1Member2023-03-260000804328us-gaap:FairValueMeasurementsRecurringMemberus-gaap:FairValueInputsLevel2Member2023-03-260000804328us-gaap:FairValueMeasurementsRecurringMemberus-gaap:FairValueInputsLevel3Member20</w:t>
      </w:r>
      <w:r>
        <w:rPr>
          <w:rFonts w:eastAsia="Times New Roman"/>
          <w:vanish/>
        </w:rPr>
        <w:t>23-03-260000804328us-gaap:FairValueMeasurementsRecurringMember2023-03-260000804328us-gaap:CorporateDebtSecuritiesMemberus-gaap:FairValueMeasurementsRecurringMemberus-gaap:FairValueInputsLevel1Member2023-03-260000804328us-gaap:CorporateDebtSecuritiesMemberu</w:t>
      </w:r>
      <w:r>
        <w:rPr>
          <w:rFonts w:eastAsia="Times New Roman"/>
          <w:vanish/>
        </w:rPr>
        <w:t>s-gaap:FairValueMeasurementsRecurringMemberus-gaap:FairValueInputsLevel2Member2023-03-260000804328us-gaap:CorporateDebtSecuritiesMemberus-gaap:FairValueMeasurementsRecurringMemberus-gaap:FairValueInputsLevel3Member2023-03-260000804328us-gaap:CorporateDebtS</w:t>
      </w:r>
      <w:r>
        <w:rPr>
          <w:rFonts w:eastAsia="Times New Roman"/>
          <w:vanish/>
        </w:rPr>
        <w:t>ecuritiesMemberus-gaap:FairValueMeasurementsRecurringMember2023-03-260000804328us-gaap:FairValueMeasurementsRecurringMemberus-gaap:FairValueInputsLevel1Memberus-gaap:EquitySecuritiesMember2023-03-260000804328us-gaap:FairValueMeasurementsRecurringMemberus-g</w:t>
      </w:r>
      <w:r>
        <w:rPr>
          <w:rFonts w:eastAsia="Times New Roman"/>
          <w:vanish/>
        </w:rPr>
        <w:t>aap:FairValueInputsLevel2Memberus-gaap:EquitySecuritiesMember2023-03-260000804328us-gaap:FairValueMeasurementsRecurringMemberus-gaap:FairValueInputsLevel3Memberus-gaap:EquitySecuritiesMember2023-03-260000804328us-gaap:FairValueMeasurementsRecurringMemberus</w:t>
      </w:r>
      <w:r>
        <w:rPr>
          <w:rFonts w:eastAsia="Times New Roman"/>
          <w:vanish/>
        </w:rPr>
        <w:t>-gaap:EquitySecuritiesMember2023-03-260000804328us-gaap:FairValueMeasurementsRecurringMemberus-gaap:FairValueInputsLevel1Memberqcom:MortgageandassetbackedandauctionratesecuritiesMember2023-03-260000804328us-gaap:FairValueMeasurementsRecurringMemberqcom:Mor</w:t>
      </w:r>
      <w:r>
        <w:rPr>
          <w:rFonts w:eastAsia="Times New Roman"/>
          <w:vanish/>
        </w:rPr>
        <w:t>tgageandassetbackedandauctionratesecuritiesMemberus-gaap:FairValueInputsLevel2Member2023-03-260000804328us-gaap:FairValueMeasurementsRecurringMemberus-gaap:FairValueInputsLevel3Memberqcom:MortgageandassetbackedandauctionratesecuritiesMember2023-03-26000080</w:t>
      </w:r>
      <w:r>
        <w:rPr>
          <w:rFonts w:eastAsia="Times New Roman"/>
          <w:vanish/>
        </w:rPr>
        <w:t>4328us-gaap:FairValueMeasurementsRecurringMemberqcom:MortgageandassetbackedandauctionratesecuritiesMember2023-03-260000804328us-gaap:USTreasuryAndGovernmentMemberus-gaap:FairValueMeasurementsRecurringMemberus-gaap:FairValueInputsLevel1Member2023-03-2600008</w:t>
      </w:r>
      <w:r>
        <w:rPr>
          <w:rFonts w:eastAsia="Times New Roman"/>
          <w:vanish/>
        </w:rPr>
        <w:t>04328us-gaap:USTreasuryAndGovernmentMemberus-gaap:FairValueMeasurementsRecurringMemberus-gaap:FairValueInputsLevel2Member2023-03-260000804328us-gaap:USTreasuryAndGovernmentMemberus-gaap:FairValueMeasurementsRecurringMemberus-gaap:FairValueInputsLevel3Membe</w:t>
      </w:r>
      <w:r>
        <w:rPr>
          <w:rFonts w:eastAsia="Times New Roman"/>
          <w:vanish/>
        </w:rPr>
        <w:t>r2023-03-260000804328us-gaap:USTreasuryAndGovernmentMemberus-gaap:FairValueMeasurementsRecurringMember2023-03-260000804328us-gaap:AvailableforsaleSecuritiesMember2023-03-26</w:t>
      </w:r>
    </w:p>
    <w:p w:rsidR="00000000" w:rsidRDefault="009E3F93">
      <w:pPr>
        <w:jc w:val="center"/>
        <w:divId w:val="405226562"/>
        <w:rPr>
          <w:rFonts w:eastAsia="Times New Roman"/>
        </w:rPr>
      </w:pPr>
    </w:p>
    <w:tbl>
      <w:tblPr>
        <w:tblW w:w="4947" w:type="pct"/>
        <w:jc w:val="center"/>
        <w:tblCellMar>
          <w:top w:w="15" w:type="dxa"/>
          <w:left w:w="15" w:type="dxa"/>
          <w:bottom w:w="15" w:type="dxa"/>
          <w:right w:w="15" w:type="dxa"/>
        </w:tblCellMar>
        <w:tblLook w:val="04A0" w:firstRow="1" w:lastRow="0" w:firstColumn="1" w:lastColumn="0" w:noHBand="0" w:noVBand="1"/>
      </w:tblPr>
      <w:tblGrid>
        <w:gridCol w:w="68"/>
        <w:gridCol w:w="1539"/>
        <w:gridCol w:w="36"/>
        <w:gridCol w:w="68"/>
        <w:gridCol w:w="1539"/>
        <w:gridCol w:w="36"/>
        <w:gridCol w:w="68"/>
        <w:gridCol w:w="1539"/>
        <w:gridCol w:w="36"/>
        <w:gridCol w:w="68"/>
        <w:gridCol w:w="1540"/>
        <w:gridCol w:w="36"/>
        <w:gridCol w:w="69"/>
        <w:gridCol w:w="1540"/>
        <w:gridCol w:w="36"/>
      </w:tblGrid>
      <w:tr w:rsidR="00000000">
        <w:trPr>
          <w:jc w:val="center"/>
        </w:trPr>
        <w:tc>
          <w:tcPr>
            <w:tcW w:w="50" w:type="pct"/>
            <w:vAlign w:val="center"/>
            <w:hideMark/>
          </w:tcPr>
          <w:p w:rsidR="00000000" w:rsidRDefault="009E3F93">
            <w:pPr>
              <w:jc w:val="center"/>
              <w:rPr>
                <w:rFonts w:eastAsia="Times New Roman"/>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r>
    </w:tbl>
    <w:p w:rsidR="00000000" w:rsidRDefault="009E3F93">
      <w:pPr>
        <w:jc w:val="center"/>
        <w:divId w:val="1398552436"/>
        <w:rPr>
          <w:rFonts w:eastAsia="Times New Roman"/>
        </w:rPr>
      </w:pPr>
      <w:r>
        <w:rPr>
          <w:rFonts w:eastAsia="Times New Roman"/>
          <w:b/>
          <w:bCs/>
          <w:color w:val="000000"/>
        </w:rPr>
        <w:t>UNITED STATES</w:t>
      </w:r>
    </w:p>
    <w:p w:rsidR="00000000" w:rsidRDefault="009E3F93">
      <w:pPr>
        <w:jc w:val="center"/>
        <w:rPr>
          <w:rFonts w:eastAsia="Times New Roman"/>
        </w:rPr>
      </w:pPr>
      <w:r>
        <w:rPr>
          <w:rFonts w:eastAsia="Times New Roman"/>
          <w:b/>
          <w:bCs/>
          <w:color w:val="000000"/>
        </w:rPr>
        <w:t>SECURITIES AND EXCHANGE COMMISSION</w:t>
      </w:r>
    </w:p>
    <w:p w:rsidR="00000000" w:rsidRDefault="009E3F93">
      <w:pPr>
        <w:jc w:val="center"/>
        <w:rPr>
          <w:rFonts w:eastAsia="Times New Roman"/>
        </w:rPr>
      </w:pPr>
      <w:r>
        <w:rPr>
          <w:rFonts w:eastAsia="Times New Roman"/>
          <w:b/>
          <w:bCs/>
          <w:color w:val="000000"/>
          <w:sz w:val="20"/>
          <w:szCs w:val="20"/>
        </w:rPr>
        <w:t>WASHINGTON, D.C. 20549</w:t>
      </w:r>
    </w:p>
    <w:p w:rsidR="00000000" w:rsidRDefault="009E3F93">
      <w:pPr>
        <w:jc w:val="center"/>
        <w:rPr>
          <w:rFonts w:eastAsia="Times New Roman"/>
        </w:rPr>
      </w:pPr>
      <w:r>
        <w:rPr>
          <w:rFonts w:eastAsia="Times New Roman"/>
          <w:b/>
          <w:bCs/>
          <w:color w:val="000000"/>
        </w:rPr>
        <w:t>_____________________</w:t>
      </w:r>
    </w:p>
    <w:p w:rsidR="00000000" w:rsidRDefault="009E3F93">
      <w:pPr>
        <w:jc w:val="center"/>
        <w:divId w:val="1770462782"/>
        <w:rPr>
          <w:rFonts w:eastAsia="Times New Roman"/>
        </w:rPr>
      </w:pPr>
      <w:r>
        <w:rPr>
          <w:rFonts w:eastAsia="Times New Roman"/>
          <w:b/>
          <w:bCs/>
          <w:color w:val="000000"/>
          <w:sz w:val="36"/>
          <w:szCs w:val="36"/>
        </w:rPr>
        <w:t xml:space="preserve">FORM 10-Q </w:t>
      </w:r>
    </w:p>
    <w:p w:rsidR="00000000" w:rsidRDefault="009E3F93">
      <w:pPr>
        <w:jc w:val="center"/>
        <w:rPr>
          <w:rFonts w:eastAsia="Times New Roman"/>
        </w:rPr>
      </w:pPr>
      <w:r>
        <w:rPr>
          <w:rFonts w:eastAsia="Times New Roman"/>
          <w:b/>
          <w:bCs/>
          <w:color w:val="000000"/>
        </w:rPr>
        <w:t>_____________________</w:t>
      </w:r>
    </w:p>
    <w:p w:rsidR="00000000" w:rsidRDefault="009E3F93">
      <w:pPr>
        <w:divId w:val="1375929825"/>
        <w:rPr>
          <w:rFonts w:eastAsia="Times New Roman"/>
        </w:rPr>
      </w:pPr>
      <w:r>
        <w:rPr>
          <w:rFonts w:eastAsia="Times New Roman"/>
          <w:b/>
          <w:bCs/>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449"/>
        <w:gridCol w:w="36"/>
        <w:gridCol w:w="69"/>
        <w:gridCol w:w="7647"/>
        <w:gridCol w:w="36"/>
      </w:tblGrid>
      <w:tr w:rsidR="00000000">
        <w:trPr>
          <w:divId w:val="26106280"/>
        </w:trPr>
        <w:tc>
          <w:tcPr>
            <w:tcW w:w="50" w:type="pct"/>
            <w:vAlign w:val="center"/>
            <w:hideMark/>
          </w:tcPr>
          <w:p w:rsidR="00000000" w:rsidRDefault="009E3F93">
            <w:pPr>
              <w:rPr>
                <w:rFonts w:eastAsia="Times New Roman"/>
              </w:rPr>
            </w:pPr>
          </w:p>
        </w:tc>
        <w:tc>
          <w:tcPr>
            <w:tcW w:w="27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4610"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26106280"/>
        </w:trPr>
        <w:tc>
          <w:tcPr>
            <w:tcW w:w="0" w:type="auto"/>
            <w:gridSpan w:val="3"/>
            <w:tcMar>
              <w:top w:w="30" w:type="dxa"/>
              <w:left w:w="20" w:type="dxa"/>
              <w:bottom w:w="30" w:type="dxa"/>
              <w:right w:w="20" w:type="dxa"/>
            </w:tcMar>
            <w:hideMark/>
          </w:tcPr>
          <w:p w:rsidR="00000000" w:rsidRDefault="009E3F93">
            <w:pPr>
              <w:spacing w:after="100"/>
              <w:jc w:val="center"/>
              <w:divId w:val="352537317"/>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9E3F93">
      <w:pPr>
        <w:jc w:val="center"/>
        <w:rPr>
          <w:rFonts w:eastAsia="Times New Roman"/>
        </w:rPr>
      </w:pPr>
      <w:r>
        <w:rPr>
          <w:rFonts w:eastAsia="Times New Roman"/>
          <w:b/>
          <w:bCs/>
          <w:color w:val="000000"/>
          <w:sz w:val="20"/>
          <w:szCs w:val="20"/>
        </w:rPr>
        <w:t>For the quarterly period ended March 26, 2023</w:t>
      </w:r>
    </w:p>
    <w:p w:rsidR="00000000" w:rsidRDefault="009E3F93">
      <w:pPr>
        <w:jc w:val="center"/>
        <w:divId w:val="419450721"/>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449"/>
        <w:gridCol w:w="36"/>
        <w:gridCol w:w="69"/>
        <w:gridCol w:w="7647"/>
        <w:gridCol w:w="36"/>
      </w:tblGrid>
      <w:tr w:rsidR="00000000">
        <w:trPr>
          <w:divId w:val="1259294683"/>
        </w:trPr>
        <w:tc>
          <w:tcPr>
            <w:tcW w:w="50" w:type="pct"/>
            <w:vAlign w:val="center"/>
            <w:hideMark/>
          </w:tcPr>
          <w:p w:rsidR="00000000" w:rsidRDefault="009E3F93">
            <w:pPr>
              <w:jc w:val="center"/>
              <w:rPr>
                <w:rFonts w:eastAsia="Times New Roman"/>
              </w:rPr>
            </w:pPr>
          </w:p>
        </w:tc>
        <w:tc>
          <w:tcPr>
            <w:tcW w:w="27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4610"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259294683"/>
        </w:trPr>
        <w:tc>
          <w:tcPr>
            <w:tcW w:w="0" w:type="auto"/>
            <w:gridSpan w:val="3"/>
            <w:tcMar>
              <w:top w:w="30" w:type="dxa"/>
              <w:left w:w="20" w:type="dxa"/>
              <w:bottom w:w="30" w:type="dxa"/>
              <w:right w:w="20" w:type="dxa"/>
            </w:tcMar>
            <w:hideMark/>
          </w:tcPr>
          <w:p w:rsidR="00000000" w:rsidRDefault="009E3F93">
            <w:pPr>
              <w:spacing w:after="100"/>
              <w:jc w:val="center"/>
              <w:divId w:val="1408646488"/>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9E3F93">
      <w:pPr>
        <w:jc w:val="center"/>
        <w:divId w:val="616911506"/>
        <w:rPr>
          <w:rFonts w:eastAsia="Times New Roman"/>
        </w:rPr>
      </w:pPr>
      <w:r>
        <w:rPr>
          <w:rFonts w:eastAsia="Times New Roman"/>
          <w:b/>
          <w:bCs/>
          <w:color w:val="000000"/>
          <w:sz w:val="20"/>
          <w:szCs w:val="20"/>
        </w:rPr>
        <w:t xml:space="preserve">For the transition period from </w:t>
      </w:r>
      <w:r>
        <w:rPr>
          <w:rFonts w:eastAsia="Times New Roman"/>
          <w:b/>
          <w:bCs/>
          <w:color w:val="000000"/>
          <w:sz w:val="20"/>
          <w:szCs w:val="20"/>
          <w:u w:val="single"/>
        </w:rPr>
        <w:t>                    </w:t>
      </w:r>
      <w:r>
        <w:rPr>
          <w:rFonts w:eastAsia="Times New Roman"/>
          <w:b/>
          <w:bCs/>
          <w:color w:val="000000"/>
          <w:sz w:val="20"/>
          <w:szCs w:val="20"/>
        </w:rPr>
        <w:t xml:space="preserve"> to </w:t>
      </w:r>
      <w:r>
        <w:rPr>
          <w:rFonts w:eastAsia="Times New Roman"/>
          <w:b/>
          <w:bCs/>
          <w:color w:val="000000"/>
          <w:sz w:val="20"/>
          <w:szCs w:val="20"/>
          <w:u w:val="single"/>
        </w:rPr>
        <w:t>                    </w:t>
      </w:r>
      <w:r>
        <w:rPr>
          <w:rFonts w:eastAsia="Times New Roman"/>
          <w:b/>
          <w:bCs/>
          <w:color w:val="000000"/>
          <w:sz w:val="20"/>
          <w:szCs w:val="20"/>
        </w:rPr>
        <w:t xml:space="preserve"> .</w:t>
      </w:r>
    </w:p>
    <w:p w:rsidR="00000000" w:rsidRDefault="009E3F93">
      <w:pPr>
        <w:jc w:val="center"/>
        <w:divId w:val="1160077727"/>
        <w:rPr>
          <w:rFonts w:eastAsia="Times New Roman"/>
        </w:rPr>
      </w:pPr>
      <w:r>
        <w:rPr>
          <w:rFonts w:eastAsia="Times New Roman"/>
          <w:b/>
          <w:bCs/>
          <w:color w:val="000000"/>
          <w:sz w:val="20"/>
          <w:szCs w:val="20"/>
        </w:rPr>
        <w:t xml:space="preserve">Commission File Number 0-19528 </w:t>
      </w:r>
    </w:p>
    <w:p w:rsidR="00000000" w:rsidRDefault="009E3F93">
      <w:pPr>
        <w:jc w:val="center"/>
        <w:divId w:val="676005905"/>
        <w:rPr>
          <w:rFonts w:eastAsia="Times New Roman"/>
        </w:rPr>
      </w:pPr>
      <w:r>
        <w:rPr>
          <w:rFonts w:eastAsia="Times New Roman"/>
          <w:b/>
          <w:bCs/>
          <w:color w:val="000000"/>
          <w:sz w:val="56"/>
          <w:szCs w:val="56"/>
        </w:rPr>
        <w:t>QUALCOMM Incorporated</w:t>
      </w:r>
    </w:p>
    <w:p w:rsidR="00000000" w:rsidRDefault="009E3F93">
      <w:pPr>
        <w:jc w:val="center"/>
        <w:rPr>
          <w:rFonts w:eastAsia="Times New Roman"/>
        </w:rPr>
      </w:pPr>
      <w:r>
        <w:rPr>
          <w:rFonts w:eastAsia="Times New Roman"/>
          <w:b/>
          <w:bCs/>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36"/>
        <w:gridCol w:w="149"/>
        <w:gridCol w:w="36"/>
        <w:gridCol w:w="64"/>
        <w:gridCol w:w="2292"/>
        <w:gridCol w:w="36"/>
        <w:gridCol w:w="64"/>
        <w:gridCol w:w="2444"/>
        <w:gridCol w:w="36"/>
        <w:gridCol w:w="65"/>
        <w:gridCol w:w="1897"/>
        <w:gridCol w:w="36"/>
        <w:gridCol w:w="65"/>
        <w:gridCol w:w="1050"/>
        <w:gridCol w:w="36"/>
      </w:tblGrid>
      <w:tr w:rsidR="00000000">
        <w:trPr>
          <w:divId w:val="882984451"/>
        </w:trPr>
        <w:tc>
          <w:tcPr>
            <w:tcW w:w="5" w:type="pct"/>
            <w:vAlign w:val="center"/>
            <w:hideMark/>
          </w:tcPr>
          <w:p w:rsidR="00000000" w:rsidRDefault="009E3F93">
            <w:pPr>
              <w:jc w:val="center"/>
              <w:rPr>
                <w:rFonts w:eastAsia="Times New Roman"/>
              </w:rPr>
            </w:pPr>
          </w:p>
        </w:tc>
        <w:tc>
          <w:tcPr>
            <w:tcW w:w="101"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1390"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1481"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115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64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882984451"/>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6"/>
                <w:szCs w:val="16"/>
              </w:rPr>
              <w:t>95-3685934</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r>
      <w:tr w:rsidR="00000000">
        <w:trPr>
          <w:divId w:val="882984451"/>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r>
      <w:tr w:rsidR="00000000">
        <w:trPr>
          <w:divId w:val="882984451"/>
          <w:trHeight w:val="60"/>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882984451"/>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6"/>
                <w:szCs w:val="16"/>
              </w:rPr>
              <w:t>5775 Morehouse Dr., San Diego, California</w:t>
            </w:r>
          </w:p>
        </w:tc>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6"/>
                <w:szCs w:val="16"/>
              </w:rPr>
              <w:t>92121-1714</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r>
      <w:tr w:rsidR="00000000">
        <w:trPr>
          <w:divId w:val="882984451"/>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6"/>
                <w:szCs w:val="16"/>
              </w:rPr>
              <w:t>(Zip Code)</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r>
    </w:tbl>
    <w:p w:rsidR="00000000" w:rsidRDefault="009E3F93">
      <w:pPr>
        <w:jc w:val="center"/>
        <w:divId w:val="1984114801"/>
        <w:rPr>
          <w:rFonts w:eastAsia="Times New Roman"/>
        </w:rPr>
      </w:pPr>
      <w:r>
        <w:rPr>
          <w:rFonts w:eastAsia="Times New Roman"/>
          <w:b/>
          <w:bCs/>
          <w:color w:val="000000"/>
          <w:sz w:val="20"/>
          <w:szCs w:val="20"/>
        </w:rPr>
        <w:t xml:space="preserve">(858) 587-1121 </w:t>
      </w:r>
    </w:p>
    <w:p w:rsidR="00000000" w:rsidRDefault="009E3F93">
      <w:pPr>
        <w:jc w:val="center"/>
        <w:rPr>
          <w:rFonts w:eastAsia="Times New Roman"/>
        </w:rPr>
      </w:pPr>
      <w:r>
        <w:rPr>
          <w:rFonts w:eastAsia="Times New Roman"/>
          <w:b/>
          <w:bCs/>
          <w:color w:val="000000"/>
          <w:sz w:val="16"/>
          <w:szCs w:val="16"/>
        </w:rPr>
        <w:t>(Registrant’s telephone number, including area code)</w:t>
      </w:r>
    </w:p>
    <w:p w:rsidR="00000000" w:rsidRDefault="009E3F93">
      <w:pPr>
        <w:divId w:val="2022077447"/>
        <w:rPr>
          <w:rFonts w:eastAsia="Times New Roman"/>
        </w:rPr>
      </w:pPr>
      <w:r>
        <w:rPr>
          <w:rFonts w:eastAsia="Times New Roman"/>
          <w:color w:val="000000"/>
          <w:sz w:val="20"/>
          <w:szCs w:val="20"/>
        </w:rPr>
        <w:t>Securities registered pursuant to Section 12(b) of the Act:</w:t>
      </w:r>
    </w:p>
    <w:tbl>
      <w:tblPr>
        <w:tblW w:w="4843" w:type="pct"/>
        <w:tblCellMar>
          <w:top w:w="15" w:type="dxa"/>
          <w:left w:w="15" w:type="dxa"/>
          <w:bottom w:w="15" w:type="dxa"/>
          <w:right w:w="15" w:type="dxa"/>
        </w:tblCellMar>
        <w:tblLook w:val="04A0" w:firstRow="1" w:lastRow="0" w:firstColumn="1" w:lastColumn="0" w:noHBand="0" w:noVBand="1"/>
      </w:tblPr>
      <w:tblGrid>
        <w:gridCol w:w="66"/>
        <w:gridCol w:w="3494"/>
        <w:gridCol w:w="37"/>
        <w:gridCol w:w="66"/>
        <w:gridCol w:w="1046"/>
        <w:gridCol w:w="36"/>
        <w:gridCol w:w="67"/>
        <w:gridCol w:w="3197"/>
        <w:gridCol w:w="36"/>
      </w:tblGrid>
      <w:tr w:rsidR="00000000">
        <w:trPr>
          <w:divId w:val="261039171"/>
        </w:trPr>
        <w:tc>
          <w:tcPr>
            <w:tcW w:w="50" w:type="pct"/>
            <w:vAlign w:val="center"/>
            <w:hideMark/>
          </w:tcPr>
          <w:p w:rsidR="00000000" w:rsidRDefault="009E3F93">
            <w:pPr>
              <w:rPr>
                <w:rFonts w:eastAsia="Times New Roman"/>
              </w:rPr>
            </w:pPr>
          </w:p>
        </w:tc>
        <w:tc>
          <w:tcPr>
            <w:tcW w:w="2180"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65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199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261039171"/>
        </w:trPr>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color w:val="000000"/>
                <w:sz w:val="16"/>
                <w:szCs w:val="16"/>
                <w:u w:val="single"/>
              </w:rPr>
              <w:t>Title of each class</w:t>
            </w: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color w:val="000000"/>
                <w:sz w:val="16"/>
                <w:szCs w:val="16"/>
              </w:rPr>
              <w:t> </w:t>
            </w:r>
            <w:r>
              <w:rPr>
                <w:rFonts w:eastAsia="Times New Roman"/>
                <w:color w:val="000000"/>
                <w:sz w:val="16"/>
                <w:szCs w:val="16"/>
                <w:u w:val="single"/>
              </w:rPr>
              <w:t>Trading Symbol(s)</w:t>
            </w: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color w:val="000000"/>
                <w:sz w:val="16"/>
                <w:szCs w:val="16"/>
                <w:u w:val="single"/>
              </w:rPr>
              <w:t>Name of each exchange on which registered</w:t>
            </w:r>
          </w:p>
        </w:tc>
      </w:tr>
      <w:tr w:rsidR="00000000">
        <w:trPr>
          <w:divId w:val="261039171"/>
        </w:trPr>
        <w:tc>
          <w:tcPr>
            <w:tcW w:w="0" w:type="auto"/>
            <w:gridSpan w:val="3"/>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20"/>
                <w:szCs w:val="20"/>
              </w:rPr>
              <w:t>Common Stock, $0.0001 par value</w:t>
            </w: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color w:val="000000"/>
                <w:sz w:val="20"/>
                <w:szCs w:val="20"/>
              </w:rPr>
              <w:t> QCOM</w:t>
            </w: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color w:val="000000"/>
                <w:sz w:val="20"/>
                <w:szCs w:val="20"/>
              </w:rPr>
              <w:t>Nasdaq Stock Market</w:t>
            </w:r>
          </w:p>
        </w:tc>
      </w:tr>
    </w:tbl>
    <w:p w:rsidR="00000000" w:rsidRDefault="009E3F93">
      <w:pPr>
        <w:divId w:val="615059294"/>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9E3F93">
      <w:pPr>
        <w:divId w:val="374743906"/>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w:t>
      </w:r>
      <w:r>
        <w:rPr>
          <w:rFonts w:eastAsia="Times New Roman"/>
          <w:color w:val="000000"/>
          <w:sz w:val="20"/>
          <w:szCs w:val="20"/>
        </w:rPr>
        <w:t>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9E3F93">
      <w:pPr>
        <w:divId w:val="2118215127"/>
        <w:rPr>
          <w:rFonts w:eastAsia="Times New Roman"/>
        </w:rPr>
      </w:pPr>
      <w:r>
        <w:rPr>
          <w:rFonts w:eastAsia="Times New Roman"/>
          <w:color w:val="000000"/>
          <w:sz w:val="20"/>
          <w:szCs w:val="20"/>
        </w:rPr>
        <w:t>Indicate by check mark whether the registrant is a large accelerated filer, an accelerated f</w:t>
      </w:r>
      <w:r>
        <w:rPr>
          <w:rFonts w:eastAsia="Times New Roman"/>
          <w:color w:val="000000"/>
          <w:sz w:val="20"/>
          <w:szCs w:val="20"/>
        </w:rPr>
        <w:t xml:space="preserve">iler, a non-accelerated filer, a smaller reporting company, or an emerging growth company. See the definitions of </w:t>
      </w:r>
      <w:r>
        <w:rPr>
          <w:rFonts w:eastAsia="Times New Roman"/>
          <w:color w:val="000000"/>
          <w:sz w:val="20"/>
          <w:szCs w:val="20"/>
        </w:rPr>
        <w:lastRenderedPageBreak/>
        <w:t xml:space="preserve">“large accelerated filer,” “accelerated filer,” “smaller reporting company,” and “emerging growth company” in Rule 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50"/>
        <w:gridCol w:w="1457"/>
        <w:gridCol w:w="36"/>
        <w:gridCol w:w="69"/>
        <w:gridCol w:w="138"/>
        <w:gridCol w:w="36"/>
        <w:gridCol w:w="69"/>
        <w:gridCol w:w="1029"/>
        <w:gridCol w:w="36"/>
        <w:gridCol w:w="37"/>
        <w:gridCol w:w="196"/>
        <w:gridCol w:w="36"/>
        <w:gridCol w:w="53"/>
        <w:gridCol w:w="1366"/>
        <w:gridCol w:w="36"/>
        <w:gridCol w:w="37"/>
        <w:gridCol w:w="196"/>
        <w:gridCol w:w="36"/>
        <w:gridCol w:w="49"/>
        <w:gridCol w:w="1360"/>
        <w:gridCol w:w="36"/>
        <w:gridCol w:w="37"/>
        <w:gridCol w:w="196"/>
        <w:gridCol w:w="36"/>
        <w:gridCol w:w="50"/>
        <w:gridCol w:w="1299"/>
        <w:gridCol w:w="36"/>
        <w:gridCol w:w="37"/>
        <w:gridCol w:w="196"/>
        <w:gridCol w:w="36"/>
      </w:tblGrid>
      <w:tr w:rsidR="00000000">
        <w:trPr>
          <w:divId w:val="1970209735"/>
        </w:trPr>
        <w:tc>
          <w:tcPr>
            <w:tcW w:w="50" w:type="pct"/>
            <w:vAlign w:val="center"/>
            <w:hideMark/>
          </w:tcPr>
          <w:p w:rsidR="00000000" w:rsidRDefault="009E3F93">
            <w:pPr>
              <w:rPr>
                <w:rFonts w:eastAsia="Times New Roman"/>
              </w:rPr>
            </w:pPr>
          </w:p>
        </w:tc>
        <w:tc>
          <w:tcPr>
            <w:tcW w:w="900"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101"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66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116"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8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116"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840"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116"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80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11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970209735"/>
        </w:trPr>
        <w:tc>
          <w:tcPr>
            <w:tcW w:w="0" w:type="auto"/>
            <w:gridSpan w:val="3"/>
            <w:tcMar>
              <w:top w:w="30" w:type="dxa"/>
              <w:left w:w="20" w:type="dxa"/>
              <w:bottom w:w="30" w:type="dxa"/>
              <w:right w:w="20" w:type="dxa"/>
            </w:tcMar>
            <w:vAlign w:val="center"/>
            <w:hideMark/>
          </w:tcPr>
          <w:p w:rsidR="00000000" w:rsidRDefault="009E3F93">
            <w:pPr>
              <w:spacing w:after="100"/>
              <w:jc w:val="center"/>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9E3F93">
            <w:pPr>
              <w:spacing w:after="100"/>
              <w:jc w:val="center"/>
              <w:divId w:val="247661268"/>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9E3F93">
            <w:pPr>
              <w:spacing w:after="100"/>
              <w:jc w:val="center"/>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9E3F93">
            <w:pPr>
              <w:spacing w:after="100"/>
              <w:jc w:val="center"/>
              <w:divId w:val="59985016"/>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9E3F93">
            <w:pPr>
              <w:spacing w:after="100"/>
              <w:jc w:val="cente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9E3F93">
            <w:pPr>
              <w:spacing w:after="100"/>
              <w:jc w:val="center"/>
              <w:divId w:val="713433988"/>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9E3F93">
            <w:pPr>
              <w:spacing w:after="100"/>
              <w:jc w:val="cente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9E3F93">
            <w:pPr>
              <w:spacing w:after="100"/>
              <w:jc w:val="center"/>
              <w:divId w:val="103425379"/>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9E3F93">
            <w:pPr>
              <w:spacing w:after="100"/>
              <w:jc w:val="center"/>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9E3F93">
            <w:pPr>
              <w:spacing w:after="100"/>
              <w:jc w:val="center"/>
              <w:divId w:val="1354646589"/>
              <w:rPr>
                <w:rFonts w:eastAsia="Times New Roman"/>
              </w:rPr>
            </w:pPr>
            <w:r>
              <w:rPr>
                <w:rFonts w:ascii="Segoe UI Symbol" w:eastAsia="Times New Roman" w:hAnsi="Segoe UI Symbol" w:cs="Segoe UI Symbol"/>
                <w:color w:val="000000"/>
                <w:sz w:val="20"/>
                <w:szCs w:val="20"/>
              </w:rPr>
              <w:t>☐</w:t>
            </w:r>
          </w:p>
        </w:tc>
      </w:tr>
    </w:tbl>
    <w:p w:rsidR="00000000" w:rsidRDefault="009E3F93">
      <w:pPr>
        <w:divId w:val="2073579395"/>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r>
        <w:rPr>
          <w:rFonts w:ascii="Wingdings" w:eastAsia="Times New Roman" w:hAnsi="Wingdings"/>
          <w:color w:val="000000"/>
          <w:sz w:val="20"/>
          <w:szCs w:val="20"/>
        </w:rPr>
        <w:t xml:space="preserve"> </w:t>
      </w:r>
    </w:p>
    <w:p w:rsidR="00000000" w:rsidRDefault="009E3F93">
      <w:pPr>
        <w:divId w:val="74328438"/>
        <w:rPr>
          <w:rFonts w:eastAsia="Times New Roman"/>
        </w:rPr>
      </w:pPr>
      <w:r>
        <w:rPr>
          <w:rFonts w:eastAsia="Times New Roman"/>
          <w:color w:val="000000"/>
          <w:sz w:val="20"/>
          <w:szCs w:val="20"/>
        </w:rPr>
        <w:t>In</w:t>
      </w:r>
      <w:r>
        <w:rPr>
          <w:rFonts w:eastAsia="Times New Roman"/>
          <w:color w:val="000000"/>
          <w:sz w:val="20"/>
          <w:szCs w:val="20"/>
        </w:rPr>
        <w:t xml:space="preserve">dicate by check mark whether the registrant is a shell company (as defined in Rule 12b-2 of the Exchange Act). </w:t>
      </w:r>
    </w:p>
    <w:p w:rsidR="00000000" w:rsidRDefault="009E3F93">
      <w:pPr>
        <w:divId w:val="462699826"/>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9E3F93">
      <w:pPr>
        <w:ind w:firstLine="315"/>
        <w:divId w:val="1164930259"/>
        <w:rPr>
          <w:rFonts w:eastAsia="Times New Roman"/>
        </w:rPr>
      </w:pPr>
      <w:r>
        <w:rPr>
          <w:rFonts w:eastAsia="Times New Roman"/>
          <w:color w:val="000000"/>
          <w:sz w:val="20"/>
          <w:szCs w:val="20"/>
        </w:rPr>
        <w:t>The number of shares outstanding of the registrant’s common stock was 1,114 million at May 1, 2023.</w:t>
      </w:r>
    </w:p>
    <w:tbl>
      <w:tblPr>
        <w:tblW w:w="4947" w:type="pct"/>
        <w:jc w:val="center"/>
        <w:tblCellMar>
          <w:top w:w="15" w:type="dxa"/>
          <w:left w:w="15" w:type="dxa"/>
          <w:bottom w:w="15" w:type="dxa"/>
          <w:right w:w="15" w:type="dxa"/>
        </w:tblCellMar>
        <w:tblLook w:val="04A0" w:firstRow="1" w:lastRow="0" w:firstColumn="1" w:lastColumn="0" w:noHBand="0" w:noVBand="1"/>
      </w:tblPr>
      <w:tblGrid>
        <w:gridCol w:w="68"/>
        <w:gridCol w:w="1539"/>
        <w:gridCol w:w="36"/>
        <w:gridCol w:w="68"/>
        <w:gridCol w:w="1539"/>
        <w:gridCol w:w="36"/>
        <w:gridCol w:w="68"/>
        <w:gridCol w:w="1539"/>
        <w:gridCol w:w="36"/>
        <w:gridCol w:w="68"/>
        <w:gridCol w:w="1540"/>
        <w:gridCol w:w="36"/>
        <w:gridCol w:w="69"/>
        <w:gridCol w:w="1540"/>
        <w:gridCol w:w="36"/>
      </w:tblGrid>
      <w:tr w:rsidR="00000000">
        <w:trPr>
          <w:divId w:val="420302708"/>
          <w:jc w:val="center"/>
        </w:trPr>
        <w:tc>
          <w:tcPr>
            <w:tcW w:w="50" w:type="pct"/>
            <w:vAlign w:val="center"/>
            <w:hideMark/>
          </w:tcPr>
          <w:p w:rsidR="00000000" w:rsidRDefault="009E3F93">
            <w:pPr>
              <w:ind w:firstLine="315"/>
              <w:rPr>
                <w:rFonts w:eastAsia="Times New Roman"/>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420302708"/>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r>
    </w:tbl>
    <w:p w:rsidR="00000000" w:rsidRDefault="009E3F93">
      <w:pPr>
        <w:divId w:val="707490583"/>
        <w:rPr>
          <w:rFonts w:eastAsia="Times New Roman"/>
        </w:rPr>
      </w:pPr>
    </w:p>
    <w:p w:rsidR="00000000" w:rsidRDefault="009E3F93">
      <w:pPr>
        <w:rPr>
          <w:rFonts w:eastAsia="Times New Roman"/>
        </w:rPr>
      </w:pPr>
      <w:r>
        <w:rPr>
          <w:rFonts w:eastAsia="Times New Roman"/>
        </w:rPr>
        <w:pict>
          <v:rect id="_x0000_i1025" style="width:0;height:1.5pt" o:hralign="center" o:hrstd="t" o:hr="t" fillcolor="#a0a0a0" stroked="f"/>
        </w:pict>
      </w:r>
    </w:p>
    <w:p w:rsidR="00000000" w:rsidRDefault="009E3F93">
      <w:pPr>
        <w:jc w:val="center"/>
        <w:divId w:val="985204250"/>
        <w:rPr>
          <w:rFonts w:eastAsia="Times New Roman"/>
        </w:rPr>
      </w:pPr>
    </w:p>
    <w:p w:rsidR="00000000" w:rsidRDefault="009E3F93">
      <w:pPr>
        <w:ind w:hanging="270"/>
        <w:jc w:val="center"/>
        <w:rPr>
          <w:rFonts w:eastAsia="Times New Roman"/>
        </w:rPr>
      </w:pPr>
      <w:r>
        <w:rPr>
          <w:rFonts w:eastAsia="Times New Roman"/>
          <w:b/>
          <w:bCs/>
          <w:color w:val="000000"/>
          <w:sz w:val="20"/>
          <w:szCs w:val="20"/>
        </w:rPr>
        <w:t>QUALCOMM Incorporated</w:t>
      </w:r>
    </w:p>
    <w:p w:rsidR="00000000" w:rsidRDefault="009E3F93">
      <w:pPr>
        <w:ind w:hanging="270"/>
        <w:jc w:val="center"/>
        <w:rPr>
          <w:rFonts w:eastAsia="Times New Roman"/>
        </w:rPr>
      </w:pPr>
      <w:r>
        <w:rPr>
          <w:rFonts w:eastAsia="Times New Roman"/>
          <w:b/>
          <w:bCs/>
          <w:color w:val="000000"/>
          <w:sz w:val="20"/>
          <w:szCs w:val="20"/>
        </w:rPr>
        <w:t>Form 10-Q</w:t>
      </w:r>
    </w:p>
    <w:p w:rsidR="00000000" w:rsidRDefault="009E3F93">
      <w:pPr>
        <w:ind w:hanging="270"/>
        <w:jc w:val="center"/>
        <w:rPr>
          <w:rFonts w:eastAsia="Times New Roman"/>
        </w:rPr>
      </w:pPr>
      <w:r>
        <w:rPr>
          <w:rFonts w:eastAsia="Times New Roman"/>
          <w:b/>
          <w:bCs/>
          <w:color w:val="000000"/>
          <w:sz w:val="20"/>
          <w:szCs w:val="20"/>
        </w:rPr>
        <w:t>For the Quarter Ended March 26, 2023</w:t>
      </w:r>
    </w:p>
    <w:tbl>
      <w:tblPr>
        <w:tblW w:w="4778" w:type="pct"/>
        <w:tblCellMar>
          <w:top w:w="15" w:type="dxa"/>
          <w:left w:w="15" w:type="dxa"/>
          <w:bottom w:w="15" w:type="dxa"/>
          <w:right w:w="15" w:type="dxa"/>
        </w:tblCellMar>
        <w:tblLook w:val="04A0" w:firstRow="1" w:lastRow="0" w:firstColumn="1" w:lastColumn="0" w:noHBand="0" w:noVBand="1"/>
      </w:tblPr>
      <w:tblGrid>
        <w:gridCol w:w="75"/>
        <w:gridCol w:w="1259"/>
        <w:gridCol w:w="36"/>
        <w:gridCol w:w="65"/>
        <w:gridCol w:w="5890"/>
        <w:gridCol w:w="38"/>
        <w:gridCol w:w="65"/>
        <w:gridCol w:w="473"/>
        <w:gridCol w:w="36"/>
      </w:tblGrid>
      <w:tr w:rsidR="00000000">
        <w:trPr>
          <w:divId w:val="1954828106"/>
        </w:trPr>
        <w:tc>
          <w:tcPr>
            <w:tcW w:w="50" w:type="pct"/>
            <w:vAlign w:val="center"/>
            <w:hideMark/>
          </w:tcPr>
          <w:p w:rsidR="00000000" w:rsidRDefault="009E3F93">
            <w:pPr>
              <w:ind w:hanging="270"/>
              <w:jc w:val="center"/>
              <w:rPr>
                <w:rFonts w:eastAsia="Times New Roman"/>
              </w:rPr>
            </w:pPr>
          </w:p>
        </w:tc>
        <w:tc>
          <w:tcPr>
            <w:tcW w:w="80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371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30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20"/>
                <w:szCs w:val="20"/>
              </w:rPr>
              <w:t>Page</w:t>
            </w:r>
          </w:p>
        </w:tc>
      </w:tr>
      <w:tr w:rsidR="00000000">
        <w:trPr>
          <w:divId w:val="1954828106"/>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3F93">
            <w:pPr>
              <w:spacing w:after="100"/>
              <w:divId w:val="1728995232"/>
              <w:rPr>
                <w:rFonts w:eastAsia="Times New Roman"/>
              </w:rPr>
            </w:pPr>
            <w:hyperlink w:anchor="i3cbaf0b33f0347398c5b17345a7ed7da_10" w:history="1">
              <w:r>
                <w:rPr>
                  <w:rStyle w:val="a3"/>
                  <w:rFonts w:eastAsia="Times New Roman"/>
                  <w:sz w:val="20"/>
                  <w:szCs w:val="20"/>
                </w:rPr>
                <w:t>Risk Factors Summary</w:t>
              </w:r>
            </w:hyperlink>
          </w:p>
        </w:tc>
        <w:tc>
          <w:tcPr>
            <w:tcW w:w="0" w:type="auto"/>
            <w:gridSpan w:val="3"/>
            <w:tcBorders>
              <w:top w:val="single" w:sz="8" w:space="0" w:color="000000"/>
            </w:tcBorders>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0" w:history="1">
              <w:r>
                <w:rPr>
                  <w:rStyle w:val="a3"/>
                  <w:rFonts w:eastAsia="Times New Roman"/>
                  <w:sz w:val="20"/>
                  <w:szCs w:val="20"/>
                </w:rPr>
                <w:t>4</w:t>
              </w:r>
            </w:hyperlink>
          </w:p>
        </w:tc>
      </w:tr>
      <w:tr w:rsidR="00000000">
        <w:trPr>
          <w:divId w:val="1954828106"/>
          <w:trHeight w:val="300"/>
        </w:trPr>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954828106"/>
        </w:trPr>
        <w:tc>
          <w:tcPr>
            <w:tcW w:w="0" w:type="auto"/>
            <w:gridSpan w:val="6"/>
            <w:tcMar>
              <w:top w:w="30" w:type="dxa"/>
              <w:left w:w="20" w:type="dxa"/>
              <w:bottom w:w="30" w:type="dxa"/>
              <w:right w:w="20" w:type="dxa"/>
            </w:tcMar>
            <w:hideMark/>
          </w:tcPr>
          <w:p w:rsidR="00000000" w:rsidRDefault="009E3F93">
            <w:pPr>
              <w:spacing w:after="100"/>
              <w:divId w:val="642082642"/>
              <w:rPr>
                <w:rFonts w:eastAsia="Times New Roman"/>
              </w:rPr>
            </w:pPr>
            <w:hyperlink w:anchor="i3cbaf0b33f0347398c5b17345a7ed7da_13" w:history="1">
              <w:r>
                <w:rPr>
                  <w:rStyle w:val="a3"/>
                  <w:rFonts w:eastAsia="Times New Roman"/>
                  <w:sz w:val="20"/>
                  <w:szCs w:val="20"/>
                </w:rPr>
                <w:t>PART I. FINANCIAL INFORMATION</w:t>
              </w:r>
            </w:hyperlink>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1714580232"/>
              <w:rPr>
                <w:rFonts w:eastAsia="Times New Roman"/>
              </w:rPr>
            </w:pPr>
            <w:hyperlink w:anchor="i3cbaf0b33f0347398c5b17345a7ed7da_16"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9E3F93">
            <w:pPr>
              <w:spacing w:after="100"/>
              <w:divId w:val="1118178716"/>
              <w:rPr>
                <w:rFonts w:eastAsia="Times New Roman"/>
              </w:rPr>
            </w:pPr>
            <w:hyperlink w:anchor="i3cbaf0b33f0347398c5b17345a7ed7da_16" w:history="1">
              <w:r>
                <w:rPr>
                  <w:rStyle w:val="a3"/>
                  <w:rFonts w:eastAsia="Times New Roman"/>
                  <w:sz w:val="20"/>
                  <w:szCs w:val="20"/>
                </w:rPr>
                <w:t>Condensed Consolidated Financial Statements (Unaudited)</w:t>
              </w:r>
            </w:hyperlink>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r>
      <w:tr w:rsidR="00000000">
        <w:trPr>
          <w:divId w:val="1954828106"/>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E3F93">
            <w:pPr>
              <w:spacing w:after="100"/>
              <w:divId w:val="688412360"/>
              <w:rPr>
                <w:rFonts w:eastAsia="Times New Roman"/>
              </w:rPr>
            </w:pPr>
            <w:hyperlink w:anchor="i3cbaf0b33f0347398c5b17345a7ed7da_19" w:history="1">
              <w:r>
                <w:rPr>
                  <w:rStyle w:val="a3"/>
                  <w:rFonts w:eastAsia="Times New Roman"/>
                  <w:sz w:val="20"/>
                  <w:szCs w:val="20"/>
                </w:rPr>
                <w:t>Cond</w:t>
              </w:r>
              <w:r>
                <w:rPr>
                  <w:rStyle w:val="a3"/>
                  <w:rFonts w:eastAsia="Times New Roman"/>
                  <w:sz w:val="20"/>
                  <w:szCs w:val="20"/>
                </w:rPr>
                <w:t>ensed Consolidated Balance Sheets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9" w:history="1">
              <w:r>
                <w:rPr>
                  <w:rStyle w:val="a3"/>
                  <w:rFonts w:eastAsia="Times New Roman"/>
                  <w:sz w:val="20"/>
                  <w:szCs w:val="20"/>
                </w:rPr>
                <w:t>6</w:t>
              </w:r>
            </w:hyperlink>
          </w:p>
        </w:tc>
      </w:tr>
      <w:tr w:rsidR="00000000">
        <w:trPr>
          <w:divId w:val="1954828106"/>
        </w:trPr>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E3F93">
            <w:pPr>
              <w:spacing w:after="100"/>
              <w:divId w:val="1390180385"/>
              <w:rPr>
                <w:rFonts w:eastAsia="Times New Roman"/>
              </w:rPr>
            </w:pPr>
            <w:hyperlink w:anchor="i3cbaf0b33f0347398c5b17345a7ed7da_22" w:history="1">
              <w:r>
                <w:rPr>
                  <w:rStyle w:val="a3"/>
                  <w:rFonts w:eastAsia="Times New Roman"/>
                  <w:sz w:val="20"/>
                  <w:szCs w:val="20"/>
                </w:rPr>
                <w:t>Condensed Consolidated Statements of Operations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22" w:history="1">
              <w:r>
                <w:rPr>
                  <w:rStyle w:val="a3"/>
                  <w:rFonts w:eastAsia="Times New Roman"/>
                  <w:sz w:val="20"/>
                  <w:szCs w:val="20"/>
                </w:rPr>
                <w:t>7</w:t>
              </w:r>
            </w:hyperlink>
          </w:p>
        </w:tc>
      </w:tr>
      <w:tr w:rsidR="00000000">
        <w:trPr>
          <w:divId w:val="1954828106"/>
        </w:trPr>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E3F93">
            <w:pPr>
              <w:spacing w:after="100"/>
              <w:divId w:val="684130770"/>
              <w:rPr>
                <w:rFonts w:eastAsia="Times New Roman"/>
              </w:rPr>
            </w:pPr>
            <w:hyperlink w:anchor="i3cbaf0b33f0347398c5b17345a7ed7da_25" w:history="1">
              <w:r>
                <w:rPr>
                  <w:rStyle w:val="a3"/>
                  <w:rFonts w:eastAsia="Times New Roman"/>
                  <w:sz w:val="20"/>
                  <w:szCs w:val="20"/>
                </w:rPr>
                <w:t>Condensed Consolidated Statements of Comprehensive Income</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25" w:history="1">
              <w:r>
                <w:rPr>
                  <w:rStyle w:val="a3"/>
                  <w:rFonts w:eastAsia="Times New Roman"/>
                  <w:sz w:val="20"/>
                  <w:szCs w:val="20"/>
                </w:rPr>
                <w:t>8</w:t>
              </w:r>
            </w:hyperlink>
          </w:p>
        </w:tc>
      </w:tr>
      <w:tr w:rsidR="00000000">
        <w:trPr>
          <w:divId w:val="1954828106"/>
        </w:trPr>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E3F93">
            <w:pPr>
              <w:spacing w:after="100"/>
              <w:divId w:val="1820075007"/>
              <w:rPr>
                <w:rFonts w:eastAsia="Times New Roman"/>
              </w:rPr>
            </w:pPr>
            <w:hyperlink w:anchor="i3cbaf0b33f0347398c5b17345a7ed7da_28"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28" w:history="1">
              <w:r>
                <w:rPr>
                  <w:rStyle w:val="a3"/>
                  <w:rFonts w:eastAsia="Times New Roman"/>
                  <w:sz w:val="20"/>
                  <w:szCs w:val="20"/>
                </w:rPr>
                <w:t>9</w:t>
              </w:r>
            </w:hyperlink>
          </w:p>
        </w:tc>
      </w:tr>
      <w:tr w:rsidR="00000000">
        <w:trPr>
          <w:divId w:val="1954828106"/>
        </w:trPr>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E3F93">
            <w:pPr>
              <w:spacing w:after="100"/>
              <w:divId w:val="4403812"/>
              <w:rPr>
                <w:rFonts w:eastAsia="Times New Roman"/>
              </w:rPr>
            </w:pPr>
            <w:hyperlink w:anchor="i3cbaf0b33f0347398c5b17345a7ed7da_31"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31" w:history="1">
              <w:r>
                <w:rPr>
                  <w:rStyle w:val="a3"/>
                  <w:rFonts w:eastAsia="Times New Roman"/>
                  <w:sz w:val="20"/>
                  <w:szCs w:val="20"/>
                </w:rPr>
                <w:t>10</w:t>
              </w:r>
            </w:hyperlink>
          </w:p>
        </w:tc>
      </w:tr>
      <w:tr w:rsidR="00000000">
        <w:trPr>
          <w:divId w:val="1954828106"/>
        </w:trPr>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E3F93">
            <w:pPr>
              <w:spacing w:after="100"/>
              <w:divId w:val="775053812"/>
              <w:rPr>
                <w:rFonts w:eastAsia="Times New Roman"/>
              </w:rPr>
            </w:pPr>
            <w:hyperlink w:anchor="i3cbaf0b33f0347398c5b17345a7ed7da_34" w:history="1">
              <w:r>
                <w:rPr>
                  <w:rStyle w:val="a3"/>
                  <w:rFonts w:eastAsia="Times New Roman"/>
                  <w:sz w:val="20"/>
                  <w:szCs w:val="20"/>
                </w:rPr>
                <w:t>Notes to C</w:t>
              </w:r>
              <w:r>
                <w:rPr>
                  <w:rStyle w:val="a3"/>
                  <w:rFonts w:eastAsia="Times New Roman"/>
                  <w:sz w:val="20"/>
                  <w:szCs w:val="20"/>
                </w:rPr>
                <w:t>ondensed Consolidated Financial Statements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34" w:history="1">
              <w:r>
                <w:rPr>
                  <w:rStyle w:val="a3"/>
                  <w:rFonts w:eastAsia="Times New Roman"/>
                  <w:sz w:val="20"/>
                  <w:szCs w:val="20"/>
                </w:rPr>
                <w:t>11</w:t>
              </w:r>
            </w:hyperlink>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2038920824"/>
              <w:rPr>
                <w:rFonts w:eastAsia="Times New Roman"/>
              </w:rPr>
            </w:pPr>
            <w:hyperlink w:anchor="i3cbaf0b33f0347398c5b17345a7ed7da_82"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9E3F93">
            <w:pPr>
              <w:spacing w:after="100"/>
              <w:divId w:val="209463163"/>
              <w:rPr>
                <w:rFonts w:eastAsia="Times New Roman"/>
              </w:rPr>
            </w:pPr>
            <w:hyperlink w:anchor="i3cbaf0b33f0347398c5b17345a7ed7da_82"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82" w:history="1">
              <w:r>
                <w:rPr>
                  <w:rStyle w:val="a3"/>
                  <w:rFonts w:eastAsia="Times New Roman"/>
                  <w:sz w:val="20"/>
                  <w:szCs w:val="20"/>
                </w:rPr>
                <w:t>21</w:t>
              </w:r>
            </w:hyperlink>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969481090"/>
              <w:rPr>
                <w:rFonts w:eastAsia="Times New Roman"/>
              </w:rPr>
            </w:pPr>
            <w:hyperlink w:anchor="i3cbaf0b33f0347398c5b17345a7ed7da_118"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9E3F93">
            <w:pPr>
              <w:spacing w:after="100"/>
              <w:divId w:val="1394503980"/>
              <w:rPr>
                <w:rFonts w:eastAsia="Times New Roman"/>
              </w:rPr>
            </w:pPr>
            <w:hyperlink w:anchor="i3cbaf0b33f0347398c5b17345a7ed7da_118"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18" w:history="1">
              <w:r>
                <w:rPr>
                  <w:rStyle w:val="a3"/>
                  <w:rFonts w:eastAsia="Times New Roman"/>
                  <w:sz w:val="20"/>
                  <w:szCs w:val="20"/>
                </w:rPr>
                <w:t>49</w:t>
              </w:r>
            </w:hyperlink>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1055349709"/>
              <w:rPr>
                <w:rFonts w:eastAsia="Times New Roman"/>
              </w:rPr>
            </w:pPr>
            <w:hyperlink w:anchor="i3cbaf0b33f0347398c5b17345a7ed7da_121"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9E3F93">
            <w:pPr>
              <w:spacing w:after="100"/>
              <w:divId w:val="1639991061"/>
              <w:rPr>
                <w:rFonts w:eastAsia="Times New Roman"/>
              </w:rPr>
            </w:pPr>
            <w:hyperlink w:anchor="i3cbaf0b33f0347398c5b17345a7ed7da_121"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21" w:history="1">
              <w:r>
                <w:rPr>
                  <w:rStyle w:val="a3"/>
                  <w:rFonts w:eastAsia="Times New Roman"/>
                  <w:sz w:val="20"/>
                  <w:szCs w:val="20"/>
                </w:rPr>
                <w:t>50</w:t>
              </w:r>
            </w:hyperlink>
          </w:p>
        </w:tc>
      </w:tr>
      <w:tr w:rsidR="00000000">
        <w:trPr>
          <w:divId w:val="1954828106"/>
          <w:trHeight w:val="300"/>
        </w:trPr>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954828106"/>
        </w:trPr>
        <w:tc>
          <w:tcPr>
            <w:tcW w:w="0" w:type="auto"/>
            <w:gridSpan w:val="6"/>
            <w:tcMar>
              <w:top w:w="30" w:type="dxa"/>
              <w:left w:w="20" w:type="dxa"/>
              <w:bottom w:w="30" w:type="dxa"/>
              <w:right w:w="20" w:type="dxa"/>
            </w:tcMar>
            <w:hideMark/>
          </w:tcPr>
          <w:p w:rsidR="00000000" w:rsidRDefault="009E3F93">
            <w:pPr>
              <w:spacing w:after="100"/>
              <w:divId w:val="278073873"/>
              <w:rPr>
                <w:rFonts w:eastAsia="Times New Roman"/>
              </w:rPr>
            </w:pPr>
            <w:hyperlink w:anchor="i3cbaf0b33f0347398c5b17345a7ed7da_124" w:history="1">
              <w:r>
                <w:rPr>
                  <w:rStyle w:val="a3"/>
                  <w:rFonts w:eastAsia="Times New Roman"/>
                  <w:sz w:val="20"/>
                  <w:szCs w:val="20"/>
                </w:rPr>
                <w:t>PART II. OTHER INFORMATION</w:t>
              </w:r>
            </w:hyperlink>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757289496"/>
              <w:rPr>
                <w:rFonts w:eastAsia="Times New Roman"/>
              </w:rPr>
            </w:pPr>
            <w:hyperlink w:anchor="i3cbaf0b33f0347398c5b17345a7ed7da_127"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9E3F93">
            <w:pPr>
              <w:spacing w:after="100"/>
              <w:divId w:val="249240083"/>
              <w:rPr>
                <w:rFonts w:eastAsia="Times New Roman"/>
              </w:rPr>
            </w:pPr>
            <w:hyperlink w:anchor="i3cbaf0b33f0347398c5b17345a7ed7da_127"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27" w:history="1">
              <w:r>
                <w:rPr>
                  <w:rStyle w:val="a3"/>
                  <w:rFonts w:eastAsia="Times New Roman"/>
                  <w:sz w:val="20"/>
                  <w:szCs w:val="20"/>
                </w:rPr>
                <w:t>51</w:t>
              </w:r>
            </w:hyperlink>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1664510515"/>
              <w:rPr>
                <w:rFonts w:eastAsia="Times New Roman"/>
              </w:rPr>
            </w:pPr>
            <w:hyperlink w:anchor="i3cbaf0b33f0347398c5b17345a7ed7da_130"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9E3F93">
            <w:pPr>
              <w:spacing w:after="100"/>
              <w:divId w:val="1089425481"/>
              <w:rPr>
                <w:rFonts w:eastAsia="Times New Roman"/>
              </w:rPr>
            </w:pPr>
            <w:hyperlink w:anchor="i3cbaf0b33f0347398c5b17345a7ed7da_130"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30" w:history="1">
              <w:r>
                <w:rPr>
                  <w:rStyle w:val="a3"/>
                  <w:rFonts w:eastAsia="Times New Roman"/>
                  <w:sz w:val="20"/>
                  <w:szCs w:val="20"/>
                </w:rPr>
                <w:t>51</w:t>
              </w:r>
            </w:hyperlink>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551965698"/>
              <w:rPr>
                <w:rFonts w:eastAsia="Times New Roman"/>
              </w:rPr>
            </w:pPr>
            <w:hyperlink w:anchor="i3cbaf0b33f0347398c5b17345a7ed7da_133"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9E3F93">
            <w:pPr>
              <w:spacing w:after="100"/>
              <w:divId w:val="1793665748"/>
              <w:rPr>
                <w:rFonts w:eastAsia="Times New Roman"/>
              </w:rPr>
            </w:pPr>
            <w:hyperlink w:anchor="i3cbaf0b33f0347398c5b17345a7ed7da_133"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33" w:history="1">
              <w:r>
                <w:rPr>
                  <w:rStyle w:val="a3"/>
                  <w:rFonts w:eastAsia="Times New Roman"/>
                  <w:sz w:val="20"/>
                  <w:szCs w:val="20"/>
                </w:rPr>
                <w:t>51</w:t>
              </w:r>
            </w:hyperlink>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621810556"/>
              <w:rPr>
                <w:rFonts w:eastAsia="Times New Roman"/>
              </w:rPr>
            </w:pPr>
            <w:hyperlink w:anchor="i3cbaf0b33f0347398c5b17345a7ed7da_136"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9E3F93">
            <w:pPr>
              <w:spacing w:after="100"/>
              <w:divId w:val="234243296"/>
              <w:rPr>
                <w:rFonts w:eastAsia="Times New Roman"/>
              </w:rPr>
            </w:pPr>
            <w:hyperlink w:anchor="i3cbaf0b33f0347398c5b17345a7ed7da_136"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36" w:history="1">
              <w:r>
                <w:rPr>
                  <w:rStyle w:val="a3"/>
                  <w:rFonts w:eastAsia="Times New Roman"/>
                  <w:sz w:val="20"/>
                  <w:szCs w:val="20"/>
                </w:rPr>
                <w:t>51</w:t>
              </w:r>
            </w:hyperlink>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1675956050"/>
              <w:rPr>
                <w:rFonts w:eastAsia="Times New Roman"/>
              </w:rPr>
            </w:pPr>
            <w:hyperlink w:anchor="i3cbaf0b33f0347398c5b17345a7ed7da_139"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9E3F93">
            <w:pPr>
              <w:spacing w:after="100"/>
              <w:divId w:val="1438868205"/>
              <w:rPr>
                <w:rFonts w:eastAsia="Times New Roman"/>
              </w:rPr>
            </w:pPr>
            <w:hyperlink w:anchor="i3cbaf0b33f0347398c5b17345a7ed7da_139"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39" w:history="1">
              <w:r>
                <w:rPr>
                  <w:rStyle w:val="a3"/>
                  <w:rFonts w:eastAsia="Times New Roman"/>
                  <w:sz w:val="20"/>
                  <w:szCs w:val="20"/>
                </w:rPr>
                <w:t>51</w:t>
              </w:r>
            </w:hyperlink>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1294139928"/>
              <w:rPr>
                <w:rFonts w:eastAsia="Times New Roman"/>
              </w:rPr>
            </w:pPr>
            <w:hyperlink w:anchor="i3cbaf0b33f0347398c5b17345a7ed7da_142"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9E3F93">
            <w:pPr>
              <w:spacing w:after="100"/>
              <w:divId w:val="1240214396"/>
              <w:rPr>
                <w:rFonts w:eastAsia="Times New Roman"/>
              </w:rPr>
            </w:pPr>
            <w:hyperlink w:anchor="i3cbaf0b33f0347398c5b17345a7ed7da_142"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42" w:history="1">
              <w:r>
                <w:rPr>
                  <w:rStyle w:val="a3"/>
                  <w:rFonts w:eastAsia="Times New Roman"/>
                  <w:sz w:val="20"/>
                  <w:szCs w:val="20"/>
                </w:rPr>
                <w:t>51</w:t>
              </w:r>
            </w:hyperlink>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1498105892"/>
              <w:rPr>
                <w:rFonts w:eastAsia="Times New Roman"/>
              </w:rPr>
            </w:pPr>
            <w:hyperlink w:anchor="i3cbaf0b33f0347398c5b17345a7ed7da_145"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9E3F93">
            <w:pPr>
              <w:spacing w:after="100"/>
              <w:divId w:val="790591998"/>
              <w:rPr>
                <w:rFonts w:eastAsia="Times New Roman"/>
              </w:rPr>
            </w:pPr>
            <w:hyperlink w:anchor="i3cbaf0b33f0347398c5b17345a7ed7da_145"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45" w:history="1">
              <w:r>
                <w:rPr>
                  <w:rStyle w:val="a3"/>
                  <w:rFonts w:eastAsia="Times New Roman"/>
                  <w:sz w:val="20"/>
                  <w:szCs w:val="20"/>
                </w:rPr>
                <w:t>52</w:t>
              </w:r>
            </w:hyperlink>
          </w:p>
        </w:tc>
      </w:tr>
      <w:tr w:rsidR="00000000">
        <w:trPr>
          <w:divId w:val="1954828106"/>
          <w:trHeight w:val="300"/>
        </w:trPr>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tcMar>
              <w:top w:w="30" w:type="dxa"/>
              <w:left w:w="20" w:type="dxa"/>
              <w:bottom w:w="30" w:type="dxa"/>
              <w:right w:w="20" w:type="dxa"/>
            </w:tcMar>
            <w:hideMark/>
          </w:tcPr>
          <w:p w:rsidR="00000000" w:rsidRDefault="009E3F93">
            <w:pPr>
              <w:spacing w:after="100"/>
              <w:divId w:val="1003049518"/>
              <w:rPr>
                <w:rFonts w:eastAsia="Times New Roman"/>
              </w:rPr>
            </w:pPr>
            <w:hyperlink w:anchor="i3cbaf0b33f0347398c5b17345a7ed7da_148"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30" w:type="dxa"/>
              <w:left w:w="20" w:type="dxa"/>
              <w:bottom w:w="30" w:type="dxa"/>
              <w:right w:w="20" w:type="dxa"/>
            </w:tcMar>
            <w:hideMark/>
          </w:tcPr>
          <w:p w:rsidR="00000000" w:rsidRDefault="009E3F93">
            <w:pPr>
              <w:spacing w:after="100"/>
              <w:jc w:val="right"/>
              <w:rPr>
                <w:rFonts w:eastAsia="Times New Roman"/>
              </w:rPr>
            </w:pPr>
            <w:hyperlink w:anchor="i3cbaf0b33f0347398c5b17345a7ed7da_148" w:history="1">
              <w:r>
                <w:rPr>
                  <w:rStyle w:val="a3"/>
                  <w:rFonts w:eastAsia="Times New Roman"/>
                  <w:sz w:val="20"/>
                  <w:szCs w:val="20"/>
                </w:rPr>
                <w:t>54</w:t>
              </w:r>
            </w:hyperlink>
          </w:p>
        </w:tc>
      </w:tr>
      <w:tr w:rsidR="00000000">
        <w:trPr>
          <w:divId w:val="1954828106"/>
        </w:trPr>
        <w:tc>
          <w:tcPr>
            <w:tcW w:w="0" w:type="auto"/>
            <w:gridSpan w:val="3"/>
            <w:vAlign w:val="center"/>
            <w:hideMark/>
          </w:tcPr>
          <w:p w:rsidR="00000000" w:rsidRDefault="009E3F93">
            <w:pPr>
              <w:spacing w:after="100"/>
              <w:jc w:val="right"/>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54828106"/>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bl>
    <w:p w:rsidR="00000000" w:rsidRDefault="009E3F93">
      <w:pPr>
        <w:jc w:val="center"/>
        <w:divId w:val="1891182419"/>
        <w:rPr>
          <w:rFonts w:eastAsia="Times New Roman"/>
        </w:rPr>
      </w:pPr>
      <w:r>
        <w:rPr>
          <w:rFonts w:eastAsia="Times New Roman"/>
          <w:color w:val="000000"/>
          <w:sz w:val="20"/>
          <w:szCs w:val="20"/>
        </w:rPr>
        <w:t>3</w:t>
      </w:r>
    </w:p>
    <w:p w:rsidR="00000000" w:rsidRDefault="009E3F93">
      <w:pPr>
        <w:rPr>
          <w:rFonts w:eastAsia="Times New Roman"/>
        </w:rPr>
      </w:pPr>
      <w:r>
        <w:rPr>
          <w:rFonts w:eastAsia="Times New Roman"/>
        </w:rPr>
        <w:pict>
          <v:rect id="_x0000_i1026" style="width:0;height:1.5pt" o:hralign="center" o:hrstd="t" o:hr="t" fillcolor="#a0a0a0" stroked="f"/>
        </w:pict>
      </w:r>
    </w:p>
    <w:p w:rsidR="00000000" w:rsidRDefault="009E3F93">
      <w:pPr>
        <w:jc w:val="center"/>
        <w:divId w:val="1577862793"/>
        <w:rPr>
          <w:rFonts w:eastAsia="Times New Roman"/>
        </w:rPr>
      </w:pPr>
    </w:p>
    <w:p w:rsidR="00000000" w:rsidRDefault="009E3F93">
      <w:pPr>
        <w:divId w:val="72315841"/>
        <w:rPr>
          <w:rFonts w:eastAsia="Times New Roman"/>
        </w:rPr>
      </w:pPr>
      <w:r>
        <w:rPr>
          <w:rFonts w:eastAsia="Times New Roman"/>
          <w:b/>
          <w:bCs/>
          <w:color w:val="000000"/>
          <w:sz w:val="20"/>
          <w:szCs w:val="20"/>
        </w:rPr>
        <w:t xml:space="preserve">Risk Factors Summary: </w:t>
      </w:r>
    </w:p>
    <w:p w:rsidR="00000000" w:rsidRDefault="009E3F93">
      <w:pPr>
        <w:ind w:firstLine="360"/>
        <w:divId w:val="1771586337"/>
        <w:rPr>
          <w:rFonts w:eastAsia="Times New Roman"/>
        </w:rPr>
      </w:pPr>
      <w:r>
        <w:rPr>
          <w:rFonts w:eastAsia="Times New Roman"/>
          <w:color w:val="000000"/>
          <w:sz w:val="20"/>
          <w:szCs w:val="20"/>
        </w:rPr>
        <w:t>Our business is subject to numerous risks and uncertainties, including those described in the section labeled “Risk Factors” in “Part I, Item 2, Management’s Discussion and Analysis of Financial Condition and Results of Operations” of this Quarterly Report</w:t>
      </w:r>
      <w:r>
        <w:rPr>
          <w:rFonts w:eastAsia="Times New Roman"/>
          <w:color w:val="000000"/>
          <w:sz w:val="20"/>
          <w:szCs w:val="20"/>
        </w:rPr>
        <w:t xml:space="preserve">. These risks include, but are not limited to, the following: </w:t>
      </w:r>
    </w:p>
    <w:p w:rsidR="00000000" w:rsidRDefault="009E3F93">
      <w:pPr>
        <w:divId w:val="1666082944"/>
        <w:rPr>
          <w:rFonts w:eastAsia="Times New Roman"/>
        </w:rPr>
      </w:pPr>
      <w:r>
        <w:rPr>
          <w:rFonts w:eastAsia="Times New Roman"/>
          <w:b/>
          <w:bCs/>
          <w:color w:val="000000"/>
          <w:sz w:val="20"/>
          <w:szCs w:val="20"/>
        </w:rPr>
        <w:t>RISKS RELATED TO OUR OPERATING BUSINESSES</w:t>
      </w:r>
    </w:p>
    <w:p w:rsidR="00000000" w:rsidRDefault="009E3F93">
      <w:pPr>
        <w:ind w:hanging="360"/>
        <w:divId w:val="622805612"/>
        <w:rPr>
          <w:rFonts w:eastAsia="Times New Roman"/>
        </w:rPr>
      </w:pPr>
      <w:r>
        <w:rPr>
          <w:rFonts w:eastAsia="Times New Roman"/>
          <w:i/>
          <w:iCs/>
          <w:color w:val="000000"/>
          <w:sz w:val="20"/>
          <w:szCs w:val="20"/>
        </w:rPr>
        <w:t>•We derive a significant portion of our revenues from a small number of customers and licensees, and particularly from their sale of premium tier devic</w:t>
      </w:r>
      <w:r>
        <w:rPr>
          <w:rFonts w:eastAsia="Times New Roman"/>
          <w:i/>
          <w:iCs/>
          <w:color w:val="000000"/>
          <w:sz w:val="20"/>
          <w:szCs w:val="20"/>
        </w:rPr>
        <w:t>es. If revenues derived from these customers or licensees decrease or the timing of such revenues fluctuates, our business and results of operations could be negatively affected.</w:t>
      </w:r>
    </w:p>
    <w:p w:rsidR="00000000" w:rsidRDefault="009E3F93">
      <w:pPr>
        <w:ind w:hanging="360"/>
        <w:divId w:val="1455515788"/>
        <w:rPr>
          <w:rFonts w:eastAsia="Times New Roman"/>
        </w:rPr>
      </w:pPr>
      <w:r>
        <w:rPr>
          <w:rFonts w:eastAsia="Times New Roman"/>
          <w:i/>
          <w:iCs/>
          <w:color w:val="000000"/>
          <w:sz w:val="20"/>
          <w:szCs w:val="20"/>
        </w:rPr>
        <w:t>•Our business, particularly our semiconductor business, may suffer as a resul</w:t>
      </w:r>
      <w:r>
        <w:rPr>
          <w:rFonts w:eastAsia="Times New Roman"/>
          <w:i/>
          <w:iCs/>
          <w:color w:val="000000"/>
          <w:sz w:val="20"/>
          <w:szCs w:val="20"/>
        </w:rPr>
        <w:t>t of our customers vertically integrating (i.e., developing their own integrated circuit products).</w:t>
      </w:r>
    </w:p>
    <w:p w:rsidR="00000000" w:rsidRDefault="009E3F93">
      <w:pPr>
        <w:ind w:hanging="360"/>
        <w:divId w:val="1665664179"/>
        <w:rPr>
          <w:rFonts w:eastAsia="Times New Roman"/>
        </w:rPr>
      </w:pPr>
      <w:r>
        <w:rPr>
          <w:rFonts w:eastAsia="Times New Roman"/>
          <w:i/>
          <w:iCs/>
          <w:color w:val="000000"/>
          <w:sz w:val="20"/>
          <w:szCs w:val="20"/>
        </w:rPr>
        <w:t>•A significant portion of our business is concentrated in China, and the risks of such concentration are exacerbated by U.S./China trade and national securi</w:t>
      </w:r>
      <w:r>
        <w:rPr>
          <w:rFonts w:eastAsia="Times New Roman"/>
          <w:i/>
          <w:iCs/>
          <w:color w:val="000000"/>
          <w:sz w:val="20"/>
          <w:szCs w:val="20"/>
        </w:rPr>
        <w:t>ty tensions.</w:t>
      </w:r>
    </w:p>
    <w:p w:rsidR="00000000" w:rsidRDefault="009E3F93">
      <w:pPr>
        <w:divId w:val="1595555859"/>
        <w:rPr>
          <w:rFonts w:eastAsia="Times New Roman"/>
        </w:rPr>
      </w:pPr>
      <w:r>
        <w:rPr>
          <w:rFonts w:eastAsia="Times New Roman"/>
          <w:b/>
          <w:bCs/>
          <w:color w:val="000000"/>
          <w:sz w:val="20"/>
          <w:szCs w:val="20"/>
        </w:rPr>
        <w:t>RISKS RELATED TO NEW INITIATIVES</w:t>
      </w:r>
    </w:p>
    <w:p w:rsidR="00000000" w:rsidRDefault="009E3F93">
      <w:pPr>
        <w:ind w:hanging="360"/>
        <w:divId w:val="1013723883"/>
        <w:rPr>
          <w:rFonts w:eastAsia="Times New Roman"/>
        </w:rPr>
      </w:pPr>
      <w:r>
        <w:rPr>
          <w:rFonts w:eastAsia="Times New Roman"/>
          <w:i/>
          <w:iCs/>
          <w:color w:val="000000"/>
          <w:sz w:val="20"/>
          <w:szCs w:val="20"/>
        </w:rPr>
        <w:t>•Our growth depends in part on our ability to extend our technologies and products into new and expanded product areas, and industries and applications beyond mobile handsets. Our research, development and othe</w:t>
      </w:r>
      <w:r>
        <w:rPr>
          <w:rFonts w:eastAsia="Times New Roman"/>
          <w:i/>
          <w:iCs/>
          <w:color w:val="000000"/>
          <w:sz w:val="20"/>
          <w:szCs w:val="20"/>
        </w:rPr>
        <w:t>r investments in these new and expanded product areas, industries and applications, and related technologies and products, as well as in our existing technologies and products, and new technologies, may not generate operating income or contribute to future</w:t>
      </w:r>
      <w:r>
        <w:rPr>
          <w:rFonts w:eastAsia="Times New Roman"/>
          <w:i/>
          <w:iCs/>
          <w:color w:val="000000"/>
          <w:sz w:val="20"/>
          <w:szCs w:val="20"/>
        </w:rPr>
        <w:t xml:space="preserve"> results of operations that meet our expectations.</w:t>
      </w:r>
    </w:p>
    <w:p w:rsidR="00000000" w:rsidRDefault="009E3F93">
      <w:pPr>
        <w:ind w:hanging="360"/>
        <w:divId w:val="95564198"/>
        <w:rPr>
          <w:rFonts w:eastAsia="Times New Roman"/>
        </w:rPr>
      </w:pPr>
      <w:r>
        <w:rPr>
          <w:rFonts w:eastAsia="Times New Roman"/>
          <w:i/>
          <w:iCs/>
          <w:color w:val="000000"/>
          <w:sz w:val="20"/>
          <w:szCs w:val="20"/>
        </w:rPr>
        <w:t>•We may engage in acquisitions and other strategic transactions or make investments, or be unable to consummate planned strategic acquisitions, which could adversely affect our results of operations or fai</w:t>
      </w:r>
      <w:r>
        <w:rPr>
          <w:rFonts w:eastAsia="Times New Roman"/>
          <w:i/>
          <w:iCs/>
          <w:color w:val="000000"/>
          <w:sz w:val="20"/>
          <w:szCs w:val="20"/>
        </w:rPr>
        <w:t>l to enhance stockholder value.</w:t>
      </w:r>
    </w:p>
    <w:p w:rsidR="00000000" w:rsidRDefault="009E3F93">
      <w:pPr>
        <w:divId w:val="958533508"/>
        <w:rPr>
          <w:rFonts w:eastAsia="Times New Roman"/>
        </w:rPr>
      </w:pPr>
      <w:r>
        <w:rPr>
          <w:rFonts w:eastAsia="Times New Roman"/>
          <w:b/>
          <w:bCs/>
          <w:color w:val="000000"/>
          <w:sz w:val="20"/>
          <w:szCs w:val="20"/>
        </w:rPr>
        <w:t>RISKS RELATED TO SUPPLY AND MANUFACTURING</w:t>
      </w:r>
    </w:p>
    <w:p w:rsidR="00000000" w:rsidRDefault="009E3F93">
      <w:pPr>
        <w:ind w:hanging="360"/>
        <w:divId w:val="1077284251"/>
        <w:rPr>
          <w:rFonts w:eastAsia="Times New Roman"/>
        </w:rPr>
      </w:pPr>
      <w:r>
        <w:rPr>
          <w:rFonts w:eastAsia="Times New Roman"/>
          <w:i/>
          <w:iCs/>
          <w:color w:val="000000"/>
          <w:sz w:val="20"/>
          <w:szCs w:val="20"/>
        </w:rPr>
        <w:t xml:space="preserve">•We depend on a limited number of third-party suppliers for the procurement, manufacture, assembly and testing of our products manufactured in a fabless production model. If we fail </w:t>
      </w:r>
      <w:r>
        <w:rPr>
          <w:rFonts w:eastAsia="Times New Roman"/>
          <w:i/>
          <w:iCs/>
          <w:color w:val="000000"/>
          <w:sz w:val="20"/>
          <w:szCs w:val="20"/>
        </w:rPr>
        <w:t>to execute supply strategies that provide supply assurance, technology leadership and reasonable margins, our business and results of operations may be harmed. We are also subject to order and shipment uncertainties that could negatively impact our results</w:t>
      </w:r>
      <w:r>
        <w:rPr>
          <w:rFonts w:eastAsia="Times New Roman"/>
          <w:i/>
          <w:iCs/>
          <w:color w:val="000000"/>
          <w:sz w:val="20"/>
          <w:szCs w:val="20"/>
        </w:rPr>
        <w:t xml:space="preserve"> of operations.</w:t>
      </w:r>
    </w:p>
    <w:p w:rsidR="00000000" w:rsidRDefault="009E3F93">
      <w:pPr>
        <w:ind w:hanging="360"/>
        <w:divId w:val="146825675"/>
        <w:rPr>
          <w:rFonts w:eastAsia="Times New Roman"/>
        </w:rPr>
      </w:pPr>
      <w:r>
        <w:rPr>
          <w:rFonts w:eastAsia="Times New Roman"/>
          <w:i/>
          <w:iCs/>
          <w:color w:val="000000"/>
          <w:sz w:val="20"/>
          <w:szCs w:val="20"/>
        </w:rPr>
        <w:t>•There are numerous risks associated with the operation and control of our manufacturing facilities, including a higher portion of fixed costs relative to a fabless model; environmental compliance and liability; impacts related to climate c</w:t>
      </w:r>
      <w:r>
        <w:rPr>
          <w:rFonts w:eastAsia="Times New Roman"/>
          <w:i/>
          <w:iCs/>
          <w:color w:val="000000"/>
          <w:sz w:val="20"/>
          <w:szCs w:val="20"/>
        </w:rPr>
        <w:t>hange; exposure to natural disasters, health crises, geopolitical conflicts and cyber-attacks; timely supply of equipment and materials; and various manufacturing issues.</w:t>
      </w:r>
    </w:p>
    <w:p w:rsidR="00000000" w:rsidRDefault="009E3F93">
      <w:pPr>
        <w:divId w:val="1068380933"/>
        <w:rPr>
          <w:rFonts w:eastAsia="Times New Roman"/>
        </w:rPr>
      </w:pPr>
      <w:r>
        <w:rPr>
          <w:rFonts w:eastAsia="Times New Roman"/>
          <w:b/>
          <w:bCs/>
          <w:color w:val="000000"/>
          <w:sz w:val="20"/>
          <w:szCs w:val="20"/>
        </w:rPr>
        <w:t>RISKS RELATED TO CYBERSECURITY OR MISAPPROPRIATION OF OUR CRITICAL INFORMATION</w:t>
      </w:r>
    </w:p>
    <w:p w:rsidR="00000000" w:rsidRDefault="009E3F93">
      <w:pPr>
        <w:ind w:hanging="360"/>
        <w:divId w:val="1589195260"/>
        <w:rPr>
          <w:rFonts w:eastAsia="Times New Roman"/>
        </w:rPr>
      </w:pPr>
      <w:r>
        <w:rPr>
          <w:rFonts w:eastAsia="Times New Roman"/>
          <w:i/>
          <w:iCs/>
          <w:color w:val="000000"/>
          <w:sz w:val="20"/>
          <w:szCs w:val="20"/>
        </w:rPr>
        <w:t>•Our b</w:t>
      </w:r>
      <w:r>
        <w:rPr>
          <w:rFonts w:eastAsia="Times New Roman"/>
          <w:i/>
          <w:iCs/>
          <w:color w:val="000000"/>
          <w:sz w:val="20"/>
          <w:szCs w:val="20"/>
        </w:rPr>
        <w:t>usiness and operations could suffer in the event of security breaches of our IT systems, or other misappropriation of our technology, intellectual property or other proprietary or confidential information.</w:t>
      </w:r>
    </w:p>
    <w:p w:rsidR="00000000" w:rsidRDefault="009E3F93">
      <w:pPr>
        <w:divId w:val="671496243"/>
        <w:rPr>
          <w:rFonts w:eastAsia="Times New Roman"/>
        </w:rPr>
      </w:pPr>
      <w:r>
        <w:rPr>
          <w:rFonts w:eastAsia="Times New Roman"/>
          <w:b/>
          <w:bCs/>
          <w:color w:val="000000"/>
          <w:sz w:val="20"/>
          <w:szCs w:val="20"/>
        </w:rPr>
        <w:lastRenderedPageBreak/>
        <w:t>RISKS RELATED TO HUMAN CAPITAL MANAGEMENT</w:t>
      </w:r>
    </w:p>
    <w:p w:rsidR="00000000" w:rsidRDefault="009E3F93">
      <w:pPr>
        <w:ind w:hanging="360"/>
        <w:divId w:val="337927438"/>
        <w:rPr>
          <w:rFonts w:eastAsia="Times New Roman"/>
        </w:rPr>
      </w:pPr>
      <w:r>
        <w:rPr>
          <w:rFonts w:eastAsia="Times New Roman"/>
          <w:i/>
          <w:iCs/>
          <w:color w:val="000000"/>
          <w:sz w:val="20"/>
          <w:szCs w:val="20"/>
        </w:rPr>
        <w:t xml:space="preserve">•We may </w:t>
      </w:r>
      <w:r>
        <w:rPr>
          <w:rFonts w:eastAsia="Times New Roman"/>
          <w:i/>
          <w:iCs/>
          <w:color w:val="000000"/>
          <w:sz w:val="20"/>
          <w:szCs w:val="20"/>
        </w:rPr>
        <w:t>not be able to attract and retain qualified employees, and recent changes to our hybrid work model may not be successful.</w:t>
      </w:r>
    </w:p>
    <w:p w:rsidR="00000000" w:rsidRDefault="009E3F93">
      <w:pPr>
        <w:divId w:val="107895998"/>
        <w:rPr>
          <w:rFonts w:eastAsia="Times New Roman"/>
        </w:rPr>
      </w:pPr>
      <w:r>
        <w:rPr>
          <w:rFonts w:eastAsia="Times New Roman"/>
          <w:b/>
          <w:bCs/>
          <w:color w:val="000000"/>
          <w:sz w:val="20"/>
          <w:szCs w:val="20"/>
        </w:rPr>
        <w:t>RISKS SPECIFIC TO OUR LICENSING BUSINESS</w:t>
      </w:r>
    </w:p>
    <w:p w:rsidR="00000000" w:rsidRDefault="009E3F93">
      <w:pPr>
        <w:ind w:hanging="360"/>
        <w:divId w:val="18825117"/>
        <w:rPr>
          <w:rFonts w:eastAsia="Times New Roman"/>
        </w:rPr>
      </w:pPr>
      <w:r>
        <w:rPr>
          <w:rFonts w:eastAsia="Times New Roman"/>
          <w:i/>
          <w:iCs/>
          <w:color w:val="000000"/>
          <w:sz w:val="20"/>
          <w:szCs w:val="20"/>
        </w:rPr>
        <w:t>•The continued and future success of our licensing programs requires us to continue to evolve</w:t>
      </w:r>
      <w:r>
        <w:rPr>
          <w:rFonts w:eastAsia="Times New Roman"/>
          <w:i/>
          <w:iCs/>
          <w:color w:val="000000"/>
          <w:sz w:val="20"/>
          <w:szCs w:val="20"/>
        </w:rPr>
        <w:t xml:space="preserve"> our patent portfolio and to renew or renegotiate license agreements that are expiring.</w:t>
      </w:r>
    </w:p>
    <w:p w:rsidR="00000000" w:rsidRDefault="009E3F93">
      <w:pPr>
        <w:ind w:hanging="360"/>
        <w:divId w:val="6756411"/>
        <w:rPr>
          <w:rFonts w:eastAsia="Times New Roman"/>
        </w:rPr>
      </w:pPr>
      <w:r>
        <w:rPr>
          <w:rFonts w:eastAsia="Times New Roman"/>
          <w:i/>
          <w:iCs/>
          <w:color w:val="000000"/>
          <w:sz w:val="20"/>
          <w:szCs w:val="20"/>
        </w:rPr>
        <w:t>•Efforts by some original equipment manufacturers (OEMs) to avoid paying fair and reasonable royalties for the use of our intellectual property may require the investme</w:t>
      </w:r>
      <w:r>
        <w:rPr>
          <w:rFonts w:eastAsia="Times New Roman"/>
          <w:i/>
          <w:iCs/>
          <w:color w:val="000000"/>
          <w:sz w:val="20"/>
          <w:szCs w:val="20"/>
        </w:rPr>
        <w:t>nt of substantial management time and financial resources and may result in legal decisions or actions by governments, courts, regulators or agencies, Standards Development Organizations (SDOs) or other industry organizations that harm our business.</w:t>
      </w:r>
      <w:r>
        <w:rPr>
          <w:rFonts w:eastAsia="Times New Roman"/>
          <w:b/>
          <w:bCs/>
          <w:i/>
          <w:iCs/>
          <w:color w:val="000000"/>
          <w:sz w:val="20"/>
          <w:szCs w:val="20"/>
        </w:rPr>
        <w:t xml:space="preserve"> </w:t>
      </w:r>
    </w:p>
    <w:p w:rsidR="00000000" w:rsidRDefault="009E3F93">
      <w:pPr>
        <w:ind w:hanging="360"/>
        <w:divId w:val="475877726"/>
        <w:rPr>
          <w:rFonts w:eastAsia="Times New Roman"/>
        </w:rPr>
      </w:pPr>
      <w:r>
        <w:rPr>
          <w:rFonts w:eastAsia="Times New Roman"/>
          <w:b/>
          <w:bCs/>
          <w:i/>
          <w:iCs/>
          <w:color w:val="000000"/>
          <w:sz w:val="20"/>
          <w:szCs w:val="20"/>
        </w:rPr>
        <w:t>•</w:t>
      </w:r>
      <w:r>
        <w:rPr>
          <w:rFonts w:eastAsia="Times New Roman"/>
          <w:i/>
          <w:iCs/>
          <w:color w:val="000000"/>
          <w:sz w:val="20"/>
          <w:szCs w:val="20"/>
        </w:rPr>
        <w:t>Changes in our patent licensing practices, whether due to governmental investigations, legal challenges or otherwise, could adversely impact our business and results of operations.</w:t>
      </w:r>
    </w:p>
    <w:p w:rsidR="00000000" w:rsidRDefault="009E3F93">
      <w:pPr>
        <w:jc w:val="center"/>
        <w:divId w:val="634331943"/>
        <w:rPr>
          <w:rFonts w:eastAsia="Times New Roman"/>
        </w:rPr>
      </w:pPr>
      <w:r>
        <w:rPr>
          <w:rFonts w:eastAsia="Times New Roman"/>
          <w:color w:val="000000"/>
          <w:sz w:val="20"/>
          <w:szCs w:val="20"/>
        </w:rPr>
        <w:t>4</w:t>
      </w:r>
    </w:p>
    <w:p w:rsidR="00000000" w:rsidRDefault="009E3F93">
      <w:pPr>
        <w:rPr>
          <w:rFonts w:eastAsia="Times New Roman"/>
        </w:rPr>
      </w:pPr>
      <w:r>
        <w:rPr>
          <w:rFonts w:eastAsia="Times New Roman"/>
        </w:rPr>
        <w:pict>
          <v:rect id="_x0000_i1027" style="width:0;height:1.5pt" o:hralign="center" o:hrstd="t" o:hr="t" fillcolor="#a0a0a0" stroked="f"/>
        </w:pict>
      </w:r>
    </w:p>
    <w:p w:rsidR="00000000" w:rsidRDefault="009E3F93">
      <w:pPr>
        <w:jc w:val="center"/>
        <w:divId w:val="2051757118"/>
        <w:rPr>
          <w:rFonts w:eastAsia="Times New Roman"/>
        </w:rPr>
      </w:pPr>
    </w:p>
    <w:p w:rsidR="00000000" w:rsidRDefault="009E3F93">
      <w:pPr>
        <w:divId w:val="489449742"/>
        <w:rPr>
          <w:rFonts w:eastAsia="Times New Roman"/>
        </w:rPr>
      </w:pPr>
      <w:r>
        <w:rPr>
          <w:rFonts w:eastAsia="Times New Roman"/>
          <w:b/>
          <w:bCs/>
          <w:color w:val="000000"/>
          <w:sz w:val="20"/>
          <w:szCs w:val="20"/>
        </w:rPr>
        <w:t>RISKS RELATED TO REGULATORY AND LE</w:t>
      </w:r>
      <w:r>
        <w:rPr>
          <w:rFonts w:eastAsia="Times New Roman"/>
          <w:b/>
          <w:bCs/>
          <w:color w:val="000000"/>
          <w:sz w:val="20"/>
          <w:szCs w:val="20"/>
        </w:rPr>
        <w:t>GAL CHALLENGES</w:t>
      </w:r>
    </w:p>
    <w:p w:rsidR="00000000" w:rsidRDefault="009E3F93">
      <w:pPr>
        <w:ind w:hanging="360"/>
        <w:divId w:val="1533222488"/>
        <w:rPr>
          <w:rFonts w:eastAsia="Times New Roman"/>
        </w:rPr>
      </w:pPr>
      <w:r>
        <w:rPr>
          <w:rFonts w:eastAsia="Times New Roman"/>
          <w:i/>
          <w:iCs/>
          <w:color w:val="000000"/>
          <w:sz w:val="20"/>
          <w:szCs w:val="20"/>
        </w:rPr>
        <w:t>•Our business may suffer as a result of adverse rulings in governmental investigations or proceedings or other legal proceedings.</w:t>
      </w:r>
    </w:p>
    <w:p w:rsidR="00000000" w:rsidRDefault="009E3F93">
      <w:pPr>
        <w:divId w:val="548957761"/>
        <w:rPr>
          <w:rFonts w:eastAsia="Times New Roman"/>
        </w:rPr>
      </w:pPr>
      <w:r>
        <w:rPr>
          <w:rFonts w:eastAsia="Times New Roman"/>
          <w:b/>
          <w:bCs/>
          <w:color w:val="000000"/>
          <w:sz w:val="20"/>
          <w:szCs w:val="20"/>
        </w:rPr>
        <w:t>RISKS RELATED TO INDUSTRY DYNAMICS AND COMPETITION</w:t>
      </w:r>
    </w:p>
    <w:p w:rsidR="00000000" w:rsidRDefault="009E3F93">
      <w:pPr>
        <w:ind w:hanging="360"/>
        <w:divId w:val="1310329592"/>
        <w:rPr>
          <w:rFonts w:eastAsia="Times New Roman"/>
        </w:rPr>
      </w:pPr>
      <w:r>
        <w:rPr>
          <w:rFonts w:eastAsia="Times New Roman"/>
          <w:i/>
          <w:iCs/>
          <w:color w:val="000000"/>
          <w:sz w:val="20"/>
          <w:szCs w:val="20"/>
        </w:rPr>
        <w:t xml:space="preserve">•Our revenues depend on our customers’ and licensees’ sales </w:t>
      </w:r>
      <w:r>
        <w:rPr>
          <w:rFonts w:eastAsia="Times New Roman"/>
          <w:i/>
          <w:iCs/>
          <w:color w:val="000000"/>
          <w:sz w:val="20"/>
          <w:szCs w:val="20"/>
        </w:rPr>
        <w:t>of products and services based on CDMA, OFDMA and other communications technologies, including 5G, and customer demand for our products based on these technologies.</w:t>
      </w:r>
    </w:p>
    <w:p w:rsidR="00000000" w:rsidRDefault="009E3F93">
      <w:pPr>
        <w:ind w:hanging="360"/>
        <w:divId w:val="1598978888"/>
        <w:rPr>
          <w:rFonts w:eastAsia="Times New Roman"/>
        </w:rPr>
      </w:pPr>
      <w:r>
        <w:rPr>
          <w:rFonts w:eastAsia="Times New Roman"/>
          <w:i/>
          <w:iCs/>
          <w:color w:val="000000"/>
          <w:sz w:val="20"/>
          <w:szCs w:val="20"/>
        </w:rPr>
        <w:t>•</w:t>
      </w:r>
      <w:r>
        <w:rPr>
          <w:rFonts w:eastAsia="Times New Roman"/>
          <w:i/>
          <w:iCs/>
          <w:color w:val="000000"/>
          <w:sz w:val="20"/>
          <w:szCs w:val="20"/>
        </w:rPr>
        <w:t>Our industry is subject to intense competition in an environment of rapid technological change. Our success depends in part on our ability to adapt to such change and compete effectively; and such change and competition could result in decreased demand for</w:t>
      </w:r>
      <w:r>
        <w:rPr>
          <w:rFonts w:eastAsia="Times New Roman"/>
          <w:i/>
          <w:iCs/>
          <w:color w:val="000000"/>
          <w:sz w:val="20"/>
          <w:szCs w:val="20"/>
        </w:rPr>
        <w:t xml:space="preserve"> our products and technologies or declining average selling prices for our products or those of our customers or licensees.</w:t>
      </w:r>
    </w:p>
    <w:p w:rsidR="00000000" w:rsidRDefault="009E3F93">
      <w:pPr>
        <w:divId w:val="847789771"/>
        <w:rPr>
          <w:rFonts w:eastAsia="Times New Roman"/>
        </w:rPr>
      </w:pPr>
      <w:r>
        <w:rPr>
          <w:rFonts w:eastAsia="Times New Roman"/>
          <w:b/>
          <w:bCs/>
          <w:color w:val="000000"/>
          <w:sz w:val="20"/>
          <w:szCs w:val="20"/>
        </w:rPr>
        <w:t>RISKS RELATED TO PRODUCT DEFECTS OR SECURITY VULNERABILITIES</w:t>
      </w:r>
    </w:p>
    <w:p w:rsidR="00000000" w:rsidRDefault="009E3F93">
      <w:pPr>
        <w:ind w:hanging="360"/>
        <w:divId w:val="2034767176"/>
        <w:rPr>
          <w:rFonts w:eastAsia="Times New Roman"/>
        </w:rPr>
      </w:pPr>
      <w:r>
        <w:rPr>
          <w:rFonts w:eastAsia="Times New Roman"/>
          <w:i/>
          <w:iCs/>
          <w:color w:val="000000"/>
          <w:sz w:val="20"/>
          <w:szCs w:val="20"/>
        </w:rPr>
        <w:t>•Failures in our products, or in the products of our customers or licen</w:t>
      </w:r>
      <w:r>
        <w:rPr>
          <w:rFonts w:eastAsia="Times New Roman"/>
          <w:i/>
          <w:iCs/>
          <w:color w:val="000000"/>
          <w:sz w:val="20"/>
          <w:szCs w:val="20"/>
        </w:rPr>
        <w:t>sees, including those resulting from security vulnerabilities, defects or errors, could harm our business.</w:t>
      </w:r>
    </w:p>
    <w:p w:rsidR="00000000" w:rsidRDefault="009E3F93">
      <w:pPr>
        <w:divId w:val="2028023133"/>
        <w:rPr>
          <w:rFonts w:eastAsia="Times New Roman"/>
        </w:rPr>
      </w:pPr>
      <w:r>
        <w:rPr>
          <w:rFonts w:eastAsia="Times New Roman"/>
          <w:b/>
          <w:bCs/>
          <w:color w:val="000000"/>
          <w:sz w:val="20"/>
          <w:szCs w:val="20"/>
        </w:rPr>
        <w:t>RISKS RELATED TO INTELLECTUAL PROPERTY</w:t>
      </w:r>
    </w:p>
    <w:p w:rsidR="00000000" w:rsidRDefault="009E3F93">
      <w:pPr>
        <w:ind w:hanging="360"/>
        <w:divId w:val="1651520492"/>
        <w:rPr>
          <w:rFonts w:eastAsia="Times New Roman"/>
        </w:rPr>
      </w:pPr>
      <w:r>
        <w:rPr>
          <w:rFonts w:eastAsia="Times New Roman"/>
          <w:i/>
          <w:iCs/>
          <w:color w:val="000000"/>
          <w:sz w:val="20"/>
          <w:szCs w:val="20"/>
        </w:rPr>
        <w:t>•The enforcement and protection of our intellectual property may be expensive, could fail to prevent misapprop</w:t>
      </w:r>
      <w:r>
        <w:rPr>
          <w:rFonts w:eastAsia="Times New Roman"/>
          <w:i/>
          <w:iCs/>
          <w:color w:val="000000"/>
          <w:sz w:val="20"/>
          <w:szCs w:val="20"/>
        </w:rPr>
        <w:t>riation or unauthorized use of our intellectual property, could result in the loss of our ability to enforce one or more patents, and could be adversely affected by changes in patent laws, by laws in certain foreign jurisdictions that may not effectively p</w:t>
      </w:r>
      <w:r>
        <w:rPr>
          <w:rFonts w:eastAsia="Times New Roman"/>
          <w:i/>
          <w:iCs/>
          <w:color w:val="000000"/>
          <w:sz w:val="20"/>
          <w:szCs w:val="20"/>
        </w:rPr>
        <w:t>rotect our intellectual property and by ineffective enforcement of laws in such jurisdictions.</w:t>
      </w:r>
    </w:p>
    <w:p w:rsidR="00000000" w:rsidRDefault="009E3F93">
      <w:pPr>
        <w:ind w:hanging="360"/>
        <w:divId w:val="48773286"/>
        <w:rPr>
          <w:rFonts w:eastAsia="Times New Roman"/>
        </w:rPr>
      </w:pPr>
      <w:r>
        <w:rPr>
          <w:rFonts w:eastAsia="Times New Roman"/>
          <w:i/>
          <w:iCs/>
          <w:color w:val="000000"/>
          <w:sz w:val="20"/>
          <w:szCs w:val="20"/>
        </w:rPr>
        <w:t>•Claims by other companies that we infringe their intellectual property could adversely affect our business.</w:t>
      </w:r>
    </w:p>
    <w:p w:rsidR="00000000" w:rsidRDefault="009E3F93">
      <w:pPr>
        <w:ind w:hanging="360"/>
        <w:divId w:val="1323580877"/>
        <w:rPr>
          <w:rFonts w:eastAsia="Times New Roman"/>
        </w:rPr>
      </w:pPr>
      <w:r>
        <w:rPr>
          <w:rFonts w:eastAsia="Times New Roman"/>
          <w:i/>
          <w:iCs/>
          <w:color w:val="000000"/>
          <w:sz w:val="20"/>
          <w:szCs w:val="20"/>
        </w:rPr>
        <w:t>•Our use of open source software may harm our busine</w:t>
      </w:r>
      <w:r>
        <w:rPr>
          <w:rFonts w:eastAsia="Times New Roman"/>
          <w:i/>
          <w:iCs/>
          <w:color w:val="000000"/>
          <w:sz w:val="20"/>
          <w:szCs w:val="20"/>
        </w:rPr>
        <w:t>ss.</w:t>
      </w:r>
    </w:p>
    <w:p w:rsidR="00000000" w:rsidRDefault="009E3F93">
      <w:pPr>
        <w:divId w:val="1760372840"/>
        <w:rPr>
          <w:rFonts w:eastAsia="Times New Roman"/>
        </w:rPr>
      </w:pPr>
      <w:r>
        <w:rPr>
          <w:rFonts w:eastAsia="Times New Roman"/>
          <w:b/>
          <w:bCs/>
          <w:color w:val="000000"/>
          <w:sz w:val="20"/>
          <w:szCs w:val="20"/>
        </w:rPr>
        <w:t>GENERAL RISK FACTORS</w:t>
      </w:r>
    </w:p>
    <w:p w:rsidR="00000000" w:rsidRDefault="009E3F93">
      <w:pPr>
        <w:ind w:hanging="360"/>
        <w:divId w:val="548301298"/>
        <w:rPr>
          <w:rFonts w:eastAsia="Times New Roman"/>
        </w:rPr>
      </w:pPr>
      <w:r>
        <w:rPr>
          <w:rFonts w:eastAsia="Times New Roman"/>
          <w:i/>
          <w:iCs/>
          <w:color w:val="000000"/>
          <w:sz w:val="20"/>
          <w:szCs w:val="20"/>
        </w:rPr>
        <w:t>•The COVID-19 pandemic, or a similar health crisis, may impact our business or results of operations in the future.</w:t>
      </w:r>
    </w:p>
    <w:p w:rsidR="00000000" w:rsidRDefault="009E3F93">
      <w:pPr>
        <w:ind w:hanging="360"/>
        <w:divId w:val="273362734"/>
        <w:rPr>
          <w:rFonts w:eastAsia="Times New Roman"/>
        </w:rPr>
      </w:pPr>
      <w:r>
        <w:rPr>
          <w:rFonts w:eastAsia="Times New Roman"/>
          <w:i/>
          <w:iCs/>
          <w:color w:val="000000"/>
          <w:sz w:val="20"/>
          <w:szCs w:val="20"/>
        </w:rPr>
        <w:t>•We operate in the highly cyclical semiconductor industry, which is subject to significant downturns. We are also s</w:t>
      </w:r>
      <w:r>
        <w:rPr>
          <w:rFonts w:eastAsia="Times New Roman"/>
          <w:i/>
          <w:iCs/>
          <w:color w:val="000000"/>
          <w:sz w:val="20"/>
          <w:szCs w:val="20"/>
        </w:rPr>
        <w:t>usceptible to declines in global, regional and local economic conditions generally. Our stock price and financial results are subject to substantial quarterly and annual fluctuations due to these dynamics, among others.</w:t>
      </w:r>
    </w:p>
    <w:p w:rsidR="00000000" w:rsidRDefault="009E3F93">
      <w:pPr>
        <w:ind w:hanging="360"/>
        <w:divId w:val="274214627"/>
        <w:rPr>
          <w:rFonts w:eastAsia="Times New Roman"/>
        </w:rPr>
      </w:pPr>
      <w:r>
        <w:rPr>
          <w:rFonts w:eastAsia="Times New Roman"/>
          <w:i/>
          <w:iCs/>
          <w:color w:val="000000"/>
          <w:sz w:val="20"/>
          <w:szCs w:val="20"/>
        </w:rPr>
        <w:t xml:space="preserve">•Our business may suffer due to the </w:t>
      </w:r>
      <w:r>
        <w:rPr>
          <w:rFonts w:eastAsia="Times New Roman"/>
          <w:i/>
          <w:iCs/>
          <w:color w:val="000000"/>
          <w:sz w:val="20"/>
          <w:szCs w:val="20"/>
        </w:rPr>
        <w:t>impact of, or our failure to comply with, the various existing, new or amended laws, regulations, policies or standards to which we are subject.</w:t>
      </w:r>
    </w:p>
    <w:p w:rsidR="00000000" w:rsidRDefault="009E3F93">
      <w:pPr>
        <w:ind w:hanging="360"/>
        <w:divId w:val="1264192705"/>
        <w:rPr>
          <w:rFonts w:eastAsia="Times New Roman"/>
        </w:rPr>
      </w:pPr>
      <w:r>
        <w:rPr>
          <w:rFonts w:eastAsia="Times New Roman"/>
          <w:i/>
          <w:iCs/>
          <w:color w:val="000000"/>
          <w:sz w:val="20"/>
          <w:szCs w:val="20"/>
        </w:rPr>
        <w:lastRenderedPageBreak/>
        <w:t>•There are risks associated with our debt.</w:t>
      </w:r>
    </w:p>
    <w:p w:rsidR="00000000" w:rsidRDefault="009E3F93">
      <w:pPr>
        <w:ind w:hanging="360"/>
        <w:divId w:val="1404836920"/>
        <w:rPr>
          <w:rFonts w:eastAsia="Times New Roman"/>
        </w:rPr>
      </w:pPr>
      <w:r>
        <w:rPr>
          <w:rFonts w:eastAsia="Times New Roman"/>
          <w:i/>
          <w:iCs/>
          <w:color w:val="000000"/>
          <w:sz w:val="20"/>
          <w:szCs w:val="20"/>
        </w:rPr>
        <w:t>•Tax liabilities could adversely affect our results of operations.</w:t>
      </w:r>
    </w:p>
    <w:p w:rsidR="00000000" w:rsidRDefault="009E3F93">
      <w:pPr>
        <w:jc w:val="center"/>
        <w:divId w:val="313338208"/>
        <w:rPr>
          <w:rFonts w:eastAsia="Times New Roman"/>
        </w:rPr>
      </w:pPr>
      <w:r>
        <w:rPr>
          <w:rFonts w:eastAsia="Times New Roman"/>
          <w:color w:val="000000"/>
          <w:sz w:val="20"/>
          <w:szCs w:val="20"/>
        </w:rPr>
        <w:t>5</w:t>
      </w:r>
    </w:p>
    <w:p w:rsidR="00000000" w:rsidRDefault="009E3F93">
      <w:pPr>
        <w:rPr>
          <w:rFonts w:eastAsia="Times New Roman"/>
        </w:rPr>
      </w:pPr>
      <w:r>
        <w:rPr>
          <w:rFonts w:eastAsia="Times New Roman"/>
        </w:rPr>
        <w:pict>
          <v:rect id="_x0000_i1028" style="width:0;height:1.5pt" o:hralign="center" o:hrstd="t" o:hr="t" fillcolor="#a0a0a0" stroked="f"/>
        </w:pict>
      </w:r>
    </w:p>
    <w:p w:rsidR="00000000" w:rsidRDefault="009E3F93">
      <w:pPr>
        <w:jc w:val="center"/>
        <w:divId w:val="1591816681"/>
        <w:rPr>
          <w:rFonts w:eastAsia="Times New Roman"/>
        </w:rPr>
      </w:pPr>
    </w:p>
    <w:p w:rsidR="00000000" w:rsidRDefault="009E3F93">
      <w:pPr>
        <w:divId w:val="171381161"/>
        <w:rPr>
          <w:rFonts w:eastAsia="Times New Roman"/>
        </w:rPr>
      </w:pPr>
      <w:r>
        <w:rPr>
          <w:rFonts w:eastAsia="Times New Roman"/>
          <w:b/>
          <w:bCs/>
          <w:color w:val="000000"/>
          <w:sz w:val="20"/>
          <w:szCs w:val="20"/>
        </w:rPr>
        <w:t>PART I. FINANCIAL INFORMATION</w:t>
      </w:r>
    </w:p>
    <w:p w:rsidR="00000000" w:rsidRDefault="009E3F93">
      <w:pPr>
        <w:divId w:val="55907725"/>
        <w:rPr>
          <w:rFonts w:eastAsia="Times New Roman"/>
        </w:rPr>
      </w:pPr>
    </w:p>
    <w:p w:rsidR="00000000" w:rsidRDefault="009E3F93">
      <w:pPr>
        <w:divId w:val="1609464688"/>
        <w:rPr>
          <w:rFonts w:eastAsia="Times New Roman"/>
        </w:rPr>
      </w:pPr>
      <w:r>
        <w:rPr>
          <w:rFonts w:eastAsia="Times New Roman"/>
          <w:b/>
          <w:bCs/>
          <w:color w:val="000000"/>
          <w:sz w:val="20"/>
          <w:szCs w:val="20"/>
        </w:rPr>
        <w:t>ITEM 1. CONDENSED CONSOLIDATED FINANCIAL STATEMENTS (UNAUDITED)</w:t>
      </w:r>
    </w:p>
    <w:p w:rsidR="00000000" w:rsidRDefault="009E3F93">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55"/>
        <w:gridCol w:w="38"/>
        <w:gridCol w:w="68"/>
        <w:gridCol w:w="1555"/>
        <w:gridCol w:w="37"/>
        <w:gridCol w:w="68"/>
        <w:gridCol w:w="1556"/>
        <w:gridCol w:w="37"/>
        <w:gridCol w:w="69"/>
        <w:gridCol w:w="1556"/>
        <w:gridCol w:w="37"/>
        <w:gridCol w:w="69"/>
        <w:gridCol w:w="1556"/>
        <w:gridCol w:w="37"/>
      </w:tblGrid>
      <w:tr w:rsidR="00000000">
        <w:trPr>
          <w:jc w:val="center"/>
        </w:trPr>
        <w:tc>
          <w:tcPr>
            <w:tcW w:w="50" w:type="pct"/>
            <w:vAlign w:val="center"/>
            <w:hideMark/>
          </w:tcPr>
          <w:p w:rsidR="00000000" w:rsidRDefault="009E3F93">
            <w:pPr>
              <w:jc w:val="center"/>
              <w:rPr>
                <w:rFonts w:eastAsia="Times New Roman"/>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CONDENSED CONSOLIDATED BALANCE SHEETS</w:t>
            </w: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(In millions, except par value amounts)</w:t>
            </w: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jc w:val="center"/>
        <w:divId w:val="1858543923"/>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6099"/>
        <w:gridCol w:w="40"/>
        <w:gridCol w:w="110"/>
        <w:gridCol w:w="870"/>
        <w:gridCol w:w="36"/>
        <w:gridCol w:w="36"/>
        <w:gridCol w:w="36"/>
        <w:gridCol w:w="36"/>
        <w:gridCol w:w="111"/>
        <w:gridCol w:w="840"/>
        <w:gridCol w:w="36"/>
      </w:tblGrid>
      <w:tr w:rsidR="00000000">
        <w:trPr>
          <w:divId w:val="1858543923"/>
          <w:jc w:val="center"/>
        </w:trPr>
        <w:tc>
          <w:tcPr>
            <w:tcW w:w="50" w:type="pct"/>
            <w:vAlign w:val="center"/>
            <w:hideMark/>
          </w:tcPr>
          <w:p w:rsidR="00000000" w:rsidRDefault="009E3F93">
            <w:pPr>
              <w:jc w:val="center"/>
              <w:rPr>
                <w:rFonts w:eastAsia="Times New Roman"/>
              </w:rPr>
            </w:pPr>
          </w:p>
        </w:tc>
        <w:tc>
          <w:tcPr>
            <w:tcW w:w="3700"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858543923"/>
          <w:jc w:val="center"/>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trPr>
          <w:divId w:val="1858543923"/>
          <w:jc w:val="center"/>
        </w:trPr>
        <w:tc>
          <w:tcPr>
            <w:tcW w:w="0" w:type="auto"/>
            <w:gridSpan w:val="12"/>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ASSETS</w:t>
            </w:r>
          </w:p>
        </w:tc>
      </w:tr>
      <w:tr w:rsidR="00000000">
        <w:trPr>
          <w:divId w:val="1858543923"/>
          <w:jc w:val="center"/>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Current assets:</w:t>
            </w:r>
          </w:p>
        </w:tc>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r>
      <w:tr w:rsidR="00000000">
        <w:trPr>
          <w:divId w:val="1858543923"/>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3,488 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2,773 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3,188 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3,609 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3,691 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5,643 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6,858 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6,341 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58543923"/>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Held for sale assets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816 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current assets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1,032 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1,625 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19,073 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58543923"/>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Deferred tax assets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2,477 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1,803 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Property, plant and equipment, net</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5,281 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5,168 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Goodwill</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10,579 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10,508 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1,727 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1,882 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Held for sale assets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1,251 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1,200 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7,974 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7,729 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48,362 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49,014 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trHeight w:val="240"/>
          <w:jc w:val="center"/>
        </w:trPr>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858543923"/>
          <w:jc w:val="center"/>
        </w:trPr>
        <w:tc>
          <w:tcPr>
            <w:tcW w:w="0" w:type="auto"/>
            <w:gridSpan w:val="12"/>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LIABILITIES AND STOCKHOLDERS’ EQUITY</w:t>
            </w:r>
          </w:p>
        </w:tc>
      </w:tr>
      <w:tr w:rsidR="00000000">
        <w:trPr>
          <w:divId w:val="1858543923"/>
          <w:jc w:val="center"/>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Current liabilities:</w:t>
            </w:r>
          </w:p>
        </w:tc>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r>
      <w:tr w:rsidR="00000000">
        <w:trPr>
          <w:divId w:val="1858543923"/>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Trade accounts payable</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1,430 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3,796 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Payroll and other benefits related liabilities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1,227 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1,486 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Unearned revenues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Short-term debt</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499 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1,945 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58543923"/>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Held for sale liabilities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648 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581 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lastRenderedPageBreak/>
              <w:t>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3,785 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3,689 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Unearned revenues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104 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144 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1,084 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1,472 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Long-term debt</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15,486 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13,537 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58543923"/>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Held for sale liabilities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liabilities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4,008 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3,863 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28,664 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31,001 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858543923"/>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Commitments and contingencies (Note 6)</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858543923"/>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858543923"/>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r>
      <w:tr w:rsidR="00000000">
        <w:trPr>
          <w:divId w:val="1858543923"/>
          <w:jc w:val="center"/>
        </w:trPr>
        <w:tc>
          <w:tcPr>
            <w:tcW w:w="0" w:type="auto"/>
            <w:gridSpan w:val="3"/>
            <w:vAlign w:val="center"/>
            <w:hideMark/>
          </w:tcPr>
          <w:p w:rsidR="00000000" w:rsidRDefault="009E3F93">
            <w:pPr>
              <w:spacing w:after="100"/>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58543923"/>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divId w:val="1991013107"/>
              <w:rPr>
                <w:rFonts w:eastAsia="Times New Roman"/>
              </w:rPr>
            </w:pPr>
            <w:r>
              <w:rPr>
                <w:rFonts w:eastAsia="Times New Roman"/>
                <w:color w:val="000000"/>
                <w:sz w:val="18"/>
                <w:szCs w:val="18"/>
              </w:rPr>
              <w:t>Preferred stock, $0.0001 par value; 8 shares authorized; none outstanding</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divId w:val="24136257"/>
              <w:rPr>
                <w:rFonts w:eastAsia="Times New Roman"/>
              </w:rPr>
            </w:pPr>
            <w:r>
              <w:rPr>
                <w:rFonts w:eastAsia="Times New Roman"/>
                <w:color w:val="000000"/>
                <w:sz w:val="18"/>
                <w:szCs w:val="18"/>
              </w:rPr>
              <w:t>Common stock and paid-in capital, $0.0001 par value; 6,000 shares authorized; 1,114 and 1,121 shares issued and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FFFF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19,280 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17,840 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418 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58543923"/>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58543923"/>
          <w:jc w:val="center"/>
        </w:trPr>
        <w:tc>
          <w:tcPr>
            <w:tcW w:w="0" w:type="auto"/>
            <w:gridSpan w:val="3"/>
            <w:shd w:val="clear" w:color="auto" w:fill="FFFF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19,698 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18,013 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8543923"/>
          <w:jc w:val="center"/>
        </w:trPr>
        <w:tc>
          <w:tcPr>
            <w:tcW w:w="0" w:type="auto"/>
            <w:gridSpan w:val="3"/>
            <w:shd w:val="clear" w:color="auto" w:fill="CCEEFF"/>
            <w:tcMar>
              <w:top w:w="30" w:type="dxa"/>
              <w:left w:w="60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48,362 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49,014 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7"/>
        <w:gridCol w:w="68"/>
        <w:gridCol w:w="1560"/>
        <w:gridCol w:w="37"/>
        <w:gridCol w:w="69"/>
        <w:gridCol w:w="1561"/>
        <w:gridCol w:w="36"/>
        <w:gridCol w:w="69"/>
        <w:gridCol w:w="1561"/>
        <w:gridCol w:w="36"/>
        <w:gridCol w:w="69"/>
        <w:gridCol w:w="1562"/>
        <w:gridCol w:w="36"/>
      </w:tblGrid>
      <w:tr w:rsidR="00000000">
        <w:trPr>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color w:val="000000"/>
                <w:sz w:val="18"/>
                <w:szCs w:val="18"/>
              </w:rPr>
              <w:t>See accompanying notes.</w:t>
            </w:r>
          </w:p>
        </w:tc>
      </w:tr>
      <w:tr w:rsidR="00000000">
        <w:trPr>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bl>
    <w:p w:rsidR="00000000" w:rsidRDefault="009E3F93">
      <w:pPr>
        <w:jc w:val="center"/>
        <w:divId w:val="1780416781"/>
        <w:rPr>
          <w:rFonts w:eastAsia="Times New Roman"/>
        </w:rPr>
      </w:pPr>
      <w:r>
        <w:rPr>
          <w:rFonts w:eastAsia="Times New Roman"/>
          <w:color w:val="000000"/>
          <w:sz w:val="20"/>
          <w:szCs w:val="20"/>
        </w:rPr>
        <w:t>6</w:t>
      </w:r>
    </w:p>
    <w:p w:rsidR="00000000" w:rsidRDefault="009E3F93">
      <w:pPr>
        <w:rPr>
          <w:rFonts w:eastAsia="Times New Roman"/>
        </w:rPr>
      </w:pPr>
      <w:r>
        <w:rPr>
          <w:rFonts w:eastAsia="Times New Roman"/>
        </w:rPr>
        <w:pict>
          <v:rect id="_x0000_i1029" style="width:0;height:1.5pt" o:hralign="center" o:hrstd="t" o:hr="t" fillcolor="#a0a0a0" stroked="f"/>
        </w:pict>
      </w:r>
    </w:p>
    <w:p w:rsidR="00000000" w:rsidRDefault="009E3F93">
      <w:pPr>
        <w:jc w:val="center"/>
        <w:divId w:val="122167287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55"/>
        <w:gridCol w:w="38"/>
        <w:gridCol w:w="68"/>
        <w:gridCol w:w="1555"/>
        <w:gridCol w:w="37"/>
        <w:gridCol w:w="68"/>
        <w:gridCol w:w="1556"/>
        <w:gridCol w:w="37"/>
        <w:gridCol w:w="69"/>
        <w:gridCol w:w="1556"/>
        <w:gridCol w:w="37"/>
        <w:gridCol w:w="69"/>
        <w:gridCol w:w="1556"/>
        <w:gridCol w:w="37"/>
      </w:tblGrid>
      <w:tr w:rsidR="00000000">
        <w:trPr>
          <w:jc w:val="center"/>
        </w:trPr>
        <w:tc>
          <w:tcPr>
            <w:tcW w:w="50" w:type="pct"/>
            <w:vAlign w:val="center"/>
            <w:hideMark/>
          </w:tcPr>
          <w:p w:rsidR="00000000" w:rsidRDefault="009E3F93">
            <w:pPr>
              <w:jc w:val="center"/>
              <w:rPr>
                <w:rFonts w:eastAsia="Times New Roman"/>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CONDENSED CONSOLIDATED STATEMENTS OF OPERATIONS</w:t>
            </w: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(In millions, except per share data)</w:t>
            </w: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divId w:val="1345863205"/>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41"/>
        <w:gridCol w:w="3951"/>
        <w:gridCol w:w="39"/>
        <w:gridCol w:w="110"/>
        <w:gridCol w:w="863"/>
        <w:gridCol w:w="36"/>
        <w:gridCol w:w="36"/>
        <w:gridCol w:w="36"/>
        <w:gridCol w:w="36"/>
        <w:gridCol w:w="110"/>
        <w:gridCol w:w="826"/>
        <w:gridCol w:w="36"/>
        <w:gridCol w:w="36"/>
        <w:gridCol w:w="36"/>
        <w:gridCol w:w="36"/>
        <w:gridCol w:w="110"/>
        <w:gridCol w:w="826"/>
        <w:gridCol w:w="36"/>
        <w:gridCol w:w="36"/>
        <w:gridCol w:w="36"/>
        <w:gridCol w:w="36"/>
        <w:gridCol w:w="110"/>
        <w:gridCol w:w="827"/>
        <w:gridCol w:w="36"/>
      </w:tblGrid>
      <w:tr w:rsidR="00000000">
        <w:trPr>
          <w:divId w:val="1345863205"/>
        </w:trPr>
        <w:tc>
          <w:tcPr>
            <w:tcW w:w="50" w:type="pct"/>
            <w:vAlign w:val="center"/>
            <w:hideMark/>
          </w:tcPr>
          <w:p w:rsidR="00000000" w:rsidRDefault="009E3F93">
            <w:pPr>
              <w:jc w:val="center"/>
              <w:rPr>
                <w:rFonts w:eastAsia="Times New Roman"/>
              </w:rPr>
            </w:pPr>
          </w:p>
        </w:tc>
        <w:tc>
          <w:tcPr>
            <w:tcW w:w="241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1345863205"/>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r>
      <w:tr w:rsidR="00000000">
        <w:trPr>
          <w:divId w:val="1345863205"/>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Revenues: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Equipment and services</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7,846 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9,417 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15,630 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18,098 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Licensing</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1,429 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1,747 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3,108 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3,770 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CCEE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18,738 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Costs and expenses: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Cost of revenues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4,153 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4,648 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8,197 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8,951 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2,210 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2,034 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4,461 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3,963 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Selling, 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624 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1,238 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1,232 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288 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CCEE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costs and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14,184 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14,146 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shd w:val="clear" w:color="auto" w:fill="FFFF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3,858 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4,554 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7,722 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(179)</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(137)</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(275)</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Investment and other (expense) income, net</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CCEE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(193)</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(489)</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(956)</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CCEE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3,975 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shd w:val="clear" w:color="auto" w:fill="CCEE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Height w:val="300"/>
        </w:trPr>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Basic earnings (loss) per share:</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Continuing operations</w:t>
            </w: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1.53 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2.61 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3.55 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5.63 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(0.03)</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Diluted earnings (loss) per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Continuing operations</w:t>
            </w: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1.52 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2.57 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3.52 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5.55 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(0.03)</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Shares used in per share calculations: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Basic</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1,116 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1,125 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1,119 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1,124 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1,123 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1,140 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1,127 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1,141 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45863205"/>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3458632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1549"/>
        <w:gridCol w:w="144"/>
        <w:gridCol w:w="144"/>
        <w:gridCol w:w="1573"/>
        <w:gridCol w:w="144"/>
        <w:gridCol w:w="144"/>
        <w:gridCol w:w="1573"/>
        <w:gridCol w:w="144"/>
        <w:gridCol w:w="144"/>
        <w:gridCol w:w="1573"/>
        <w:gridCol w:w="144"/>
        <w:gridCol w:w="144"/>
        <w:gridCol w:w="1574"/>
        <w:gridCol w:w="144"/>
      </w:tblGrid>
      <w:tr w:rsidR="00000000">
        <w:trPr>
          <w:jc w:val="center"/>
        </w:trPr>
        <w:tc>
          <w:tcPr>
            <w:tcW w:w="50" w:type="pct"/>
            <w:vAlign w:val="center"/>
            <w:hideMark/>
          </w:tcPr>
          <w:p w:rsidR="00000000" w:rsidRDefault="009E3F93">
            <w:pP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color w:val="000000"/>
                <w:sz w:val="18"/>
                <w:szCs w:val="18"/>
              </w:rPr>
              <w:t>See accompanying notes.</w:t>
            </w:r>
          </w:p>
        </w:tc>
      </w:tr>
      <w:tr w:rsidR="00000000">
        <w:trPr>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bl>
    <w:p w:rsidR="00000000" w:rsidRDefault="009E3F93">
      <w:pPr>
        <w:jc w:val="center"/>
        <w:divId w:val="2133091319"/>
        <w:rPr>
          <w:rFonts w:eastAsia="Times New Roman"/>
        </w:rPr>
      </w:pPr>
      <w:r>
        <w:rPr>
          <w:rFonts w:eastAsia="Times New Roman"/>
          <w:color w:val="000000"/>
          <w:sz w:val="20"/>
          <w:szCs w:val="20"/>
        </w:rPr>
        <w:t>7</w:t>
      </w:r>
    </w:p>
    <w:p w:rsidR="00000000" w:rsidRDefault="009E3F93">
      <w:pPr>
        <w:rPr>
          <w:rFonts w:eastAsia="Times New Roman"/>
        </w:rPr>
      </w:pPr>
      <w:r>
        <w:rPr>
          <w:rFonts w:eastAsia="Times New Roman"/>
        </w:rPr>
        <w:pict>
          <v:rect id="_x0000_i1030" style="width:0;height:1.5pt" o:hralign="center" o:hrstd="t" o:hr="t" fillcolor="#a0a0a0" stroked="f"/>
        </w:pict>
      </w:r>
    </w:p>
    <w:p w:rsidR="00000000" w:rsidRDefault="009E3F93">
      <w:pPr>
        <w:jc w:val="center"/>
        <w:divId w:val="162407540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8"/>
        <w:gridCol w:w="68"/>
        <w:gridCol w:w="1560"/>
        <w:gridCol w:w="38"/>
        <w:gridCol w:w="68"/>
        <w:gridCol w:w="1560"/>
        <w:gridCol w:w="37"/>
        <w:gridCol w:w="68"/>
        <w:gridCol w:w="1560"/>
        <w:gridCol w:w="37"/>
        <w:gridCol w:w="68"/>
        <w:gridCol w:w="1562"/>
        <w:gridCol w:w="37"/>
      </w:tblGrid>
      <w:tr w:rsidR="00000000">
        <w:trPr>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CONDENSED CONSOLIDATED STATEMENTS OF COMPREHENSIVE INCOME</w:t>
            </w: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(In millions)</w:t>
            </w: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divId w:val="512646654"/>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3953"/>
        <w:gridCol w:w="37"/>
        <w:gridCol w:w="110"/>
        <w:gridCol w:w="863"/>
        <w:gridCol w:w="36"/>
        <w:gridCol w:w="36"/>
        <w:gridCol w:w="36"/>
        <w:gridCol w:w="36"/>
        <w:gridCol w:w="110"/>
        <w:gridCol w:w="826"/>
        <w:gridCol w:w="36"/>
        <w:gridCol w:w="36"/>
        <w:gridCol w:w="36"/>
        <w:gridCol w:w="36"/>
        <w:gridCol w:w="110"/>
        <w:gridCol w:w="827"/>
        <w:gridCol w:w="36"/>
        <w:gridCol w:w="36"/>
        <w:gridCol w:w="36"/>
        <w:gridCol w:w="36"/>
        <w:gridCol w:w="110"/>
        <w:gridCol w:w="828"/>
        <w:gridCol w:w="36"/>
      </w:tblGrid>
      <w:tr w:rsidR="00000000">
        <w:trPr>
          <w:divId w:val="512646654"/>
        </w:trPr>
        <w:tc>
          <w:tcPr>
            <w:tcW w:w="50" w:type="pct"/>
            <w:vAlign w:val="center"/>
            <w:hideMark/>
          </w:tcPr>
          <w:p w:rsidR="00000000" w:rsidRDefault="009E3F93">
            <w:pPr>
              <w:jc w:val="center"/>
              <w:rPr>
                <w:rFonts w:eastAsia="Times New Roman"/>
              </w:rPr>
            </w:pPr>
          </w:p>
        </w:tc>
        <w:tc>
          <w:tcPr>
            <w:tcW w:w="241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512646654"/>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512646654"/>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r>
      <w:tr w:rsidR="00000000">
        <w:trPr>
          <w:divId w:val="512646654"/>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divId w:val="1009063669"/>
              <w:rPr>
                <w:rFonts w:eastAsia="Times New Roman"/>
              </w:rPr>
            </w:pPr>
            <w:r>
              <w:rPr>
                <w:rFonts w:eastAsia="Times New Roman"/>
                <w:color w:val="000000"/>
                <w:sz w:val="18"/>
                <w:szCs w:val="18"/>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512646654"/>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comprehensive income, net of income taxes: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512646654"/>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Foreign currency translation gains (losses)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(41)</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234 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(83)</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512646654"/>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unrealized gains (losses) on available-for-sale debt securities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(80)</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512646654"/>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unrealized gains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512646654"/>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gains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512646654"/>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reclassifications included in net income</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512646654"/>
        </w:trPr>
        <w:tc>
          <w:tcPr>
            <w:tcW w:w="0" w:type="auto"/>
            <w:gridSpan w:val="3"/>
            <w:shd w:val="clear" w:color="auto" w:fill="FFFF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Total other comprehensive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512646654"/>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Comprehensive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4,379 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6,420 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divId w:val="512646654"/>
        <w:rPr>
          <w:rFonts w:eastAsia="Times New Roman"/>
        </w:rPr>
      </w:pPr>
      <w:r>
        <w:rPr>
          <w:rFonts w:eastAsia="Times New Roman"/>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7"/>
        <w:gridCol w:w="68"/>
        <w:gridCol w:w="1560"/>
        <w:gridCol w:w="37"/>
        <w:gridCol w:w="69"/>
        <w:gridCol w:w="1561"/>
        <w:gridCol w:w="36"/>
        <w:gridCol w:w="69"/>
        <w:gridCol w:w="1561"/>
        <w:gridCol w:w="36"/>
        <w:gridCol w:w="69"/>
        <w:gridCol w:w="1562"/>
        <w:gridCol w:w="36"/>
      </w:tblGrid>
      <w:tr w:rsidR="00000000">
        <w:trPr>
          <w:divId w:val="1000889299"/>
          <w:jc w:val="center"/>
        </w:trPr>
        <w:tc>
          <w:tcPr>
            <w:tcW w:w="50" w:type="pct"/>
            <w:vAlign w:val="center"/>
            <w:hideMark/>
          </w:tcPr>
          <w:p w:rsidR="00000000" w:rsidRDefault="009E3F93">
            <w:pP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000889299"/>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color w:val="000000"/>
                <w:sz w:val="18"/>
                <w:szCs w:val="18"/>
              </w:rPr>
              <w:t>See accompanying notes.</w:t>
            </w:r>
          </w:p>
        </w:tc>
      </w:tr>
      <w:tr w:rsidR="00000000">
        <w:trPr>
          <w:divId w:val="1000889299"/>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bl>
    <w:p w:rsidR="00000000" w:rsidRDefault="009E3F93">
      <w:pPr>
        <w:jc w:val="center"/>
        <w:divId w:val="1442528474"/>
        <w:rPr>
          <w:rFonts w:eastAsia="Times New Roman"/>
        </w:rPr>
      </w:pPr>
      <w:r>
        <w:rPr>
          <w:rFonts w:eastAsia="Times New Roman"/>
          <w:color w:val="000000"/>
          <w:sz w:val="20"/>
          <w:szCs w:val="20"/>
        </w:rPr>
        <w:t>8</w:t>
      </w:r>
    </w:p>
    <w:p w:rsidR="00000000" w:rsidRDefault="009E3F93">
      <w:pPr>
        <w:rPr>
          <w:rFonts w:eastAsia="Times New Roman"/>
        </w:rPr>
      </w:pPr>
      <w:r>
        <w:rPr>
          <w:rFonts w:eastAsia="Times New Roman"/>
        </w:rPr>
        <w:pict>
          <v:rect id="_x0000_i1031" style="width:0;height:1.5pt" o:hralign="center" o:hrstd="t" o:hr="t" fillcolor="#a0a0a0" stroked="f"/>
        </w:pict>
      </w:r>
    </w:p>
    <w:p w:rsidR="00000000" w:rsidRDefault="009E3F93">
      <w:pPr>
        <w:jc w:val="center"/>
        <w:divId w:val="179617738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8"/>
        <w:gridCol w:w="68"/>
        <w:gridCol w:w="1560"/>
        <w:gridCol w:w="38"/>
        <w:gridCol w:w="68"/>
        <w:gridCol w:w="1560"/>
        <w:gridCol w:w="37"/>
        <w:gridCol w:w="68"/>
        <w:gridCol w:w="1560"/>
        <w:gridCol w:w="37"/>
        <w:gridCol w:w="68"/>
        <w:gridCol w:w="1562"/>
        <w:gridCol w:w="37"/>
      </w:tblGrid>
      <w:tr w:rsidR="00000000">
        <w:trPr>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CONDENSED CONSOLIDATED STATEMENTS OF CASH FLOWS</w:t>
            </w: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(In millions)</w:t>
            </w: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jc w:val="center"/>
        <w:divId w:val="1434715094"/>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4"/>
        <w:gridCol w:w="6099"/>
        <w:gridCol w:w="40"/>
        <w:gridCol w:w="110"/>
        <w:gridCol w:w="870"/>
        <w:gridCol w:w="36"/>
        <w:gridCol w:w="36"/>
        <w:gridCol w:w="36"/>
        <w:gridCol w:w="36"/>
        <w:gridCol w:w="110"/>
        <w:gridCol w:w="840"/>
        <w:gridCol w:w="36"/>
      </w:tblGrid>
      <w:tr w:rsidR="00000000">
        <w:trPr>
          <w:divId w:val="1434715094"/>
          <w:jc w:val="center"/>
        </w:trPr>
        <w:tc>
          <w:tcPr>
            <w:tcW w:w="50" w:type="pct"/>
            <w:vAlign w:val="center"/>
            <w:hideMark/>
          </w:tcPr>
          <w:p w:rsidR="00000000" w:rsidRDefault="009E3F93">
            <w:pPr>
              <w:jc w:val="center"/>
              <w:rPr>
                <w:rFonts w:eastAsia="Times New Roman"/>
              </w:rPr>
            </w:pPr>
          </w:p>
        </w:tc>
        <w:tc>
          <w:tcPr>
            <w:tcW w:w="3700"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1434715094"/>
          <w:jc w:val="center"/>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r>
      <w:tr w:rsidR="00000000">
        <w:trPr>
          <w:divId w:val="1434715094"/>
          <w:jc w:val="center"/>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Operating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income from continuing operations</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3,975 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6,333 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r>
      <w:tr w:rsidR="00000000">
        <w:trPr>
          <w:divId w:val="1434715094"/>
          <w:jc w:val="center"/>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Depreciation and amortization expense</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868 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834 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FFFF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Income tax provision less than income tax payments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(631)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(403)</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1,262 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994 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(gains) losses on marketable securities and other investments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(45)</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Impairment losses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FFFF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items, net</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Changes in assets and liabilities:</w:t>
            </w:r>
          </w:p>
        </w:tc>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r>
      <w:tr w:rsidR="00000000">
        <w:trPr>
          <w:divId w:val="1434715094"/>
          <w:jc w:val="center"/>
        </w:trPr>
        <w:tc>
          <w:tcPr>
            <w:tcW w:w="0" w:type="auto"/>
            <w:gridSpan w:val="3"/>
            <w:shd w:val="clear" w:color="auto" w:fill="FFFF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Accounts receivable, net</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1,964 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(501)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Inventories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(396)</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(1,337)</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(1,812)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Trade accounts payable</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(2,358)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979 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Payroll, benefits and other liabilities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(672)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Unearned revenues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(86)</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(139)</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cash used by operating activities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CCEE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4,552 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Capital expenditures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(851)</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(1,074)</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Purchases of debt and equity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(936)</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Proceeds from sales and maturities of debt and equity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491 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1,563 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Acquisitions and other investments, net of cash acquired</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(288)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Proceeds from sales of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Proceeds from other investments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items, net</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cash used by investing activities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CCEE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cash used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Proceeds from short-term debt</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4,668 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1,462 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Repayment of short-term debt</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(4,668)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(1,462)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Proceeds from long-term debt</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1,880 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(1,446)</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232 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Repurchases and retirements of common stock</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(2,173)</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(2,129)</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Dividends paid</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(1,676)</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(1,529)</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Payments of tax withholdings related to vesting of share-based awards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(332)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(562)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items, net</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FFFF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cash used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(3,558)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(4,044)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Effect of exchange rate changes on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Net increase in total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divId w:val="586422782"/>
              <w:rPr>
                <w:rFonts w:eastAsia="Times New Roman"/>
              </w:rPr>
            </w:pPr>
            <w:r>
              <w:rPr>
                <w:rFonts w:eastAsia="Times New Roman"/>
                <w:b/>
                <w:bCs/>
                <w:color w:val="000000"/>
                <w:sz w:val="18"/>
                <w:szCs w:val="18"/>
              </w:rPr>
              <w:t>Total cash and cash equivalents at beginning of period (including $326 million classified as held for sale at September 25, 2022)</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3,099 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7,116 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divId w:val="988443180"/>
              <w:rPr>
                <w:rFonts w:eastAsia="Times New Roman"/>
              </w:rPr>
            </w:pPr>
            <w:r>
              <w:rPr>
                <w:rFonts w:eastAsia="Times New Roman"/>
                <w:b/>
                <w:bCs/>
                <w:color w:val="000000"/>
                <w:sz w:val="18"/>
                <w:szCs w:val="18"/>
              </w:rPr>
              <w:t>Total cash and cash equivalents at end of period (including $294 million classified as held for sale at March 26, 2023)</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7,173 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471509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471509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bl>
    <w:p w:rsidR="00000000" w:rsidRDefault="009E3F93">
      <w:pPr>
        <w:jc w:val="center"/>
        <w:divId w:val="1434715094"/>
        <w:rPr>
          <w:rFonts w:eastAsia="Times New Roman"/>
        </w:rPr>
      </w:pPr>
      <w:r>
        <w:rPr>
          <w:rFonts w:eastAsia="Times New Roman"/>
          <w:color w:val="000000"/>
          <w:sz w:val="20"/>
          <w:szCs w:val="20"/>
        </w:rPr>
        <w:t>    </w:t>
      </w:r>
      <w:r>
        <w:rPr>
          <w:rFonts w:eastAsia="Times New Roman"/>
          <w:color w:val="000000"/>
          <w:sz w:val="18"/>
          <w:szCs w:val="18"/>
        </w:rPr>
        <w:t>See accompanying notes.</w:t>
      </w:r>
    </w:p>
    <w:p w:rsidR="00000000" w:rsidRDefault="009E3F93">
      <w:pPr>
        <w:jc w:val="center"/>
        <w:divId w:val="920022906"/>
        <w:rPr>
          <w:rFonts w:eastAsia="Times New Roman"/>
        </w:rPr>
      </w:pPr>
      <w:r>
        <w:rPr>
          <w:rFonts w:eastAsia="Times New Roman"/>
          <w:color w:val="000000"/>
          <w:sz w:val="20"/>
          <w:szCs w:val="20"/>
        </w:rPr>
        <w:t>9</w:t>
      </w:r>
    </w:p>
    <w:p w:rsidR="00000000" w:rsidRDefault="009E3F93">
      <w:pPr>
        <w:rPr>
          <w:rFonts w:eastAsia="Times New Roman"/>
        </w:rPr>
      </w:pPr>
      <w:r>
        <w:rPr>
          <w:rFonts w:eastAsia="Times New Roman"/>
        </w:rPr>
        <w:pict>
          <v:rect id="_x0000_i1032" style="width:0;height:1.5pt" o:hralign="center" o:hrstd="t" o:hr="t" fillcolor="#a0a0a0" stroked="f"/>
        </w:pict>
      </w:r>
    </w:p>
    <w:p w:rsidR="00000000" w:rsidRDefault="009E3F93">
      <w:pPr>
        <w:jc w:val="center"/>
        <w:divId w:val="35508447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8"/>
        <w:gridCol w:w="68"/>
        <w:gridCol w:w="1560"/>
        <w:gridCol w:w="38"/>
        <w:gridCol w:w="68"/>
        <w:gridCol w:w="1560"/>
        <w:gridCol w:w="37"/>
        <w:gridCol w:w="68"/>
        <w:gridCol w:w="1560"/>
        <w:gridCol w:w="37"/>
        <w:gridCol w:w="68"/>
        <w:gridCol w:w="1562"/>
        <w:gridCol w:w="37"/>
      </w:tblGrid>
      <w:tr w:rsidR="00000000">
        <w:trPr>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CONDENSED CONSOLIDATED STATEMENTS OF STOCKHOLDERS’ EQUITY</w:t>
            </w: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(In millions, except per share data)</w:t>
            </w:r>
          </w:p>
        </w:tc>
      </w:tr>
      <w:tr w:rsidR="00000000">
        <w:trPr>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jc w:val="center"/>
        <w:divId w:val="1157184125"/>
        <w:rPr>
          <w:rFonts w:eastAsia="Times New Roman"/>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953"/>
        <w:gridCol w:w="38"/>
        <w:gridCol w:w="110"/>
        <w:gridCol w:w="863"/>
        <w:gridCol w:w="36"/>
        <w:gridCol w:w="36"/>
        <w:gridCol w:w="36"/>
        <w:gridCol w:w="36"/>
        <w:gridCol w:w="110"/>
        <w:gridCol w:w="826"/>
        <w:gridCol w:w="36"/>
        <w:gridCol w:w="36"/>
        <w:gridCol w:w="36"/>
        <w:gridCol w:w="36"/>
        <w:gridCol w:w="110"/>
        <w:gridCol w:w="826"/>
        <w:gridCol w:w="36"/>
        <w:gridCol w:w="36"/>
        <w:gridCol w:w="36"/>
        <w:gridCol w:w="36"/>
        <w:gridCol w:w="110"/>
        <w:gridCol w:w="828"/>
        <w:gridCol w:w="36"/>
      </w:tblGrid>
      <w:tr w:rsidR="00000000">
        <w:trPr>
          <w:divId w:val="1157184125"/>
          <w:jc w:val="center"/>
        </w:trPr>
        <w:tc>
          <w:tcPr>
            <w:tcW w:w="50" w:type="pct"/>
            <w:vAlign w:val="center"/>
            <w:hideMark/>
          </w:tcPr>
          <w:p w:rsidR="00000000" w:rsidRDefault="009E3F93">
            <w:pPr>
              <w:jc w:val="center"/>
              <w:rPr>
                <w:rFonts w:eastAsia="Times New Roman"/>
              </w:rPr>
            </w:pPr>
          </w:p>
        </w:tc>
        <w:tc>
          <w:tcPr>
            <w:tcW w:w="241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1157184125"/>
          <w:jc w:val="center"/>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r>
      <w:tr w:rsidR="00000000">
        <w:trPr>
          <w:divId w:val="1157184125"/>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divId w:val="1771270491"/>
              <w:rPr>
                <w:rFonts w:eastAsia="Times New Roman"/>
              </w:rPr>
            </w:pPr>
            <w:r>
              <w:rPr>
                <w:rFonts w:eastAsia="Times New Roman"/>
                <w:b/>
                <w:bCs/>
                <w:color w:val="000000"/>
                <w:sz w:val="18"/>
                <w:szCs w:val="18"/>
              </w:rPr>
              <w:t>Total stockholders’ equity, beginning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Common stock and paid-in capital:</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Balance at beginning of period</w:t>
            </w: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jc w:val="center"/>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Common stock issued under employee benefit plans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232 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divId w:val="1516577164"/>
              <w:rPr>
                <w:rFonts w:eastAsia="Times New Roman"/>
              </w:rPr>
            </w:pPr>
            <w:r>
              <w:rPr>
                <w:rFonts w:eastAsia="Times New Roman"/>
                <w:color w:val="000000"/>
                <w:sz w:val="18"/>
                <w:szCs w:val="18"/>
              </w:rPr>
              <w:t>Repurchases and retirements of common stock</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(827)</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(640)</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(1,418)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(662)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divId w:val="190338076"/>
              <w:rPr>
                <w:rFonts w:eastAsia="Times New Roman"/>
              </w:rPr>
            </w:pPr>
            <w:r>
              <w:rPr>
                <w:rFonts w:eastAsia="Times New Roman"/>
                <w:color w:val="000000"/>
                <w:sz w:val="18"/>
                <w:szCs w:val="18"/>
              </w:rPr>
              <w:t>Share-based compensation</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656 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516 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1,323 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1,037 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divId w:val="1225487722"/>
              <w:rPr>
                <w:rFonts w:eastAsia="Times New Roman"/>
              </w:rPr>
            </w:pPr>
            <w:r>
              <w:rPr>
                <w:rFonts w:eastAsia="Times New Roman"/>
                <w:color w:val="000000"/>
                <w:sz w:val="18"/>
                <w:szCs w:val="18"/>
              </w:rPr>
              <w:t>Tax withholdings related to vesting of share-based payments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(332)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(562)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divId w:val="516969135"/>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Retained earnings:</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divId w:val="662896912"/>
              <w:rPr>
                <w:rFonts w:eastAsia="Times New Roman"/>
              </w:rPr>
            </w:pPr>
            <w:r>
              <w:rPr>
                <w:rFonts w:eastAsia="Times New Roman"/>
                <w:color w:val="000000"/>
                <w:sz w:val="18"/>
                <w:szCs w:val="18"/>
              </w:rPr>
              <w:t>Balance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18,517 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11,275 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17,840 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9,822 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income</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1,704 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2,934 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3,939 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6,333 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jc w:val="center"/>
        </w:trPr>
        <w:tc>
          <w:tcPr>
            <w:tcW w:w="0" w:type="auto"/>
            <w:gridSpan w:val="3"/>
            <w:shd w:val="clear" w:color="auto" w:fill="FFFF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Repurchases and retirements of common stock</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(76)</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(311)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(755)</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(1,467)</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jc w:val="center"/>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Dividends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(865)</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(785)</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(1,744)</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(1,575)</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divId w:val="1223836036"/>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19,280 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13,113 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19,280 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13,113 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Accumulated 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divId w:val="37777569"/>
              <w:rPr>
                <w:rFonts w:eastAsia="Times New Roman"/>
              </w:rPr>
            </w:pPr>
            <w:r>
              <w:rPr>
                <w:rFonts w:eastAsia="Times New Roman"/>
                <w:color w:val="000000"/>
                <w:sz w:val="18"/>
                <w:szCs w:val="18"/>
              </w:rPr>
              <w:t>Balance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shd w:val="clear" w:color="auto" w:fill="FFFF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comprehensive income</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440 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divId w:val="1785415651"/>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Total stockholders’ equity, ending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13,328 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13,328 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15718412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157184125"/>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Dividends per share announced</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0.75 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0.68 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jc w:val="center"/>
        <w:divId w:val="1531723217"/>
        <w:rPr>
          <w:rFonts w:eastAsia="Times New Roman"/>
        </w:rPr>
      </w:pPr>
      <w:r>
        <w:rPr>
          <w:rFonts w:eastAsia="Times New Roman"/>
          <w:color w:val="000000"/>
          <w:sz w:val="18"/>
          <w:szCs w:val="18"/>
        </w:rPr>
        <w:t>See accompanying notes.</w:t>
      </w:r>
    </w:p>
    <w:p w:rsidR="00000000" w:rsidRDefault="009E3F93">
      <w:pPr>
        <w:jc w:val="center"/>
        <w:divId w:val="481655191"/>
        <w:rPr>
          <w:rFonts w:eastAsia="Times New Roman"/>
        </w:rPr>
      </w:pPr>
      <w:r>
        <w:rPr>
          <w:rFonts w:eastAsia="Times New Roman"/>
          <w:color w:val="000000"/>
          <w:sz w:val="20"/>
          <w:szCs w:val="20"/>
        </w:rPr>
        <w:t>10</w:t>
      </w:r>
    </w:p>
    <w:p w:rsidR="00000000" w:rsidRDefault="009E3F93">
      <w:pPr>
        <w:rPr>
          <w:rFonts w:eastAsia="Times New Roman"/>
        </w:rPr>
      </w:pPr>
      <w:r>
        <w:rPr>
          <w:rFonts w:eastAsia="Times New Roman"/>
        </w:rPr>
        <w:pict>
          <v:rect id="_x0000_i1033" style="width:0;height:1.5pt" o:hralign="center" o:hrstd="t" o:hr="t" fillcolor="#a0a0a0" stroked="f"/>
        </w:pict>
      </w:r>
    </w:p>
    <w:p w:rsidR="00000000" w:rsidRDefault="009E3F93">
      <w:pPr>
        <w:jc w:val="center"/>
        <w:divId w:val="669337739"/>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669337739"/>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669337739"/>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divId w:val="669337739"/>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669337739"/>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669337739"/>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divId w:val="488596523"/>
        <w:rPr>
          <w:rFonts w:eastAsia="Times New Roman"/>
        </w:rPr>
      </w:pPr>
    </w:p>
    <w:p w:rsidR="00000000" w:rsidRDefault="009E3F93">
      <w:pPr>
        <w:divId w:val="2046128766"/>
        <w:rPr>
          <w:rFonts w:eastAsia="Times New Roman"/>
        </w:rPr>
      </w:pPr>
      <w:r>
        <w:rPr>
          <w:rFonts w:eastAsia="Times New Roman"/>
          <w:b/>
          <w:bCs/>
          <w:color w:val="000000"/>
          <w:sz w:val="20"/>
          <w:szCs w:val="20"/>
        </w:rPr>
        <w:t xml:space="preserve">Note 1. </w:t>
      </w:r>
      <w:r>
        <w:rPr>
          <w:rFonts w:eastAsia="Times New Roman"/>
          <w:b/>
          <w:bCs/>
          <w:color w:val="000000"/>
          <w:sz w:val="20"/>
          <w:szCs w:val="20"/>
        </w:rPr>
        <w:t>Basis of Presentation and Significant Accounting Policies Update</w:t>
      </w:r>
    </w:p>
    <w:p w:rsidR="00000000" w:rsidRDefault="009E3F93">
      <w:pPr>
        <w:ind w:firstLine="360"/>
        <w:divId w:val="1912233697"/>
        <w:rPr>
          <w:rFonts w:eastAsia="Times New Roman"/>
        </w:rPr>
      </w:pPr>
      <w:r>
        <w:rPr>
          <w:rFonts w:eastAsia="Times New Roman"/>
          <w:b/>
          <w:bCs/>
          <w:i/>
          <w:iCs/>
          <w:color w:val="000000"/>
          <w:sz w:val="20"/>
          <w:szCs w:val="20"/>
        </w:rPr>
        <w:t xml:space="preserve">Financial Statement Preparation. </w:t>
      </w:r>
      <w:r>
        <w:rPr>
          <w:rFonts w:eastAsia="Times New Roman"/>
          <w:color w:val="000000"/>
          <w:sz w:val="20"/>
          <w:szCs w:val="20"/>
        </w:rPr>
        <w:t xml:space="preserve">These condensed consolidated financial statements have been prepared in accordance with accounting principles generally accepted in the United States of America (GAAP) for interim financial information and the instructions to Rule 10-01 of Regulation S-X. </w:t>
      </w:r>
      <w:r>
        <w:rPr>
          <w:rFonts w:eastAsia="Times New Roman"/>
          <w:color w:val="000000"/>
          <w:sz w:val="20"/>
          <w:szCs w:val="20"/>
        </w:rPr>
        <w:t>Accordingly, they do not include all of the information and notes required by GAAP for complete financial statements. In the opinion of management, the interim financial information includes all normal recurring adjustments necessary for a fair statement o</w:t>
      </w:r>
      <w:r>
        <w:rPr>
          <w:rFonts w:eastAsia="Times New Roman"/>
          <w:color w:val="000000"/>
          <w:sz w:val="20"/>
          <w:szCs w:val="20"/>
        </w:rPr>
        <w:t>f the results for the interim periods. These condensed consolidated financial statements are unaudited and should be read in conjunction with our Annual Report on Form 10-K for our fiscal year ended September 25, 2022. Operating results for interim periods</w:t>
      </w:r>
      <w:r>
        <w:rPr>
          <w:rFonts w:eastAsia="Times New Roman"/>
          <w:color w:val="000000"/>
          <w:sz w:val="20"/>
          <w:szCs w:val="20"/>
        </w:rPr>
        <w:t xml:space="preserve"> are not necessarily indicative of operating results for an entire fiscal year. We operate and report using a 52-53 week fiscal year ending on the last Sunday in September. Each of the three and six months ended March 26, 2023 and March 27, 2022 included 1</w:t>
      </w:r>
      <w:r>
        <w:rPr>
          <w:rFonts w:eastAsia="Times New Roman"/>
          <w:color w:val="000000"/>
          <w:sz w:val="20"/>
          <w:szCs w:val="20"/>
        </w:rPr>
        <w:t>3 weeks and 26 weeks, respectively.</w:t>
      </w:r>
    </w:p>
    <w:p w:rsidR="00000000" w:rsidRDefault="009E3F93">
      <w:pPr>
        <w:ind w:firstLine="360"/>
        <w:divId w:val="211578185"/>
        <w:rPr>
          <w:rFonts w:eastAsia="Times New Roman"/>
        </w:rPr>
      </w:pPr>
      <w:r>
        <w:rPr>
          <w:rFonts w:eastAsia="Times New Roman"/>
          <w:color w:val="000000"/>
          <w:sz w:val="20"/>
          <w:szCs w:val="20"/>
        </w:rPr>
        <w:t>The preparation of financial statements in conformity with GAAP requires management to make estimates and assumptions that affect the reported amounts and the disclosure of contingent amounts in our condensed consolidate</w:t>
      </w:r>
      <w:r>
        <w:rPr>
          <w:rFonts w:eastAsia="Times New Roman"/>
          <w:color w:val="000000"/>
          <w:sz w:val="20"/>
          <w:szCs w:val="20"/>
        </w:rPr>
        <w:t>d financial statements and the accompanying notes. Actual results could differ from those estimates. Certain prior year amounts have been reclassified to conform to the current year presentation.</w:t>
      </w:r>
    </w:p>
    <w:p w:rsidR="00000000" w:rsidRDefault="009E3F93">
      <w:pPr>
        <w:divId w:val="898319095"/>
        <w:rPr>
          <w:rFonts w:eastAsia="Times New Roman"/>
        </w:rPr>
      </w:pPr>
      <w:r>
        <w:rPr>
          <w:rFonts w:eastAsia="Times New Roman"/>
          <w:b/>
          <w:bCs/>
          <w:color w:val="000000"/>
          <w:sz w:val="20"/>
          <w:szCs w:val="20"/>
        </w:rPr>
        <w:t>Note 2. Composition of Certain Financial Statement Items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6"/>
        <w:gridCol w:w="110"/>
        <w:gridCol w:w="871"/>
        <w:gridCol w:w="36"/>
        <w:gridCol w:w="36"/>
        <w:gridCol w:w="36"/>
        <w:gridCol w:w="36"/>
        <w:gridCol w:w="111"/>
        <w:gridCol w:w="842"/>
        <w:gridCol w:w="36"/>
      </w:tblGrid>
      <w:tr w:rsidR="00000000">
        <w:trPr>
          <w:divId w:val="1863471938"/>
        </w:trPr>
        <w:tc>
          <w:tcPr>
            <w:tcW w:w="50" w:type="pct"/>
            <w:vAlign w:val="center"/>
            <w:hideMark/>
          </w:tcPr>
          <w:p w:rsidR="00000000" w:rsidRDefault="009E3F93">
            <w:pPr>
              <w:rPr>
                <w:rFonts w:eastAsia="Times New Roman"/>
              </w:rPr>
            </w:pPr>
          </w:p>
        </w:tc>
        <w:tc>
          <w:tcPr>
            <w:tcW w:w="3700"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863471938"/>
        </w:trPr>
        <w:tc>
          <w:tcPr>
            <w:tcW w:w="0" w:type="auto"/>
            <w:gridSpan w:val="3"/>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b/>
                <w:bCs/>
                <w:i/>
                <w:iCs/>
                <w:color w:val="000000"/>
                <w:sz w:val="20"/>
                <w:szCs w:val="20"/>
              </w:rPr>
              <w:t>Inventories (in millions)</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863471938"/>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trPr>
          <w:divId w:val="1863471938"/>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Raw materials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63471938"/>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Work-in-process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4,248 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3,329 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63471938"/>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Finished goods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2,391 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2,791 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63471938"/>
        </w:trPr>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6,858 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6,341 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ind w:firstLine="360"/>
        <w:divId w:val="989017915"/>
        <w:rPr>
          <w:rFonts w:eastAsia="Times New Roman"/>
        </w:rPr>
      </w:pPr>
      <w:r>
        <w:rPr>
          <w:rFonts w:eastAsia="Times New Roman"/>
          <w:b/>
          <w:bCs/>
          <w:i/>
          <w:iCs/>
          <w:color w:val="000000"/>
          <w:sz w:val="20"/>
          <w:szCs w:val="20"/>
        </w:rPr>
        <w:t xml:space="preserve">Revenues. </w:t>
      </w:r>
      <w:r>
        <w:rPr>
          <w:rFonts w:eastAsia="Times New Roman"/>
          <w:color w:val="000000"/>
          <w:sz w:val="20"/>
          <w:szCs w:val="20"/>
        </w:rPr>
        <w:t>We disaggregate our revenues by segment (Note 7), by products and services (as presented on our condensed consolidated statement of operations), and for our QCT (Qualcomm CDMA Technologies) segment, by revenue stream, which is based on the indust</w:t>
      </w:r>
      <w:r>
        <w:rPr>
          <w:rFonts w:eastAsia="Times New Roman"/>
          <w:color w:val="000000"/>
          <w:sz w:val="20"/>
          <w:szCs w:val="20"/>
        </w:rPr>
        <w:t xml:space="preserve">ry and application in which our products are sold (as presented below). Beginning in the first quarter of fiscal 2023, QCT RFFE (radio frequency front-end) revenues, which were previously presented as a separate revenue stream, are now included within our </w:t>
      </w:r>
      <w:r>
        <w:rPr>
          <w:rFonts w:eastAsia="Times New Roman"/>
          <w:color w:val="000000"/>
          <w:sz w:val="20"/>
          <w:szCs w:val="20"/>
        </w:rPr>
        <w:t>Handset, Automotive and internet of things (IoT) revenue streams, as applicable, based on the industry and application in which the related RFFE products are sold. Prior period information has been recast to reflect this change. RFFE revenues include reven</w:t>
      </w:r>
      <w:r>
        <w:rPr>
          <w:rFonts w:eastAsia="Times New Roman"/>
          <w:color w:val="000000"/>
          <w:sz w:val="20"/>
          <w:szCs w:val="20"/>
        </w:rPr>
        <w:t>ues from the sale of 4G, 5G sub 6 and 5G millimeter wave RFFE products (a substantial portion of which relate to mobile handsets) and exclude radio frequency transceiver components. This change aligns with changes made to our internal reporting of revenues</w:t>
      </w:r>
      <w:r>
        <w:rPr>
          <w:rFonts w:eastAsia="Times New Roman"/>
          <w:color w:val="000000"/>
          <w:sz w:val="20"/>
          <w:szCs w:val="20"/>
        </w:rPr>
        <w:t>. We believe this change provides a more meaningful presentation in understanding QCT revenues going forward, as we expect RFFE revenues to correspond with trends in Handsets, Automotive and IoT (as applicable) and is more consistent with how our revenue d</w:t>
      </w:r>
      <w:r>
        <w:rPr>
          <w:rFonts w:eastAsia="Times New Roman"/>
          <w:color w:val="000000"/>
          <w:sz w:val="20"/>
          <w:szCs w:val="20"/>
        </w:rPr>
        <w:t>iversification is viewed externally. In certain cases, the determination of QCT revenues by industry and application requires the use of certain assumptions. Substantially all of QCT’s revenues consist of equipment revenues that are recognized at a point i</w:t>
      </w:r>
      <w:r>
        <w:rPr>
          <w:rFonts w:eastAsia="Times New Roman"/>
          <w:color w:val="000000"/>
          <w:sz w:val="20"/>
          <w:szCs w:val="20"/>
        </w:rPr>
        <w:t xml:space="preserve">n time, and substantially all of QTL’s (Qualcomm Technology Licensing) revenues represent licensing revenues that are recognized over time and are principally from royalties generated through our licensees’ sales of mobile handsets. </w:t>
      </w:r>
    </w:p>
    <w:p w:rsidR="00000000" w:rsidRDefault="009E3F93">
      <w:pPr>
        <w:jc w:val="center"/>
        <w:divId w:val="1834639931"/>
        <w:rPr>
          <w:rFonts w:eastAsia="Times New Roman"/>
        </w:rPr>
      </w:pPr>
      <w:r>
        <w:rPr>
          <w:rFonts w:eastAsia="Times New Roman"/>
          <w:color w:val="000000"/>
          <w:sz w:val="20"/>
          <w:szCs w:val="20"/>
        </w:rPr>
        <w:t>11</w:t>
      </w:r>
    </w:p>
    <w:p w:rsidR="00000000" w:rsidRDefault="009E3F93">
      <w:pPr>
        <w:rPr>
          <w:rFonts w:eastAsia="Times New Roman"/>
        </w:rPr>
      </w:pPr>
      <w:r>
        <w:rPr>
          <w:rFonts w:eastAsia="Times New Roman"/>
        </w:rPr>
        <w:pict>
          <v:rect id="_x0000_i1034" style="width:0;height:1.5pt" o:hralign="center" o:hrstd="t" o:hr="t" fillcolor="#a0a0a0" stroked="f"/>
        </w:pict>
      </w:r>
    </w:p>
    <w:p w:rsidR="00000000" w:rsidRDefault="009E3F93">
      <w:pPr>
        <w:jc w:val="center"/>
        <w:divId w:val="365759971"/>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365759971"/>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365759971"/>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divId w:val="365759971"/>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365759971"/>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365759971"/>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ind w:firstLine="360"/>
        <w:divId w:val="1345355031"/>
        <w:rPr>
          <w:rFonts w:eastAsia="Times New Roman"/>
        </w:rPr>
      </w:pPr>
      <w:r>
        <w:rPr>
          <w:rFonts w:eastAsia="Times New Roman"/>
          <w:color w:val="000000"/>
          <w:sz w:val="20"/>
          <w:szCs w:val="20"/>
        </w:rPr>
        <w:t>QCT revenue streams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3270"/>
        <w:gridCol w:w="38"/>
        <w:gridCol w:w="36"/>
        <w:gridCol w:w="36"/>
        <w:gridCol w:w="36"/>
        <w:gridCol w:w="36"/>
        <w:gridCol w:w="560"/>
        <w:gridCol w:w="46"/>
        <w:gridCol w:w="560"/>
        <w:gridCol w:w="46"/>
        <w:gridCol w:w="110"/>
        <w:gridCol w:w="706"/>
        <w:gridCol w:w="36"/>
        <w:gridCol w:w="36"/>
        <w:gridCol w:w="36"/>
        <w:gridCol w:w="36"/>
        <w:gridCol w:w="110"/>
        <w:gridCol w:w="654"/>
        <w:gridCol w:w="36"/>
        <w:gridCol w:w="36"/>
        <w:gridCol w:w="36"/>
        <w:gridCol w:w="36"/>
        <w:gridCol w:w="110"/>
        <w:gridCol w:w="654"/>
        <w:gridCol w:w="36"/>
        <w:gridCol w:w="36"/>
        <w:gridCol w:w="36"/>
        <w:gridCol w:w="36"/>
        <w:gridCol w:w="110"/>
        <w:gridCol w:w="656"/>
        <w:gridCol w:w="36"/>
      </w:tblGrid>
      <w:tr w:rsidR="00000000">
        <w:trPr>
          <w:divId w:val="181632430"/>
        </w:trPr>
        <w:tc>
          <w:tcPr>
            <w:tcW w:w="50" w:type="pct"/>
            <w:vAlign w:val="center"/>
            <w:hideMark/>
          </w:tcPr>
          <w:p w:rsidR="00000000" w:rsidRDefault="009E3F93">
            <w:pPr>
              <w:ind w:firstLine="360"/>
              <w:rPr>
                <w:rFonts w:eastAsia="Times New Roman"/>
              </w:rPr>
            </w:pPr>
          </w:p>
        </w:tc>
        <w:tc>
          <w:tcPr>
            <w:tcW w:w="241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81632430"/>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181632430"/>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81632430"/>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1632430"/>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1632430"/>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Handsets (1)</w:t>
            </w:r>
          </w:p>
        </w:tc>
        <w:tc>
          <w:tcPr>
            <w:tcW w:w="0" w:type="auto"/>
            <w:vAlign w:val="center"/>
            <w:hideMark/>
          </w:tcPr>
          <w:p w:rsidR="00000000" w:rsidRDefault="009E3F93">
            <w:pPr>
              <w:spacing w:after="100"/>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1632430"/>
        </w:trPr>
        <w:tc>
          <w:tcPr>
            <w:tcW w:w="0" w:type="auto"/>
            <w:gridSpan w:val="3"/>
            <w:vAlign w:val="center"/>
            <w:hideMark/>
          </w:tcPr>
          <w:p w:rsidR="00000000" w:rsidRDefault="009E3F93">
            <w:pPr>
              <w:spacing w:after="100"/>
              <w:jc w:val="right"/>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1632430"/>
        </w:trPr>
        <w:tc>
          <w:tcPr>
            <w:tcW w:w="0" w:type="auto"/>
            <w:gridSpan w:val="3"/>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1632430"/>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Automotive (2)</w:t>
            </w:r>
          </w:p>
        </w:tc>
        <w:tc>
          <w:tcPr>
            <w:tcW w:w="0" w:type="auto"/>
            <w:vAlign w:val="center"/>
            <w:hideMark/>
          </w:tcPr>
          <w:p w:rsidR="00000000" w:rsidRDefault="009E3F93">
            <w:pPr>
              <w:spacing w:after="100"/>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447 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903 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659 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1632430"/>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IoT (3)</w:t>
            </w:r>
          </w:p>
        </w:tc>
        <w:tc>
          <w:tcPr>
            <w:tcW w:w="0" w:type="auto"/>
            <w:vAlign w:val="center"/>
            <w:hideMark/>
          </w:tcPr>
          <w:p w:rsidR="00000000" w:rsidRDefault="009E3F93">
            <w:pPr>
              <w:spacing w:after="100"/>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1,390 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1,828 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3,071 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3,398 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1632430"/>
        </w:trPr>
        <w:tc>
          <w:tcPr>
            <w:tcW w:w="0" w:type="auto"/>
            <w:gridSpan w:val="3"/>
            <w:shd w:val="clear" w:color="auto" w:fill="FFFF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QCT revenues</w:t>
            </w:r>
          </w:p>
        </w:tc>
        <w:tc>
          <w:tcPr>
            <w:tcW w:w="0" w:type="auto"/>
            <w:vAlign w:val="center"/>
            <w:hideMark/>
          </w:tcPr>
          <w:p w:rsidR="00000000" w:rsidRDefault="009E3F93">
            <w:pPr>
              <w:spacing w:after="100"/>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7,942 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9,548 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15,834 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18,395 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divId w:val="458959048"/>
        <w:rPr>
          <w:rFonts w:eastAsia="Times New Roman"/>
        </w:rPr>
      </w:pPr>
      <w:r>
        <w:rPr>
          <w:rFonts w:eastAsia="Times New Roman"/>
          <w:color w:val="000000"/>
          <w:sz w:val="18"/>
          <w:szCs w:val="18"/>
        </w:rPr>
        <w:t>(1) Includes revenues from products sold for use in mobile handsets.</w:t>
      </w:r>
    </w:p>
    <w:p w:rsidR="00000000" w:rsidRDefault="009E3F93">
      <w:pPr>
        <w:ind w:hanging="270"/>
        <w:divId w:val="561601697"/>
        <w:rPr>
          <w:rFonts w:eastAsia="Times New Roman"/>
        </w:rPr>
      </w:pPr>
      <w:r>
        <w:rPr>
          <w:rFonts w:eastAsia="Times New Roman"/>
          <w:color w:val="000000"/>
          <w:sz w:val="18"/>
          <w:szCs w:val="18"/>
        </w:rPr>
        <w:t>(2) Includes revenues from products sold for use in automobiles, including connecti</w:t>
      </w:r>
      <w:r>
        <w:rPr>
          <w:rFonts w:eastAsia="Times New Roman"/>
          <w:color w:val="000000"/>
          <w:sz w:val="18"/>
          <w:szCs w:val="18"/>
        </w:rPr>
        <w:t xml:space="preserve">vity, digital cockpit and advanced driver assistance systems (ADAS) and automated driving (AD). </w:t>
      </w:r>
    </w:p>
    <w:p w:rsidR="00000000" w:rsidRDefault="009E3F93">
      <w:pPr>
        <w:ind w:hanging="270"/>
        <w:divId w:val="1056590385"/>
        <w:rPr>
          <w:rFonts w:eastAsia="Times New Roman"/>
        </w:rPr>
      </w:pPr>
      <w:r>
        <w:rPr>
          <w:rFonts w:eastAsia="Times New Roman"/>
          <w:color w:val="000000"/>
          <w:sz w:val="18"/>
          <w:szCs w:val="18"/>
        </w:rPr>
        <w:t xml:space="preserve">(3) Primarily includes products sold for use in the following industries and applications: consumer (including computing, voice and music and extended reality </w:t>
      </w:r>
      <w:r>
        <w:rPr>
          <w:rFonts w:eastAsia="Times New Roman"/>
          <w:color w:val="000000"/>
          <w:sz w:val="18"/>
          <w:szCs w:val="18"/>
        </w:rPr>
        <w:t>(XR)), edge networking (including mobile broadband and wireless access points) and industrial (including handhelds, retail, transportation and logistics and utilities).</w:t>
      </w:r>
    </w:p>
    <w:p w:rsidR="00000000" w:rsidRDefault="009E3F93">
      <w:pPr>
        <w:ind w:firstLine="360"/>
        <w:divId w:val="1585720262"/>
        <w:rPr>
          <w:rFonts w:eastAsia="Times New Roman"/>
        </w:rPr>
      </w:pPr>
      <w:r>
        <w:rPr>
          <w:rFonts w:eastAsia="Times New Roman"/>
          <w:color w:val="000000"/>
          <w:sz w:val="20"/>
          <w:szCs w:val="20"/>
        </w:rPr>
        <w:t xml:space="preserve">Revenues recognized from performance obligations satisfied (or partially satisfied) in </w:t>
      </w:r>
      <w:r>
        <w:rPr>
          <w:rFonts w:eastAsia="Times New Roman"/>
          <w:color w:val="000000"/>
          <w:sz w:val="20"/>
          <w:szCs w:val="20"/>
        </w:rPr>
        <w:t>previous periods generally include certain QCT sales-based royalty revenues related to system software, certain amounts related to QCT customer incentives and QTL royalty revenues recognized related to devices sold in prior periods (including adjustments t</w:t>
      </w:r>
      <w:r>
        <w:rPr>
          <w:rFonts w:eastAsia="Times New Roman"/>
          <w:color w:val="000000"/>
          <w:sz w:val="20"/>
          <w:szCs w:val="20"/>
        </w:rPr>
        <w:t>o prior period royalty estimates, which includes the impact of the reporting by our licensees of actual royalties due) and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7"/>
        <w:gridCol w:w="3953"/>
        <w:gridCol w:w="36"/>
        <w:gridCol w:w="111"/>
        <w:gridCol w:w="862"/>
        <w:gridCol w:w="37"/>
        <w:gridCol w:w="36"/>
        <w:gridCol w:w="36"/>
        <w:gridCol w:w="36"/>
        <w:gridCol w:w="111"/>
        <w:gridCol w:w="825"/>
        <w:gridCol w:w="37"/>
        <w:gridCol w:w="36"/>
        <w:gridCol w:w="36"/>
        <w:gridCol w:w="36"/>
        <w:gridCol w:w="111"/>
        <w:gridCol w:w="826"/>
        <w:gridCol w:w="37"/>
        <w:gridCol w:w="36"/>
        <w:gridCol w:w="36"/>
        <w:gridCol w:w="36"/>
        <w:gridCol w:w="111"/>
        <w:gridCol w:w="826"/>
        <w:gridCol w:w="37"/>
      </w:tblGrid>
      <w:tr w:rsidR="00000000">
        <w:trPr>
          <w:divId w:val="441263782"/>
        </w:trPr>
        <w:tc>
          <w:tcPr>
            <w:tcW w:w="50" w:type="pct"/>
            <w:vAlign w:val="center"/>
            <w:hideMark/>
          </w:tcPr>
          <w:p w:rsidR="00000000" w:rsidRDefault="009E3F93">
            <w:pPr>
              <w:ind w:firstLine="360"/>
              <w:rPr>
                <w:rFonts w:eastAsia="Times New Roman"/>
              </w:rPr>
            </w:pPr>
          </w:p>
        </w:tc>
        <w:tc>
          <w:tcPr>
            <w:tcW w:w="241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441263782"/>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441263782"/>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r>
      <w:tr w:rsidR="00000000">
        <w:trPr>
          <w:divId w:val="441263782"/>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Revenues recognized from previously satisfied performance obligations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ind w:firstLine="360"/>
        <w:divId w:val="877858549"/>
        <w:rPr>
          <w:rFonts w:eastAsia="Times New Roman"/>
        </w:rPr>
      </w:pPr>
      <w:r>
        <w:rPr>
          <w:rFonts w:eastAsia="Times New Roman"/>
          <w:color w:val="000000"/>
          <w:sz w:val="20"/>
          <w:szCs w:val="20"/>
        </w:rPr>
        <w:t>Unearned revenues (which are considered contract liabilities) consist primarily of certain customer contracts for wh</w:t>
      </w:r>
      <w:r>
        <w:rPr>
          <w:rFonts w:eastAsia="Times New Roman"/>
          <w:color w:val="000000"/>
          <w:sz w:val="20"/>
          <w:szCs w:val="20"/>
        </w:rPr>
        <w:t>ich QCT received fees upfront and QTL license fees for intellectual property with continuing performance obligations. In the six months ended March 26, 2023 and March 27, 2022, we recognized revenues of $241 million and $340 million, respectively, that wer</w:t>
      </w:r>
      <w:r>
        <w:rPr>
          <w:rFonts w:eastAsia="Times New Roman"/>
          <w:color w:val="000000"/>
          <w:sz w:val="20"/>
          <w:szCs w:val="20"/>
        </w:rPr>
        <w:t xml:space="preserve">e recorded as unearned revenues at September 25, 2022 and September 26, 2021, respectively. </w:t>
      </w:r>
    </w:p>
    <w:p w:rsidR="00000000" w:rsidRDefault="009E3F93">
      <w:pPr>
        <w:ind w:firstLine="360"/>
        <w:divId w:val="1628585186"/>
        <w:rPr>
          <w:rFonts w:eastAsia="Times New Roman"/>
        </w:rPr>
      </w:pPr>
      <w:r>
        <w:rPr>
          <w:rFonts w:eastAsia="Times New Roman"/>
          <w:color w:val="000000"/>
          <w:sz w:val="20"/>
          <w:szCs w:val="20"/>
        </w:rPr>
        <w:t>Remaining performance obligations, which are primarily included in unearned revenues (as presented on our condensed consolidated balance sheet), represent the aggr</w:t>
      </w:r>
      <w:r>
        <w:rPr>
          <w:rFonts w:eastAsia="Times New Roman"/>
          <w:color w:val="000000"/>
          <w:sz w:val="20"/>
          <w:szCs w:val="20"/>
        </w:rPr>
        <w:t>egate amount of the transaction price of certain customer contracts yet to be recognized as revenues as of the end of the reporting period and exclude revenues related to (a) contracts that have an original expected duration of one year or less and (b) sal</w:t>
      </w:r>
      <w:r>
        <w:rPr>
          <w:rFonts w:eastAsia="Times New Roman"/>
          <w:color w:val="000000"/>
          <w:sz w:val="20"/>
          <w:szCs w:val="20"/>
        </w:rPr>
        <w:t xml:space="preserve">es-based royalties (i.e., future royalty revenues) pursuant to our license agreements. </w:t>
      </w:r>
    </w:p>
    <w:p w:rsidR="00000000" w:rsidRDefault="009E3F93">
      <w:pPr>
        <w:ind w:firstLine="360"/>
        <w:divId w:val="1195386542"/>
        <w:rPr>
          <w:rFonts w:eastAsia="Times New Roman"/>
        </w:rPr>
      </w:pPr>
      <w:r>
        <w:rPr>
          <w:rFonts w:eastAsia="Times New Roman"/>
          <w:b/>
          <w:bCs/>
          <w:i/>
          <w:iCs/>
          <w:color w:val="000000"/>
          <w:sz w:val="20"/>
          <w:szCs w:val="20"/>
        </w:rPr>
        <w:t>Concentrations.</w:t>
      </w:r>
      <w:r>
        <w:rPr>
          <w:rFonts w:eastAsia="Times New Roman"/>
          <w:color w:val="000000"/>
          <w:sz w:val="20"/>
          <w:szCs w:val="20"/>
        </w:rPr>
        <w:t xml:space="preserve"> A significant portion of our revenues are concentrated with a small number of customers/licensees of our QCT and QTL segments. The comparability of cust</w:t>
      </w:r>
      <w:r>
        <w:rPr>
          <w:rFonts w:eastAsia="Times New Roman"/>
          <w:color w:val="000000"/>
          <w:sz w:val="20"/>
          <w:szCs w:val="20"/>
        </w:rPr>
        <w:t>omer/licensee concentrations for the interim periods presented are impacted by the timing of customer/licensee device launches and/or innovation cycles and other seasonal trends, among other fluctuations in demand. Revenues from each customer/licensee that</w:t>
      </w:r>
      <w:r>
        <w:rPr>
          <w:rFonts w:eastAsia="Times New Roman"/>
          <w:color w:val="000000"/>
          <w:sz w:val="20"/>
          <w:szCs w:val="20"/>
        </w:rPr>
        <w:t xml:space="preserve"> were 10% or greater of total revenues were as follows:</w:t>
      </w:r>
    </w:p>
    <w:tbl>
      <w:tblPr>
        <w:tblW w:w="4985" w:type="pct"/>
        <w:tblCellMar>
          <w:top w:w="15" w:type="dxa"/>
          <w:left w:w="15" w:type="dxa"/>
          <w:bottom w:w="15" w:type="dxa"/>
          <w:right w:w="15" w:type="dxa"/>
        </w:tblCellMar>
        <w:tblLook w:val="04A0" w:firstRow="1" w:lastRow="0" w:firstColumn="1" w:lastColumn="0" w:noHBand="0" w:noVBand="1"/>
      </w:tblPr>
      <w:tblGrid>
        <w:gridCol w:w="37"/>
        <w:gridCol w:w="3916"/>
        <w:gridCol w:w="36"/>
        <w:gridCol w:w="47"/>
        <w:gridCol w:w="815"/>
        <w:gridCol w:w="172"/>
        <w:gridCol w:w="37"/>
        <w:gridCol w:w="36"/>
        <w:gridCol w:w="36"/>
        <w:gridCol w:w="47"/>
        <w:gridCol w:w="759"/>
        <w:gridCol w:w="171"/>
        <w:gridCol w:w="36"/>
        <w:gridCol w:w="36"/>
        <w:gridCol w:w="36"/>
        <w:gridCol w:w="47"/>
        <w:gridCol w:w="759"/>
        <w:gridCol w:w="172"/>
        <w:gridCol w:w="37"/>
        <w:gridCol w:w="36"/>
        <w:gridCol w:w="36"/>
        <w:gridCol w:w="47"/>
        <w:gridCol w:w="759"/>
        <w:gridCol w:w="171"/>
      </w:tblGrid>
      <w:tr w:rsidR="00000000">
        <w:trPr>
          <w:divId w:val="6367905"/>
        </w:trPr>
        <w:tc>
          <w:tcPr>
            <w:tcW w:w="50" w:type="pct"/>
            <w:vAlign w:val="center"/>
            <w:hideMark/>
          </w:tcPr>
          <w:p w:rsidR="00000000" w:rsidRDefault="009E3F93">
            <w:pPr>
              <w:ind w:firstLine="360"/>
              <w:rPr>
                <w:rFonts w:eastAsia="Times New Roman"/>
              </w:rPr>
            </w:pPr>
          </w:p>
        </w:tc>
        <w:tc>
          <w:tcPr>
            <w:tcW w:w="241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6367905"/>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6367905"/>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r>
      <w:tr w:rsidR="00000000">
        <w:trPr>
          <w:divId w:val="63679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Customer/licensee (x)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r>
      <w:tr w:rsidR="00000000">
        <w:trPr>
          <w:divId w:val="6367905"/>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Customer/licensee (y)</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63679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Customer/licensee (z)</w:t>
            </w:r>
          </w:p>
        </w:tc>
        <w:tc>
          <w:tcPr>
            <w:tcW w:w="0" w:type="auto"/>
            <w:gridSpan w:val="3"/>
            <w:shd w:val="clear" w:color="auto" w:fill="CCEEFF"/>
            <w:tcMar>
              <w:top w:w="30" w:type="dxa"/>
              <w:left w:w="20" w:type="dxa"/>
              <w:bottom w:w="30" w:type="dxa"/>
              <w:right w:w="260" w:type="dxa"/>
            </w:tcMar>
            <w:vAlign w:val="bottom"/>
            <w:hideMark/>
          </w:tcPr>
          <w:p w:rsidR="00000000" w:rsidRDefault="009E3F9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E3F9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E3F93">
            <w:pPr>
              <w:spacing w:after="100"/>
              <w:jc w:val="right"/>
              <w:rPr>
                <w:rFonts w:eastAsia="Times New Roman"/>
              </w:rPr>
            </w:pPr>
            <w:r>
              <w:rPr>
                <w:rFonts w:eastAsia="Times New Roman"/>
                <w:color w:val="000000"/>
                <w:sz w:val="18"/>
                <w:szCs w:val="18"/>
              </w:rPr>
              <w:t>*</w:t>
            </w:r>
          </w:p>
        </w:tc>
      </w:tr>
    </w:tbl>
    <w:p w:rsidR="00000000" w:rsidRDefault="009E3F93">
      <w:pPr>
        <w:ind w:firstLine="360"/>
        <w:divId w:val="1733768180"/>
        <w:rPr>
          <w:rFonts w:eastAsia="Times New Roman"/>
        </w:rPr>
      </w:pPr>
      <w:r>
        <w:rPr>
          <w:rFonts w:eastAsia="Times New Roman"/>
          <w:color w:val="000000"/>
          <w:sz w:val="18"/>
          <w:szCs w:val="18"/>
        </w:rPr>
        <w:t>*Less than 10%</w:t>
      </w:r>
    </w:p>
    <w:p w:rsidR="00000000" w:rsidRDefault="009E3F93">
      <w:pPr>
        <w:jc w:val="center"/>
        <w:divId w:val="604267351"/>
        <w:rPr>
          <w:rFonts w:eastAsia="Times New Roman"/>
        </w:rPr>
      </w:pPr>
      <w:r>
        <w:rPr>
          <w:rFonts w:eastAsia="Times New Roman"/>
          <w:color w:val="000000"/>
          <w:sz w:val="20"/>
          <w:szCs w:val="20"/>
        </w:rPr>
        <w:t>12</w:t>
      </w:r>
    </w:p>
    <w:p w:rsidR="00000000" w:rsidRDefault="009E3F93">
      <w:pPr>
        <w:rPr>
          <w:rFonts w:eastAsia="Times New Roman"/>
        </w:rPr>
      </w:pPr>
      <w:r>
        <w:rPr>
          <w:rFonts w:eastAsia="Times New Roman"/>
        </w:rPr>
        <w:pict>
          <v:rect id="_x0000_i1035" style="width:0;height:1.5pt" o:hralign="center" o:hrstd="t" o:hr="t" fillcolor="#a0a0a0" stroked="f"/>
        </w:pict>
      </w:r>
    </w:p>
    <w:p w:rsidR="00000000" w:rsidRDefault="009E3F93">
      <w:pPr>
        <w:jc w:val="center"/>
        <w:divId w:val="1401169141"/>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401169141"/>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401169141"/>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divId w:val="1401169141"/>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401169141"/>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401169141"/>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ind w:firstLine="360"/>
        <w:divId w:val="1706713278"/>
        <w:rPr>
          <w:rFonts w:eastAsia="Times New Roman"/>
        </w:rPr>
      </w:pPr>
      <w:r>
        <w:rPr>
          <w:rFonts w:eastAsia="Times New Roman"/>
          <w:b/>
          <w:bCs/>
          <w:i/>
          <w:iCs/>
          <w:color w:val="000000"/>
          <w:sz w:val="20"/>
          <w:szCs w:val="20"/>
        </w:rPr>
        <w:t xml:space="preserve">Other Expenses. </w:t>
      </w:r>
      <w:r>
        <w:rPr>
          <w:rFonts w:eastAsia="Times New Roman"/>
          <w:color w:val="000000"/>
          <w:sz w:val="20"/>
          <w:szCs w:val="20"/>
        </w:rPr>
        <w:t>Other expenses in the three and six months ended March 26, 2023 consisted of $208 million and $288 million, respectively, in restructuring and restructuring-related charges, substantially all of which related to severance costs, resulting from certain cost</w:t>
      </w:r>
      <w:r>
        <w:rPr>
          <w:rFonts w:eastAsia="Times New Roman"/>
          <w:color w:val="000000"/>
          <w:sz w:val="20"/>
          <w:szCs w:val="20"/>
        </w:rPr>
        <w:t xml:space="preserve"> reduction initiatives committed to in fiscal 2023. We expect these actions to be substantially completed (including payments of the related severance) by the end of fiscal 2023. We may incur additional restructuring and restructuring-related charges, as t</w:t>
      </w:r>
      <w:r>
        <w:rPr>
          <w:rFonts w:eastAsia="Times New Roman"/>
          <w:color w:val="000000"/>
          <w:sz w:val="20"/>
          <w:szCs w:val="20"/>
        </w:rPr>
        <w:t>he actual amount of costs may differ from our current expectations and estimates, and as we further evaluate our operating expenses.</w:t>
      </w:r>
    </w:p>
    <w:tbl>
      <w:tblPr>
        <w:tblW w:w="4985" w:type="pct"/>
        <w:tblCellMar>
          <w:top w:w="15" w:type="dxa"/>
          <w:left w:w="15" w:type="dxa"/>
          <w:bottom w:w="15" w:type="dxa"/>
          <w:right w:w="15" w:type="dxa"/>
        </w:tblCellMar>
        <w:tblLook w:val="04A0" w:firstRow="1" w:lastRow="0" w:firstColumn="1" w:lastColumn="0" w:noHBand="0" w:noVBand="1"/>
      </w:tblPr>
      <w:tblGrid>
        <w:gridCol w:w="40"/>
        <w:gridCol w:w="3950"/>
        <w:gridCol w:w="40"/>
        <w:gridCol w:w="111"/>
        <w:gridCol w:w="862"/>
        <w:gridCol w:w="37"/>
        <w:gridCol w:w="36"/>
        <w:gridCol w:w="36"/>
        <w:gridCol w:w="36"/>
        <w:gridCol w:w="111"/>
        <w:gridCol w:w="824"/>
        <w:gridCol w:w="36"/>
        <w:gridCol w:w="36"/>
        <w:gridCol w:w="36"/>
        <w:gridCol w:w="36"/>
        <w:gridCol w:w="111"/>
        <w:gridCol w:w="824"/>
        <w:gridCol w:w="37"/>
        <w:gridCol w:w="36"/>
        <w:gridCol w:w="36"/>
        <w:gridCol w:w="36"/>
        <w:gridCol w:w="111"/>
        <w:gridCol w:w="826"/>
        <w:gridCol w:w="37"/>
      </w:tblGrid>
      <w:tr w:rsidR="00000000">
        <w:trPr>
          <w:divId w:val="1855728968"/>
        </w:trPr>
        <w:tc>
          <w:tcPr>
            <w:tcW w:w="50" w:type="pct"/>
            <w:vAlign w:val="center"/>
            <w:hideMark/>
          </w:tcPr>
          <w:p w:rsidR="00000000" w:rsidRDefault="009E3F93">
            <w:pPr>
              <w:ind w:firstLine="360"/>
              <w:rPr>
                <w:rFonts w:eastAsia="Times New Roman"/>
              </w:rPr>
            </w:pPr>
          </w:p>
        </w:tc>
        <w:tc>
          <w:tcPr>
            <w:tcW w:w="241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855728968"/>
        </w:trPr>
        <w:tc>
          <w:tcPr>
            <w:tcW w:w="0" w:type="auto"/>
            <w:gridSpan w:val="6"/>
            <w:tcMar>
              <w:top w:w="30" w:type="dxa"/>
              <w:left w:w="20" w:type="dxa"/>
              <w:bottom w:w="30" w:type="dxa"/>
              <w:right w:w="20" w:type="dxa"/>
            </w:tcMar>
            <w:vAlign w:val="bottom"/>
            <w:hideMark/>
          </w:tcPr>
          <w:p w:rsidR="00000000" w:rsidRDefault="009E3F93">
            <w:pPr>
              <w:spacing w:after="100"/>
              <w:divId w:val="93676112"/>
              <w:rPr>
                <w:rFonts w:eastAsia="Times New Roman"/>
              </w:rPr>
            </w:pPr>
            <w:r>
              <w:rPr>
                <w:rFonts w:eastAsia="Times New Roman"/>
                <w:b/>
                <w:bCs/>
                <w:i/>
                <w:iCs/>
                <w:color w:val="000000"/>
                <w:sz w:val="20"/>
                <w:szCs w:val="20"/>
              </w:rPr>
              <w:t>Investment and Other (Expense) Income, Net (in millions)</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855728968"/>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1855728968"/>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r>
      <w:tr w:rsidR="00000000">
        <w:trPr>
          <w:divId w:val="1855728968"/>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Interest and dividend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5728968"/>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gains (losses) on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(240)</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(223)</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5728968"/>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(losses) gains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5728968"/>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55728968"/>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gains (losses) on deferred compensation plan assets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(43)</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5728968"/>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Impairment losses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(87)</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(101)</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5728968"/>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55728968"/>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55728968"/>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55728968"/>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55728968"/>
        </w:trPr>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divId w:val="1269122111"/>
        <w:rPr>
          <w:rFonts w:eastAsia="Times New Roman"/>
        </w:rPr>
      </w:pPr>
      <w:r>
        <w:rPr>
          <w:rFonts w:eastAsia="Times New Roman"/>
          <w:b/>
          <w:bCs/>
          <w:color w:val="000000"/>
          <w:sz w:val="20"/>
          <w:szCs w:val="20"/>
        </w:rPr>
        <w:t>Note 3. Income Taxes</w:t>
      </w:r>
    </w:p>
    <w:p w:rsidR="00000000" w:rsidRDefault="009E3F93">
      <w:pPr>
        <w:ind w:firstLine="360"/>
        <w:divId w:val="1084259078"/>
        <w:rPr>
          <w:rFonts w:eastAsia="Times New Roman"/>
        </w:rPr>
      </w:pPr>
      <w:r>
        <w:rPr>
          <w:rFonts w:eastAsia="Times New Roman"/>
          <w:color w:val="000000"/>
          <w:sz w:val="20"/>
          <w:szCs w:val="20"/>
        </w:rPr>
        <w:t>We estimate our annual effective income tax rate to be 8% for fiscal 2023, which is lower than the U.S. federal statutory rate, primarily due to (i) a significant portion of our inco</w:t>
      </w:r>
      <w:r>
        <w:rPr>
          <w:rFonts w:eastAsia="Times New Roman"/>
          <w:color w:val="000000"/>
          <w:sz w:val="20"/>
          <w:szCs w:val="20"/>
        </w:rPr>
        <w:t>me qualifying for preferential treatment as foreign-derived intangible income (FDII) at a 13% effective tax rate, which includes certain benefits discussed below from the new requirement to capitalize research and development expenditures for federal incom</w:t>
      </w:r>
      <w:r>
        <w:rPr>
          <w:rFonts w:eastAsia="Times New Roman"/>
          <w:color w:val="000000"/>
          <w:sz w:val="20"/>
          <w:szCs w:val="20"/>
        </w:rPr>
        <w:t xml:space="preserve">e tax purposes, (ii) benefits from our federal research and development tax credit and (iii) benefits related to foreign currency gains on a noncurrent receivable related to our refund claim of Korean withholding tax. Our effective tax rate of 10% for the </w:t>
      </w:r>
      <w:r>
        <w:rPr>
          <w:rFonts w:eastAsia="Times New Roman"/>
          <w:color w:val="000000"/>
          <w:sz w:val="20"/>
          <w:szCs w:val="20"/>
        </w:rPr>
        <w:t>second quarter of fiscal 2023 was higher than our estimated annual effective tax rate of 8% primarily due to foreign currency gains realized in the first quarter of fiscal 2023 on a noncurrent receivable related to our refund claim of Korean withholding ta</w:t>
      </w:r>
      <w:r>
        <w:rPr>
          <w:rFonts w:eastAsia="Times New Roman"/>
          <w:color w:val="000000"/>
          <w:sz w:val="20"/>
          <w:szCs w:val="20"/>
        </w:rPr>
        <w:t>x.</w:t>
      </w:r>
    </w:p>
    <w:p w:rsidR="00000000" w:rsidRDefault="009E3F93">
      <w:pPr>
        <w:ind w:firstLine="360"/>
        <w:divId w:val="1378551871"/>
        <w:rPr>
          <w:rFonts w:eastAsia="Times New Roman"/>
        </w:rPr>
      </w:pPr>
      <w:r>
        <w:rPr>
          <w:rFonts w:eastAsia="Times New Roman"/>
          <w:color w:val="000000"/>
          <w:sz w:val="20"/>
          <w:szCs w:val="20"/>
        </w:rPr>
        <w:t xml:space="preserve">Beginning in fiscal 2023, for federal income tax purposes, we are required to capitalize and amortize domestic research and development expenditures over five years and foreign research and development expenditures over fifteen years (such expenditures </w:t>
      </w:r>
      <w:r>
        <w:rPr>
          <w:rFonts w:eastAsia="Times New Roman"/>
          <w:color w:val="000000"/>
          <w:sz w:val="20"/>
          <w:szCs w:val="20"/>
        </w:rPr>
        <w:t>were previously deducted as incurred). Our cash flows from operations will be adversely affected due to significantly higher cash tax payments. However, since the resulting deferred tax asset is established at the statutory rate of 21% (rather than the eff</w:t>
      </w:r>
      <w:r>
        <w:rPr>
          <w:rFonts w:eastAsia="Times New Roman"/>
          <w:color w:val="000000"/>
          <w:sz w:val="20"/>
          <w:szCs w:val="20"/>
        </w:rPr>
        <w:t>ective tax rate of 13% to 16% after considering the FDII deduction), capitalization favorably affects our provision for income taxes and results of operations. The adverse cash flow impact and favorable tax provision impact will diminish in future years as</w:t>
      </w:r>
      <w:r>
        <w:rPr>
          <w:rFonts w:eastAsia="Times New Roman"/>
          <w:color w:val="000000"/>
          <w:sz w:val="20"/>
          <w:szCs w:val="20"/>
        </w:rPr>
        <w:t xml:space="preserve"> capitalized research and development expenditures continue to amortize.</w:t>
      </w:r>
    </w:p>
    <w:p w:rsidR="00000000" w:rsidRDefault="009E3F93">
      <w:pPr>
        <w:ind w:firstLine="360"/>
        <w:divId w:val="1581789395"/>
        <w:rPr>
          <w:rFonts w:eastAsia="Times New Roman"/>
        </w:rPr>
      </w:pPr>
      <w:r>
        <w:rPr>
          <w:rFonts w:eastAsia="Times New Roman"/>
          <w:color w:val="000000"/>
          <w:sz w:val="20"/>
          <w:szCs w:val="20"/>
        </w:rPr>
        <w:t>Income taxes payable (recorded in other current liabilities) were $1.3 billion and $634 million at March 26, 2023 and September 25, 2022, respectively. This increase was primarily due</w:t>
      </w:r>
      <w:r>
        <w:rPr>
          <w:rFonts w:eastAsia="Times New Roman"/>
          <w:color w:val="000000"/>
          <w:sz w:val="20"/>
          <w:szCs w:val="20"/>
        </w:rPr>
        <w:t xml:space="preserve"> to the recent announcement (IR-2023-33) by the Internal Revenue Service (IRS), which postponed our remaining current year U.S. federal income tax-payment deadlines until October 2023. </w:t>
      </w:r>
    </w:p>
    <w:p w:rsidR="00000000" w:rsidRDefault="009E3F93">
      <w:pPr>
        <w:divId w:val="354354664"/>
        <w:rPr>
          <w:rFonts w:eastAsia="Times New Roman"/>
        </w:rPr>
      </w:pPr>
      <w:r>
        <w:rPr>
          <w:rFonts w:eastAsia="Times New Roman"/>
          <w:b/>
          <w:bCs/>
          <w:color w:val="000000"/>
          <w:sz w:val="20"/>
          <w:szCs w:val="20"/>
        </w:rPr>
        <w:t>Note 4. Capital Stock</w:t>
      </w:r>
    </w:p>
    <w:p w:rsidR="00000000" w:rsidRDefault="009E3F93">
      <w:pPr>
        <w:ind w:firstLine="360"/>
        <w:divId w:val="560406734"/>
        <w:rPr>
          <w:rFonts w:eastAsia="Times New Roman"/>
        </w:rPr>
      </w:pPr>
      <w:r>
        <w:rPr>
          <w:rFonts w:eastAsia="Times New Roman"/>
          <w:b/>
          <w:bCs/>
          <w:i/>
          <w:iCs/>
          <w:color w:val="000000"/>
          <w:sz w:val="20"/>
          <w:szCs w:val="20"/>
        </w:rPr>
        <w:t>Stock Repurchase Program.</w:t>
      </w:r>
      <w:r>
        <w:rPr>
          <w:rFonts w:eastAsia="Times New Roman"/>
          <w:color w:val="000000"/>
          <w:sz w:val="20"/>
          <w:szCs w:val="20"/>
        </w:rPr>
        <w:t xml:space="preserve"> On October 12, 2021, w</w:t>
      </w:r>
      <w:r>
        <w:rPr>
          <w:rFonts w:eastAsia="Times New Roman"/>
          <w:color w:val="000000"/>
          <w:sz w:val="20"/>
          <w:szCs w:val="20"/>
        </w:rPr>
        <w:t>e announced a $10.0 billion stock repurchase program. The stock repurchase program has no expiration date. At March 26, 2023, $5.9 billion remained authorized for repurchase under our stock repurchase program.</w:t>
      </w:r>
    </w:p>
    <w:p w:rsidR="00000000" w:rsidRDefault="009E3F93">
      <w:pPr>
        <w:ind w:firstLine="360"/>
        <w:divId w:val="17389580"/>
        <w:rPr>
          <w:rFonts w:eastAsia="Times New Roman"/>
        </w:rPr>
      </w:pPr>
      <w:r>
        <w:rPr>
          <w:rFonts w:eastAsia="Times New Roman"/>
          <w:b/>
          <w:bCs/>
          <w:i/>
          <w:iCs/>
          <w:color w:val="000000"/>
          <w:sz w:val="20"/>
          <w:szCs w:val="20"/>
        </w:rPr>
        <w:t>Shares Outstanding.</w:t>
      </w:r>
      <w:r>
        <w:rPr>
          <w:rFonts w:eastAsia="Times New Roman"/>
          <w:color w:val="000000"/>
          <w:sz w:val="20"/>
          <w:szCs w:val="20"/>
        </w:rPr>
        <w:t xml:space="preserve"> Shares of common stock out</w:t>
      </w:r>
      <w:r>
        <w:rPr>
          <w:rFonts w:eastAsia="Times New Roman"/>
          <w:color w:val="000000"/>
          <w:sz w:val="20"/>
          <w:szCs w:val="20"/>
        </w:rPr>
        <w:t xml:space="preserve">standing at March 26, 2023 were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68"/>
        <w:gridCol w:w="7201"/>
        <w:gridCol w:w="37"/>
        <w:gridCol w:w="69"/>
        <w:gridCol w:w="895"/>
        <w:gridCol w:w="36"/>
      </w:tblGrid>
      <w:tr w:rsidR="00000000">
        <w:trPr>
          <w:divId w:val="1242104970"/>
        </w:trPr>
        <w:tc>
          <w:tcPr>
            <w:tcW w:w="50" w:type="pct"/>
            <w:vAlign w:val="center"/>
            <w:hideMark/>
          </w:tcPr>
          <w:p w:rsidR="00000000" w:rsidRDefault="009E3F93">
            <w:pPr>
              <w:ind w:firstLine="360"/>
              <w:rPr>
                <w:rFonts w:eastAsia="Times New Roman"/>
              </w:rPr>
            </w:pPr>
          </w:p>
        </w:tc>
        <w:tc>
          <w:tcPr>
            <w:tcW w:w="434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242104970"/>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divId w:val="1579710802"/>
              <w:rPr>
                <w:rFonts w:eastAsia="Times New Roman"/>
              </w:rPr>
            </w:pPr>
            <w:r>
              <w:rPr>
                <w:rFonts w:eastAsia="Times New Roman"/>
                <w:color w:val="000000"/>
                <w:sz w:val="18"/>
                <w:szCs w:val="18"/>
              </w:rPr>
              <w:t>Balance at September 25, 2022</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1,121 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242104970"/>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ind w:firstLine="180"/>
              <w:rPr>
                <w:rFonts w:eastAsia="Times New Roman"/>
              </w:rPr>
            </w:pPr>
            <w:r>
              <w:rPr>
                <w:rFonts w:eastAsia="Times New Roman"/>
                <w:color w:val="000000"/>
                <w:sz w:val="18"/>
                <w:szCs w:val="18"/>
              </w:rPr>
              <w:t>Issued</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242104970"/>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ind w:firstLine="180"/>
              <w:rPr>
                <w:rFonts w:eastAsia="Times New Roman"/>
              </w:rPr>
            </w:pPr>
            <w:r>
              <w:rPr>
                <w:rFonts w:eastAsia="Times New Roman"/>
                <w:color w:val="000000"/>
                <w:sz w:val="18"/>
                <w:szCs w:val="18"/>
              </w:rPr>
              <w:t>Repurchased</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242104970"/>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divId w:val="1976636918"/>
              <w:rPr>
                <w:rFonts w:eastAsia="Times New Roman"/>
              </w:rPr>
            </w:pPr>
            <w:r>
              <w:rPr>
                <w:rFonts w:eastAsia="Times New Roman"/>
                <w:color w:val="000000"/>
                <w:sz w:val="18"/>
                <w:szCs w:val="18"/>
              </w:rPr>
              <w:t>Balance at March 26, 2023</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jc w:val="center"/>
        <w:divId w:val="768046218"/>
        <w:rPr>
          <w:rFonts w:eastAsia="Times New Roman"/>
        </w:rPr>
      </w:pPr>
      <w:r>
        <w:rPr>
          <w:rFonts w:eastAsia="Times New Roman"/>
          <w:color w:val="000000"/>
          <w:sz w:val="20"/>
          <w:szCs w:val="20"/>
        </w:rPr>
        <w:t>13</w:t>
      </w:r>
    </w:p>
    <w:p w:rsidR="00000000" w:rsidRDefault="009E3F93">
      <w:pPr>
        <w:rPr>
          <w:rFonts w:eastAsia="Times New Roman"/>
        </w:rPr>
      </w:pPr>
      <w:r>
        <w:rPr>
          <w:rFonts w:eastAsia="Times New Roman"/>
        </w:rPr>
        <w:pict>
          <v:rect id="_x0000_i1036" style="width:0;height:1.5pt" o:hralign="center" o:hrstd="t" o:hr="t" fillcolor="#a0a0a0" stroked="f"/>
        </w:pict>
      </w:r>
    </w:p>
    <w:p w:rsidR="00000000" w:rsidRDefault="009E3F93">
      <w:pPr>
        <w:jc w:val="center"/>
        <w:divId w:val="1493066391"/>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493066391"/>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493066391"/>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divId w:val="1493066391"/>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493066391"/>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493066391"/>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ind w:firstLine="360"/>
        <w:divId w:val="1799185295"/>
        <w:rPr>
          <w:rFonts w:eastAsia="Times New Roman"/>
        </w:rPr>
      </w:pPr>
      <w:r>
        <w:rPr>
          <w:rFonts w:eastAsia="Times New Roman"/>
          <w:b/>
          <w:bCs/>
          <w:i/>
          <w:iCs/>
          <w:color w:val="000000"/>
          <w:sz w:val="20"/>
          <w:szCs w:val="20"/>
        </w:rPr>
        <w:t>Dividends.</w:t>
      </w:r>
      <w:r>
        <w:rPr>
          <w:rFonts w:eastAsia="Times New Roman"/>
          <w:color w:val="000000"/>
          <w:sz w:val="20"/>
          <w:szCs w:val="20"/>
        </w:rPr>
        <w:t xml:space="preserve"> </w:t>
      </w:r>
      <w:r>
        <w:rPr>
          <w:rFonts w:eastAsia="Times New Roman"/>
          <w:color w:val="000000"/>
          <w:sz w:val="20"/>
          <w:szCs w:val="20"/>
        </w:rPr>
        <w:t>On March 8, 2023, we announced a 7% increase in our quarterly dividend per share of common stock from $0.75 to $0.80, which is effective for dividends payable after March 23, 2023. On April 12, 2023, we announced a cash dividend of $0.80 per share on our c</w:t>
      </w:r>
      <w:r>
        <w:rPr>
          <w:rFonts w:eastAsia="Times New Roman"/>
          <w:color w:val="000000"/>
          <w:sz w:val="20"/>
          <w:szCs w:val="20"/>
        </w:rPr>
        <w:t xml:space="preserve">ommon stock, payable on June 22, 2023 to stockholders of record as of the close of business on June 1, 2023. </w:t>
      </w:r>
    </w:p>
    <w:p w:rsidR="00000000" w:rsidRDefault="009E3F93">
      <w:pPr>
        <w:ind w:firstLine="360"/>
        <w:divId w:val="213930666"/>
        <w:rPr>
          <w:rFonts w:eastAsia="Times New Roman"/>
        </w:rPr>
      </w:pPr>
      <w:r>
        <w:rPr>
          <w:rFonts w:eastAsia="Times New Roman"/>
          <w:b/>
          <w:bCs/>
          <w:i/>
          <w:iCs/>
          <w:color w:val="000000"/>
          <w:sz w:val="20"/>
          <w:szCs w:val="20"/>
        </w:rPr>
        <w:t xml:space="preserve">Earnings Per Common Share. </w:t>
      </w:r>
      <w:r>
        <w:rPr>
          <w:rFonts w:eastAsia="Times New Roman"/>
          <w:color w:val="000000"/>
          <w:sz w:val="20"/>
          <w:szCs w:val="20"/>
        </w:rPr>
        <w:t>Basic earnings per common share is computed by dividing net income by the weighted-average number of common shares outs</w:t>
      </w:r>
      <w:r>
        <w:rPr>
          <w:rFonts w:eastAsia="Times New Roman"/>
          <w:color w:val="000000"/>
          <w:sz w:val="20"/>
          <w:szCs w:val="20"/>
        </w:rPr>
        <w:t>tanding during the reporting period. Diluted earnings per share is computed by dividing net income by the combination of the weighted-average number of common shares outstanding and the weighted-average number of dilutive common share equivalents, comprise</w:t>
      </w:r>
      <w:r>
        <w:rPr>
          <w:rFonts w:eastAsia="Times New Roman"/>
          <w:color w:val="000000"/>
          <w:sz w:val="20"/>
          <w:szCs w:val="20"/>
        </w:rPr>
        <w:t>d of shares issuable under our share-based compensation plans, during the reporting period. The following table provides information about the diluted earnings per share calculation (in millions):</w:t>
      </w:r>
    </w:p>
    <w:tbl>
      <w:tblPr>
        <w:tblW w:w="4985" w:type="pct"/>
        <w:tblCellMar>
          <w:top w:w="15" w:type="dxa"/>
          <w:left w:w="15" w:type="dxa"/>
          <w:bottom w:w="15" w:type="dxa"/>
          <w:right w:w="15" w:type="dxa"/>
        </w:tblCellMar>
        <w:tblLook w:val="04A0" w:firstRow="1" w:lastRow="0" w:firstColumn="1" w:lastColumn="0" w:noHBand="0" w:noVBand="1"/>
      </w:tblPr>
      <w:tblGrid>
        <w:gridCol w:w="59"/>
        <w:gridCol w:w="3977"/>
        <w:gridCol w:w="37"/>
        <w:gridCol w:w="59"/>
        <w:gridCol w:w="885"/>
        <w:gridCol w:w="38"/>
        <w:gridCol w:w="37"/>
        <w:gridCol w:w="36"/>
        <w:gridCol w:w="36"/>
        <w:gridCol w:w="47"/>
        <w:gridCol w:w="882"/>
        <w:gridCol w:w="37"/>
        <w:gridCol w:w="36"/>
        <w:gridCol w:w="36"/>
        <w:gridCol w:w="36"/>
        <w:gridCol w:w="47"/>
        <w:gridCol w:w="882"/>
        <w:gridCol w:w="38"/>
        <w:gridCol w:w="37"/>
        <w:gridCol w:w="36"/>
        <w:gridCol w:w="36"/>
        <w:gridCol w:w="47"/>
        <w:gridCol w:w="883"/>
        <w:gridCol w:w="37"/>
      </w:tblGrid>
      <w:tr w:rsidR="00000000">
        <w:trPr>
          <w:divId w:val="2076589391"/>
        </w:trPr>
        <w:tc>
          <w:tcPr>
            <w:tcW w:w="50" w:type="pct"/>
            <w:vAlign w:val="center"/>
            <w:hideMark/>
          </w:tcPr>
          <w:p w:rsidR="00000000" w:rsidRDefault="009E3F93">
            <w:pPr>
              <w:ind w:firstLine="360"/>
              <w:rPr>
                <w:rFonts w:eastAsia="Times New Roman"/>
              </w:rPr>
            </w:pPr>
          </w:p>
        </w:tc>
        <w:tc>
          <w:tcPr>
            <w:tcW w:w="241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2076589391"/>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2076589391"/>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r>
      <w:tr w:rsidR="00000000">
        <w:trPr>
          <w:divId w:val="2076589391"/>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Dilutive common share equivalents included in diluted shares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2076589391"/>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Shares of common stock equivalents not included because the effect would be anti-dilutive or certain performance conditions were not satisfied at the end of the period</w:t>
            </w:r>
          </w:p>
        </w:tc>
        <w:tc>
          <w:tcPr>
            <w:tcW w:w="0" w:type="auto"/>
            <w:gridSpan w:val="2"/>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5 </w:t>
            </w:r>
          </w:p>
        </w:tc>
        <w:tc>
          <w:tcPr>
            <w:tcW w:w="0" w:type="auto"/>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5 </w:t>
            </w:r>
          </w:p>
        </w:tc>
        <w:tc>
          <w:tcPr>
            <w:tcW w:w="0" w:type="auto"/>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divId w:val="598759872"/>
        <w:rPr>
          <w:rFonts w:eastAsia="Times New Roman"/>
        </w:rPr>
      </w:pPr>
      <w:r>
        <w:rPr>
          <w:rFonts w:eastAsia="Times New Roman"/>
          <w:b/>
          <w:bCs/>
          <w:color w:val="000000"/>
          <w:sz w:val="20"/>
          <w:szCs w:val="20"/>
        </w:rPr>
        <w:t>Note 5. Debt</w:t>
      </w:r>
    </w:p>
    <w:p w:rsidR="00000000" w:rsidRDefault="009E3F93">
      <w:pPr>
        <w:ind w:firstLine="360"/>
        <w:divId w:val="739596843"/>
        <w:rPr>
          <w:rFonts w:eastAsia="Times New Roman"/>
        </w:rPr>
      </w:pPr>
      <w:r>
        <w:rPr>
          <w:rFonts w:eastAsia="Times New Roman"/>
          <w:b/>
          <w:bCs/>
          <w:i/>
          <w:iCs/>
          <w:color w:val="000000"/>
          <w:sz w:val="20"/>
          <w:szCs w:val="20"/>
        </w:rPr>
        <w:t>Long-term Debt.</w:t>
      </w:r>
      <w:r>
        <w:rPr>
          <w:rFonts w:eastAsia="Times New Roman"/>
          <w:color w:val="000000"/>
          <w:sz w:val="20"/>
          <w:szCs w:val="20"/>
        </w:rPr>
        <w:t xml:space="preserve"> In November 2022, we issued</w:t>
      </w:r>
      <w:r>
        <w:rPr>
          <w:rFonts w:eastAsia="Times New Roman"/>
          <w:color w:val="EE2724"/>
          <w:sz w:val="20"/>
          <w:szCs w:val="20"/>
        </w:rPr>
        <w:t xml:space="preserve"> </w:t>
      </w:r>
      <w:r>
        <w:rPr>
          <w:rFonts w:eastAsia="Times New Roman"/>
          <w:color w:val="000000"/>
          <w:sz w:val="20"/>
          <w:szCs w:val="20"/>
        </w:rPr>
        <w:t>unsecured fixed-rate notes, consisting of $700 million of fixed-rate 5.40% notes and $1.2 bi</w:t>
      </w:r>
      <w:r>
        <w:rPr>
          <w:rFonts w:eastAsia="Times New Roman"/>
          <w:color w:val="000000"/>
          <w:sz w:val="20"/>
          <w:szCs w:val="20"/>
        </w:rPr>
        <w:t>llion of fixed-rate 6.00% notes (collectively, November 2022 Notes) that mature on May 20, 2033 and May 20, 2053, respectively. The net proceeds from the November 2022 Notes were used to repay $946 million of fixed-rate notes and $500 million of floating-r</w:t>
      </w:r>
      <w:r>
        <w:rPr>
          <w:rFonts w:eastAsia="Times New Roman"/>
          <w:color w:val="000000"/>
          <w:sz w:val="20"/>
          <w:szCs w:val="20"/>
        </w:rPr>
        <w:t>ate notes that matured in January 2023 and the excess will be used for general corporate purposes.</w:t>
      </w:r>
    </w:p>
    <w:p w:rsidR="00000000" w:rsidRDefault="009E3F93">
      <w:pPr>
        <w:ind w:firstLine="360"/>
        <w:divId w:val="1252543741"/>
        <w:rPr>
          <w:rFonts w:eastAsia="Times New Roman"/>
        </w:rPr>
      </w:pPr>
      <w:r>
        <w:rPr>
          <w:rFonts w:eastAsia="Times New Roman"/>
          <w:color w:val="000000"/>
          <w:sz w:val="20"/>
          <w:szCs w:val="20"/>
        </w:rPr>
        <w:t>At March 26, 2023, the aggregate fair value of our outstanding floating- and fixed-rate notes, based on Level 2 inputs, was approximately $15.1 billion.</w:t>
      </w:r>
    </w:p>
    <w:p w:rsidR="00000000" w:rsidRDefault="009E3F93">
      <w:pPr>
        <w:ind w:firstLine="360"/>
        <w:divId w:val="674458315"/>
        <w:rPr>
          <w:rFonts w:eastAsia="Times New Roman"/>
        </w:rPr>
      </w:pPr>
      <w:r>
        <w:rPr>
          <w:rFonts w:eastAsia="Times New Roman"/>
          <w:b/>
          <w:bCs/>
          <w:i/>
          <w:iCs/>
          <w:color w:val="000000"/>
          <w:sz w:val="20"/>
          <w:szCs w:val="20"/>
        </w:rPr>
        <w:t>Inte</w:t>
      </w:r>
      <w:r>
        <w:rPr>
          <w:rFonts w:eastAsia="Times New Roman"/>
          <w:b/>
          <w:bCs/>
          <w:i/>
          <w:iCs/>
          <w:color w:val="000000"/>
          <w:sz w:val="20"/>
          <w:szCs w:val="20"/>
        </w:rPr>
        <w:t xml:space="preserve">rest Rate Swaps. </w:t>
      </w:r>
      <w:r>
        <w:rPr>
          <w:rFonts w:eastAsia="Times New Roman"/>
          <w:color w:val="000000"/>
          <w:sz w:val="20"/>
          <w:szCs w:val="20"/>
        </w:rPr>
        <w:t>At September 25, 2022, we had outstanding forward-starting interest rate swaps with an aggregate notional amount, denominated in U.S. dollars, of $1.6 billion. During the first quarter of fiscal 2023, in connection with the issuance of the</w:t>
      </w:r>
      <w:r>
        <w:rPr>
          <w:rFonts w:eastAsia="Times New Roman"/>
          <w:color w:val="000000"/>
          <w:sz w:val="20"/>
          <w:szCs w:val="20"/>
        </w:rPr>
        <w:t xml:space="preserve"> November 2022 Notes, we terminated these swaps, and the related gains of $334 million, included within accumulated comprehensive income, are being recorded as a reduction to interest expense over the hedged portions of the related debt.</w:t>
      </w:r>
    </w:p>
    <w:p w:rsidR="00000000" w:rsidRDefault="009E3F93">
      <w:pPr>
        <w:ind w:firstLine="360"/>
        <w:divId w:val="153496013"/>
        <w:rPr>
          <w:rFonts w:eastAsia="Times New Roman"/>
        </w:rPr>
      </w:pPr>
      <w:r>
        <w:rPr>
          <w:rFonts w:eastAsia="Times New Roman"/>
          <w:b/>
          <w:bCs/>
          <w:i/>
          <w:iCs/>
          <w:color w:val="000000"/>
          <w:sz w:val="20"/>
          <w:szCs w:val="20"/>
        </w:rPr>
        <w:t>Commercial Paper P</w:t>
      </w:r>
      <w:r>
        <w:rPr>
          <w:rFonts w:eastAsia="Times New Roman"/>
          <w:b/>
          <w:bCs/>
          <w:i/>
          <w:iCs/>
          <w:color w:val="000000"/>
          <w:sz w:val="20"/>
          <w:szCs w:val="20"/>
        </w:rPr>
        <w:t xml:space="preserve">rogram. </w:t>
      </w:r>
      <w:r>
        <w:rPr>
          <w:rFonts w:eastAsia="Times New Roman"/>
          <w:color w:val="000000"/>
          <w:sz w:val="20"/>
          <w:szCs w:val="20"/>
        </w:rPr>
        <w:t>We have an unsecured commercial paper program, which provides for the issuance of up to $4.5 billion of commercial paper. At March 26, 2023 and September 25, 2022, we had $499 million of outstanding commercial paper recorded as short-term debt.</w:t>
      </w:r>
    </w:p>
    <w:p w:rsidR="00000000" w:rsidRDefault="009E3F93">
      <w:pPr>
        <w:divId w:val="1074552319"/>
        <w:rPr>
          <w:rFonts w:eastAsia="Times New Roman"/>
        </w:rPr>
      </w:pPr>
      <w:r>
        <w:rPr>
          <w:rFonts w:eastAsia="Times New Roman"/>
          <w:b/>
          <w:bCs/>
          <w:color w:val="000000"/>
          <w:sz w:val="20"/>
          <w:szCs w:val="20"/>
        </w:rPr>
        <w:t>Note 6. Commitments and Contingencies</w:t>
      </w:r>
    </w:p>
    <w:p w:rsidR="00000000" w:rsidRDefault="009E3F93">
      <w:pPr>
        <w:ind w:firstLine="360"/>
        <w:divId w:val="457380417"/>
        <w:rPr>
          <w:rFonts w:eastAsia="Times New Roman"/>
        </w:rPr>
      </w:pPr>
      <w:r>
        <w:rPr>
          <w:rFonts w:eastAsia="Times New Roman"/>
          <w:b/>
          <w:bCs/>
          <w:i/>
          <w:iCs/>
          <w:color w:val="000000"/>
          <w:sz w:val="20"/>
          <w:szCs w:val="20"/>
        </w:rPr>
        <w:t>Legal and Regulatory Proceedings.</w:t>
      </w:r>
    </w:p>
    <w:p w:rsidR="00000000" w:rsidRDefault="009E3F93">
      <w:pPr>
        <w:ind w:firstLine="360"/>
        <w:divId w:val="1283925714"/>
        <w:rPr>
          <w:rFonts w:eastAsia="Times New Roman"/>
        </w:rPr>
      </w:pPr>
      <w:r>
        <w:rPr>
          <w:rFonts w:eastAsia="Times New Roman"/>
          <w:i/>
          <w:iCs/>
          <w:color w:val="000000"/>
          <w:sz w:val="20"/>
          <w:szCs w:val="20"/>
        </w:rPr>
        <w:t>Consolidated Securities Class Action Lawsuit:</w:t>
      </w:r>
      <w:r>
        <w:rPr>
          <w:rFonts w:eastAsia="Times New Roman"/>
          <w:color w:val="000000"/>
          <w:sz w:val="20"/>
          <w:szCs w:val="20"/>
        </w:rPr>
        <w:t xml:space="preserve"> On January 23, 2017 and January 26, 2017, securities class action complaints were filed by purported stockholders of us in the United Stat</w:t>
      </w:r>
      <w:r>
        <w:rPr>
          <w:rFonts w:eastAsia="Times New Roman"/>
          <w:color w:val="000000"/>
          <w:sz w:val="20"/>
          <w:szCs w:val="20"/>
        </w:rPr>
        <w:t xml:space="preserve">es District Court for the Southern District of California against us and certain of our then current and former officers and directors. The complaints alleged, among other things, that we violated Sections 10(b) and 20(a) of the Securities Exchange Act of </w:t>
      </w:r>
      <w:r>
        <w:rPr>
          <w:rFonts w:eastAsia="Times New Roman"/>
          <w:color w:val="000000"/>
          <w:sz w:val="20"/>
          <w:szCs w:val="20"/>
        </w:rPr>
        <w:t xml:space="preserve">1934, as amended, and Rule 10b-5 thereunder, by making false and misleading statements and omissions of material fact in connection with certain allegations that we are or were engaged in anticompetitive conduct. The complaints sought unspecified damages, </w:t>
      </w:r>
      <w:r>
        <w:rPr>
          <w:rFonts w:eastAsia="Times New Roman"/>
          <w:color w:val="000000"/>
          <w:sz w:val="20"/>
          <w:szCs w:val="20"/>
        </w:rPr>
        <w:t>interest, fees and costs. On May 4, 2017, the court consolidated the two actions, and on July 3, 2017, the plaintiffs filed a consolidated amended complaint asserting the same basic theories of liability and requesting the same basic relief. On May 23, 202</w:t>
      </w:r>
      <w:r>
        <w:rPr>
          <w:rFonts w:eastAsia="Times New Roman"/>
          <w:color w:val="000000"/>
          <w:sz w:val="20"/>
          <w:szCs w:val="20"/>
        </w:rPr>
        <w:t xml:space="preserve">2, the plaintiffs filed a motion for class certification, and a hearing on the motion was held on October 19, 2022. On March 20, 2023, the court issued an order granting in part and denying in part the plaintiffs’ motion for class certification. The order </w:t>
      </w:r>
      <w:r>
        <w:rPr>
          <w:rFonts w:eastAsia="Times New Roman"/>
          <w:color w:val="000000"/>
          <w:sz w:val="20"/>
          <w:szCs w:val="20"/>
        </w:rPr>
        <w:t>denied class certification on the basis of alleged misrepresentations relating to our chip-level licensing practices, but certified a class on the basis of alleged misrepresentations relating to the separate operations of QCT and QTL. No trial date has bee</w:t>
      </w:r>
      <w:r>
        <w:rPr>
          <w:rFonts w:eastAsia="Times New Roman"/>
          <w:color w:val="000000"/>
          <w:sz w:val="20"/>
          <w:szCs w:val="20"/>
        </w:rPr>
        <w:t xml:space="preserve">n set. </w:t>
      </w:r>
    </w:p>
    <w:p w:rsidR="00000000" w:rsidRDefault="009E3F93">
      <w:pPr>
        <w:jc w:val="center"/>
        <w:divId w:val="1685210917"/>
        <w:rPr>
          <w:rFonts w:eastAsia="Times New Roman"/>
        </w:rPr>
      </w:pPr>
      <w:r>
        <w:rPr>
          <w:rFonts w:eastAsia="Times New Roman"/>
          <w:color w:val="000000"/>
          <w:sz w:val="20"/>
          <w:szCs w:val="20"/>
        </w:rPr>
        <w:t>14</w:t>
      </w:r>
    </w:p>
    <w:p w:rsidR="00000000" w:rsidRDefault="009E3F93">
      <w:pPr>
        <w:rPr>
          <w:rFonts w:eastAsia="Times New Roman"/>
        </w:rPr>
      </w:pPr>
      <w:r>
        <w:rPr>
          <w:rFonts w:eastAsia="Times New Roman"/>
        </w:rPr>
        <w:pict>
          <v:rect id="_x0000_i1037" style="width:0;height:1.5pt" o:hralign="center" o:hrstd="t" o:hr="t" fillcolor="#a0a0a0" stroked="f"/>
        </w:pict>
      </w:r>
    </w:p>
    <w:p w:rsidR="00000000" w:rsidRDefault="009E3F93">
      <w:pPr>
        <w:jc w:val="center"/>
        <w:divId w:val="1964342196"/>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964342196"/>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964342196"/>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divId w:val="1964342196"/>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964342196"/>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964342196"/>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divId w:val="1490098295"/>
        <w:rPr>
          <w:rFonts w:eastAsia="Times New Roman"/>
        </w:rPr>
      </w:pPr>
      <w:r>
        <w:rPr>
          <w:rFonts w:eastAsia="Times New Roman"/>
          <w:color w:val="000000"/>
          <w:sz w:val="20"/>
          <w:szCs w:val="20"/>
        </w:rPr>
        <w:t>On April 3, 2023, we filed a petition with the United States Court of Appeals for the Ninth Circuit (Ninth Circuit) seeking permission to appeal the district court’s class certification order. We believe the plaintiffs’ claims are without merit.</w:t>
      </w:r>
    </w:p>
    <w:p w:rsidR="00000000" w:rsidRDefault="009E3F93">
      <w:pPr>
        <w:ind w:firstLine="360"/>
        <w:divId w:val="772480452"/>
        <w:rPr>
          <w:rFonts w:eastAsia="Times New Roman"/>
        </w:rPr>
      </w:pPr>
      <w:r>
        <w:rPr>
          <w:rFonts w:eastAsia="Times New Roman"/>
          <w:i/>
          <w:iCs/>
          <w:color w:val="000000"/>
          <w:sz w:val="20"/>
          <w:szCs w:val="20"/>
        </w:rPr>
        <w:t>Consumer C</w:t>
      </w:r>
      <w:r>
        <w:rPr>
          <w:rFonts w:eastAsia="Times New Roman"/>
          <w:i/>
          <w:iCs/>
          <w:color w:val="000000"/>
          <w:sz w:val="20"/>
          <w:szCs w:val="20"/>
        </w:rPr>
        <w:t xml:space="preserve">lass Action Lawsuits: </w:t>
      </w:r>
      <w:r>
        <w:rPr>
          <w:rFonts w:eastAsia="Times New Roman"/>
          <w:color w:val="000000"/>
          <w:sz w:val="20"/>
          <w:szCs w:val="20"/>
        </w:rPr>
        <w:t>Beginning</w:t>
      </w:r>
      <w:r>
        <w:rPr>
          <w:rFonts w:eastAsia="Times New Roman"/>
          <w:i/>
          <w:iCs/>
          <w:color w:val="000000"/>
          <w:sz w:val="20"/>
          <w:szCs w:val="20"/>
        </w:rPr>
        <w:t xml:space="preserve"> </w:t>
      </w:r>
      <w:r>
        <w:rPr>
          <w:rFonts w:eastAsia="Times New Roman"/>
          <w:color w:val="000000"/>
          <w:sz w:val="20"/>
          <w:szCs w:val="20"/>
        </w:rPr>
        <w:t>in January 2017, a number of consumer class action complaints were filed against us in the United States District Courts for the Southern and Northern Districts of California, each on behalf of a putative class of purchasers</w:t>
      </w:r>
      <w:r>
        <w:rPr>
          <w:rFonts w:eastAsia="Times New Roman"/>
          <w:color w:val="000000"/>
          <w:sz w:val="20"/>
          <w:szCs w:val="20"/>
        </w:rPr>
        <w:t xml:space="preserve"> of cellular phones and other cellular devices. In April 2017, the Judicial Panel on Multidistrict Litigation transferred the cases that had been filed in the Southern District of California to the Northern District of California. On July 11, 2017, the pla</w:t>
      </w:r>
      <w:r>
        <w:rPr>
          <w:rFonts w:eastAsia="Times New Roman"/>
          <w:color w:val="000000"/>
          <w:sz w:val="20"/>
          <w:szCs w:val="20"/>
        </w:rPr>
        <w:t>intiffs filed a consolidated amended complaint alleging that we violated California and federal antitrust and unfair competition laws by, among other things, refusing to license standard-essential patents to our competitors, conditioning the supply of cert</w:t>
      </w:r>
      <w:r>
        <w:rPr>
          <w:rFonts w:eastAsia="Times New Roman"/>
          <w:color w:val="000000"/>
          <w:sz w:val="20"/>
          <w:szCs w:val="20"/>
        </w:rPr>
        <w:t>ain of our baseband chipsets on the purchaser first agreeing to license our entire patent portfolio, entering into exclusive deals with companies, including Apple Inc., and charging unreasonably high royalties that do not comply with our commitments to sta</w:t>
      </w:r>
      <w:r>
        <w:rPr>
          <w:rFonts w:eastAsia="Times New Roman"/>
          <w:color w:val="000000"/>
          <w:sz w:val="20"/>
          <w:szCs w:val="20"/>
        </w:rPr>
        <w:t>ndard setting organizations. The complaint sought unspecified damages and disgorgement and/or restitution, as well as an order that we be enjoined from further unlawful conduct. On July 5, 2018, the plaintiffs filed a motion for class certification, and on</w:t>
      </w:r>
      <w:r>
        <w:rPr>
          <w:rFonts w:eastAsia="Times New Roman"/>
          <w:color w:val="000000"/>
          <w:sz w:val="20"/>
          <w:szCs w:val="20"/>
        </w:rPr>
        <w:t xml:space="preserve"> September 27, 2018, the court granted that motion. We appealed the district court’s class certification order to the Ninth Circuit. On September 29, 2021, the Ninth Circuit vacated the class certification order, ruling that the district court had failed t</w:t>
      </w:r>
      <w:r>
        <w:rPr>
          <w:rFonts w:eastAsia="Times New Roman"/>
          <w:color w:val="000000"/>
          <w:sz w:val="20"/>
          <w:szCs w:val="20"/>
        </w:rPr>
        <w:t>o correctly assess the propriety of applying California law to a nationwide class, and remanded the case to the district court. On June 10, 2022, the plaintiffs filed an amended complaint, limiting the proposed class to California residents rather than a n</w:t>
      </w:r>
      <w:r>
        <w:rPr>
          <w:rFonts w:eastAsia="Times New Roman"/>
          <w:color w:val="000000"/>
          <w:sz w:val="20"/>
          <w:szCs w:val="20"/>
        </w:rPr>
        <w:t>ationwide class. On August 1, 2022, we filed a motion to dismiss the amended complaint, and on November 15, 2022, the court held a hearing on our motion. On January 6, 2023, the court issued an order granting in part and denying in part our motion to dismi</w:t>
      </w:r>
      <w:r>
        <w:rPr>
          <w:rFonts w:eastAsia="Times New Roman"/>
          <w:color w:val="000000"/>
          <w:sz w:val="20"/>
          <w:szCs w:val="20"/>
        </w:rPr>
        <w:t>ss. The order preserved the plaintiffs’ claims related to exclusive dealing under California antitrust and unfair competition laws and dismissed the remainder of the plaintiffs’ claims, which were related to our licensing practices. On April 7, 2023, we fi</w:t>
      </w:r>
      <w:r>
        <w:rPr>
          <w:rFonts w:eastAsia="Times New Roman"/>
          <w:color w:val="000000"/>
          <w:sz w:val="20"/>
          <w:szCs w:val="20"/>
        </w:rPr>
        <w:t>led a motion for summary judgment on the plaintiffs’ remaining claims. A hearing on our motion is scheduled for July 20, 2023. We believe the plaintiffs’ claims are without merit.</w:t>
      </w:r>
    </w:p>
    <w:p w:rsidR="00000000" w:rsidRDefault="009E3F93">
      <w:pPr>
        <w:ind w:firstLine="360"/>
        <w:divId w:val="1978535748"/>
        <w:rPr>
          <w:rFonts w:eastAsia="Times New Roman"/>
        </w:rPr>
      </w:pPr>
      <w:r>
        <w:rPr>
          <w:rFonts w:eastAsia="Times New Roman"/>
          <w:color w:val="000000"/>
          <w:sz w:val="20"/>
          <w:szCs w:val="20"/>
        </w:rPr>
        <w:t>Since November 2017, several other consumer class action complaints have bee</w:t>
      </w:r>
      <w:r>
        <w:rPr>
          <w:rFonts w:eastAsia="Times New Roman"/>
          <w:color w:val="000000"/>
          <w:sz w:val="20"/>
          <w:szCs w:val="20"/>
        </w:rPr>
        <w:t>n filed against us in Canada (in the Supreme Court of British Columbia and the Quebec Superior Court), Israel (in the Haifa District Court) and the United Kingdom (in the Competition Appeal Tribunal), each on behalf of a putative class of purchasers of cel</w:t>
      </w:r>
      <w:r>
        <w:rPr>
          <w:rFonts w:eastAsia="Times New Roman"/>
          <w:color w:val="000000"/>
          <w:sz w:val="20"/>
          <w:szCs w:val="20"/>
        </w:rPr>
        <w:t>lular phones and other cellular devices, alleging violations of certain of those countries’ competition and consumer protection laws. The claims in these complaints are similar to those in the U.S. consumer class action complaints. The complaints seek dama</w:t>
      </w:r>
      <w:r>
        <w:rPr>
          <w:rFonts w:eastAsia="Times New Roman"/>
          <w:color w:val="000000"/>
          <w:sz w:val="20"/>
          <w:szCs w:val="20"/>
        </w:rPr>
        <w:t>ges. We believe the plaintiffs’ claims are without merit.</w:t>
      </w:r>
    </w:p>
    <w:p w:rsidR="00000000" w:rsidRDefault="009E3F93">
      <w:pPr>
        <w:ind w:firstLine="360"/>
        <w:divId w:val="1107239098"/>
        <w:rPr>
          <w:rFonts w:eastAsia="Times New Roman"/>
        </w:rPr>
      </w:pPr>
      <w:r>
        <w:rPr>
          <w:rFonts w:eastAsia="Times New Roman"/>
          <w:i/>
          <w:iCs/>
          <w:color w:val="000000"/>
          <w:sz w:val="20"/>
          <w:szCs w:val="20"/>
        </w:rPr>
        <w:t xml:space="preserve">ParkerVision, Inc. v. QUALCOMM Incorporated: </w:t>
      </w:r>
      <w:r>
        <w:rPr>
          <w:rFonts w:eastAsia="Times New Roman"/>
          <w:color w:val="000000"/>
          <w:sz w:val="20"/>
          <w:szCs w:val="20"/>
        </w:rPr>
        <w:t>On May 1, 2014, ParkerVision filed a complaint against us in the United States District Court for the Middle District of Florida alleging that certain of our products infringed seven ParkerVision patents. On August 21, 2014, ParkerVision amended the compla</w:t>
      </w:r>
      <w:r>
        <w:rPr>
          <w:rFonts w:eastAsia="Times New Roman"/>
          <w:color w:val="000000"/>
          <w:sz w:val="20"/>
          <w:szCs w:val="20"/>
        </w:rPr>
        <w:t xml:space="preserve">int, alleging that we infringed 11 ParkerVision patents and sought damages and injunctive and other relief. ParkerVision subsequently reduced the number of patents asserted to three. The asserted patents are now expired, and injunctive relief is no longer </w:t>
      </w:r>
      <w:r>
        <w:rPr>
          <w:rFonts w:eastAsia="Times New Roman"/>
          <w:color w:val="000000"/>
          <w:sz w:val="20"/>
          <w:szCs w:val="20"/>
        </w:rPr>
        <w:t xml:space="preserve">available. ParkerVision continues to seek damages related to the sale of many of our radio frequency (RF) products sold between 2008 and 2018. On March 23, 2022, the court entered judgment in our favor on all claims and closed the case. On April 20, 2022, </w:t>
      </w:r>
      <w:r>
        <w:rPr>
          <w:rFonts w:eastAsia="Times New Roman"/>
          <w:color w:val="000000"/>
          <w:sz w:val="20"/>
          <w:szCs w:val="20"/>
        </w:rPr>
        <w:t>ParkerVision filed a notice of appeal to the United States Court of Appeals for the Federal Circuit. We believe that ParkerVision’s claims are without merit.</w:t>
      </w:r>
    </w:p>
    <w:p w:rsidR="00000000" w:rsidRDefault="009E3F93">
      <w:pPr>
        <w:ind w:firstLine="360"/>
        <w:divId w:val="308558005"/>
        <w:rPr>
          <w:rFonts w:eastAsia="Times New Roman"/>
        </w:rPr>
      </w:pPr>
      <w:r>
        <w:rPr>
          <w:rFonts w:eastAsia="Times New Roman"/>
          <w:i/>
          <w:iCs/>
          <w:color w:val="000000"/>
          <w:sz w:val="20"/>
          <w:szCs w:val="20"/>
        </w:rPr>
        <w:t>Arm Ltd. v. QUALCOMM Incorporated:</w:t>
      </w:r>
      <w:r>
        <w:rPr>
          <w:rFonts w:eastAsia="Times New Roman"/>
          <w:color w:val="000000"/>
          <w:sz w:val="20"/>
          <w:szCs w:val="20"/>
        </w:rPr>
        <w:t xml:space="preserve"> On August 31, 2022, Arm Ltd. (ARM) filed a complaint against us</w:t>
      </w:r>
      <w:r>
        <w:rPr>
          <w:rFonts w:eastAsia="Times New Roman"/>
          <w:color w:val="000000"/>
          <w:sz w:val="20"/>
          <w:szCs w:val="20"/>
        </w:rPr>
        <w:t xml:space="preserve"> in the United States District Court for the District of Delaware. Our subsidiaries Qualcomm Technologies, Inc. and NuVia, Inc. (Nuvia) are also named in the complaint. The complaint alleges that following our acquisition of Nuvia, we and Nuvia breached Nu</w:t>
      </w:r>
      <w:r>
        <w:rPr>
          <w:rFonts w:eastAsia="Times New Roman"/>
          <w:color w:val="000000"/>
          <w:sz w:val="20"/>
          <w:szCs w:val="20"/>
        </w:rPr>
        <w:t>via’s Architecture License Agreement with ARM (the Nuvia ALA) by failing to comply with the termination obligations under the Nuvia ALA. The complaint seeks specific performance, including that we cease all use of and destroy any technology that was develo</w:t>
      </w:r>
      <w:r>
        <w:rPr>
          <w:rFonts w:eastAsia="Times New Roman"/>
          <w:color w:val="000000"/>
          <w:sz w:val="20"/>
          <w:szCs w:val="20"/>
        </w:rPr>
        <w:t xml:space="preserve">ped under the Nuvia ALA, including processor core technology. ARM also contends that we violated the Lanham Act through trademark infringement and false designation of origin through unauthorized use of ARM’s trademarks and seeks associated injunctive and </w:t>
      </w:r>
      <w:r>
        <w:rPr>
          <w:rFonts w:eastAsia="Times New Roman"/>
          <w:color w:val="000000"/>
          <w:sz w:val="20"/>
          <w:szCs w:val="20"/>
        </w:rPr>
        <w:t>declaratory relief. ARM further seeks exemplary or punitive damages, costs, expenses and reasonable attorney’s fees, and equitable relief addressing any infringement occurring after entry of judgment. We believe ARM’s claims are without merit.</w:t>
      </w:r>
    </w:p>
    <w:p w:rsidR="00000000" w:rsidRDefault="009E3F93">
      <w:pPr>
        <w:ind w:firstLine="360"/>
        <w:divId w:val="306127896"/>
        <w:rPr>
          <w:rFonts w:eastAsia="Times New Roman"/>
        </w:rPr>
      </w:pPr>
      <w:r>
        <w:rPr>
          <w:rFonts w:eastAsia="Times New Roman"/>
          <w:color w:val="000000"/>
          <w:sz w:val="20"/>
          <w:szCs w:val="20"/>
        </w:rPr>
        <w:t>On September</w:t>
      </w:r>
      <w:r>
        <w:rPr>
          <w:rFonts w:eastAsia="Times New Roman"/>
          <w:color w:val="000000"/>
          <w:sz w:val="20"/>
          <w:szCs w:val="20"/>
        </w:rPr>
        <w:t xml:space="preserve"> 30, 2022, we filed our Answer and Counterclaim in response to ARM’s complaint denying ARM’s claims. Our counterclaim seeks a declaratory judgment that we did not breach the Nuvia ALA or the Technology License Agreement between Nuvia and ARM and that, foll</w:t>
      </w:r>
      <w:r>
        <w:rPr>
          <w:rFonts w:eastAsia="Times New Roman"/>
          <w:color w:val="000000"/>
          <w:sz w:val="20"/>
          <w:szCs w:val="20"/>
        </w:rPr>
        <w:t xml:space="preserve">owing the acquisition of Nuvia, our architected cores (including all further developments, iterations or instantiations of the technology we acquired from Nuvia), server System-on-Chip (SoC) and </w:t>
      </w:r>
    </w:p>
    <w:p w:rsidR="00000000" w:rsidRDefault="009E3F93">
      <w:pPr>
        <w:jc w:val="center"/>
        <w:divId w:val="749276904"/>
        <w:rPr>
          <w:rFonts w:eastAsia="Times New Roman"/>
        </w:rPr>
      </w:pPr>
      <w:r>
        <w:rPr>
          <w:rFonts w:eastAsia="Times New Roman"/>
          <w:color w:val="000000"/>
          <w:sz w:val="20"/>
          <w:szCs w:val="20"/>
        </w:rPr>
        <w:t>15</w:t>
      </w:r>
    </w:p>
    <w:p w:rsidR="00000000" w:rsidRDefault="009E3F93">
      <w:pPr>
        <w:rPr>
          <w:rFonts w:eastAsia="Times New Roman"/>
        </w:rPr>
      </w:pPr>
      <w:r>
        <w:rPr>
          <w:rFonts w:eastAsia="Times New Roman"/>
        </w:rPr>
        <w:pict>
          <v:rect id="_x0000_i1038" style="width:0;height:1.5pt" o:hralign="center" o:hrstd="t" o:hr="t" fillcolor="#a0a0a0" stroked="f"/>
        </w:pict>
      </w:r>
    </w:p>
    <w:p w:rsidR="00000000" w:rsidRDefault="009E3F93">
      <w:pPr>
        <w:jc w:val="center"/>
        <w:divId w:val="121585023"/>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21585023"/>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21585023"/>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divId w:val="121585023"/>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21585023"/>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21585023"/>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divId w:val="1353260929"/>
        <w:rPr>
          <w:rFonts w:eastAsia="Times New Roman"/>
        </w:rPr>
      </w:pPr>
      <w:r>
        <w:rPr>
          <w:rFonts w:eastAsia="Times New Roman"/>
          <w:color w:val="000000"/>
          <w:sz w:val="20"/>
          <w:szCs w:val="20"/>
        </w:rPr>
        <w:t xml:space="preserve">compute SoC are fully licensed under our existing Architecture License Agreement and Technology License Agreement with ARM (the ARM-Qualcomm Agreements). We further seek an order enjoining ARM from making any claim that our products are not licensed under </w:t>
      </w:r>
      <w:r>
        <w:rPr>
          <w:rFonts w:eastAsia="Times New Roman"/>
          <w:color w:val="000000"/>
          <w:sz w:val="20"/>
          <w:szCs w:val="20"/>
        </w:rPr>
        <w:t>the ARM-Qualcomm Agreements, are not ARM-compliant or that we are prohibited from using ARM’s marks in the marketing of any such products. On October 26, 2022, we filed an Amended Counterclaim seeking additional declaratory relief that certain statements A</w:t>
      </w:r>
      <w:r>
        <w:rPr>
          <w:rFonts w:eastAsia="Times New Roman"/>
          <w:color w:val="000000"/>
          <w:sz w:val="20"/>
          <w:szCs w:val="20"/>
        </w:rPr>
        <w:t>RM is making in the marketplace concerning our rights under the ARM-Qualcomm Agreements are false, and that ARM has no right to prevent us from shipping our products, which are validly licensed. Trial is scheduled to begin on September 23, 2024.</w:t>
      </w:r>
    </w:p>
    <w:p w:rsidR="00000000" w:rsidRDefault="009E3F93">
      <w:pPr>
        <w:ind w:firstLine="360"/>
        <w:divId w:val="1006010040"/>
        <w:rPr>
          <w:rFonts w:eastAsia="Times New Roman"/>
        </w:rPr>
      </w:pPr>
      <w:r>
        <w:rPr>
          <w:rFonts w:eastAsia="Times New Roman"/>
          <w:i/>
          <w:iCs/>
          <w:color w:val="000000"/>
          <w:sz w:val="20"/>
          <w:szCs w:val="20"/>
        </w:rPr>
        <w:t>Korea Fair</w:t>
      </w:r>
      <w:r>
        <w:rPr>
          <w:rFonts w:eastAsia="Times New Roman"/>
          <w:i/>
          <w:iCs/>
          <w:color w:val="000000"/>
          <w:sz w:val="20"/>
          <w:szCs w:val="20"/>
        </w:rPr>
        <w:t xml:space="preserve"> Trade Commission (KFTC) Investigation (2015):</w:t>
      </w:r>
      <w:r>
        <w:rPr>
          <w:rFonts w:eastAsia="Times New Roman"/>
          <w:color w:val="000000"/>
          <w:sz w:val="20"/>
          <w:szCs w:val="20"/>
        </w:rPr>
        <w:t xml:space="preserve"> On March 17, 2015, the KFTC notified us that it was conducting an investigation of us relating to the Korean Monopoly Regulation and Fair Trade Act (MRFTA). On December 27, 2016, the KFTC announced that it had</w:t>
      </w:r>
      <w:r>
        <w:rPr>
          <w:rFonts w:eastAsia="Times New Roman"/>
          <w:color w:val="000000"/>
          <w:sz w:val="20"/>
          <w:szCs w:val="20"/>
        </w:rPr>
        <w:t xml:space="preserve"> reached a decision in the investigation, finding that we violated provisions of the MRFTA. On January 22, 2017, we received the KFTC’s formal written decision, which found that the following conducts violate the MRFTA: (i) refusing to license, or imposing</w:t>
      </w:r>
      <w:r>
        <w:rPr>
          <w:rFonts w:eastAsia="Times New Roman"/>
          <w:color w:val="000000"/>
          <w:sz w:val="20"/>
          <w:szCs w:val="20"/>
        </w:rPr>
        <w:t xml:space="preserve"> restrictions on licenses for, cellular communications standard-essential patents with competing modem chipset makers; (ii) conditioning the supply of modem chipsets to handset suppliers on their execution and performance of license agreements with us; and</w:t>
      </w:r>
      <w:r>
        <w:rPr>
          <w:rFonts w:eastAsia="Times New Roman"/>
          <w:color w:val="000000"/>
          <w:sz w:val="20"/>
          <w:szCs w:val="20"/>
        </w:rPr>
        <w:t xml:space="preserve"> (iii) coercing agreement terms including portfolio license terms, royalty terms and free cross-grant terms in executing patent license agreements with handset makers. The KFTC’s decision orders us to: (a) upon request by modem chipset companies, engage in</w:t>
      </w:r>
      <w:r>
        <w:rPr>
          <w:rFonts w:eastAsia="Times New Roman"/>
          <w:color w:val="000000"/>
          <w:sz w:val="20"/>
          <w:szCs w:val="20"/>
        </w:rPr>
        <w:t xml:space="preserve"> good-faith negotiations for patent license agreements, without offering unjustifiable conditions, and if necessary submit to a determination of terms by an independent third party; (b) not demand that handset companies execute and perform under patent lic</w:t>
      </w:r>
      <w:r>
        <w:rPr>
          <w:rFonts w:eastAsia="Times New Roman"/>
          <w:color w:val="000000"/>
          <w:sz w:val="20"/>
          <w:szCs w:val="20"/>
        </w:rPr>
        <w:t>ense agreements as a precondition for purchasing modem chipsets; (c) not demand unjustifiable conditions in our license agreements with handset companies and, upon request, renegotiate existing patent license agreements; and (d) notify modem chipset compan</w:t>
      </w:r>
      <w:r>
        <w:rPr>
          <w:rFonts w:eastAsia="Times New Roman"/>
          <w:color w:val="000000"/>
          <w:sz w:val="20"/>
          <w:szCs w:val="20"/>
        </w:rPr>
        <w:t>ies and handset companies of the decision and order imposed on us and report to the KFTC new or amended agreements. According to the KFTC’s decision, the foregoing will apply to transactions between us and the following enterprises: (1) handset manufacture</w:t>
      </w:r>
      <w:r>
        <w:rPr>
          <w:rFonts w:eastAsia="Times New Roman"/>
          <w:color w:val="000000"/>
          <w:sz w:val="20"/>
          <w:szCs w:val="20"/>
        </w:rPr>
        <w:t>rs headquartered in Korea and their affiliate companies; (2) enterprises that sell handsets in or to Korea and their affiliate companies; (3) enterprises that supply handsets to companies referred to in (2) above and the affiliate companies of such enterpr</w:t>
      </w:r>
      <w:r>
        <w:rPr>
          <w:rFonts w:eastAsia="Times New Roman"/>
          <w:color w:val="000000"/>
          <w:sz w:val="20"/>
          <w:szCs w:val="20"/>
        </w:rPr>
        <w:t>ises; (4) modem chipset manufacturers headquartered in Korea and their affiliate companies; and (5) enterprises that supply modem chipsets to companies referred to in (1), (2) or (3) above and the affiliate companies of such enterprises. The KFTC’s decisio</w:t>
      </w:r>
      <w:r>
        <w:rPr>
          <w:rFonts w:eastAsia="Times New Roman"/>
          <w:color w:val="000000"/>
          <w:sz w:val="20"/>
          <w:szCs w:val="20"/>
        </w:rPr>
        <w:t xml:space="preserve">n also imposed a fine of 1.03 trillion Korean won (approximately $927 million), which we paid on March 30, 2017. </w:t>
      </w:r>
    </w:p>
    <w:p w:rsidR="00000000" w:rsidRDefault="009E3F93">
      <w:pPr>
        <w:ind w:firstLine="360"/>
        <w:divId w:val="2127313049"/>
        <w:rPr>
          <w:rFonts w:eastAsia="Times New Roman"/>
        </w:rPr>
      </w:pPr>
      <w:r>
        <w:rPr>
          <w:rFonts w:eastAsia="Times New Roman"/>
          <w:color w:val="000000"/>
          <w:sz w:val="20"/>
          <w:szCs w:val="20"/>
        </w:rPr>
        <w:t xml:space="preserve">On February 21, 2017, we filed an action in the Seoul High Court to cancel the KFTC’s decision. The Seoul High Court held hearings concluding </w:t>
      </w:r>
      <w:r>
        <w:rPr>
          <w:rFonts w:eastAsia="Times New Roman"/>
          <w:color w:val="000000"/>
          <w:sz w:val="20"/>
          <w:szCs w:val="20"/>
        </w:rPr>
        <w:t>on August 14, 2019, and on December 4, 2019, announced its judgment affirming certain portions of the KFTC’s decision and finding other portions of the KFTC’s decision unlawful. The Seoul High Court cancelled the KFTC’s remedial orders described in (c) abo</w:t>
      </w:r>
      <w:r>
        <w:rPr>
          <w:rFonts w:eastAsia="Times New Roman"/>
          <w:color w:val="000000"/>
          <w:sz w:val="20"/>
          <w:szCs w:val="20"/>
        </w:rPr>
        <w:t xml:space="preserve">ve, and solely insofar as they correspond thereto, the Seoul High Court cancelled the KFTC’s remedial orders described in (d) above. The Seoul High Court dismissed the remainder of our action to cancel the KFTC’s decision. On December 19, 2019, we filed a </w:t>
      </w:r>
      <w:r>
        <w:rPr>
          <w:rFonts w:eastAsia="Times New Roman"/>
          <w:color w:val="000000"/>
          <w:sz w:val="20"/>
          <w:szCs w:val="20"/>
        </w:rPr>
        <w:t>notice of appeal to the Korea Supreme Court challenging those portions of the Seoul High Court decision that are not in our favor. The KFTC filed a notice of appeal to the Korea Supreme Court challenging the portions of the Seoul High Court decision that a</w:t>
      </w:r>
      <w:r>
        <w:rPr>
          <w:rFonts w:eastAsia="Times New Roman"/>
          <w:color w:val="000000"/>
          <w:sz w:val="20"/>
          <w:szCs w:val="20"/>
        </w:rPr>
        <w:t>re not in its favor. On April 12, 2023, the Korea Supreme Court delivered its judgment, which dismissed all appeals by both Qualcomm and the KFTC, affirming the judgment of the Seoul High Court. The Korea Supreme Court judgment concludes the appeal process</w:t>
      </w:r>
      <w:r>
        <w:rPr>
          <w:rFonts w:eastAsia="Times New Roman"/>
          <w:color w:val="000000"/>
          <w:sz w:val="20"/>
          <w:szCs w:val="20"/>
        </w:rPr>
        <w:t>.</w:t>
      </w:r>
    </w:p>
    <w:p w:rsidR="00000000" w:rsidRDefault="009E3F93">
      <w:pPr>
        <w:ind w:firstLine="360"/>
        <w:divId w:val="1692563575"/>
        <w:rPr>
          <w:rFonts w:eastAsia="Times New Roman"/>
        </w:rPr>
      </w:pPr>
      <w:r>
        <w:rPr>
          <w:rFonts w:eastAsia="Times New Roman"/>
          <w:i/>
          <w:iCs/>
          <w:color w:val="000000"/>
          <w:sz w:val="20"/>
          <w:szCs w:val="20"/>
        </w:rPr>
        <w:t>Korea Fair Trade Commission (KFTC) Investigation (2020)</w:t>
      </w:r>
      <w:r>
        <w:rPr>
          <w:rFonts w:eastAsia="Times New Roman"/>
          <w:color w:val="000000"/>
          <w:sz w:val="20"/>
          <w:szCs w:val="20"/>
        </w:rPr>
        <w:t>: On June 8, 2020, the KFTC informed us that it was conducting an investigation of us relating to the MRFTA. The KFTC did not provide a formal notice on the scope of its investigation, but we believe</w:t>
      </w:r>
      <w:r>
        <w:rPr>
          <w:rFonts w:eastAsia="Times New Roman"/>
          <w:color w:val="000000"/>
          <w:sz w:val="20"/>
          <w:szCs w:val="20"/>
        </w:rPr>
        <w:t xml:space="preserve"> it concerned our business practices in connection with our sale of RFFE components. On April 18, 2023, the KFTC informed us that it had closed its investigation without finding any violation.</w:t>
      </w:r>
    </w:p>
    <w:p w:rsidR="00000000" w:rsidRDefault="009E3F93">
      <w:pPr>
        <w:ind w:firstLine="360"/>
        <w:divId w:val="319964304"/>
        <w:rPr>
          <w:rFonts w:eastAsia="Times New Roman"/>
        </w:rPr>
      </w:pPr>
      <w:r>
        <w:rPr>
          <w:rFonts w:eastAsia="Times New Roman"/>
          <w:i/>
          <w:iCs/>
          <w:color w:val="000000"/>
          <w:sz w:val="20"/>
          <w:szCs w:val="20"/>
        </w:rPr>
        <w:t xml:space="preserve">Icera Complaint to the European Commission (EC): </w:t>
      </w:r>
      <w:r>
        <w:rPr>
          <w:rFonts w:eastAsia="Times New Roman"/>
          <w:color w:val="000000"/>
          <w:sz w:val="20"/>
          <w:szCs w:val="20"/>
        </w:rPr>
        <w:t>On June 7, 201</w:t>
      </w:r>
      <w:r>
        <w:rPr>
          <w:rFonts w:eastAsia="Times New Roman"/>
          <w:color w:val="000000"/>
          <w:sz w:val="20"/>
          <w:szCs w:val="20"/>
        </w:rPr>
        <w:t xml:space="preserve">0, the EC notified and provided us with a redacted copy of a complaint filed with the EC by Icera, Inc. (subsequently acquired by Nvidia Corporation) alleging that we were engaged in anticompetitive activity. On July 16, 2015, the EC announced that it had </w:t>
      </w:r>
      <w:r>
        <w:rPr>
          <w:rFonts w:eastAsia="Times New Roman"/>
          <w:color w:val="000000"/>
          <w:sz w:val="20"/>
          <w:szCs w:val="20"/>
        </w:rPr>
        <w:t>initiated formal proceedings in this matter. On July 18, 2019, the EC issued a decision finding that between 2009 and 2011, we engaged in predatory pricing by selling certain baseband chipsets to two customers at prices below cost with the intention of hin</w:t>
      </w:r>
      <w:r>
        <w:rPr>
          <w:rFonts w:eastAsia="Times New Roman"/>
          <w:color w:val="000000"/>
          <w:sz w:val="20"/>
          <w:szCs w:val="20"/>
        </w:rPr>
        <w:t>dering competition and imposed a fine of approximately 242 million euros. On October 1, 2019, we filed an appeal of the EC’s decision with the General Court of the European Union. From March 13, 2023 to March 15, 2023, the court held a hearing on our appea</w:t>
      </w:r>
      <w:r>
        <w:rPr>
          <w:rFonts w:eastAsia="Times New Roman"/>
          <w:color w:val="000000"/>
          <w:sz w:val="20"/>
          <w:szCs w:val="20"/>
        </w:rPr>
        <w:t>l. The court has not yet issued a ruling. We believe that our business practices do not violate the European Union (EU) competition rules.</w:t>
      </w:r>
    </w:p>
    <w:p w:rsidR="00000000" w:rsidRDefault="009E3F93">
      <w:pPr>
        <w:jc w:val="center"/>
        <w:divId w:val="1631932465"/>
        <w:rPr>
          <w:rFonts w:eastAsia="Times New Roman"/>
        </w:rPr>
      </w:pPr>
      <w:r>
        <w:rPr>
          <w:rFonts w:eastAsia="Times New Roman"/>
          <w:color w:val="000000"/>
          <w:sz w:val="20"/>
          <w:szCs w:val="20"/>
        </w:rPr>
        <w:t>16</w:t>
      </w:r>
    </w:p>
    <w:p w:rsidR="00000000" w:rsidRDefault="009E3F93">
      <w:pPr>
        <w:rPr>
          <w:rFonts w:eastAsia="Times New Roman"/>
        </w:rPr>
      </w:pPr>
      <w:r>
        <w:rPr>
          <w:rFonts w:eastAsia="Times New Roman"/>
        </w:rPr>
        <w:pict>
          <v:rect id="_x0000_i1039" style="width:0;height:1.5pt" o:hralign="center" o:hrstd="t" o:hr="t" fillcolor="#a0a0a0" stroked="f"/>
        </w:pict>
      </w:r>
    </w:p>
    <w:p w:rsidR="00000000" w:rsidRDefault="009E3F93">
      <w:pPr>
        <w:jc w:val="center"/>
        <w:divId w:val="156919065"/>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56919065"/>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56919065"/>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divId w:val="156919065"/>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56919065"/>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56919065"/>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ind w:firstLine="360"/>
        <w:divId w:val="687678376"/>
        <w:rPr>
          <w:rFonts w:eastAsia="Times New Roman"/>
        </w:rPr>
      </w:pPr>
      <w:r>
        <w:rPr>
          <w:rFonts w:eastAsia="Times New Roman"/>
          <w:color w:val="000000"/>
          <w:sz w:val="20"/>
          <w:szCs w:val="20"/>
        </w:rPr>
        <w:t xml:space="preserve">In the third quarter of fiscal 2019, we recorded a charge of $275 </w:t>
      </w:r>
      <w:r>
        <w:rPr>
          <w:rFonts w:eastAsia="Times New Roman"/>
          <w:color w:val="000000"/>
          <w:sz w:val="20"/>
          <w:szCs w:val="20"/>
        </w:rPr>
        <w:t>million to other expenses related to the EC fine. We provided a financial guarantee in the first quarter of fiscal 2020 to satisfy the obligation in lieu of cash payment while we appeal the EC’s decision. The fine is accruing interest at a rate of 1.50% pe</w:t>
      </w:r>
      <w:r>
        <w:rPr>
          <w:rFonts w:eastAsia="Times New Roman"/>
          <w:color w:val="000000"/>
          <w:sz w:val="20"/>
          <w:szCs w:val="20"/>
        </w:rPr>
        <w:t xml:space="preserve">r annum while it is outstanding and included in other current liabilities. </w:t>
      </w:r>
    </w:p>
    <w:p w:rsidR="00000000" w:rsidRDefault="009E3F93">
      <w:pPr>
        <w:ind w:firstLine="360"/>
        <w:divId w:val="2089888836"/>
        <w:rPr>
          <w:rFonts w:eastAsia="Times New Roman"/>
        </w:rPr>
      </w:pPr>
      <w:r>
        <w:rPr>
          <w:rFonts w:eastAsia="Times New Roman"/>
          <w:i/>
          <w:iCs/>
          <w:color w:val="000000"/>
          <w:sz w:val="20"/>
          <w:szCs w:val="20"/>
        </w:rPr>
        <w:t>Contingent Losses and Other Considerations:</w:t>
      </w:r>
      <w:r>
        <w:rPr>
          <w:rFonts w:eastAsia="Times New Roman"/>
          <w:color w:val="000000"/>
          <w:sz w:val="20"/>
          <w:szCs w:val="20"/>
        </w:rPr>
        <w:t xml:space="preserve"> We will continue to vigorously defend ourselves in the pending matters described above. However, litigation and investigations are inher</w:t>
      </w:r>
      <w:r>
        <w:rPr>
          <w:rFonts w:eastAsia="Times New Roman"/>
          <w:color w:val="000000"/>
          <w:sz w:val="20"/>
          <w:szCs w:val="20"/>
        </w:rPr>
        <w:t>ently uncertain, and we face difficulties in evaluating or estimating likely outcomes or ranges of possible loss, particularly in antitrust and trade regulation investigations. Other than with respect to the EC fine related to the Icera Complaint to the Eu</w:t>
      </w:r>
      <w:r>
        <w:rPr>
          <w:rFonts w:eastAsia="Times New Roman"/>
          <w:color w:val="000000"/>
          <w:sz w:val="20"/>
          <w:szCs w:val="20"/>
        </w:rPr>
        <w:t xml:space="preserve">ropean Commission, we have not recorded any accrual at March 26, 2023 for contingent losses associated with these matters based on our belief that losses, while reasonably possible, are not probable. Further, any possible amount or range of loss cannot be </w:t>
      </w:r>
      <w:r>
        <w:rPr>
          <w:rFonts w:eastAsia="Times New Roman"/>
          <w:color w:val="000000"/>
          <w:sz w:val="20"/>
          <w:szCs w:val="20"/>
        </w:rPr>
        <w:t>reasonably estimated at this time. The unfavorable resolution of one or more of these matters could have a material adverse effect on our business, results of operations, financial condition or cash flows. We are engaged in numerous other legal actions not</w:t>
      </w:r>
      <w:r>
        <w:rPr>
          <w:rFonts w:eastAsia="Times New Roman"/>
          <w:color w:val="000000"/>
          <w:sz w:val="20"/>
          <w:szCs w:val="20"/>
        </w:rPr>
        <w:t xml:space="preserve"> described above arising in the ordinary course of our business (for example, proceedings relating to employment matters or the initiation or defense of proceedings relating to intellectual property rights) and, while there can be no assurance, we believe </w:t>
      </w:r>
      <w:r>
        <w:rPr>
          <w:rFonts w:eastAsia="Times New Roman"/>
          <w:color w:val="000000"/>
          <w:sz w:val="20"/>
          <w:szCs w:val="20"/>
        </w:rPr>
        <w:t>that the ultimate outcome of these other legal actions will not have a material adverse effect on our business, results of operations, financial condition or cash flows.</w:t>
      </w:r>
    </w:p>
    <w:p w:rsidR="00000000" w:rsidRDefault="009E3F93">
      <w:pPr>
        <w:divId w:val="994838963"/>
        <w:rPr>
          <w:rFonts w:eastAsia="Times New Roman"/>
        </w:rPr>
      </w:pPr>
      <w:r>
        <w:rPr>
          <w:rFonts w:eastAsia="Times New Roman"/>
          <w:b/>
          <w:bCs/>
          <w:color w:val="000000"/>
          <w:sz w:val="20"/>
          <w:szCs w:val="20"/>
        </w:rPr>
        <w:t>Note 7. Segment Information</w:t>
      </w:r>
    </w:p>
    <w:p w:rsidR="00000000" w:rsidRDefault="009E3F93">
      <w:pPr>
        <w:ind w:firstLine="360"/>
        <w:divId w:val="889413798"/>
        <w:rPr>
          <w:rFonts w:eastAsia="Times New Roman"/>
        </w:rPr>
      </w:pPr>
      <w:r>
        <w:rPr>
          <w:rFonts w:eastAsia="Times New Roman"/>
          <w:color w:val="000000"/>
          <w:sz w:val="20"/>
          <w:szCs w:val="20"/>
        </w:rPr>
        <w:t>We are organized on the basis of products and services and</w:t>
      </w:r>
      <w:r>
        <w:rPr>
          <w:rFonts w:eastAsia="Times New Roman"/>
          <w:color w:val="000000"/>
          <w:sz w:val="20"/>
          <w:szCs w:val="20"/>
        </w:rPr>
        <w:t xml:space="preserve"> have three reportable segments. We conduct business primarily through our QCT semiconductor business and our QTL licensing business. QCT develops and supplies integrated circuits and system software based on 3G/4G/5G and other technologies, including RFFE</w:t>
      </w:r>
      <w:r>
        <w:rPr>
          <w:rFonts w:eastAsia="Times New Roman"/>
          <w:color w:val="000000"/>
          <w:sz w:val="20"/>
          <w:szCs w:val="20"/>
        </w:rPr>
        <w:t>, for use in mobile devices; automotive systems for connectivity, digital cockpit and ADAS/AD; and IoT including consumer electronic devices; industrial devices; and edge networking products. QTL grants licenses or otherwise provides rights to use portions</w:t>
      </w:r>
      <w:r>
        <w:rPr>
          <w:rFonts w:eastAsia="Times New Roman"/>
          <w:color w:val="000000"/>
          <w:sz w:val="20"/>
          <w:szCs w:val="20"/>
        </w:rPr>
        <w:t xml:space="preserve"> of our intellectual property portfolio, which includes certain patent rights essential to and/or useful in the manufacture and sale of certain wireless products. Our QSI (Qualcomm Strategic Initiatives) reportable segment makes strategic investments. We a</w:t>
      </w:r>
      <w:r>
        <w:rPr>
          <w:rFonts w:eastAsia="Times New Roman"/>
          <w:color w:val="000000"/>
          <w:sz w:val="20"/>
          <w:szCs w:val="20"/>
        </w:rPr>
        <w:t>lso have nonreportable segments, including QGOV (Qualcomm Government Technologies) and our cloud AI inference processing initiative.</w:t>
      </w:r>
    </w:p>
    <w:p w:rsidR="00000000" w:rsidRDefault="009E3F93">
      <w:pPr>
        <w:ind w:firstLine="360"/>
        <w:divId w:val="1987930234"/>
        <w:rPr>
          <w:rFonts w:eastAsia="Times New Roman"/>
        </w:rPr>
      </w:pPr>
      <w:r>
        <w:rPr>
          <w:rFonts w:eastAsia="Times New Roman"/>
          <w:color w:val="000000"/>
          <w:sz w:val="20"/>
          <w:szCs w:val="20"/>
        </w:rPr>
        <w:t>The table below presents revenues and EBT for reportable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3954"/>
        <w:gridCol w:w="36"/>
        <w:gridCol w:w="110"/>
        <w:gridCol w:w="863"/>
        <w:gridCol w:w="36"/>
        <w:gridCol w:w="36"/>
        <w:gridCol w:w="36"/>
        <w:gridCol w:w="36"/>
        <w:gridCol w:w="110"/>
        <w:gridCol w:w="826"/>
        <w:gridCol w:w="36"/>
        <w:gridCol w:w="36"/>
        <w:gridCol w:w="36"/>
        <w:gridCol w:w="36"/>
        <w:gridCol w:w="110"/>
        <w:gridCol w:w="828"/>
        <w:gridCol w:w="36"/>
        <w:gridCol w:w="36"/>
        <w:gridCol w:w="36"/>
        <w:gridCol w:w="36"/>
        <w:gridCol w:w="110"/>
        <w:gridCol w:w="828"/>
        <w:gridCol w:w="36"/>
      </w:tblGrid>
      <w:tr w:rsidR="00000000">
        <w:trPr>
          <w:divId w:val="1783918145"/>
        </w:trPr>
        <w:tc>
          <w:tcPr>
            <w:tcW w:w="50" w:type="pct"/>
            <w:vAlign w:val="center"/>
            <w:hideMark/>
          </w:tcPr>
          <w:p w:rsidR="00000000" w:rsidRDefault="009E3F93">
            <w:pPr>
              <w:ind w:firstLine="360"/>
              <w:rPr>
                <w:rFonts w:eastAsia="Times New Roman"/>
              </w:rPr>
            </w:pPr>
          </w:p>
        </w:tc>
        <w:tc>
          <w:tcPr>
            <w:tcW w:w="241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783918145"/>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1783918145"/>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r>
      <w:tr w:rsidR="00000000">
        <w:trPr>
          <w:divId w:val="1783918145"/>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Revenues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783918145"/>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QCT</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7,942 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9,548 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15,834 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18,395 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8391814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QTL</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1,290 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1,580 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2,814 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3,398 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83918145"/>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QSI</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8391814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Reconciling items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83918145"/>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18,738 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83918145"/>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EBT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783918145"/>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QCT</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2,107 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3,340 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4,291 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6,455 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8391814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QTL</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871 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1,154 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1,988 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2,560 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83918145"/>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QSI</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(269)</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(147)</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8391814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Reconciling items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(1,030)</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(802)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(1,952)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(1,579)</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83918145"/>
        </w:trPr>
        <w:tc>
          <w:tcPr>
            <w:tcW w:w="0" w:type="auto"/>
            <w:gridSpan w:val="3"/>
            <w:shd w:val="clear" w:color="auto" w:fill="CCEE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4,266 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7,289 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jc w:val="center"/>
        <w:divId w:val="1306928449"/>
        <w:rPr>
          <w:rFonts w:eastAsia="Times New Roman"/>
        </w:rPr>
      </w:pPr>
      <w:r>
        <w:rPr>
          <w:rFonts w:eastAsia="Times New Roman"/>
          <w:color w:val="000000"/>
          <w:sz w:val="20"/>
          <w:szCs w:val="20"/>
        </w:rPr>
        <w:t>17</w:t>
      </w:r>
    </w:p>
    <w:p w:rsidR="00000000" w:rsidRDefault="009E3F93">
      <w:pPr>
        <w:rPr>
          <w:rFonts w:eastAsia="Times New Roman"/>
        </w:rPr>
      </w:pPr>
      <w:r>
        <w:rPr>
          <w:rFonts w:eastAsia="Times New Roman"/>
        </w:rPr>
        <w:pict>
          <v:rect id="_x0000_i1040" style="width:0;height:1.5pt" o:hralign="center" o:hrstd="t" o:hr="t" fillcolor="#a0a0a0" stroked="f"/>
        </w:pict>
      </w:r>
    </w:p>
    <w:p w:rsidR="00000000" w:rsidRDefault="009E3F93">
      <w:pPr>
        <w:jc w:val="center"/>
        <w:divId w:val="818499164"/>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818499164"/>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818499164"/>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divId w:val="818499164"/>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818499164"/>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818499164"/>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divId w:val="1183200194"/>
        <w:rPr>
          <w:rFonts w:eastAsia="Times New Roman"/>
        </w:rPr>
      </w:pPr>
      <w:r>
        <w:rPr>
          <w:rFonts w:eastAsia="Times New Roman"/>
          <w:color w:val="000000"/>
          <w:sz w:val="20"/>
          <w:szCs w:val="20"/>
        </w:rPr>
        <w:t>Reconciling items for revenues and EBT in the previous table were as follows (in millions):</w:t>
      </w:r>
    </w:p>
    <w:p w:rsidR="00000000" w:rsidRDefault="009E3F93">
      <w:pPr>
        <w:divId w:val="592477965"/>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3954"/>
        <w:gridCol w:w="36"/>
        <w:gridCol w:w="110"/>
        <w:gridCol w:w="863"/>
        <w:gridCol w:w="36"/>
        <w:gridCol w:w="36"/>
        <w:gridCol w:w="36"/>
        <w:gridCol w:w="36"/>
        <w:gridCol w:w="111"/>
        <w:gridCol w:w="826"/>
        <w:gridCol w:w="37"/>
        <w:gridCol w:w="36"/>
        <w:gridCol w:w="36"/>
        <w:gridCol w:w="36"/>
        <w:gridCol w:w="110"/>
        <w:gridCol w:w="826"/>
        <w:gridCol w:w="36"/>
        <w:gridCol w:w="36"/>
        <w:gridCol w:w="36"/>
        <w:gridCol w:w="36"/>
        <w:gridCol w:w="110"/>
        <w:gridCol w:w="828"/>
        <w:gridCol w:w="36"/>
      </w:tblGrid>
      <w:tr w:rsidR="00000000">
        <w:trPr>
          <w:divId w:val="1377971406"/>
        </w:trPr>
        <w:tc>
          <w:tcPr>
            <w:tcW w:w="50" w:type="pct"/>
            <w:vAlign w:val="center"/>
            <w:hideMark/>
          </w:tcPr>
          <w:p w:rsidR="00000000" w:rsidRDefault="009E3F93">
            <w:pPr>
              <w:rPr>
                <w:rFonts w:eastAsia="Times New Roman"/>
              </w:rPr>
            </w:pPr>
          </w:p>
        </w:tc>
        <w:tc>
          <w:tcPr>
            <w:tcW w:w="241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377971406"/>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1377971406"/>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r>
      <w:tr w:rsidR="00000000">
        <w:trPr>
          <w:divId w:val="1377971406"/>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Revenues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377971406"/>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Nonreportable segments</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77971406"/>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377971406"/>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377971406"/>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EBT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377971406"/>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377971406"/>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Unallocated cost of revenues</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(112)</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(106)</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77971406"/>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Unallocated research and development expenses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(494)</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(433)</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(1,018)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(886)</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77971406"/>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Unallocated selling, general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(126)</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(292)</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(292)</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77971406"/>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Unallocated other expenses (Note 2)</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(288)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77971406"/>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Unallocated interest expense</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(137)</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(275)</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77971406"/>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Unallocated investment and other income (expense), net</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77971406"/>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Nonreportable segments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377971406"/>
        </w:trPr>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(1,030)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(1,952)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(1,579)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divId w:val="1377971406"/>
        <w:rPr>
          <w:rFonts w:eastAsia="Times New Roman"/>
        </w:rPr>
      </w:pPr>
      <w:r>
        <w:rPr>
          <w:rFonts w:eastAsia="Times New Roman"/>
          <w:color w:val="000000"/>
          <w:sz w:val="20"/>
          <w:szCs w:val="20"/>
        </w:rPr>
        <w:t>    </w:t>
      </w:r>
    </w:p>
    <w:p w:rsidR="00000000" w:rsidRDefault="009E3F93">
      <w:pPr>
        <w:divId w:val="1874800983"/>
        <w:rPr>
          <w:rFonts w:eastAsia="Times New Roman"/>
        </w:rPr>
      </w:pPr>
      <w:r>
        <w:rPr>
          <w:rFonts w:eastAsia="Times New Roman"/>
          <w:b/>
          <w:bCs/>
          <w:color w:val="000000"/>
          <w:sz w:val="20"/>
          <w:szCs w:val="20"/>
        </w:rPr>
        <w:t xml:space="preserve">Note 8. Acquisitions </w:t>
      </w:r>
    </w:p>
    <w:p w:rsidR="00000000" w:rsidRDefault="009E3F93">
      <w:pPr>
        <w:ind w:firstLine="360"/>
        <w:divId w:val="1834249837"/>
        <w:rPr>
          <w:rFonts w:eastAsia="Times New Roman"/>
        </w:rPr>
      </w:pPr>
      <w:r>
        <w:rPr>
          <w:rFonts w:eastAsia="Times New Roman"/>
          <w:b/>
          <w:bCs/>
          <w:i/>
          <w:iCs/>
          <w:color w:val="000000"/>
          <w:sz w:val="20"/>
          <w:szCs w:val="20"/>
        </w:rPr>
        <w:t>Veoneer.</w:t>
      </w:r>
      <w:r>
        <w:rPr>
          <w:rFonts w:eastAsia="Times New Roman"/>
          <w:color w:val="000000"/>
          <w:sz w:val="20"/>
          <w:szCs w:val="20"/>
        </w:rPr>
        <w:t xml:space="preserve"> On October 4, 2021, we and SSW Partners, a New York-based investment partnership</w:t>
      </w:r>
      <w:r>
        <w:rPr>
          <w:rFonts w:eastAsia="Times New Roman"/>
          <w:color w:val="000000"/>
          <w:sz w:val="20"/>
          <w:szCs w:val="20"/>
        </w:rPr>
        <w:t>, entered into a definitive agreement to acquire Veoneer, Inc. (Veoneer). The transaction closed on April 1, 2022 (the Closing Date). Total cash consideration paid in the transaction was $4.7 billion, consisting of (i) $4.6 billion paid in respect of Veone</w:t>
      </w:r>
      <w:r>
        <w:rPr>
          <w:rFonts w:eastAsia="Times New Roman"/>
          <w:color w:val="000000"/>
          <w:sz w:val="20"/>
          <w:szCs w:val="20"/>
        </w:rPr>
        <w:t>er’s outstanding capital stock and equity awards and amounts paid to settle Veoneer’s convertible senior notes (which were converted at the election of the note holders and settled in cash in the third quarter of fiscal 2022) and (ii) a $110 million termin</w:t>
      </w:r>
      <w:r>
        <w:rPr>
          <w:rFonts w:eastAsia="Times New Roman"/>
          <w:color w:val="000000"/>
          <w:sz w:val="20"/>
          <w:szCs w:val="20"/>
        </w:rPr>
        <w:t>ation fee paid to Magna International Inc. (Magna) in the first quarter of fiscal 2022. We funded substantially all of the cash consideration payable in the transaction in exchange for (i) the Arriver business (which SSW transferred to us shortly after the</w:t>
      </w:r>
      <w:r>
        <w:rPr>
          <w:rFonts w:eastAsia="Times New Roman"/>
          <w:color w:val="000000"/>
          <w:sz w:val="20"/>
          <w:szCs w:val="20"/>
        </w:rPr>
        <w:t xml:space="preserve"> Closing Date) and (ii) the right to receive a majority of the proceeds upon the sale of the Non-Arriver businesses by SSW Partners. We intend to incorporate Arriver’s computer vision, drive policy and driver assistance technologies into our Snapdragon aut</w:t>
      </w:r>
      <w:r>
        <w:rPr>
          <w:rFonts w:eastAsia="Times New Roman"/>
          <w:color w:val="000000"/>
          <w:sz w:val="20"/>
          <w:szCs w:val="20"/>
        </w:rPr>
        <w:t xml:space="preserve">omotive platform to deliver an integrated software SoC ADAS platform for automakers and Tier-1 automotive suppliers. SSW Partners retained Veoneer’s Tier-1 automotive supplier businesses, primarily consisting of the Active Safety and the Restraint Control </w:t>
      </w:r>
      <w:r>
        <w:rPr>
          <w:rFonts w:eastAsia="Times New Roman"/>
          <w:color w:val="000000"/>
          <w:sz w:val="20"/>
          <w:szCs w:val="20"/>
        </w:rPr>
        <w:t>Systems businesses (the Non-Arriver businesses), which it intends to sell in multiple transactions.</w:t>
      </w:r>
    </w:p>
    <w:p w:rsidR="00000000" w:rsidRDefault="009E3F93">
      <w:pPr>
        <w:ind w:firstLine="360"/>
        <w:divId w:val="2141878781"/>
        <w:rPr>
          <w:rFonts w:eastAsia="Times New Roman"/>
        </w:rPr>
      </w:pPr>
      <w:r>
        <w:rPr>
          <w:rFonts w:eastAsia="Times New Roman"/>
          <w:color w:val="000000"/>
          <w:sz w:val="20"/>
          <w:szCs w:val="20"/>
        </w:rPr>
        <w:t>At March 26, 2023, we had agreed to provide certain funding of approximately $300 million to the Non-Arriver businesses while SSW Partners sells these busin</w:t>
      </w:r>
      <w:r>
        <w:rPr>
          <w:rFonts w:eastAsia="Times New Roman"/>
          <w:color w:val="000000"/>
          <w:sz w:val="20"/>
          <w:szCs w:val="20"/>
        </w:rPr>
        <w:t xml:space="preserve">esses, of which approximately $50 million of funding remained available to the Non-Arriver businesses. Such amounts, along with cash retained in the Non-Arriver businesses, are expected to be used to fund working and other near-term capital needs, as well </w:t>
      </w:r>
      <w:r>
        <w:rPr>
          <w:rFonts w:eastAsia="Times New Roman"/>
          <w:color w:val="000000"/>
          <w:sz w:val="20"/>
          <w:szCs w:val="20"/>
        </w:rPr>
        <w:t xml:space="preserve">as certain costs incurred in connection with the close of the acquisition. </w:t>
      </w:r>
    </w:p>
    <w:p w:rsidR="00000000" w:rsidRDefault="009E3F93">
      <w:pPr>
        <w:ind w:firstLine="360"/>
        <w:divId w:val="131410785"/>
        <w:rPr>
          <w:rFonts w:eastAsia="Times New Roman"/>
        </w:rPr>
      </w:pPr>
      <w:r>
        <w:rPr>
          <w:rFonts w:eastAsia="Times New Roman"/>
          <w:color w:val="000000"/>
          <w:sz w:val="20"/>
          <w:szCs w:val="20"/>
        </w:rPr>
        <w:t>Although we do not own or operate the Non-Arriver businesses, we are the primary beneficiary, within the meaning of the Financial Accounting Standards Board (FASB) accounting guida</w:t>
      </w:r>
      <w:r>
        <w:rPr>
          <w:rFonts w:eastAsia="Times New Roman"/>
          <w:color w:val="000000"/>
          <w:sz w:val="20"/>
          <w:szCs w:val="20"/>
        </w:rPr>
        <w:t>nce related to consolidation (ASC 810), of these businesses under the variable interest model. Factors considered in reaching this conclusion included, among others: (i) our involvement in the design of and our funding of substantially all of the total cas</w:t>
      </w:r>
      <w:r>
        <w:rPr>
          <w:rFonts w:eastAsia="Times New Roman"/>
          <w:color w:val="000000"/>
          <w:sz w:val="20"/>
          <w:szCs w:val="20"/>
        </w:rPr>
        <w:t xml:space="preserve">h consideration payable in the transaction and (ii) our obligations to absorb losses and rights to receive returns from the Non-Arriver businesses. </w:t>
      </w:r>
    </w:p>
    <w:p w:rsidR="00000000" w:rsidRDefault="009E3F93">
      <w:pPr>
        <w:ind w:firstLine="360"/>
        <w:divId w:val="766123938"/>
        <w:rPr>
          <w:rFonts w:eastAsia="Times New Roman"/>
        </w:rPr>
      </w:pPr>
      <w:r>
        <w:rPr>
          <w:rFonts w:eastAsia="Times New Roman"/>
          <w:color w:val="000000"/>
          <w:sz w:val="20"/>
          <w:szCs w:val="20"/>
        </w:rPr>
        <w:t xml:space="preserve">In December 2022, Magna entered into a definitive agreement to acquire the Active Safety business from SSW </w:t>
      </w:r>
      <w:r>
        <w:rPr>
          <w:rFonts w:eastAsia="Times New Roman"/>
          <w:color w:val="000000"/>
          <w:sz w:val="20"/>
          <w:szCs w:val="20"/>
        </w:rPr>
        <w:t>Partners for approximately $1.5 billion in cash, subject to working capital and other purchase price adjustments. The sale is subject to certain regulatory approvals and other customary closing conditions. We expect that SSW Partners will complete the sale</w:t>
      </w:r>
      <w:r>
        <w:rPr>
          <w:rFonts w:eastAsia="Times New Roman"/>
          <w:color w:val="000000"/>
          <w:sz w:val="20"/>
          <w:szCs w:val="20"/>
        </w:rPr>
        <w:t xml:space="preserve"> of both Non-Arriver businesses within fiscal 2023, subject to any required regulatory approvals and other closing conditions being met. Accordingly, the assets and liabilities of the Non-Arriver businesses (the majority of which relate to the Active Safet</w:t>
      </w:r>
      <w:r>
        <w:rPr>
          <w:rFonts w:eastAsia="Times New Roman"/>
          <w:color w:val="000000"/>
          <w:sz w:val="20"/>
          <w:szCs w:val="20"/>
        </w:rPr>
        <w:t>y business) are consolidated and presented as held for sale on our condensed consolidated balance sheet, and the operating results are presented as discontinued operations.</w:t>
      </w:r>
    </w:p>
    <w:p w:rsidR="00000000" w:rsidRDefault="009E3F93">
      <w:pPr>
        <w:jc w:val="center"/>
        <w:divId w:val="365758114"/>
        <w:rPr>
          <w:rFonts w:eastAsia="Times New Roman"/>
        </w:rPr>
      </w:pPr>
      <w:r>
        <w:rPr>
          <w:rFonts w:eastAsia="Times New Roman"/>
          <w:color w:val="000000"/>
          <w:sz w:val="20"/>
          <w:szCs w:val="20"/>
        </w:rPr>
        <w:t>18</w:t>
      </w:r>
    </w:p>
    <w:p w:rsidR="00000000" w:rsidRDefault="009E3F93">
      <w:pPr>
        <w:rPr>
          <w:rFonts w:eastAsia="Times New Roman"/>
        </w:rPr>
      </w:pPr>
      <w:r>
        <w:rPr>
          <w:rFonts w:eastAsia="Times New Roman"/>
        </w:rPr>
        <w:pict>
          <v:rect id="_x0000_i1041" style="width:0;height:1.5pt" o:hralign="center" o:hrstd="t" o:hr="t" fillcolor="#a0a0a0" stroked="f"/>
        </w:pict>
      </w:r>
    </w:p>
    <w:p w:rsidR="00000000" w:rsidRDefault="009E3F93">
      <w:pPr>
        <w:jc w:val="center"/>
        <w:divId w:val="578757695"/>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578757695"/>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578757695"/>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divId w:val="578757695"/>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578757695"/>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578757695"/>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ind w:firstLine="360"/>
        <w:divId w:val="164251462"/>
        <w:rPr>
          <w:rFonts w:eastAsia="Times New Roman"/>
        </w:rPr>
      </w:pPr>
      <w:r>
        <w:rPr>
          <w:rFonts w:eastAsia="Times New Roman"/>
          <w:color w:val="000000"/>
          <w:sz w:val="20"/>
          <w:szCs w:val="20"/>
        </w:rPr>
        <w:t xml:space="preserve">Our accounting purchase price was approximately $4.3 </w:t>
      </w:r>
      <w:r>
        <w:rPr>
          <w:rFonts w:eastAsia="Times New Roman"/>
          <w:color w:val="000000"/>
          <w:sz w:val="20"/>
          <w:szCs w:val="20"/>
        </w:rPr>
        <w:t>billion, substantially all of which relates to our share of cash consideration at close for the outstanding common shares of Veoneer and the Magna termination fee and excludes Veoneer’s convertible senior notes that are reflected as an assumed liability.</w:t>
      </w:r>
    </w:p>
    <w:p w:rsidR="00000000" w:rsidRDefault="009E3F93">
      <w:pPr>
        <w:ind w:firstLine="360"/>
        <w:divId w:val="1417244824"/>
        <w:rPr>
          <w:rFonts w:eastAsia="Times New Roman"/>
        </w:rPr>
      </w:pPr>
      <w:r>
        <w:rPr>
          <w:rFonts w:eastAsia="Times New Roman"/>
          <w:color w:val="000000"/>
          <w:sz w:val="20"/>
          <w:szCs w:val="20"/>
        </w:rPr>
        <w:t>T</w:t>
      </w:r>
      <w:r>
        <w:rPr>
          <w:rFonts w:eastAsia="Times New Roman"/>
          <w:color w:val="000000"/>
          <w:sz w:val="20"/>
          <w:szCs w:val="20"/>
        </w:rPr>
        <w:t>he allocation of the purchase price to the assets acquired and liabilities assumed based on their fair values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4"/>
        <w:gridCol w:w="7187"/>
        <w:gridCol w:w="38"/>
        <w:gridCol w:w="110"/>
        <w:gridCol w:w="881"/>
        <w:gridCol w:w="36"/>
      </w:tblGrid>
      <w:tr w:rsidR="00000000">
        <w:trPr>
          <w:divId w:val="1667436705"/>
        </w:trPr>
        <w:tc>
          <w:tcPr>
            <w:tcW w:w="50" w:type="pct"/>
            <w:vAlign w:val="center"/>
            <w:hideMark/>
          </w:tcPr>
          <w:p w:rsidR="00000000" w:rsidRDefault="009E3F93">
            <w:pPr>
              <w:ind w:firstLine="360"/>
              <w:rPr>
                <w:rFonts w:eastAsia="Times New Roman"/>
              </w:rPr>
            </w:pPr>
          </w:p>
        </w:tc>
        <w:tc>
          <w:tcPr>
            <w:tcW w:w="434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6674367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Cash</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Current held for sale assets, net of costs to sell (1)</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626 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Completed technology-based intangible assets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In-process research and development (IPR&amp;D)</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Goodwill</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2,793 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Noncurrent held for sale assets (1)</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1,186 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326 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5,608 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Current held for sale liabilities (1)</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(677)</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Convertible senior notes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(352)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Noncurrent held for sale liabilities (1)</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liabilities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(200)</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67436705"/>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assets acquired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4,251 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ind w:hanging="270"/>
        <w:divId w:val="1879782951"/>
        <w:rPr>
          <w:rFonts w:eastAsia="Times New Roman"/>
        </w:rPr>
      </w:pPr>
      <w:r>
        <w:rPr>
          <w:rFonts w:eastAsia="Times New Roman"/>
          <w:color w:val="000000"/>
          <w:sz w:val="18"/>
          <w:szCs w:val="18"/>
        </w:rPr>
        <w:t>(1) Held for sale assets and liabilities relate to the Non-Arriver businesses and were measured at fair value less costs to sell (including SSW Partners’ estimated return with respect to the sale proceeds of the Non-Arriver businesses), which was estimated</w:t>
      </w:r>
      <w:r>
        <w:rPr>
          <w:rFonts w:eastAsia="Times New Roman"/>
          <w:color w:val="000000"/>
          <w:sz w:val="18"/>
          <w:szCs w:val="18"/>
        </w:rPr>
        <w:t xml:space="preserve"> using a market approach based on significant inputs that were not observable. The Non-Arriver businesses’ assets are not available to be used to settle our obligations, and the Non-Arriver businesses’ creditors do not have recourse to us. SSW Partners own</w:t>
      </w:r>
      <w:r>
        <w:rPr>
          <w:rFonts w:eastAsia="Times New Roman"/>
          <w:color w:val="000000"/>
          <w:sz w:val="18"/>
          <w:szCs w:val="18"/>
        </w:rPr>
        <w:t>s and operates the Non-Arriver businesses, and its funding of the purchase price for Veoneer was recorded as a component of held for sale liabilities. The underlying classes of assets and liabilities held for sale have not been presented because such amoun</w:t>
      </w:r>
      <w:r>
        <w:rPr>
          <w:rFonts w:eastAsia="Times New Roman"/>
          <w:color w:val="000000"/>
          <w:sz w:val="18"/>
          <w:szCs w:val="18"/>
        </w:rPr>
        <w:t>ts are not material.</w:t>
      </w:r>
    </w:p>
    <w:p w:rsidR="00000000" w:rsidRDefault="009E3F93">
      <w:pPr>
        <w:ind w:firstLine="360"/>
        <w:divId w:val="311256749"/>
        <w:rPr>
          <w:rFonts w:eastAsia="Times New Roman"/>
        </w:rPr>
      </w:pPr>
      <w:r>
        <w:rPr>
          <w:rFonts w:eastAsia="Times New Roman"/>
          <w:color w:val="000000"/>
          <w:sz w:val="20"/>
          <w:szCs w:val="20"/>
        </w:rPr>
        <w:t>Goodwill related to this transaction was allocated to our QCT segment, $471 million of which is expected to be deductible for tax purposes. Goodwill is primarily attributable to assembled workforce and certain synergies expected to ari</w:t>
      </w:r>
      <w:r>
        <w:rPr>
          <w:rFonts w:eastAsia="Times New Roman"/>
          <w:color w:val="000000"/>
          <w:sz w:val="20"/>
          <w:szCs w:val="20"/>
        </w:rPr>
        <w:t>se after the acquisition. Completed technology-based intangible assets will be amortized on a straight-line basis over the weighted-average useful life of nine years. IPR&amp;D relates to a single project that is expected to be completed in fiscal 2025. Upon c</w:t>
      </w:r>
      <w:r>
        <w:rPr>
          <w:rFonts w:eastAsia="Times New Roman"/>
          <w:color w:val="000000"/>
          <w:sz w:val="20"/>
          <w:szCs w:val="20"/>
        </w:rPr>
        <w:t>ompletion, we expect the IPR&amp;D to be amortized over its useful life of seven years. We valued the completed technology and IPR&amp;D using an income approach based on significant unobservable inputs.</w:t>
      </w:r>
    </w:p>
    <w:p w:rsidR="00000000" w:rsidRDefault="009E3F93">
      <w:pPr>
        <w:ind w:firstLine="360"/>
        <w:divId w:val="747463165"/>
        <w:rPr>
          <w:rFonts w:eastAsia="Times New Roman"/>
        </w:rPr>
      </w:pPr>
      <w:r>
        <w:rPr>
          <w:rFonts w:eastAsia="Times New Roman"/>
          <w:color w:val="000000"/>
          <w:sz w:val="20"/>
          <w:szCs w:val="20"/>
        </w:rPr>
        <w:t>The Non-Arriver businesses are presented as discontinued ope</w:t>
      </w:r>
      <w:r>
        <w:rPr>
          <w:rFonts w:eastAsia="Times New Roman"/>
          <w:color w:val="000000"/>
          <w:sz w:val="20"/>
          <w:szCs w:val="20"/>
        </w:rPr>
        <w:t>rations on a one quarter reporting lag. Pro forma results of operations have not been presented because the effects of this acquisition were not material to our consolidated results of operations. The cash flows used by the Non-Arriver businesses are refle</w:t>
      </w:r>
      <w:r>
        <w:rPr>
          <w:rFonts w:eastAsia="Times New Roman"/>
          <w:color w:val="000000"/>
          <w:sz w:val="20"/>
          <w:szCs w:val="20"/>
        </w:rPr>
        <w:t>cted as discontinued operations and are classified as operating, investing and financing activities in the consolidated statements of cash flows.</w:t>
      </w:r>
    </w:p>
    <w:p w:rsidR="00000000" w:rsidRDefault="009E3F93">
      <w:pPr>
        <w:jc w:val="center"/>
        <w:divId w:val="1389262528"/>
        <w:rPr>
          <w:rFonts w:eastAsia="Times New Roman"/>
        </w:rPr>
      </w:pPr>
      <w:r>
        <w:rPr>
          <w:rFonts w:eastAsia="Times New Roman"/>
          <w:color w:val="000000"/>
          <w:sz w:val="20"/>
          <w:szCs w:val="20"/>
        </w:rPr>
        <w:t>19</w:t>
      </w:r>
    </w:p>
    <w:p w:rsidR="00000000" w:rsidRDefault="009E3F93">
      <w:pPr>
        <w:rPr>
          <w:rFonts w:eastAsia="Times New Roman"/>
        </w:rPr>
      </w:pPr>
      <w:r>
        <w:rPr>
          <w:rFonts w:eastAsia="Times New Roman"/>
        </w:rPr>
        <w:pict>
          <v:rect id="_x0000_i1042" style="width:0;height:1.5pt" o:hralign="center" o:hrstd="t" o:hr="t" fillcolor="#a0a0a0" stroked="f"/>
        </w:pict>
      </w:r>
    </w:p>
    <w:p w:rsidR="00000000" w:rsidRDefault="009E3F93">
      <w:pPr>
        <w:jc w:val="center"/>
        <w:divId w:val="1463376724"/>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463376724"/>
          <w:jc w:val="center"/>
        </w:trPr>
        <w:tc>
          <w:tcPr>
            <w:tcW w:w="50" w:type="pct"/>
            <w:vAlign w:val="center"/>
            <w:hideMark/>
          </w:tcPr>
          <w:p w:rsidR="00000000" w:rsidRDefault="009E3F93">
            <w:pPr>
              <w:jc w:val="center"/>
              <w:rPr>
                <w:rFonts w:eastAsia="Times New Roman"/>
              </w:rPr>
            </w:pPr>
          </w:p>
        </w:tc>
        <w:tc>
          <w:tcPr>
            <w:tcW w:w="9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948"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463376724"/>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QUALCOMM Incorporated</w:t>
            </w:r>
          </w:p>
        </w:tc>
      </w:tr>
      <w:tr w:rsidR="00000000">
        <w:trPr>
          <w:divId w:val="1463376724"/>
          <w:jc w:val="center"/>
        </w:trPr>
        <w:tc>
          <w:tcPr>
            <w:tcW w:w="0" w:type="auto"/>
            <w:gridSpan w:val="3"/>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463376724"/>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463376724"/>
          <w:jc w:val="center"/>
        </w:trPr>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(Unaudited)</w:t>
            </w:r>
          </w:p>
        </w:tc>
      </w:tr>
    </w:tbl>
    <w:p w:rsidR="00000000" w:rsidRDefault="009E3F93">
      <w:pPr>
        <w:divId w:val="1509903614"/>
        <w:rPr>
          <w:rFonts w:eastAsia="Times New Roman"/>
        </w:rPr>
      </w:pPr>
      <w:r>
        <w:rPr>
          <w:rFonts w:eastAsia="Times New Roman"/>
          <w:b/>
          <w:bCs/>
          <w:color w:val="000000"/>
          <w:sz w:val="20"/>
          <w:szCs w:val="20"/>
        </w:rPr>
        <w:t>Note 9. Fair Value Measurements and Marketable Securities</w:t>
      </w:r>
    </w:p>
    <w:p w:rsidR="00000000" w:rsidRDefault="009E3F93">
      <w:pPr>
        <w:ind w:firstLine="360"/>
        <w:divId w:val="1219125494"/>
        <w:rPr>
          <w:rFonts w:eastAsia="Times New Roman"/>
        </w:rPr>
      </w:pPr>
      <w:r>
        <w:rPr>
          <w:rFonts w:eastAsia="Times New Roman"/>
          <w:color w:val="000000"/>
          <w:sz w:val="20"/>
          <w:szCs w:val="20"/>
        </w:rPr>
        <w:t>The following table presents our fair value hierarchy for assets and liabilities measured at fair value on a recurring basis at March 26, 2023 (in millions):</w:t>
      </w:r>
    </w:p>
    <w:tbl>
      <w:tblPr>
        <w:tblW w:w="4985" w:type="pct"/>
        <w:tblCellMar>
          <w:top w:w="15" w:type="dxa"/>
          <w:left w:w="15" w:type="dxa"/>
          <w:bottom w:w="15" w:type="dxa"/>
          <w:right w:w="15" w:type="dxa"/>
        </w:tblCellMar>
        <w:tblLook w:val="04A0" w:firstRow="1" w:lastRow="0" w:firstColumn="1" w:lastColumn="0" w:noHBand="0" w:noVBand="1"/>
      </w:tblPr>
      <w:tblGrid>
        <w:gridCol w:w="41"/>
        <w:gridCol w:w="3951"/>
        <w:gridCol w:w="39"/>
        <w:gridCol w:w="110"/>
        <w:gridCol w:w="863"/>
        <w:gridCol w:w="36"/>
        <w:gridCol w:w="36"/>
        <w:gridCol w:w="36"/>
        <w:gridCol w:w="36"/>
        <w:gridCol w:w="110"/>
        <w:gridCol w:w="826"/>
        <w:gridCol w:w="36"/>
        <w:gridCol w:w="36"/>
        <w:gridCol w:w="36"/>
        <w:gridCol w:w="36"/>
        <w:gridCol w:w="111"/>
        <w:gridCol w:w="826"/>
        <w:gridCol w:w="36"/>
        <w:gridCol w:w="36"/>
        <w:gridCol w:w="36"/>
        <w:gridCol w:w="36"/>
        <w:gridCol w:w="110"/>
        <w:gridCol w:w="826"/>
        <w:gridCol w:w="36"/>
      </w:tblGrid>
      <w:tr w:rsidR="00000000">
        <w:trPr>
          <w:divId w:val="143015132"/>
        </w:trPr>
        <w:tc>
          <w:tcPr>
            <w:tcW w:w="50" w:type="pct"/>
            <w:vAlign w:val="center"/>
            <w:hideMark/>
          </w:tcPr>
          <w:p w:rsidR="00000000" w:rsidRDefault="009E3F93">
            <w:pPr>
              <w:ind w:firstLine="360"/>
              <w:rPr>
                <w:rFonts w:eastAsia="Times New Roman"/>
              </w:rPr>
            </w:pPr>
          </w:p>
        </w:tc>
        <w:tc>
          <w:tcPr>
            <w:tcW w:w="241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43015132"/>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Level 1</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Level 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Total</w:t>
            </w:r>
          </w:p>
        </w:tc>
      </w:tr>
      <w:tr w:rsidR="00000000">
        <w:trPr>
          <w:divId w:val="143015132"/>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r>
      <w:tr w:rsidR="00000000">
        <w:trPr>
          <w:divId w:val="143015132"/>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Cash equivalents</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1,779 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2,146 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015132"/>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Marketable securities: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r>
      <w:tr w:rsidR="00000000">
        <w:trPr>
          <w:divId w:val="143015132"/>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Corporate bonds and notes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2,943 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2,943 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015132"/>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Equity securities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145 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015132"/>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Mortgage- and asset-backed securities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015132"/>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U.S. Treasury securities and government-related securities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015132"/>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015132"/>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015132"/>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015132"/>
        </w:trPr>
        <w:tc>
          <w:tcPr>
            <w:tcW w:w="0" w:type="auto"/>
            <w:gridSpan w:val="3"/>
            <w:shd w:val="clear" w:color="auto" w:fill="CCEE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marketable securities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015132"/>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015132"/>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investments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751 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015132"/>
        </w:trPr>
        <w:tc>
          <w:tcPr>
            <w:tcW w:w="0" w:type="auto"/>
            <w:gridSpan w:val="3"/>
            <w:shd w:val="clear" w:color="auto" w:fill="FFFF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assets measured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015132"/>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w:t>
            </w:r>
          </w:p>
        </w:tc>
      </w:tr>
      <w:tr w:rsidR="00000000">
        <w:trPr>
          <w:divId w:val="143015132"/>
        </w:trPr>
        <w:tc>
          <w:tcPr>
            <w:tcW w:w="0" w:type="auto"/>
            <w:gridSpan w:val="3"/>
            <w:vAlign w:val="center"/>
            <w:hideMark/>
          </w:tcPr>
          <w:p w:rsidR="00000000" w:rsidRDefault="009E3F93">
            <w:pPr>
              <w:spacing w:after="100"/>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43015132"/>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Derivative instruments</w:t>
            </w: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015132"/>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43015132"/>
        </w:trPr>
        <w:tc>
          <w:tcPr>
            <w:tcW w:w="0" w:type="auto"/>
            <w:gridSpan w:val="3"/>
            <w:shd w:val="clear" w:color="auto" w:fill="FFFFFF"/>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liabilities measured at fair value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ind w:firstLine="360"/>
        <w:divId w:val="1768192042"/>
        <w:rPr>
          <w:rFonts w:eastAsia="Times New Roman"/>
        </w:rPr>
      </w:pPr>
      <w:r>
        <w:rPr>
          <w:rFonts w:eastAsia="Times New Roman"/>
          <w:color w:val="000000"/>
          <w:sz w:val="20"/>
          <w:szCs w:val="20"/>
        </w:rPr>
        <w:t>At March 26, 2023 and September 25, 2022, our marketable securities were all classified as current and were primarily comprised of available-for-sale debt securities (substantially a</w:t>
      </w:r>
      <w:r>
        <w:rPr>
          <w:rFonts w:eastAsia="Times New Roman"/>
          <w:color w:val="000000"/>
          <w:sz w:val="20"/>
          <w:szCs w:val="20"/>
        </w:rPr>
        <w:t>ll of which were corporate bonds and notes).</w:t>
      </w:r>
    </w:p>
    <w:p w:rsidR="00000000" w:rsidRDefault="009E3F93">
      <w:pPr>
        <w:ind w:firstLine="360"/>
        <w:divId w:val="176621963"/>
        <w:rPr>
          <w:rFonts w:eastAsia="Times New Roman"/>
        </w:rPr>
      </w:pPr>
      <w:r>
        <w:rPr>
          <w:rFonts w:eastAsia="Times New Roman"/>
          <w:color w:val="000000"/>
          <w:sz w:val="20"/>
          <w:szCs w:val="20"/>
        </w:rPr>
        <w:t>The contractual maturities of available-for-sale debt securities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5"/>
        <w:gridCol w:w="7187"/>
        <w:gridCol w:w="36"/>
        <w:gridCol w:w="110"/>
        <w:gridCol w:w="882"/>
        <w:gridCol w:w="36"/>
      </w:tblGrid>
      <w:tr w:rsidR="00000000">
        <w:trPr>
          <w:divId w:val="1828205773"/>
        </w:trPr>
        <w:tc>
          <w:tcPr>
            <w:tcW w:w="50" w:type="pct"/>
            <w:vAlign w:val="center"/>
            <w:hideMark/>
          </w:tcPr>
          <w:p w:rsidR="00000000" w:rsidRDefault="009E3F93">
            <w:pPr>
              <w:ind w:firstLine="360"/>
              <w:rPr>
                <w:rFonts w:eastAsia="Times New Roman"/>
              </w:rPr>
            </w:pPr>
          </w:p>
        </w:tc>
        <w:tc>
          <w:tcPr>
            <w:tcW w:w="434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828205773"/>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r>
      <w:tr w:rsidR="00000000">
        <w:trPr>
          <w:divId w:val="1828205773"/>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Years to Maturity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rPr>
            </w:pPr>
          </w:p>
        </w:tc>
      </w:tr>
      <w:tr w:rsidR="00000000">
        <w:trPr>
          <w:divId w:val="1828205773"/>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Less than one year</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1,463 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28205773"/>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One to five years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1,496 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28205773"/>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28205773"/>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828205773"/>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No single maturity date</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828205773"/>
        </w:trPr>
        <w:tc>
          <w:tcPr>
            <w:tcW w:w="0" w:type="auto"/>
            <w:gridSpan w:val="3"/>
            <w:shd w:val="clear" w:color="auto" w:fill="FFFFFF"/>
            <w:tcMar>
              <w:top w:w="30" w:type="dxa"/>
              <w:left w:w="24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ind w:firstLine="360"/>
        <w:divId w:val="997538020"/>
        <w:rPr>
          <w:rFonts w:eastAsia="Times New Roman"/>
        </w:rPr>
      </w:pPr>
      <w:r>
        <w:rPr>
          <w:rFonts w:eastAsia="Times New Roman"/>
          <w:color w:val="000000"/>
          <w:sz w:val="20"/>
          <w:szCs w:val="20"/>
        </w:rPr>
        <w:t>Debt securities with no single maturity date included mortgage- and asset-backed securities.</w:t>
      </w:r>
    </w:p>
    <w:p w:rsidR="00000000" w:rsidRDefault="009E3F93">
      <w:pPr>
        <w:jc w:val="center"/>
        <w:divId w:val="379520412"/>
        <w:rPr>
          <w:rFonts w:eastAsia="Times New Roman"/>
        </w:rPr>
      </w:pPr>
      <w:r>
        <w:rPr>
          <w:rFonts w:eastAsia="Times New Roman"/>
          <w:color w:val="000000"/>
          <w:sz w:val="20"/>
          <w:szCs w:val="20"/>
        </w:rPr>
        <w:t>20</w:t>
      </w:r>
    </w:p>
    <w:p w:rsidR="00000000" w:rsidRDefault="009E3F93">
      <w:pPr>
        <w:rPr>
          <w:rFonts w:eastAsia="Times New Roman"/>
        </w:rPr>
      </w:pPr>
      <w:r>
        <w:rPr>
          <w:rFonts w:eastAsia="Times New Roman"/>
        </w:rPr>
        <w:pict>
          <v:rect id="_x0000_i1043" style="width:0;height:1.5pt" o:hralign="center" o:hrstd="t" o:hr="t" fillcolor="#a0a0a0" stroked="f"/>
        </w:pict>
      </w:r>
    </w:p>
    <w:p w:rsidR="00000000" w:rsidRDefault="009E3F93">
      <w:pPr>
        <w:divId w:val="1035352010"/>
        <w:rPr>
          <w:rFonts w:eastAsia="Times New Roman"/>
        </w:rPr>
      </w:pPr>
    </w:p>
    <w:p w:rsidR="00000000" w:rsidRDefault="009E3F93">
      <w:pPr>
        <w:divId w:val="1543208683"/>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9E3F93">
      <w:pPr>
        <w:ind w:firstLine="360"/>
        <w:divId w:val="1033924135"/>
        <w:rPr>
          <w:rFonts w:eastAsia="Times New Roman"/>
        </w:rPr>
      </w:pPr>
      <w:r>
        <w:rPr>
          <w:rFonts w:eastAsia="Times New Roman"/>
          <w:color w:val="000000"/>
          <w:sz w:val="20"/>
          <w:szCs w:val="20"/>
        </w:rPr>
        <w:t>This</w:t>
      </w:r>
      <w:r>
        <w:rPr>
          <w:rFonts w:eastAsia="Times New Roman"/>
          <w:b/>
          <w:bCs/>
          <w:color w:val="000000"/>
          <w:sz w:val="20"/>
          <w:szCs w:val="20"/>
        </w:rPr>
        <w:t xml:space="preserve"> </w:t>
      </w:r>
      <w:r>
        <w:rPr>
          <w:rFonts w:eastAsia="Times New Roman"/>
          <w:color w:val="000000"/>
          <w:sz w:val="20"/>
          <w:szCs w:val="20"/>
        </w:rPr>
        <w:t>information should be r</w:t>
      </w:r>
      <w:r>
        <w:rPr>
          <w:rFonts w:eastAsia="Times New Roman"/>
          <w:color w:val="000000"/>
          <w:sz w:val="20"/>
          <w:szCs w:val="20"/>
        </w:rPr>
        <w:t>ead in conjunction with the condensed consolidated financial statements and the notes thereto included in “Part I, Item 1” of this Quarterly Report and with “Management’s Discussion and Analysis of Financial Condition and Results of Operations” for the fis</w:t>
      </w:r>
      <w:r>
        <w:rPr>
          <w:rFonts w:eastAsia="Times New Roman"/>
          <w:color w:val="000000"/>
          <w:sz w:val="20"/>
          <w:szCs w:val="20"/>
        </w:rPr>
        <w:t xml:space="preserve">cal year ended September 25, 2022 contained in our 2022 Annual Report on Form 10-K. </w:t>
      </w:r>
    </w:p>
    <w:p w:rsidR="00000000" w:rsidRDefault="009E3F93">
      <w:pPr>
        <w:ind w:firstLine="360"/>
        <w:divId w:val="2135370876"/>
        <w:rPr>
          <w:rFonts w:eastAsia="Times New Roman"/>
        </w:rPr>
      </w:pPr>
      <w:r>
        <w:rPr>
          <w:rFonts w:eastAsia="Times New Roman"/>
          <w:color w:val="000000"/>
          <w:sz w:val="20"/>
          <w:szCs w:val="20"/>
        </w:rPr>
        <w:t>This Quarterly Report (including but not limited to this section titled Management’s Discussion and Analysis of Financial Condition and Results of Operations) contains for</w:t>
      </w:r>
      <w:r>
        <w:rPr>
          <w:rFonts w:eastAsia="Times New Roman"/>
          <w:color w:val="000000"/>
          <w:sz w:val="20"/>
          <w:szCs w:val="20"/>
        </w:rPr>
        <w:t>ward-looking statements. Words such as “expects,” “anticipates,” “intends,” “plans,” “believes,” “seeks,” “estimates,” “may,” “will,” “would” and similar expressions or variations of such words are intended to identify forward-looking statements, but are n</w:t>
      </w:r>
      <w:r>
        <w:rPr>
          <w:rFonts w:eastAsia="Times New Roman"/>
          <w:color w:val="000000"/>
          <w:sz w:val="20"/>
          <w:szCs w:val="20"/>
        </w:rPr>
        <w:t xml:space="preserve">ot the exclusive means of identifying forward-looking statements in this Quarterly Report. Additionally, statements concerning future matters such as our future business, prospects, results of operations or financial condition; research and development or </w:t>
      </w:r>
      <w:r>
        <w:rPr>
          <w:rFonts w:eastAsia="Times New Roman"/>
          <w:color w:val="000000"/>
          <w:sz w:val="20"/>
          <w:szCs w:val="20"/>
        </w:rPr>
        <w:t>technology investments; new or enhanced products, services or technologies; emerging industries or business models; design wins or product launches; industry, market or technology trends, dynamics or transitions; our expectations regarding future demand or</w:t>
      </w:r>
      <w:r>
        <w:rPr>
          <w:rFonts w:eastAsia="Times New Roman"/>
          <w:color w:val="000000"/>
          <w:sz w:val="20"/>
          <w:szCs w:val="20"/>
        </w:rPr>
        <w:t xml:space="preserve"> supply conditions or macroeconomic factors; strategic investments or acquisitions, and the anticipated timing or benefits thereof; cost reduction initiatives and associated restructuring charges; legal or regulatory matters; U.S./China trade or national s</w:t>
      </w:r>
      <w:r>
        <w:rPr>
          <w:rFonts w:eastAsia="Times New Roman"/>
          <w:color w:val="000000"/>
          <w:sz w:val="20"/>
          <w:szCs w:val="20"/>
        </w:rPr>
        <w:t xml:space="preserve">ecurity tensions; vertical integration by our customers; competition; annual effective tax rates; and other statements regarding matters that are not historical are also forward-looking statements. </w:t>
      </w:r>
    </w:p>
    <w:p w:rsidR="00000000" w:rsidRDefault="009E3F93">
      <w:pPr>
        <w:ind w:firstLine="360"/>
        <w:divId w:val="858734433"/>
        <w:rPr>
          <w:rFonts w:eastAsia="Times New Roman"/>
        </w:rPr>
      </w:pPr>
      <w:r>
        <w:rPr>
          <w:rFonts w:eastAsia="Times New Roman"/>
          <w:color w:val="000000"/>
          <w:sz w:val="20"/>
          <w:szCs w:val="20"/>
        </w:rPr>
        <w:t>Although forward-looking statements in this Quarterly Rep</w:t>
      </w:r>
      <w:r>
        <w:rPr>
          <w:rFonts w:eastAsia="Times New Roman"/>
          <w:color w:val="000000"/>
          <w:sz w:val="20"/>
          <w:szCs w:val="20"/>
        </w:rPr>
        <w:t>ort reflect our good faith judgment, such statements can only be based on facts and factors currently known by us. Consequently, forward-looking statements are inherently subject to risks and uncertainties and actual results and outcomes may differ materia</w:t>
      </w:r>
      <w:r>
        <w:rPr>
          <w:rFonts w:eastAsia="Times New Roman"/>
          <w:color w:val="000000"/>
          <w:sz w:val="20"/>
          <w:szCs w:val="20"/>
        </w:rPr>
        <w:t xml:space="preserve">lly from the results and outcomes discussed in or anticipated by the forward-looking statements. Factors that could cause or contribute to such differences in results and outcomes include without limitation those discussed under the heading “Risk Factors” </w:t>
      </w:r>
      <w:r>
        <w:rPr>
          <w:rFonts w:eastAsia="Times New Roman"/>
          <w:color w:val="000000"/>
          <w:sz w:val="20"/>
          <w:szCs w:val="20"/>
        </w:rPr>
        <w:t>below, as well as those discussed elsewhere in this Quarterly Report</w:t>
      </w:r>
      <w:r>
        <w:rPr>
          <w:rFonts w:eastAsia="Times New Roman"/>
          <w:color w:val="000000"/>
          <w:sz w:val="20"/>
          <w:szCs w:val="20"/>
          <w:shd w:val="clear" w:color="auto" w:fill="FFFFFF"/>
        </w:rPr>
        <w:t>. Readers are ur</w:t>
      </w:r>
      <w:r>
        <w:rPr>
          <w:rFonts w:eastAsia="Times New Roman"/>
          <w:color w:val="000000"/>
          <w:sz w:val="20"/>
          <w:szCs w:val="20"/>
        </w:rPr>
        <w:t>ged not to place undue reliance on these forward-looking statements, which speak only as of the date of this Quarterly Report. We undertake no obligation to revise or updat</w:t>
      </w:r>
      <w:r>
        <w:rPr>
          <w:rFonts w:eastAsia="Times New Roman"/>
          <w:color w:val="000000"/>
          <w:sz w:val="20"/>
          <w:szCs w:val="20"/>
        </w:rPr>
        <w:t>e any forward-looking statements in order to reflect any event or circumstance that may arise after the date of this Quarterly Report. Readers are urged to carefully review and consider the various disclosures made in this Quarterly Report, which attempt t</w:t>
      </w:r>
      <w:r>
        <w:rPr>
          <w:rFonts w:eastAsia="Times New Roman"/>
          <w:color w:val="000000"/>
          <w:sz w:val="20"/>
          <w:szCs w:val="20"/>
        </w:rPr>
        <w:t>o advise interested parties of the risks and factors that may affect our business, financial condition, results of operations and prospects.</w:t>
      </w:r>
    </w:p>
    <w:p w:rsidR="00000000" w:rsidRDefault="009E3F93">
      <w:pPr>
        <w:divId w:val="16784458"/>
        <w:rPr>
          <w:rFonts w:eastAsia="Times New Roman"/>
        </w:rPr>
      </w:pPr>
      <w:r>
        <w:rPr>
          <w:rFonts w:eastAsia="Times New Roman"/>
          <w:b/>
          <w:bCs/>
          <w:color w:val="000000"/>
          <w:sz w:val="20"/>
          <w:szCs w:val="20"/>
        </w:rPr>
        <w:t>Second Quarter Fiscal 2023 Overview</w:t>
      </w:r>
    </w:p>
    <w:p w:rsidR="00000000" w:rsidRDefault="009E3F93">
      <w:pPr>
        <w:ind w:firstLine="360"/>
        <w:divId w:val="1308851432"/>
        <w:rPr>
          <w:rFonts w:eastAsia="Times New Roman"/>
        </w:rPr>
      </w:pPr>
      <w:r>
        <w:rPr>
          <w:rFonts w:eastAsia="Times New Roman"/>
          <w:color w:val="000000"/>
          <w:sz w:val="20"/>
          <w:szCs w:val="20"/>
        </w:rPr>
        <w:t>Revenues for the second quarter of fiscal 2023 were $9.3 billion, a decrease of</w:t>
      </w:r>
      <w:r>
        <w:rPr>
          <w:rFonts w:eastAsia="Times New Roman"/>
          <w:color w:val="000000"/>
          <w:sz w:val="20"/>
          <w:szCs w:val="20"/>
        </w:rPr>
        <w:t xml:space="preserve"> 17% compared to the year ago quarter, with net income of $1.7 billion, a decrease of 42% compared to the year ago quarter. Key items from the second quarter of fiscal 2023 included: </w:t>
      </w:r>
    </w:p>
    <w:p w:rsidR="00000000" w:rsidRDefault="009E3F93">
      <w:pPr>
        <w:ind w:hanging="360"/>
        <w:divId w:val="1929659433"/>
        <w:rPr>
          <w:rFonts w:eastAsia="Times New Roman"/>
        </w:rPr>
      </w:pPr>
      <w:r>
        <w:rPr>
          <w:rFonts w:eastAsia="Times New Roman"/>
          <w:color w:val="000000"/>
          <w:sz w:val="20"/>
          <w:szCs w:val="20"/>
        </w:rPr>
        <w:t>•QCT and QTL revenues were negatively impacted by the weakness in the ma</w:t>
      </w:r>
      <w:r>
        <w:rPr>
          <w:rFonts w:eastAsia="Times New Roman"/>
          <w:color w:val="000000"/>
          <w:sz w:val="20"/>
          <w:szCs w:val="20"/>
        </w:rPr>
        <w:t>croeconomic environment (which negatively impacted consumer demand for smartphones and other devices that incorporate our products and technologies) and our customers drawing down on their inventory (which is at elevated levels given the rapid deceleration</w:t>
      </w:r>
      <w:r>
        <w:rPr>
          <w:rFonts w:eastAsia="Times New Roman"/>
          <w:color w:val="000000"/>
          <w:sz w:val="20"/>
          <w:szCs w:val="20"/>
        </w:rPr>
        <w:t xml:space="preserve"> in consumer demand and the easing of supply constraints that occurred during the second half of calendar 2022).</w:t>
      </w:r>
    </w:p>
    <w:p w:rsidR="00000000" w:rsidRDefault="009E3F93">
      <w:pPr>
        <w:ind w:hanging="360"/>
        <w:divId w:val="2064987117"/>
        <w:rPr>
          <w:rFonts w:eastAsia="Times New Roman"/>
        </w:rPr>
      </w:pPr>
      <w:r>
        <w:rPr>
          <w:rFonts w:eastAsia="Times New Roman"/>
          <w:color w:val="000000"/>
          <w:sz w:val="20"/>
          <w:szCs w:val="20"/>
        </w:rPr>
        <w:t>•</w:t>
      </w:r>
      <w:r>
        <w:rPr>
          <w:rFonts w:eastAsia="Times New Roman"/>
          <w:color w:val="000000"/>
          <w:sz w:val="20"/>
          <w:szCs w:val="20"/>
        </w:rPr>
        <w:t>QCT revenues decreased by 17% in the second quarter of fiscal 2023 compared to the year ago quarter due to lower handset and IoT revenues, partially offset by higher automotive revenues.</w:t>
      </w:r>
    </w:p>
    <w:p w:rsidR="00000000" w:rsidRDefault="009E3F93">
      <w:pPr>
        <w:ind w:hanging="360"/>
        <w:divId w:val="414129931"/>
        <w:rPr>
          <w:rFonts w:eastAsia="Times New Roman"/>
        </w:rPr>
      </w:pPr>
      <w:r>
        <w:rPr>
          <w:rFonts w:eastAsia="Times New Roman"/>
          <w:color w:val="000000"/>
          <w:sz w:val="20"/>
          <w:szCs w:val="20"/>
        </w:rPr>
        <w:t>•QTL revenues decreased by 18% in the second quarter of fiscal 2023 c</w:t>
      </w:r>
      <w:r>
        <w:rPr>
          <w:rFonts w:eastAsia="Times New Roman"/>
          <w:color w:val="000000"/>
          <w:sz w:val="20"/>
          <w:szCs w:val="20"/>
        </w:rPr>
        <w:t>ompared to the year ago quarter.</w:t>
      </w:r>
    </w:p>
    <w:p w:rsidR="00000000" w:rsidRDefault="009E3F93">
      <w:pPr>
        <w:divId w:val="1758479394"/>
        <w:rPr>
          <w:rFonts w:eastAsia="Times New Roman"/>
        </w:rPr>
      </w:pPr>
      <w:r>
        <w:rPr>
          <w:rFonts w:eastAsia="Times New Roman"/>
          <w:b/>
          <w:bCs/>
          <w:color w:val="000000"/>
          <w:sz w:val="20"/>
          <w:szCs w:val="20"/>
        </w:rPr>
        <w:t>Our Business and Operating Segments</w:t>
      </w:r>
    </w:p>
    <w:p w:rsidR="00000000" w:rsidRDefault="009E3F93">
      <w:pPr>
        <w:ind w:firstLine="360"/>
        <w:divId w:val="1473711577"/>
        <w:rPr>
          <w:rFonts w:eastAsia="Times New Roman"/>
        </w:rPr>
      </w:pPr>
      <w:r>
        <w:rPr>
          <w:rFonts w:eastAsia="Times New Roman"/>
          <w:color w:val="000000"/>
          <w:sz w:val="20"/>
          <w:szCs w:val="20"/>
        </w:rPr>
        <w:t>We develop and commercialize foundational technologies and products used in mobile devices and other wireless products. We derive revenues principally from sales of integrated circuit pro</w:t>
      </w:r>
      <w:r>
        <w:rPr>
          <w:rFonts w:eastAsia="Times New Roman"/>
          <w:color w:val="000000"/>
          <w:sz w:val="20"/>
          <w:szCs w:val="20"/>
        </w:rPr>
        <w:t>ducts and licensing our intellectual property, including patents and other rights.</w:t>
      </w:r>
    </w:p>
    <w:p w:rsidR="00000000" w:rsidRDefault="009E3F93">
      <w:pPr>
        <w:ind w:firstLine="360"/>
        <w:divId w:val="1524830392"/>
        <w:rPr>
          <w:rFonts w:eastAsia="Times New Roman"/>
        </w:rPr>
      </w:pPr>
      <w:r>
        <w:rPr>
          <w:rFonts w:eastAsia="Times New Roman"/>
          <w:color w:val="000000"/>
          <w:sz w:val="20"/>
          <w:szCs w:val="20"/>
        </w:rPr>
        <w:t>We are organized on the basis of products and services and have three reportable segments. We conduct business primarily through our QCT (Qualcomm CDMA Technologies) semicon</w:t>
      </w:r>
      <w:r>
        <w:rPr>
          <w:rFonts w:eastAsia="Times New Roman"/>
          <w:color w:val="000000"/>
          <w:sz w:val="20"/>
          <w:szCs w:val="20"/>
        </w:rPr>
        <w:t xml:space="preserve">ductor business and our QTL (Qualcomm Technology Licensing) licensing business. Our QSI (Qualcomm Strategic Initiatives) reportable segment makes strategic investments. We also have nonreportable segments, including QGOV (Qualcomm Government Technologies) </w:t>
      </w:r>
      <w:r>
        <w:rPr>
          <w:rFonts w:eastAsia="Times New Roman"/>
          <w:color w:val="000000"/>
          <w:sz w:val="20"/>
          <w:szCs w:val="20"/>
        </w:rPr>
        <w:t xml:space="preserve">and our cloud AI inference processing initiative. </w:t>
      </w:r>
    </w:p>
    <w:p w:rsidR="00000000" w:rsidRDefault="009E3F93">
      <w:pPr>
        <w:ind w:firstLine="360"/>
        <w:divId w:val="1844203326"/>
        <w:rPr>
          <w:rFonts w:eastAsia="Times New Roman"/>
        </w:rPr>
      </w:pPr>
      <w:r>
        <w:rPr>
          <w:rFonts w:eastAsia="Times New Roman"/>
          <w:color w:val="000000"/>
          <w:sz w:val="20"/>
          <w:szCs w:val="20"/>
        </w:rPr>
        <w:t>Our reportable segments are operated by QUALCOMM Incorporated and its direct and indirect subsidiaries. QTL is operated by QUALCOMM Incorporated, which owns the vast majority of our patent portfolio. Subst</w:t>
      </w:r>
      <w:r>
        <w:rPr>
          <w:rFonts w:eastAsia="Times New Roman"/>
          <w:color w:val="000000"/>
          <w:sz w:val="20"/>
          <w:szCs w:val="20"/>
        </w:rPr>
        <w:t xml:space="preserve">antially all of our </w:t>
      </w:r>
    </w:p>
    <w:p w:rsidR="00000000" w:rsidRDefault="009E3F93">
      <w:pPr>
        <w:jc w:val="center"/>
        <w:divId w:val="697194138"/>
        <w:rPr>
          <w:rFonts w:eastAsia="Times New Roman"/>
        </w:rPr>
      </w:pPr>
      <w:r>
        <w:rPr>
          <w:rFonts w:eastAsia="Times New Roman"/>
          <w:color w:val="000000"/>
          <w:sz w:val="20"/>
          <w:szCs w:val="20"/>
        </w:rPr>
        <w:t>21</w:t>
      </w:r>
    </w:p>
    <w:p w:rsidR="00000000" w:rsidRDefault="009E3F93">
      <w:pPr>
        <w:rPr>
          <w:rFonts w:eastAsia="Times New Roman"/>
        </w:rPr>
      </w:pPr>
      <w:r>
        <w:rPr>
          <w:rFonts w:eastAsia="Times New Roman"/>
        </w:rPr>
        <w:pict>
          <v:rect id="_x0000_i1044" style="width:0;height:1.5pt" o:hralign="center" o:hrstd="t" o:hr="t" fillcolor="#a0a0a0" stroked="f"/>
        </w:pict>
      </w:r>
    </w:p>
    <w:p w:rsidR="00000000" w:rsidRDefault="009E3F93">
      <w:pPr>
        <w:divId w:val="1968775518"/>
        <w:rPr>
          <w:rFonts w:eastAsia="Times New Roman"/>
        </w:rPr>
      </w:pPr>
    </w:p>
    <w:p w:rsidR="00000000" w:rsidRDefault="009E3F93">
      <w:pPr>
        <w:divId w:val="2048022644"/>
        <w:rPr>
          <w:rFonts w:eastAsia="Times New Roman"/>
        </w:rPr>
      </w:pPr>
      <w:r>
        <w:rPr>
          <w:rFonts w:eastAsia="Times New Roman"/>
          <w:color w:val="000000"/>
          <w:sz w:val="20"/>
          <w:szCs w:val="20"/>
        </w:rPr>
        <w:t>products and services businesses, including QCT, and substantially all of our engineering and research and development functions, are operated by Qualcomm Technologies, Inc. (QTI), a wholly-owne</w:t>
      </w:r>
      <w:r>
        <w:rPr>
          <w:rFonts w:eastAsia="Times New Roman"/>
          <w:color w:val="000000"/>
          <w:sz w:val="20"/>
          <w:szCs w:val="20"/>
        </w:rPr>
        <w:t>d subsidiary of QUALCOMM Incorporated, and QTI’s subsidiaries. Neither QTI nor any of its subsidiaries has any right, power or authority to grant any licenses or other rights under or to any patents owned by QUALCOMM Incorporated.</w:t>
      </w:r>
    </w:p>
    <w:p w:rsidR="00000000" w:rsidRDefault="009E3F93">
      <w:pPr>
        <w:ind w:firstLine="360"/>
        <w:divId w:val="8991414"/>
        <w:rPr>
          <w:rFonts w:eastAsia="Times New Roman"/>
        </w:rPr>
      </w:pPr>
      <w:r>
        <w:rPr>
          <w:rFonts w:eastAsia="Times New Roman"/>
          <w:b/>
          <w:bCs/>
          <w:i/>
          <w:iCs/>
          <w:color w:val="000000"/>
          <w:sz w:val="20"/>
          <w:szCs w:val="20"/>
        </w:rPr>
        <w:t xml:space="preserve">Seasonality. </w:t>
      </w:r>
      <w:r>
        <w:rPr>
          <w:rFonts w:eastAsia="Times New Roman"/>
          <w:color w:val="000000"/>
          <w:sz w:val="20"/>
          <w:szCs w:val="20"/>
        </w:rPr>
        <w:t xml:space="preserve">Many of our </w:t>
      </w:r>
      <w:r>
        <w:rPr>
          <w:rFonts w:eastAsia="Times New Roman"/>
          <w:color w:val="000000"/>
          <w:sz w:val="20"/>
          <w:szCs w:val="20"/>
        </w:rPr>
        <w:t>products and much of our intellectual property are incorporated into consumer wireless devices, which are subject to seasonality and other fluctuations in demand. Our revenues have historically fluctuated based on consumer demand for devices, as well as on</w:t>
      </w:r>
      <w:r>
        <w:rPr>
          <w:rFonts w:eastAsia="Times New Roman"/>
          <w:color w:val="000000"/>
          <w:sz w:val="20"/>
          <w:szCs w:val="20"/>
        </w:rPr>
        <w:t xml:space="preserve"> the timing of customer/licensee device launches and/or innovation cycles (such as the transition to the next generation of wireless technologies). This has resulted in fluctuations in QCT revenues in advance of and during device launches incorporating our</w:t>
      </w:r>
      <w:r>
        <w:rPr>
          <w:rFonts w:eastAsia="Times New Roman"/>
          <w:color w:val="000000"/>
          <w:sz w:val="20"/>
          <w:szCs w:val="20"/>
        </w:rPr>
        <w:t xml:space="preserve"> products and in QTL revenues when licensees’ sales occur. These trends may or may not continue in the future.</w:t>
      </w:r>
    </w:p>
    <w:p w:rsidR="00000000" w:rsidRDefault="009E3F93">
      <w:pPr>
        <w:divId w:val="256594713"/>
        <w:rPr>
          <w:rFonts w:eastAsia="Times New Roman"/>
        </w:rPr>
      </w:pPr>
      <w:r>
        <w:rPr>
          <w:rFonts w:eastAsia="Times New Roman"/>
          <w:b/>
          <w:bCs/>
          <w:color w:val="000000"/>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1996"/>
        <w:gridCol w:w="36"/>
        <w:gridCol w:w="110"/>
        <w:gridCol w:w="836"/>
        <w:gridCol w:w="36"/>
        <w:gridCol w:w="36"/>
        <w:gridCol w:w="36"/>
        <w:gridCol w:w="36"/>
        <w:gridCol w:w="110"/>
        <w:gridCol w:w="796"/>
        <w:gridCol w:w="36"/>
        <w:gridCol w:w="36"/>
        <w:gridCol w:w="36"/>
        <w:gridCol w:w="36"/>
        <w:gridCol w:w="110"/>
        <w:gridCol w:w="796"/>
        <w:gridCol w:w="36"/>
        <w:gridCol w:w="36"/>
        <w:gridCol w:w="36"/>
        <w:gridCol w:w="36"/>
        <w:gridCol w:w="110"/>
        <w:gridCol w:w="796"/>
        <w:gridCol w:w="36"/>
        <w:gridCol w:w="36"/>
        <w:gridCol w:w="36"/>
        <w:gridCol w:w="36"/>
        <w:gridCol w:w="110"/>
        <w:gridCol w:w="797"/>
        <w:gridCol w:w="36"/>
        <w:gridCol w:w="36"/>
        <w:gridCol w:w="36"/>
        <w:gridCol w:w="36"/>
        <w:gridCol w:w="110"/>
        <w:gridCol w:w="800"/>
        <w:gridCol w:w="36"/>
      </w:tblGrid>
      <w:tr w:rsidR="00000000">
        <w:trPr>
          <w:divId w:val="5059856"/>
        </w:trPr>
        <w:tc>
          <w:tcPr>
            <w:tcW w:w="50" w:type="pct"/>
            <w:vAlign w:val="center"/>
            <w:hideMark/>
          </w:tcPr>
          <w:p w:rsidR="00000000" w:rsidRDefault="009E3F93">
            <w:pPr>
              <w:rPr>
                <w:rFonts w:eastAsia="Times New Roman"/>
              </w:rPr>
            </w:pPr>
          </w:p>
        </w:tc>
        <w:tc>
          <w:tcPr>
            <w:tcW w:w="12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5059856"/>
        </w:trPr>
        <w:tc>
          <w:tcPr>
            <w:tcW w:w="0" w:type="auto"/>
            <w:gridSpan w:val="18"/>
            <w:tcMar>
              <w:top w:w="30" w:type="dxa"/>
              <w:left w:w="20" w:type="dxa"/>
              <w:bottom w:w="30" w:type="dxa"/>
              <w:right w:w="20" w:type="dxa"/>
            </w:tcMar>
            <w:vAlign w:val="bottom"/>
            <w:hideMark/>
          </w:tcPr>
          <w:p w:rsidR="00000000" w:rsidRDefault="009E3F93">
            <w:pPr>
              <w:spacing w:after="100"/>
              <w:ind w:firstLine="360"/>
              <w:divId w:val="2105833506"/>
              <w:rPr>
                <w:rFonts w:eastAsia="Times New Roman"/>
              </w:rPr>
            </w:pPr>
            <w:r>
              <w:rPr>
                <w:rFonts w:eastAsia="Times New Roman"/>
                <w:b/>
                <w:bCs/>
                <w:i/>
                <w:iCs/>
                <w:color w:val="000000"/>
                <w:sz w:val="20"/>
                <w:szCs w:val="20"/>
              </w:rPr>
              <w:t>Revenues (in millions)</w:t>
            </w:r>
          </w:p>
        </w:tc>
        <w:tc>
          <w:tcPr>
            <w:tcW w:w="0" w:type="auto"/>
            <w:gridSpan w:val="3"/>
            <w:tcMar>
              <w:top w:w="0" w:type="dxa"/>
              <w:left w:w="20" w:type="dxa"/>
              <w:bottom w:w="0" w:type="dxa"/>
              <w:right w:w="20" w:type="dxa"/>
            </w:tcMar>
            <w:vAlign w:val="center"/>
            <w:hideMark/>
          </w:tcPr>
          <w:p w:rsidR="00000000" w:rsidRDefault="009E3F93">
            <w:pPr>
              <w:spacing w:after="100"/>
              <w:ind w:firstLine="36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5059856"/>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5059856"/>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r>
      <w:tr w:rsidR="00000000">
        <w:trPr>
          <w:divId w:val="5059856"/>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Equipment and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7,846 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9,417 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(2,468)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5059856"/>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Licensing</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1,429 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1,747 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(318)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3,108 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3,770 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(662)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5059856"/>
        </w:trPr>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9,275 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11,164 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(1,889)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18,738 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21,868 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(3,130)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divId w:val="1003388644"/>
        <w:rPr>
          <w:rFonts w:eastAsia="Times New Roman"/>
        </w:rPr>
      </w:pPr>
      <w:r>
        <w:rPr>
          <w:rFonts w:eastAsia="Times New Roman"/>
          <w:b/>
          <w:bCs/>
          <w:i/>
          <w:iCs/>
          <w:color w:val="000000"/>
          <w:sz w:val="20"/>
          <w:szCs w:val="20"/>
        </w:rPr>
        <w:t>Second quarter 2023 vs. 2022</w:t>
      </w:r>
    </w:p>
    <w:p w:rsidR="00000000" w:rsidRDefault="009E3F93">
      <w:pPr>
        <w:divId w:val="487479131"/>
        <w:rPr>
          <w:rFonts w:eastAsia="Times New Roman"/>
        </w:rPr>
      </w:pPr>
      <w:r>
        <w:rPr>
          <w:rFonts w:eastAsia="Times New Roman"/>
          <w:color w:val="000000"/>
          <w:sz w:val="20"/>
          <w:szCs w:val="20"/>
        </w:rPr>
        <w:t>The decrease in revenues in the second quarter of fiscal 2023 was primarily due to:</w:t>
      </w:r>
    </w:p>
    <w:p w:rsidR="00000000" w:rsidRDefault="009E3F93">
      <w:pPr>
        <w:ind w:hanging="360"/>
        <w:divId w:val="1322584642"/>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$1.6 billion in lower equipment and services revenues from our QCT segment</w:t>
      </w:r>
    </w:p>
    <w:p w:rsidR="00000000" w:rsidRDefault="009E3F93">
      <w:pPr>
        <w:ind w:hanging="360"/>
        <w:divId w:val="84152050"/>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$290 million in lower licen</w:t>
      </w:r>
      <w:r>
        <w:rPr>
          <w:rFonts w:eastAsia="Times New Roman"/>
          <w:color w:val="000000"/>
          <w:sz w:val="20"/>
          <w:szCs w:val="20"/>
        </w:rPr>
        <w:t>sing revenues from our QTL segment</w:t>
      </w:r>
    </w:p>
    <w:p w:rsidR="00000000" w:rsidRDefault="009E3F93">
      <w:pPr>
        <w:ind w:hanging="720"/>
        <w:divId w:val="1753501478"/>
        <w:rPr>
          <w:rFonts w:eastAsia="Times New Roman"/>
        </w:rPr>
      </w:pPr>
      <w:r>
        <w:rPr>
          <w:rFonts w:eastAsia="Times New Roman"/>
          <w:b/>
          <w:bCs/>
          <w:i/>
          <w:iCs/>
          <w:color w:val="000000"/>
          <w:sz w:val="20"/>
          <w:szCs w:val="20"/>
        </w:rPr>
        <w:t>First six months 2023 vs. 2022</w:t>
      </w:r>
    </w:p>
    <w:p w:rsidR="00000000" w:rsidRDefault="009E3F93">
      <w:pPr>
        <w:divId w:val="2054113240"/>
        <w:rPr>
          <w:rFonts w:eastAsia="Times New Roman"/>
        </w:rPr>
      </w:pPr>
      <w:r>
        <w:rPr>
          <w:rFonts w:eastAsia="Times New Roman"/>
          <w:color w:val="000000"/>
          <w:sz w:val="20"/>
          <w:szCs w:val="20"/>
        </w:rPr>
        <w:t>The decrease in revenues in the first six months of fiscal 2023 was primarily due to:</w:t>
      </w:r>
    </w:p>
    <w:p w:rsidR="00000000" w:rsidRDefault="009E3F93">
      <w:pPr>
        <w:ind w:hanging="360"/>
        <w:divId w:val="910626148"/>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$2.5 billion in lower equipment and services revenues from our QCT segment</w:t>
      </w:r>
    </w:p>
    <w:p w:rsidR="00000000" w:rsidRDefault="009E3F93">
      <w:pPr>
        <w:ind w:hanging="360"/>
        <w:divId w:val="1289048453"/>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$584 million in low</w:t>
      </w:r>
      <w:r>
        <w:rPr>
          <w:rFonts w:eastAsia="Times New Roman"/>
          <w:color w:val="000000"/>
          <w:sz w:val="20"/>
          <w:szCs w:val="20"/>
        </w:rPr>
        <w:t>er licensing revenues from our QTL segment</w:t>
      </w:r>
    </w:p>
    <w:tbl>
      <w:tblPr>
        <w:tblW w:w="5000" w:type="pct"/>
        <w:tblCellMar>
          <w:top w:w="15" w:type="dxa"/>
          <w:left w:w="15" w:type="dxa"/>
          <w:bottom w:w="15" w:type="dxa"/>
          <w:right w:w="15" w:type="dxa"/>
        </w:tblCellMar>
        <w:tblLook w:val="04A0" w:firstRow="1" w:lastRow="0" w:firstColumn="1" w:lastColumn="0" w:noHBand="0" w:noVBand="1"/>
      </w:tblPr>
      <w:tblGrid>
        <w:gridCol w:w="37"/>
        <w:gridCol w:w="1912"/>
        <w:gridCol w:w="36"/>
        <w:gridCol w:w="110"/>
        <w:gridCol w:w="794"/>
        <w:gridCol w:w="170"/>
        <w:gridCol w:w="36"/>
        <w:gridCol w:w="36"/>
        <w:gridCol w:w="36"/>
        <w:gridCol w:w="110"/>
        <w:gridCol w:w="714"/>
        <w:gridCol w:w="170"/>
        <w:gridCol w:w="36"/>
        <w:gridCol w:w="36"/>
        <w:gridCol w:w="36"/>
        <w:gridCol w:w="111"/>
        <w:gridCol w:w="714"/>
        <w:gridCol w:w="37"/>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64688224"/>
        </w:trPr>
        <w:tc>
          <w:tcPr>
            <w:tcW w:w="50" w:type="pct"/>
            <w:vAlign w:val="center"/>
            <w:hideMark/>
          </w:tcPr>
          <w:p w:rsidR="00000000" w:rsidRDefault="009E3F93">
            <w:pPr>
              <w:ind w:hanging="360"/>
              <w:rPr>
                <w:rFonts w:eastAsia="Times New Roman"/>
              </w:rPr>
            </w:pPr>
          </w:p>
        </w:tc>
        <w:tc>
          <w:tcPr>
            <w:tcW w:w="12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64688224"/>
        </w:trPr>
        <w:tc>
          <w:tcPr>
            <w:tcW w:w="0" w:type="auto"/>
            <w:gridSpan w:val="18"/>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b/>
                <w:bCs/>
                <w:i/>
                <w:iCs/>
                <w:color w:val="000000"/>
                <w:sz w:val="20"/>
                <w:szCs w:val="20"/>
              </w:rPr>
              <w:t>Costs and Expenses (in millions, except percentages)</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64688224"/>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15"/>
            <w:shd w:val="clear" w:color="auto" w:fill="FFFFFF"/>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64688224"/>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r>
      <w:tr w:rsidR="00000000">
        <w:trPr>
          <w:divId w:val="64688224"/>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xml:space="preserve">Cost of 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8,951 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64688224"/>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Gross margin</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bl>
    <w:p w:rsidR="00000000" w:rsidRDefault="009E3F93">
      <w:pPr>
        <w:divId w:val="1324971712"/>
        <w:rPr>
          <w:rFonts w:eastAsia="Times New Roman"/>
        </w:rPr>
      </w:pPr>
      <w:r>
        <w:rPr>
          <w:rFonts w:eastAsia="Times New Roman"/>
          <w:b/>
          <w:bCs/>
          <w:i/>
          <w:iCs/>
          <w:color w:val="000000"/>
          <w:sz w:val="20"/>
          <w:szCs w:val="20"/>
        </w:rPr>
        <w:t>Second quarter and first six months 2023 vs. 2022</w:t>
      </w:r>
    </w:p>
    <w:p w:rsidR="00000000" w:rsidRDefault="009E3F93">
      <w:pPr>
        <w:divId w:val="1150560609"/>
        <w:rPr>
          <w:rFonts w:eastAsia="Times New Roman"/>
        </w:rPr>
      </w:pPr>
      <w:r>
        <w:rPr>
          <w:rFonts w:eastAsia="Times New Roman"/>
          <w:color w:val="000000"/>
          <w:sz w:val="20"/>
          <w:szCs w:val="20"/>
        </w:rPr>
        <w:t>Gross margin percentage decreased in the second quarter and first six months of fiscal 2023 primarily due to a decreas</w:t>
      </w:r>
      <w:r>
        <w:rPr>
          <w:rFonts w:eastAsia="Times New Roman"/>
          <w:color w:val="000000"/>
          <w:sz w:val="20"/>
          <w:szCs w:val="20"/>
        </w:rPr>
        <w:t>e in QCT gross margin.</w:t>
      </w:r>
    </w:p>
    <w:p w:rsidR="00000000" w:rsidRDefault="009E3F93">
      <w:pPr>
        <w:jc w:val="center"/>
        <w:divId w:val="227351620"/>
        <w:rPr>
          <w:rFonts w:eastAsia="Times New Roman"/>
        </w:rPr>
      </w:pPr>
      <w:r>
        <w:rPr>
          <w:rFonts w:eastAsia="Times New Roman"/>
          <w:color w:val="000000"/>
          <w:sz w:val="20"/>
          <w:szCs w:val="20"/>
        </w:rPr>
        <w:t>22</w:t>
      </w:r>
    </w:p>
    <w:p w:rsidR="00000000" w:rsidRDefault="009E3F93">
      <w:pPr>
        <w:rPr>
          <w:rFonts w:eastAsia="Times New Roman"/>
        </w:rPr>
      </w:pPr>
      <w:r>
        <w:rPr>
          <w:rFonts w:eastAsia="Times New Roman"/>
        </w:rPr>
        <w:pict>
          <v:rect id="_x0000_i1045" style="width:0;height:1.5pt" o:hralign="center" o:hrstd="t" o:hr="t" fillcolor="#a0a0a0" stroked="f"/>
        </w:pict>
      </w:r>
    </w:p>
    <w:p w:rsidR="00000000" w:rsidRDefault="009E3F93">
      <w:pPr>
        <w:divId w:val="37685302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911"/>
        <w:gridCol w:w="36"/>
        <w:gridCol w:w="110"/>
        <w:gridCol w:w="795"/>
        <w:gridCol w:w="170"/>
        <w:gridCol w:w="36"/>
        <w:gridCol w:w="36"/>
        <w:gridCol w:w="36"/>
        <w:gridCol w:w="110"/>
        <w:gridCol w:w="714"/>
        <w:gridCol w:w="170"/>
        <w:gridCol w:w="36"/>
        <w:gridCol w:w="36"/>
        <w:gridCol w:w="36"/>
        <w:gridCol w:w="111"/>
        <w:gridCol w:w="714"/>
        <w:gridCol w:w="36"/>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836111388"/>
        </w:trPr>
        <w:tc>
          <w:tcPr>
            <w:tcW w:w="50" w:type="pct"/>
            <w:vAlign w:val="center"/>
            <w:hideMark/>
          </w:tcPr>
          <w:p w:rsidR="00000000" w:rsidRDefault="009E3F93">
            <w:pPr>
              <w:rPr>
                <w:rFonts w:eastAsia="Times New Roman"/>
              </w:rPr>
            </w:pPr>
          </w:p>
        </w:tc>
        <w:tc>
          <w:tcPr>
            <w:tcW w:w="12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836111388"/>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836111388"/>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r>
      <w:tr w:rsidR="00000000">
        <w:trPr>
          <w:divId w:val="836111388"/>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Research and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4,461 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836111388"/>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of revenues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836111388"/>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836111388"/>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836111388"/>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bl>
    <w:p w:rsidR="00000000" w:rsidRDefault="009E3F93">
      <w:pPr>
        <w:divId w:val="381058067"/>
        <w:rPr>
          <w:rFonts w:eastAsia="Times New Roman"/>
        </w:rPr>
      </w:pPr>
      <w:r>
        <w:rPr>
          <w:rFonts w:eastAsia="Times New Roman"/>
          <w:b/>
          <w:bCs/>
          <w:i/>
          <w:iCs/>
          <w:color w:val="000000"/>
          <w:sz w:val="20"/>
          <w:szCs w:val="20"/>
        </w:rPr>
        <w:t>Second quarter 2023 vs. 2022</w:t>
      </w:r>
    </w:p>
    <w:p w:rsidR="00000000" w:rsidRDefault="009E3F93">
      <w:pPr>
        <w:divId w:val="597103925"/>
        <w:rPr>
          <w:rFonts w:eastAsia="Times New Roman"/>
        </w:rPr>
      </w:pPr>
      <w:r>
        <w:rPr>
          <w:rFonts w:eastAsia="Times New Roman"/>
          <w:color w:val="000000"/>
          <w:sz w:val="20"/>
          <w:szCs w:val="20"/>
        </w:rPr>
        <w:t>The increase in research and development expenses in the second quarter of fiscal 2023 was primarily due to:</w:t>
      </w:r>
    </w:p>
    <w:p w:rsidR="00000000" w:rsidRDefault="009E3F93">
      <w:pPr>
        <w:ind w:hanging="360"/>
        <w:divId w:val="560143216"/>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 xml:space="preserve">$106 million increase </w:t>
      </w:r>
      <w:r>
        <w:rPr>
          <w:rFonts w:eastAsia="Times New Roman"/>
          <w:color w:val="000000"/>
          <w:sz w:val="20"/>
          <w:szCs w:val="20"/>
        </w:rPr>
        <w:t>in share-based compensation expense</w:t>
      </w:r>
    </w:p>
    <w:p w:rsidR="00000000" w:rsidRDefault="009E3F93">
      <w:pPr>
        <w:ind w:hanging="360"/>
        <w:divId w:val="983778755"/>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$33 million increase driven by higher costs related to the development of wireless and integrated circuit technologies (including 5G and application processor technologies), primarily driven by an increase in employ</w:t>
      </w:r>
      <w:r>
        <w:rPr>
          <w:rFonts w:eastAsia="Times New Roman"/>
          <w:color w:val="000000"/>
          <w:sz w:val="20"/>
          <w:szCs w:val="20"/>
        </w:rPr>
        <w:t>ee-related expenses (which included lower employee cash incentive program costs)</w:t>
      </w:r>
    </w:p>
    <w:p w:rsidR="00000000" w:rsidRDefault="009E3F93">
      <w:pPr>
        <w:divId w:val="1736658796"/>
        <w:rPr>
          <w:rFonts w:eastAsia="Times New Roman"/>
        </w:rPr>
      </w:pPr>
      <w:r>
        <w:rPr>
          <w:rFonts w:eastAsia="Times New Roman"/>
          <w:b/>
          <w:bCs/>
          <w:i/>
          <w:iCs/>
          <w:color w:val="000000"/>
          <w:sz w:val="20"/>
          <w:szCs w:val="20"/>
        </w:rPr>
        <w:t>First six months 2023 vs. 2022</w:t>
      </w:r>
    </w:p>
    <w:p w:rsidR="00000000" w:rsidRDefault="009E3F93">
      <w:pPr>
        <w:divId w:val="1976525065"/>
        <w:rPr>
          <w:rFonts w:eastAsia="Times New Roman"/>
        </w:rPr>
      </w:pPr>
      <w:r>
        <w:rPr>
          <w:rFonts w:eastAsia="Times New Roman"/>
          <w:color w:val="000000"/>
          <w:sz w:val="20"/>
          <w:szCs w:val="20"/>
        </w:rPr>
        <w:t>The increase in research and development expenses in the first six months of fiscal 2023 was primarily due to:</w:t>
      </w:r>
    </w:p>
    <w:p w:rsidR="00000000" w:rsidRDefault="009E3F93">
      <w:pPr>
        <w:ind w:hanging="360"/>
        <w:divId w:val="938870787"/>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$237 million increase driven</w:t>
      </w:r>
      <w:r>
        <w:rPr>
          <w:rFonts w:eastAsia="Times New Roman"/>
          <w:color w:val="000000"/>
          <w:sz w:val="20"/>
          <w:szCs w:val="20"/>
        </w:rPr>
        <w:t xml:space="preserve"> by higher costs related to the development of wireless and integrated circuit technologies (including 5G and application processor technologies), primarily driven by an increase in employee-related expenses (which included lower employee cash incentive pr</w:t>
      </w:r>
      <w:r>
        <w:rPr>
          <w:rFonts w:eastAsia="Times New Roman"/>
          <w:color w:val="000000"/>
          <w:sz w:val="20"/>
          <w:szCs w:val="20"/>
        </w:rPr>
        <w:t xml:space="preserve">ogram costs) </w:t>
      </w:r>
    </w:p>
    <w:p w:rsidR="00000000" w:rsidRDefault="009E3F93">
      <w:pPr>
        <w:ind w:hanging="360"/>
        <w:divId w:val="1978336591"/>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$216 million increase in share-based compensation expense</w:t>
      </w:r>
    </w:p>
    <w:p w:rsidR="00000000" w:rsidRDefault="009E3F93">
      <w:pPr>
        <w:divId w:val="111995287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1907"/>
        <w:gridCol w:w="36"/>
        <w:gridCol w:w="110"/>
        <w:gridCol w:w="795"/>
        <w:gridCol w:w="170"/>
        <w:gridCol w:w="36"/>
        <w:gridCol w:w="36"/>
        <w:gridCol w:w="36"/>
        <w:gridCol w:w="110"/>
        <w:gridCol w:w="714"/>
        <w:gridCol w:w="170"/>
        <w:gridCol w:w="36"/>
        <w:gridCol w:w="36"/>
        <w:gridCol w:w="36"/>
        <w:gridCol w:w="111"/>
        <w:gridCol w:w="714"/>
        <w:gridCol w:w="36"/>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45030018"/>
        </w:trPr>
        <w:tc>
          <w:tcPr>
            <w:tcW w:w="50" w:type="pct"/>
            <w:vAlign w:val="center"/>
            <w:hideMark/>
          </w:tcPr>
          <w:p w:rsidR="00000000" w:rsidRDefault="009E3F93">
            <w:pPr>
              <w:rPr>
                <w:rFonts w:eastAsia="Times New Roman"/>
              </w:rPr>
            </w:pPr>
          </w:p>
        </w:tc>
        <w:tc>
          <w:tcPr>
            <w:tcW w:w="12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45030018"/>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45030018"/>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r>
      <w:tr w:rsidR="00000000">
        <w:trPr>
          <w:divId w:val="45030018"/>
        </w:trPr>
        <w:tc>
          <w:tcPr>
            <w:tcW w:w="0" w:type="auto"/>
            <w:gridSpan w:val="3"/>
            <w:vAlign w:val="center"/>
            <w:hideMark/>
          </w:tcPr>
          <w:p w:rsidR="00000000" w:rsidRDefault="009E3F93">
            <w:pPr>
              <w:spacing w:after="100"/>
              <w:jc w:val="center"/>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45030018"/>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45030018"/>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Selling, general and administrative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45030018"/>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of revenues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45030018"/>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bl>
    <w:p w:rsidR="00000000" w:rsidRDefault="009E3F93">
      <w:pPr>
        <w:divId w:val="180168863"/>
        <w:rPr>
          <w:rFonts w:eastAsia="Times New Roman"/>
        </w:rPr>
      </w:pPr>
      <w:r>
        <w:rPr>
          <w:rFonts w:eastAsia="Times New Roman"/>
          <w:b/>
          <w:bCs/>
          <w:i/>
          <w:iCs/>
          <w:color w:val="000000"/>
          <w:sz w:val="20"/>
          <w:szCs w:val="20"/>
        </w:rPr>
        <w:t>Second quarter and first six months 2023 vs. 2022</w:t>
      </w:r>
    </w:p>
    <w:p w:rsidR="00000000" w:rsidRDefault="009E3F93">
      <w:pPr>
        <w:divId w:val="1964337344"/>
        <w:rPr>
          <w:rFonts w:eastAsia="Times New Roman"/>
        </w:rPr>
      </w:pPr>
      <w:r>
        <w:rPr>
          <w:rFonts w:eastAsia="Times New Roman"/>
          <w:color w:val="000000"/>
          <w:sz w:val="20"/>
          <w:szCs w:val="20"/>
        </w:rPr>
        <w:t>Selling, general and administrative expenses in the</w:t>
      </w:r>
      <w:r>
        <w:rPr>
          <w:rFonts w:eastAsia="Times New Roman"/>
          <w:color w:val="000000"/>
          <w:sz w:val="20"/>
          <w:szCs w:val="20"/>
        </w:rPr>
        <w:t xml:space="preserve"> second quarter and first six months of fiscal 2023 remained largely flat.</w:t>
      </w:r>
    </w:p>
    <w:tbl>
      <w:tblPr>
        <w:tblW w:w="5000" w:type="pct"/>
        <w:tblCellMar>
          <w:top w:w="15" w:type="dxa"/>
          <w:left w:w="15" w:type="dxa"/>
          <w:bottom w:w="15" w:type="dxa"/>
          <w:right w:w="15" w:type="dxa"/>
        </w:tblCellMar>
        <w:tblLook w:val="04A0" w:firstRow="1" w:lastRow="0" w:firstColumn="1" w:lastColumn="0" w:noHBand="0" w:noVBand="1"/>
      </w:tblPr>
      <w:tblGrid>
        <w:gridCol w:w="37"/>
        <w:gridCol w:w="1994"/>
        <w:gridCol w:w="36"/>
        <w:gridCol w:w="111"/>
        <w:gridCol w:w="835"/>
        <w:gridCol w:w="36"/>
        <w:gridCol w:w="36"/>
        <w:gridCol w:w="36"/>
        <w:gridCol w:w="36"/>
        <w:gridCol w:w="111"/>
        <w:gridCol w:w="796"/>
        <w:gridCol w:w="36"/>
        <w:gridCol w:w="36"/>
        <w:gridCol w:w="36"/>
        <w:gridCol w:w="36"/>
        <w:gridCol w:w="111"/>
        <w:gridCol w:w="796"/>
        <w:gridCol w:w="36"/>
        <w:gridCol w:w="36"/>
        <w:gridCol w:w="36"/>
        <w:gridCol w:w="36"/>
        <w:gridCol w:w="111"/>
        <w:gridCol w:w="796"/>
        <w:gridCol w:w="36"/>
        <w:gridCol w:w="36"/>
        <w:gridCol w:w="36"/>
        <w:gridCol w:w="36"/>
        <w:gridCol w:w="111"/>
        <w:gridCol w:w="796"/>
        <w:gridCol w:w="36"/>
        <w:gridCol w:w="36"/>
        <w:gridCol w:w="36"/>
        <w:gridCol w:w="36"/>
        <w:gridCol w:w="111"/>
        <w:gridCol w:w="798"/>
        <w:gridCol w:w="36"/>
      </w:tblGrid>
      <w:tr w:rsidR="00000000">
        <w:trPr>
          <w:divId w:val="721900434"/>
        </w:trPr>
        <w:tc>
          <w:tcPr>
            <w:tcW w:w="50" w:type="pct"/>
            <w:vAlign w:val="center"/>
            <w:hideMark/>
          </w:tcPr>
          <w:p w:rsidR="00000000" w:rsidRDefault="009E3F93">
            <w:pPr>
              <w:rPr>
                <w:rFonts w:eastAsia="Times New Roman"/>
              </w:rPr>
            </w:pPr>
          </w:p>
        </w:tc>
        <w:tc>
          <w:tcPr>
            <w:tcW w:w="12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721900434"/>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721900434"/>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r>
      <w:tr w:rsidR="00000000">
        <w:trPr>
          <w:divId w:val="721900434"/>
        </w:trPr>
        <w:tc>
          <w:tcPr>
            <w:tcW w:w="0" w:type="auto"/>
            <w:gridSpan w:val="3"/>
            <w:vAlign w:val="center"/>
            <w:hideMark/>
          </w:tcPr>
          <w:p w:rsidR="00000000" w:rsidRDefault="009E3F93">
            <w:pPr>
              <w:spacing w:after="100"/>
              <w:jc w:val="center"/>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721900434"/>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721900434"/>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721900434"/>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bl>
    <w:p w:rsidR="00000000" w:rsidRDefault="009E3F93">
      <w:pPr>
        <w:divId w:val="435180310"/>
        <w:rPr>
          <w:rFonts w:eastAsia="Times New Roman"/>
        </w:rPr>
      </w:pPr>
      <w:r>
        <w:rPr>
          <w:rFonts w:eastAsia="Times New Roman"/>
          <w:b/>
          <w:bCs/>
          <w:i/>
          <w:iCs/>
          <w:color w:val="000000"/>
          <w:sz w:val="20"/>
          <w:szCs w:val="20"/>
        </w:rPr>
        <w:t>Second quarter and first six months 2023 vs. 2022</w:t>
      </w:r>
    </w:p>
    <w:p w:rsidR="00000000" w:rsidRDefault="009E3F93">
      <w:pPr>
        <w:divId w:val="652027631"/>
        <w:rPr>
          <w:rFonts w:eastAsia="Times New Roman"/>
        </w:rPr>
      </w:pPr>
      <w:r>
        <w:rPr>
          <w:rFonts w:eastAsia="Times New Roman"/>
          <w:color w:val="000000"/>
          <w:sz w:val="20"/>
          <w:szCs w:val="20"/>
        </w:rPr>
        <w:t>Other expense in the second quarter and first six months of fiscal 2023 consisted of restructuring and restructuring-related charges, substa</w:t>
      </w:r>
      <w:r>
        <w:rPr>
          <w:rFonts w:eastAsia="Times New Roman"/>
          <w:color w:val="000000"/>
          <w:sz w:val="20"/>
          <w:szCs w:val="20"/>
        </w:rPr>
        <w:t>ntially all of which related to severance costs, resulting from certain cost reduction initiatives committed to in fiscal 2023. Additional information regarding our restructuring charges is provided in this Quarterly Report in “Notes to Condensed Consolida</w:t>
      </w:r>
      <w:r>
        <w:rPr>
          <w:rFonts w:eastAsia="Times New Roman"/>
          <w:color w:val="000000"/>
          <w:sz w:val="20"/>
          <w:szCs w:val="20"/>
        </w:rPr>
        <w:t>ted Financial Statements, Note 2. Composition of Certain Financial Statement Items - Other Expenses.”</w:t>
      </w:r>
    </w:p>
    <w:p w:rsidR="00000000" w:rsidRDefault="009E3F93">
      <w:pPr>
        <w:jc w:val="center"/>
        <w:divId w:val="949773747"/>
        <w:rPr>
          <w:rFonts w:eastAsia="Times New Roman"/>
        </w:rPr>
      </w:pPr>
      <w:r>
        <w:rPr>
          <w:rFonts w:eastAsia="Times New Roman"/>
          <w:color w:val="000000"/>
          <w:sz w:val="20"/>
          <w:szCs w:val="20"/>
        </w:rPr>
        <w:t>23</w:t>
      </w:r>
    </w:p>
    <w:p w:rsidR="00000000" w:rsidRDefault="009E3F93">
      <w:pPr>
        <w:rPr>
          <w:rFonts w:eastAsia="Times New Roman"/>
        </w:rPr>
      </w:pPr>
      <w:r>
        <w:rPr>
          <w:rFonts w:eastAsia="Times New Roman"/>
        </w:rPr>
        <w:pict>
          <v:rect id="_x0000_i1046" style="width:0;height:1.5pt" o:hralign="center" o:hrstd="t" o:hr="t" fillcolor="#a0a0a0" stroked="f"/>
        </w:pict>
      </w:r>
    </w:p>
    <w:p w:rsidR="00000000" w:rsidRDefault="009E3F93">
      <w:pPr>
        <w:divId w:val="123662128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1985"/>
        <w:gridCol w:w="40"/>
        <w:gridCol w:w="111"/>
        <w:gridCol w:w="835"/>
        <w:gridCol w:w="37"/>
        <w:gridCol w:w="36"/>
        <w:gridCol w:w="36"/>
        <w:gridCol w:w="36"/>
        <w:gridCol w:w="111"/>
        <w:gridCol w:w="794"/>
        <w:gridCol w:w="37"/>
        <w:gridCol w:w="36"/>
        <w:gridCol w:w="36"/>
        <w:gridCol w:w="36"/>
        <w:gridCol w:w="111"/>
        <w:gridCol w:w="794"/>
        <w:gridCol w:w="37"/>
        <w:gridCol w:w="36"/>
        <w:gridCol w:w="36"/>
        <w:gridCol w:w="36"/>
        <w:gridCol w:w="111"/>
        <w:gridCol w:w="794"/>
        <w:gridCol w:w="37"/>
        <w:gridCol w:w="36"/>
        <w:gridCol w:w="36"/>
        <w:gridCol w:w="36"/>
        <w:gridCol w:w="111"/>
        <w:gridCol w:w="794"/>
        <w:gridCol w:w="36"/>
        <w:gridCol w:w="36"/>
        <w:gridCol w:w="36"/>
        <w:gridCol w:w="36"/>
        <w:gridCol w:w="111"/>
        <w:gridCol w:w="798"/>
        <w:gridCol w:w="36"/>
      </w:tblGrid>
      <w:tr w:rsidR="00000000">
        <w:trPr>
          <w:divId w:val="1699117771"/>
        </w:trPr>
        <w:tc>
          <w:tcPr>
            <w:tcW w:w="50" w:type="pct"/>
            <w:vAlign w:val="center"/>
            <w:hideMark/>
          </w:tcPr>
          <w:p w:rsidR="00000000" w:rsidRDefault="009E3F93">
            <w:pPr>
              <w:rPr>
                <w:rFonts w:eastAsia="Times New Roman"/>
              </w:rPr>
            </w:pPr>
          </w:p>
        </w:tc>
        <w:tc>
          <w:tcPr>
            <w:tcW w:w="12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699117771"/>
        </w:trPr>
        <w:tc>
          <w:tcPr>
            <w:tcW w:w="0" w:type="auto"/>
            <w:gridSpan w:val="24"/>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b/>
                <w:bCs/>
                <w:i/>
                <w:iCs/>
                <w:color w:val="000000"/>
                <w:sz w:val="20"/>
                <w:szCs w:val="20"/>
              </w:rPr>
              <w:t>Interest Expense and Investment and Other Income, Net (in millions)</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699117771"/>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1699117771"/>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r>
      <w:tr w:rsidR="00000000">
        <w:trPr>
          <w:divId w:val="1699117771"/>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99117771"/>
          <w:trHeight w:val="280"/>
        </w:trPr>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699117771"/>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99117771"/>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Investment and other income, net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699117771"/>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Interest and dividend income</w:t>
            </w: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99117771"/>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gains (losses) on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(240)</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249 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(223)</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243 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99117771"/>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(losses) gains on other investments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99117771"/>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gains (losses) on deferred compensation plan assets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99117771"/>
        </w:trPr>
        <w:tc>
          <w:tcPr>
            <w:tcW w:w="0" w:type="auto"/>
            <w:gridSpan w:val="3"/>
            <w:shd w:val="clear" w:color="auto" w:fill="FFFF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Impairment losses on other investments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(87)</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(67)</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(80)</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99117771"/>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99117771"/>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99117771"/>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99117771"/>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99117771"/>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99117771"/>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(24)</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699117771"/>
        </w:trPr>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ind w:firstLine="360"/>
        <w:divId w:val="1812364499"/>
        <w:rPr>
          <w:rFonts w:eastAsia="Times New Roman"/>
        </w:rPr>
      </w:pPr>
      <w:r>
        <w:rPr>
          <w:rFonts w:eastAsia="Times New Roman"/>
          <w:color w:val="000000"/>
          <w:sz w:val="20"/>
          <w:szCs w:val="20"/>
        </w:rPr>
        <w:t xml:space="preserve">Net </w:t>
      </w:r>
      <w:r>
        <w:rPr>
          <w:rFonts w:eastAsia="Times New Roman"/>
          <w:color w:val="000000"/>
          <w:sz w:val="20"/>
          <w:szCs w:val="20"/>
        </w:rPr>
        <w:t>losses on marketable securities for the three and six months ended March 27, 2022 was primarily driven by the change in fair value of certain of our QSI marketable equity investments in early or growth stage companies.</w:t>
      </w:r>
    </w:p>
    <w:p w:rsidR="00000000" w:rsidRDefault="009E3F93">
      <w:pPr>
        <w:divId w:val="1428770691"/>
        <w:rPr>
          <w:rFonts w:eastAsia="Times New Roman"/>
        </w:rPr>
      </w:pPr>
      <w:r>
        <w:rPr>
          <w:rFonts w:eastAsia="Times New Roman"/>
          <w:b/>
          <w:bCs/>
          <w:i/>
          <w:iCs/>
          <w:color w:val="000000"/>
          <w:sz w:val="20"/>
          <w:szCs w:val="20"/>
        </w:rPr>
        <w:t>Income Tax Expense (in millions, exce</w:t>
      </w:r>
      <w:r>
        <w:rPr>
          <w:rFonts w:eastAsia="Times New Roman"/>
          <w:b/>
          <w:bCs/>
          <w:i/>
          <w:iCs/>
          <w:color w:val="000000"/>
          <w:sz w:val="20"/>
          <w:szCs w:val="20"/>
        </w:rPr>
        <w:t>pt percentages)</w:t>
      </w:r>
    </w:p>
    <w:p w:rsidR="00000000" w:rsidRDefault="009E3F93">
      <w:pPr>
        <w:ind w:firstLine="360"/>
        <w:divId w:val="1715109482"/>
        <w:rPr>
          <w:rFonts w:eastAsia="Times New Roman"/>
        </w:rPr>
      </w:pPr>
      <w:r>
        <w:rPr>
          <w:rFonts w:eastAsia="Times New Roman"/>
          <w:color w:val="000000"/>
          <w:sz w:val="20"/>
          <w:szCs w:val="20"/>
        </w:rPr>
        <w:t>The following table summarizes the primary factors that caused our income tax provision to differ from the expected income tax provision at the U.S. federal statutory 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3959"/>
        <w:gridCol w:w="37"/>
        <w:gridCol w:w="110"/>
        <w:gridCol w:w="779"/>
        <w:gridCol w:w="170"/>
        <w:gridCol w:w="36"/>
        <w:gridCol w:w="36"/>
        <w:gridCol w:w="36"/>
        <w:gridCol w:w="110"/>
        <w:gridCol w:w="683"/>
        <w:gridCol w:w="170"/>
        <w:gridCol w:w="36"/>
        <w:gridCol w:w="36"/>
        <w:gridCol w:w="36"/>
        <w:gridCol w:w="110"/>
        <w:gridCol w:w="683"/>
        <w:gridCol w:w="170"/>
        <w:gridCol w:w="36"/>
        <w:gridCol w:w="36"/>
        <w:gridCol w:w="36"/>
        <w:gridCol w:w="110"/>
        <w:gridCol w:w="683"/>
        <w:gridCol w:w="170"/>
      </w:tblGrid>
      <w:tr w:rsidR="00000000">
        <w:trPr>
          <w:divId w:val="1774550316"/>
        </w:trPr>
        <w:tc>
          <w:tcPr>
            <w:tcW w:w="50" w:type="pct"/>
            <w:vAlign w:val="center"/>
            <w:hideMark/>
          </w:tcPr>
          <w:p w:rsidR="00000000" w:rsidRDefault="009E3F93">
            <w:pPr>
              <w:ind w:firstLine="360"/>
              <w:rPr>
                <w:rFonts w:eastAsia="Times New Roman"/>
              </w:rPr>
            </w:pPr>
          </w:p>
        </w:tc>
        <w:tc>
          <w:tcPr>
            <w:tcW w:w="248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774550316"/>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1774550316"/>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r>
      <w:tr w:rsidR="00000000">
        <w:trPr>
          <w:divId w:val="1774550316"/>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Expected income tax provision at federal statutory tax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74550316"/>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Benefit from foreign-derived intangible income (FDII) deduction related to capitalizing research and development expenditures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(140)</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(252)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74550316"/>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Benefit from FDII deduction, excluding the impact of capitalizing research and development expenditures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(203)</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(209)</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(344)</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74550316"/>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Benefit related to the research and development tax credit</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(104)</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74550316"/>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Foreign currency losses (gains) related to foreign withholding tax receivable</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(113)</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74550316"/>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74550316"/>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Shortfall (excess) tax benefit associated with share-based awards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(215)</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74550316"/>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74550316"/>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74550316"/>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Income tax expense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74550316"/>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Effective tax rate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r>
    </w:tbl>
    <w:p w:rsidR="00000000" w:rsidRDefault="009E3F93">
      <w:pPr>
        <w:ind w:firstLine="360"/>
        <w:divId w:val="646009470"/>
        <w:rPr>
          <w:rFonts w:eastAsia="Times New Roman"/>
        </w:rPr>
      </w:pPr>
      <w:r>
        <w:rPr>
          <w:rFonts w:eastAsia="Times New Roman"/>
          <w:color w:val="000000"/>
          <w:sz w:val="20"/>
          <w:szCs w:val="20"/>
        </w:rPr>
        <w:t>We estimate our annual effective income tax rate to be 8% for fiscal 2023, which is lower than the U.S. federal statutory rate. Additional information regarding our annual effective income tax rate and income</w:t>
      </w:r>
      <w:r>
        <w:rPr>
          <w:rFonts w:eastAsia="Times New Roman"/>
          <w:color w:val="000000"/>
          <w:sz w:val="20"/>
          <w:szCs w:val="20"/>
        </w:rPr>
        <w:t xml:space="preserve"> tax expense (including discussion related to the impact of the new requirement to capitalize research and development expenditures for federal income tax purposes) is provided in this Quarterly Report in “Notes to Condensed Consolidated Statements, Note. </w:t>
      </w:r>
      <w:r>
        <w:rPr>
          <w:rFonts w:eastAsia="Times New Roman"/>
          <w:color w:val="000000"/>
          <w:sz w:val="20"/>
          <w:szCs w:val="20"/>
        </w:rPr>
        <w:t>3 Income Taxes.”</w:t>
      </w:r>
    </w:p>
    <w:tbl>
      <w:tblPr>
        <w:tblW w:w="5000" w:type="pct"/>
        <w:tblCellMar>
          <w:top w:w="15" w:type="dxa"/>
          <w:left w:w="15" w:type="dxa"/>
          <w:bottom w:w="15" w:type="dxa"/>
          <w:right w:w="15" w:type="dxa"/>
        </w:tblCellMar>
        <w:tblLook w:val="04A0" w:firstRow="1" w:lastRow="0" w:firstColumn="1" w:lastColumn="0" w:noHBand="0" w:noVBand="1"/>
      </w:tblPr>
      <w:tblGrid>
        <w:gridCol w:w="39"/>
        <w:gridCol w:w="1992"/>
        <w:gridCol w:w="38"/>
        <w:gridCol w:w="112"/>
        <w:gridCol w:w="835"/>
        <w:gridCol w:w="38"/>
        <w:gridCol w:w="37"/>
        <w:gridCol w:w="37"/>
        <w:gridCol w:w="36"/>
        <w:gridCol w:w="111"/>
        <w:gridCol w:w="793"/>
        <w:gridCol w:w="37"/>
        <w:gridCol w:w="36"/>
        <w:gridCol w:w="36"/>
        <w:gridCol w:w="36"/>
        <w:gridCol w:w="111"/>
        <w:gridCol w:w="794"/>
        <w:gridCol w:w="37"/>
        <w:gridCol w:w="36"/>
        <w:gridCol w:w="36"/>
        <w:gridCol w:w="36"/>
        <w:gridCol w:w="111"/>
        <w:gridCol w:w="794"/>
        <w:gridCol w:w="36"/>
        <w:gridCol w:w="36"/>
        <w:gridCol w:w="36"/>
        <w:gridCol w:w="36"/>
        <w:gridCol w:w="111"/>
        <w:gridCol w:w="794"/>
        <w:gridCol w:w="36"/>
        <w:gridCol w:w="36"/>
        <w:gridCol w:w="36"/>
        <w:gridCol w:w="36"/>
        <w:gridCol w:w="111"/>
        <w:gridCol w:w="798"/>
        <w:gridCol w:w="36"/>
      </w:tblGrid>
      <w:tr w:rsidR="00000000">
        <w:trPr>
          <w:divId w:val="154998400"/>
        </w:trPr>
        <w:tc>
          <w:tcPr>
            <w:tcW w:w="50" w:type="pct"/>
            <w:vAlign w:val="center"/>
            <w:hideMark/>
          </w:tcPr>
          <w:p w:rsidR="00000000" w:rsidRDefault="009E3F93">
            <w:pPr>
              <w:ind w:firstLine="360"/>
              <w:rPr>
                <w:rFonts w:eastAsia="Times New Roman"/>
              </w:rPr>
            </w:pPr>
          </w:p>
        </w:tc>
        <w:tc>
          <w:tcPr>
            <w:tcW w:w="12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54998400"/>
        </w:trPr>
        <w:tc>
          <w:tcPr>
            <w:tcW w:w="0" w:type="auto"/>
            <w:gridSpan w:val="18"/>
            <w:tcMar>
              <w:top w:w="30" w:type="dxa"/>
              <w:left w:w="380" w:type="dxa"/>
              <w:bottom w:w="30" w:type="dxa"/>
              <w:right w:w="20" w:type="dxa"/>
            </w:tcMar>
            <w:vAlign w:val="bottom"/>
            <w:hideMark/>
          </w:tcPr>
          <w:p w:rsidR="00000000" w:rsidRDefault="009E3F93">
            <w:pPr>
              <w:spacing w:after="100"/>
              <w:rPr>
                <w:rFonts w:eastAsia="Times New Roman"/>
              </w:rPr>
            </w:pPr>
            <w:r>
              <w:rPr>
                <w:rFonts w:eastAsia="Times New Roman"/>
                <w:b/>
                <w:bCs/>
                <w:i/>
                <w:iCs/>
                <w:color w:val="000000"/>
                <w:sz w:val="20"/>
                <w:szCs w:val="20"/>
              </w:rPr>
              <w:t>Discontinued Operations (in millions)</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54998400"/>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15"/>
            <w:shd w:val="clear" w:color="auto" w:fill="FFFFFF"/>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154998400"/>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r>
      <w:tr w:rsidR="00000000">
        <w:trPr>
          <w:divId w:val="154998400"/>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Discontinued operations, net of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bl>
    <w:p w:rsidR="00000000" w:rsidRDefault="009E3F93">
      <w:pPr>
        <w:jc w:val="center"/>
        <w:divId w:val="702636419"/>
        <w:rPr>
          <w:rFonts w:eastAsia="Times New Roman"/>
        </w:rPr>
      </w:pPr>
      <w:r>
        <w:rPr>
          <w:rFonts w:eastAsia="Times New Roman"/>
          <w:color w:val="000000"/>
          <w:sz w:val="20"/>
          <w:szCs w:val="20"/>
        </w:rPr>
        <w:t>24</w:t>
      </w:r>
    </w:p>
    <w:p w:rsidR="00000000" w:rsidRDefault="009E3F93">
      <w:pPr>
        <w:rPr>
          <w:rFonts w:eastAsia="Times New Roman"/>
        </w:rPr>
      </w:pPr>
      <w:r>
        <w:rPr>
          <w:rFonts w:eastAsia="Times New Roman"/>
        </w:rPr>
        <w:pict>
          <v:rect id="_x0000_i1047" style="width:0;height:1.5pt" o:hralign="center" o:hrstd="t" o:hr="t" fillcolor="#a0a0a0" stroked="f"/>
        </w:pict>
      </w:r>
    </w:p>
    <w:p w:rsidR="00000000" w:rsidRDefault="009E3F93">
      <w:pPr>
        <w:divId w:val="200291010"/>
        <w:rPr>
          <w:rFonts w:eastAsia="Times New Roman"/>
        </w:rPr>
      </w:pPr>
    </w:p>
    <w:p w:rsidR="00000000" w:rsidRDefault="009E3F93">
      <w:pPr>
        <w:ind w:firstLine="360"/>
        <w:divId w:val="1347370992"/>
        <w:rPr>
          <w:rFonts w:eastAsia="Times New Roman"/>
        </w:rPr>
      </w:pPr>
      <w:r>
        <w:rPr>
          <w:rFonts w:eastAsia="Times New Roman"/>
          <w:color w:val="000000"/>
          <w:sz w:val="20"/>
          <w:szCs w:val="20"/>
        </w:rPr>
        <w:t>Discontinued operations in the second quarter and first six months of fiscal 2023 related to net income (losses) from the Non-Arriver businesses. Information regarding the Non-Arriver businesses is provided in this Qua</w:t>
      </w:r>
      <w:r>
        <w:rPr>
          <w:rFonts w:eastAsia="Times New Roman"/>
          <w:color w:val="000000"/>
          <w:sz w:val="20"/>
          <w:szCs w:val="20"/>
        </w:rPr>
        <w:t>rterly Report in “Notes to Condensed Consolidated Financial Statements, Note 8. Acquisitions.”</w:t>
      </w:r>
    </w:p>
    <w:p w:rsidR="00000000" w:rsidRDefault="009E3F93">
      <w:pPr>
        <w:divId w:val="2025089601"/>
        <w:rPr>
          <w:rFonts w:eastAsia="Times New Roman"/>
        </w:rPr>
      </w:pPr>
      <w:r>
        <w:rPr>
          <w:rFonts w:eastAsia="Times New Roman"/>
          <w:b/>
          <w:bCs/>
          <w:color w:val="000000"/>
          <w:sz w:val="20"/>
          <w:szCs w:val="20"/>
        </w:rPr>
        <w:t>Segment Results</w:t>
      </w:r>
    </w:p>
    <w:p w:rsidR="00000000" w:rsidRDefault="009E3F93">
      <w:pPr>
        <w:ind w:firstLine="360"/>
        <w:divId w:val="1842159717"/>
        <w:rPr>
          <w:rFonts w:eastAsia="Times New Roman"/>
        </w:rPr>
      </w:pPr>
      <w:r>
        <w:rPr>
          <w:rFonts w:eastAsia="Times New Roman"/>
          <w:color w:val="000000"/>
          <w:sz w:val="20"/>
          <w:szCs w:val="20"/>
        </w:rPr>
        <w:t>The following should be read in conjunction with our financial results for the second quarter of fiscal 2023 for each reportable segment included</w:t>
      </w:r>
      <w:r>
        <w:rPr>
          <w:rFonts w:eastAsia="Times New Roman"/>
          <w:color w:val="000000"/>
          <w:sz w:val="20"/>
          <w:szCs w:val="20"/>
        </w:rPr>
        <w:t xml:space="preserve"> in this Quarterly Report in “Notes to Condensed Consolidated Financial Statements, Note 7. Segment Information.”</w:t>
      </w:r>
    </w:p>
    <w:p w:rsidR="00000000" w:rsidRDefault="009E3F93">
      <w:pPr>
        <w:divId w:val="1494221862"/>
        <w:rPr>
          <w:rFonts w:eastAsia="Times New Roman"/>
        </w:rPr>
      </w:pPr>
      <w:r>
        <w:rPr>
          <w:rFonts w:eastAsia="Times New Roman"/>
          <w:b/>
          <w:bCs/>
          <w:i/>
          <w:iCs/>
          <w:color w:val="000000"/>
          <w:sz w:val="20"/>
          <w:szCs w:val="20"/>
        </w:rPr>
        <w:t>QCT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911"/>
        <w:gridCol w:w="36"/>
        <w:gridCol w:w="110"/>
        <w:gridCol w:w="795"/>
        <w:gridCol w:w="170"/>
        <w:gridCol w:w="36"/>
        <w:gridCol w:w="36"/>
        <w:gridCol w:w="36"/>
        <w:gridCol w:w="110"/>
        <w:gridCol w:w="714"/>
        <w:gridCol w:w="170"/>
        <w:gridCol w:w="36"/>
        <w:gridCol w:w="36"/>
        <w:gridCol w:w="36"/>
        <w:gridCol w:w="110"/>
        <w:gridCol w:w="714"/>
        <w:gridCol w:w="36"/>
        <w:gridCol w:w="36"/>
        <w:gridCol w:w="36"/>
        <w:gridCol w:w="36"/>
        <w:gridCol w:w="110"/>
        <w:gridCol w:w="714"/>
        <w:gridCol w:w="170"/>
        <w:gridCol w:w="36"/>
        <w:gridCol w:w="36"/>
        <w:gridCol w:w="36"/>
        <w:gridCol w:w="110"/>
        <w:gridCol w:w="714"/>
        <w:gridCol w:w="170"/>
        <w:gridCol w:w="36"/>
        <w:gridCol w:w="36"/>
        <w:gridCol w:w="36"/>
        <w:gridCol w:w="110"/>
        <w:gridCol w:w="716"/>
        <w:gridCol w:w="36"/>
      </w:tblGrid>
      <w:tr w:rsidR="00000000">
        <w:trPr>
          <w:divId w:val="860827003"/>
          <w:jc w:val="center"/>
        </w:trPr>
        <w:tc>
          <w:tcPr>
            <w:tcW w:w="50" w:type="pct"/>
            <w:vAlign w:val="center"/>
            <w:hideMark/>
          </w:tcPr>
          <w:p w:rsidR="00000000" w:rsidRDefault="009E3F93">
            <w:pPr>
              <w:rPr>
                <w:rFonts w:eastAsia="Times New Roman"/>
              </w:rPr>
            </w:pPr>
          </w:p>
        </w:tc>
        <w:tc>
          <w:tcPr>
            <w:tcW w:w="12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860827003"/>
          <w:jc w:val="center"/>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860827003"/>
          <w:jc w:val="center"/>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r>
      <w:tr w:rsidR="00000000">
        <w:trPr>
          <w:divId w:val="860827003"/>
          <w:jc w:val="center"/>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Revenues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860827003"/>
          <w:jc w:val="center"/>
        </w:trPr>
        <w:tc>
          <w:tcPr>
            <w:tcW w:w="0" w:type="auto"/>
            <w:gridSpan w:val="3"/>
            <w:shd w:val="clear" w:color="auto" w:fill="CCEEFF"/>
            <w:tcMar>
              <w:top w:w="30" w:type="dxa"/>
              <w:left w:w="155"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xml:space="preserve">Handsets </w:t>
            </w: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6,105 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7,349 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(1,244)</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11,860 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14,338 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(2,478)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860827003"/>
          <w:jc w:val="center"/>
        </w:trPr>
        <w:tc>
          <w:tcPr>
            <w:tcW w:w="0" w:type="auto"/>
            <w:gridSpan w:val="3"/>
            <w:shd w:val="clear" w:color="auto" w:fill="FFFFFF"/>
            <w:tcMar>
              <w:top w:w="30" w:type="dxa"/>
              <w:left w:w="14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xml:space="preserve">Automotive </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447 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371 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76 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903 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659 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244 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860827003"/>
          <w:jc w:val="center"/>
        </w:trPr>
        <w:tc>
          <w:tcPr>
            <w:tcW w:w="0" w:type="auto"/>
            <w:gridSpan w:val="3"/>
            <w:shd w:val="clear" w:color="auto" w:fill="CCEEFF"/>
            <w:tcMar>
              <w:top w:w="30" w:type="dxa"/>
              <w:left w:w="14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xml:space="preserve">IoT (internet of things) </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1,390 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1,828 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(438)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3,071 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3,398 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(327)</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860827003"/>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 revenues (1)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9,548 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(1,606)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15,834 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18,395 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(2,561)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860827003"/>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b/>
                <w:bCs/>
                <w:color w:val="000000"/>
                <w:sz w:val="18"/>
                <w:szCs w:val="18"/>
              </w:rPr>
              <w:t>EBT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2,107 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3,340 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(1,233)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4,291 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6,455 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(2,164)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860827003"/>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EBT as a % of revenues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jc w:val="right"/>
              <w:rPr>
                <w:rFonts w:eastAsia="Times New Roman"/>
              </w:rPr>
            </w:pPr>
            <w:r>
              <w:rPr>
                <w:rFonts w:eastAsia="Times New Roman"/>
                <w:color w:val="000000"/>
                <w:sz w:val="18"/>
                <w:szCs w:val="18"/>
              </w:rPr>
              <w:t>-8 points</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jc w:val="right"/>
              <w:rPr>
                <w:rFonts w:eastAsia="Times New Roman"/>
              </w:rPr>
            </w:pPr>
            <w:r>
              <w:rPr>
                <w:rFonts w:eastAsia="Times New Roman"/>
                <w:color w:val="000000"/>
                <w:sz w:val="18"/>
                <w:szCs w:val="18"/>
              </w:rPr>
              <w:t>-8 points</w:t>
            </w:r>
          </w:p>
        </w:tc>
      </w:tr>
      <w:tr w:rsidR="00000000">
        <w:trPr>
          <w:divId w:val="860827003"/>
          <w:jc w:val="center"/>
        </w:trPr>
        <w:tc>
          <w:tcPr>
            <w:tcW w:w="0" w:type="auto"/>
            <w:gridSpan w:val="3"/>
            <w:vAlign w:val="center"/>
            <w:hideMark/>
          </w:tcPr>
          <w:p w:rsidR="00000000" w:rsidRDefault="009E3F93">
            <w:pPr>
              <w:spacing w:after="100"/>
              <w:jc w:val="right"/>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860827003"/>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bl>
    <w:p w:rsidR="00000000" w:rsidRDefault="009E3F93">
      <w:pPr>
        <w:ind w:hanging="270"/>
        <w:divId w:val="1814563197"/>
        <w:rPr>
          <w:rFonts w:eastAsia="Times New Roman"/>
        </w:rPr>
      </w:pPr>
      <w:r>
        <w:rPr>
          <w:rFonts w:eastAsia="Times New Roman"/>
          <w:color w:val="000000"/>
          <w:sz w:val="18"/>
          <w:szCs w:val="18"/>
        </w:rPr>
        <w:t>(1) Beginning in the first quarter of fiscal 2023, QCT RFFE (radio frequency front-end) revenues, which were previously presented as a separate revenue stream, are now included within our Handset, Automotive and internet of things (IoT) revenue streams, as</w:t>
      </w:r>
      <w:r>
        <w:rPr>
          <w:rFonts w:eastAsia="Times New Roman"/>
          <w:color w:val="000000"/>
          <w:sz w:val="18"/>
          <w:szCs w:val="18"/>
        </w:rPr>
        <w:t xml:space="preserve"> applicable, based on the industry and application in which the related RFFE products are sold. Prior period information has been recast to reflect this change. Descriptions of our three QCT revenue streams can be found in this Quarterly Report in “Notes t</w:t>
      </w:r>
      <w:r>
        <w:rPr>
          <w:rFonts w:eastAsia="Times New Roman"/>
          <w:color w:val="000000"/>
          <w:sz w:val="18"/>
          <w:szCs w:val="18"/>
        </w:rPr>
        <w:t>o Condensed Consolidated Financial Statements, Note 2. Composition of Certain Financial Statement Item.”</w:t>
      </w:r>
    </w:p>
    <w:p w:rsidR="00000000" w:rsidRDefault="009E3F93">
      <w:pPr>
        <w:divId w:val="252781721"/>
        <w:rPr>
          <w:rFonts w:eastAsia="Times New Roman"/>
        </w:rPr>
      </w:pPr>
      <w:r>
        <w:rPr>
          <w:rFonts w:eastAsia="Times New Roman"/>
          <w:color w:val="000000"/>
          <w:sz w:val="18"/>
          <w:szCs w:val="18"/>
        </w:rPr>
        <w:t>(2) Earnings (loss) before income taxes.</w:t>
      </w:r>
    </w:p>
    <w:p w:rsidR="00000000" w:rsidRDefault="009E3F93">
      <w:pPr>
        <w:ind w:firstLine="360"/>
        <w:divId w:val="306276825"/>
        <w:rPr>
          <w:rFonts w:eastAsia="Times New Roman"/>
        </w:rPr>
      </w:pPr>
      <w:r>
        <w:rPr>
          <w:rFonts w:eastAsia="Times New Roman"/>
          <w:color w:val="000000"/>
          <w:sz w:val="20"/>
          <w:szCs w:val="20"/>
        </w:rPr>
        <w:t>Substantially all of QCT’s revenues consist of equipment and services revenues, which were $7.8 billion and $9</w:t>
      </w:r>
      <w:r>
        <w:rPr>
          <w:rFonts w:eastAsia="Times New Roman"/>
          <w:color w:val="000000"/>
          <w:sz w:val="20"/>
          <w:szCs w:val="20"/>
        </w:rPr>
        <w:t>.4 billion in the second quarter of fiscal 2023 and 2022, respectively and $15.5 billion and $18.0 billion in the first six months of fiscal 2023 and 2022, respectively. QCT handsets, automotive and IoT revenues mostly relate to sales of our Snapdragon pla</w:t>
      </w:r>
      <w:r>
        <w:rPr>
          <w:rFonts w:eastAsia="Times New Roman"/>
          <w:color w:val="000000"/>
          <w:sz w:val="20"/>
          <w:szCs w:val="20"/>
        </w:rPr>
        <w:t xml:space="preserve">tforms (which include processors and modems), stand-alone Mobile Data Modems, radio frequency transceiver, power management and wireless connectivity integrated chipsets as well as sales of 4G, 5G sub 6 and 5G millimeter wave RFFE products. </w:t>
      </w:r>
    </w:p>
    <w:p w:rsidR="00000000" w:rsidRDefault="009E3F93">
      <w:pPr>
        <w:divId w:val="1161579287"/>
        <w:rPr>
          <w:rFonts w:eastAsia="Times New Roman"/>
        </w:rPr>
      </w:pPr>
      <w:r>
        <w:rPr>
          <w:rFonts w:eastAsia="Times New Roman"/>
          <w:b/>
          <w:bCs/>
          <w:i/>
          <w:iCs/>
          <w:color w:val="000000"/>
          <w:sz w:val="20"/>
          <w:szCs w:val="20"/>
        </w:rPr>
        <w:t>Second quarter</w:t>
      </w:r>
      <w:r>
        <w:rPr>
          <w:rFonts w:eastAsia="Times New Roman"/>
          <w:b/>
          <w:bCs/>
          <w:i/>
          <w:iCs/>
          <w:color w:val="000000"/>
          <w:sz w:val="20"/>
          <w:szCs w:val="20"/>
        </w:rPr>
        <w:t xml:space="preserve"> 2023 vs. 2022</w:t>
      </w:r>
    </w:p>
    <w:p w:rsidR="00000000" w:rsidRDefault="009E3F93">
      <w:pPr>
        <w:divId w:val="1460565754"/>
        <w:rPr>
          <w:rFonts w:eastAsia="Times New Roman"/>
        </w:rPr>
      </w:pPr>
      <w:r>
        <w:rPr>
          <w:rFonts w:eastAsia="Times New Roman"/>
          <w:color w:val="000000"/>
          <w:sz w:val="20"/>
          <w:szCs w:val="20"/>
        </w:rPr>
        <w:t>The decrease in QCT revenues in the second quarter of fiscal 2023 was primarily due to:</w:t>
      </w:r>
    </w:p>
    <w:p w:rsidR="00000000" w:rsidRDefault="009E3F93">
      <w:pPr>
        <w:ind w:hanging="360"/>
        <w:divId w:val="1881505469"/>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lower handsets revenues, primarily driven by $1.5 billion in lower chipset shipments to certain major OEMs (primarily driven by the negative effects</w:t>
      </w:r>
      <w:r>
        <w:rPr>
          <w:rFonts w:eastAsia="Times New Roman"/>
          <w:color w:val="000000"/>
          <w:sz w:val="20"/>
          <w:szCs w:val="20"/>
        </w:rPr>
        <w:t xml:space="preserve"> of the macroeconomic environment weakness and customers drawing down on their elevated inventory levels), partially offset by $498 million in higher revenues per chipset primarily driven by increases in average selling prices </w:t>
      </w:r>
    </w:p>
    <w:p w:rsidR="00000000" w:rsidRDefault="009E3F93">
      <w:pPr>
        <w:ind w:hanging="360"/>
        <w:divId w:val="1499928712"/>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lower IoT revenues, pri</w:t>
      </w:r>
      <w:r>
        <w:rPr>
          <w:rFonts w:eastAsia="Times New Roman"/>
          <w:color w:val="000000"/>
          <w:sz w:val="20"/>
          <w:szCs w:val="20"/>
        </w:rPr>
        <w:t>marily driven by a decrease in demand across consumer, edge networking and industrial products (primarily driven by the negative effects of the macroeconomic environment weakness and customers drawing down on their elevated inventory levels)</w:t>
      </w:r>
    </w:p>
    <w:p w:rsidR="00000000" w:rsidRDefault="009E3F93">
      <w:pPr>
        <w:ind w:hanging="360"/>
        <w:divId w:val="826673315"/>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au</w:t>
      </w:r>
      <w:r>
        <w:rPr>
          <w:rFonts w:eastAsia="Times New Roman"/>
          <w:color w:val="000000"/>
          <w:sz w:val="20"/>
          <w:szCs w:val="20"/>
        </w:rPr>
        <w:t xml:space="preserve">tomotive revenues, primarily driven by an increase in demand for digital cockpit products </w:t>
      </w:r>
    </w:p>
    <w:p w:rsidR="00000000" w:rsidRDefault="009E3F93">
      <w:pPr>
        <w:ind w:hanging="720"/>
        <w:divId w:val="1781991472"/>
        <w:rPr>
          <w:rFonts w:eastAsia="Times New Roman"/>
        </w:rPr>
      </w:pPr>
      <w:r>
        <w:rPr>
          <w:rFonts w:eastAsia="Times New Roman"/>
          <w:color w:val="000000"/>
          <w:sz w:val="20"/>
          <w:szCs w:val="20"/>
        </w:rPr>
        <w:t xml:space="preserve">QCT EBT as a percentage of revenues decreased in the second quarter of fiscal 2023 primarily due to: </w:t>
      </w:r>
    </w:p>
    <w:p w:rsidR="00000000" w:rsidRDefault="009E3F93">
      <w:pPr>
        <w:ind w:hanging="360"/>
        <w:divId w:val="895359781"/>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lower revenues</w:t>
      </w:r>
    </w:p>
    <w:p w:rsidR="00000000" w:rsidRDefault="009E3F93">
      <w:pPr>
        <w:ind w:hanging="360"/>
        <w:divId w:val="2001229283"/>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lower gross margin percentage, primari</w:t>
      </w:r>
      <w:r>
        <w:rPr>
          <w:rFonts w:eastAsia="Times New Roman"/>
          <w:color w:val="000000"/>
          <w:sz w:val="20"/>
          <w:szCs w:val="20"/>
        </w:rPr>
        <w:t>ly driven by increased product costs and unfavorable mix, partially offset by increases in average selling prices</w:t>
      </w:r>
    </w:p>
    <w:p w:rsidR="00000000" w:rsidRDefault="009E3F93">
      <w:pPr>
        <w:ind w:hanging="360"/>
        <w:divId w:val="51733984"/>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 xml:space="preserve">higher operating expenses, primarily driven by higher research and development expenses </w:t>
      </w:r>
    </w:p>
    <w:p w:rsidR="00000000" w:rsidRDefault="009E3F93">
      <w:pPr>
        <w:divId w:val="1564365858"/>
        <w:rPr>
          <w:rFonts w:eastAsia="Times New Roman"/>
        </w:rPr>
      </w:pPr>
      <w:r>
        <w:rPr>
          <w:rFonts w:eastAsia="Times New Roman"/>
          <w:b/>
          <w:bCs/>
          <w:i/>
          <w:iCs/>
          <w:color w:val="000000"/>
          <w:sz w:val="20"/>
          <w:szCs w:val="20"/>
        </w:rPr>
        <w:t>First six months 2023 vs. 2022</w:t>
      </w:r>
    </w:p>
    <w:p w:rsidR="00000000" w:rsidRDefault="009E3F93">
      <w:pPr>
        <w:divId w:val="855273550"/>
        <w:rPr>
          <w:rFonts w:eastAsia="Times New Roman"/>
        </w:rPr>
      </w:pPr>
      <w:r>
        <w:rPr>
          <w:rFonts w:eastAsia="Times New Roman"/>
          <w:color w:val="000000"/>
          <w:sz w:val="20"/>
          <w:szCs w:val="20"/>
        </w:rPr>
        <w:t>The decrease in Q</w:t>
      </w:r>
      <w:r>
        <w:rPr>
          <w:rFonts w:eastAsia="Times New Roman"/>
          <w:color w:val="000000"/>
          <w:sz w:val="20"/>
          <w:szCs w:val="20"/>
        </w:rPr>
        <w:t>CT revenues in the first six months of fiscal 2023 was primarily due to:</w:t>
      </w:r>
    </w:p>
    <w:p w:rsidR="00000000" w:rsidRDefault="009E3F93">
      <w:pPr>
        <w:ind w:hanging="360"/>
        <w:divId w:val="200288155"/>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lower handsets revenues, primarily driven by $3.1 billion in lower chipset shipments to certain major OEMs (primarily driven by the negative effects of the macroeconomic environm</w:t>
      </w:r>
      <w:r>
        <w:rPr>
          <w:rFonts w:eastAsia="Times New Roman"/>
          <w:color w:val="000000"/>
          <w:sz w:val="20"/>
          <w:szCs w:val="20"/>
        </w:rPr>
        <w:t>ent weakness and customers drawing down on their elevated inventory levels), partially offset by $845 million in higher revenues per chipset primarily driven by increases in average selling prices</w:t>
      </w:r>
    </w:p>
    <w:p w:rsidR="00000000" w:rsidRDefault="009E3F93">
      <w:pPr>
        <w:jc w:val="center"/>
        <w:divId w:val="2114470086"/>
        <w:rPr>
          <w:rFonts w:eastAsia="Times New Roman"/>
        </w:rPr>
      </w:pPr>
      <w:r>
        <w:rPr>
          <w:rFonts w:eastAsia="Times New Roman"/>
          <w:color w:val="000000"/>
          <w:sz w:val="20"/>
          <w:szCs w:val="20"/>
        </w:rPr>
        <w:t>25</w:t>
      </w:r>
    </w:p>
    <w:p w:rsidR="00000000" w:rsidRDefault="009E3F93">
      <w:pPr>
        <w:rPr>
          <w:rFonts w:eastAsia="Times New Roman"/>
        </w:rPr>
      </w:pPr>
      <w:r>
        <w:rPr>
          <w:rFonts w:eastAsia="Times New Roman"/>
        </w:rPr>
        <w:pict>
          <v:rect id="_x0000_i1048" style="width:0;height:1.5pt" o:hralign="center" o:hrstd="t" o:hr="t" fillcolor="#a0a0a0" stroked="f"/>
        </w:pict>
      </w:r>
    </w:p>
    <w:p w:rsidR="00000000" w:rsidRDefault="009E3F93">
      <w:pPr>
        <w:divId w:val="1928734719"/>
        <w:rPr>
          <w:rFonts w:eastAsia="Times New Roman"/>
        </w:rPr>
      </w:pPr>
    </w:p>
    <w:p w:rsidR="00000000" w:rsidRDefault="009E3F93">
      <w:pPr>
        <w:ind w:hanging="360"/>
        <w:divId w:val="403064005"/>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lower IoT revenues, primarily driven by a decrease in demand across consumer and edge networking products (primarily driven by the negative effects of the macroeconomic environment weakness and customers drawing d</w:t>
      </w:r>
      <w:r>
        <w:rPr>
          <w:rFonts w:eastAsia="Times New Roman"/>
          <w:color w:val="000000"/>
          <w:sz w:val="20"/>
          <w:szCs w:val="20"/>
        </w:rPr>
        <w:t>own on their elevated inventory levels)</w:t>
      </w:r>
    </w:p>
    <w:p w:rsidR="00000000" w:rsidRDefault="009E3F93">
      <w:pPr>
        <w:ind w:hanging="360"/>
        <w:divId w:val="1530408711"/>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 xml:space="preserve">higher automotive revenues, primarily driven by an increase in demand for digital cockpit products </w:t>
      </w:r>
    </w:p>
    <w:p w:rsidR="00000000" w:rsidRDefault="009E3F93">
      <w:pPr>
        <w:ind w:hanging="720"/>
        <w:divId w:val="637221507"/>
        <w:rPr>
          <w:rFonts w:eastAsia="Times New Roman"/>
        </w:rPr>
      </w:pPr>
      <w:r>
        <w:rPr>
          <w:rFonts w:eastAsia="Times New Roman"/>
          <w:color w:val="000000"/>
          <w:sz w:val="20"/>
          <w:szCs w:val="20"/>
        </w:rPr>
        <w:t xml:space="preserve">QCT EBT as a percentage of revenues decreased in the first six months of fiscal 2023 primarily due to: </w:t>
      </w:r>
    </w:p>
    <w:p w:rsidR="00000000" w:rsidRDefault="009E3F93">
      <w:pPr>
        <w:ind w:hanging="360"/>
        <w:divId w:val="1263225239"/>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t>
      </w:r>
      <w:r>
        <w:rPr>
          <w:rFonts w:eastAsia="Times New Roman"/>
          <w:color w:val="000000"/>
          <w:sz w:val="20"/>
          <w:szCs w:val="20"/>
        </w:rPr>
        <w:t>wer revenues</w:t>
      </w:r>
    </w:p>
    <w:p w:rsidR="00000000" w:rsidRDefault="009E3F93">
      <w:pPr>
        <w:ind w:hanging="360"/>
        <w:divId w:val="1267887529"/>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lower gross margin percentage, primarily driven by increased product costs and unfavorable mix, partially offset by increases in average selling prices</w:t>
      </w:r>
    </w:p>
    <w:p w:rsidR="00000000" w:rsidRDefault="009E3F93">
      <w:pPr>
        <w:ind w:hanging="360"/>
        <w:divId w:val="41559563"/>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operating expenses, primarily driven by higher research and development ex</w:t>
      </w:r>
      <w:r>
        <w:rPr>
          <w:rFonts w:eastAsia="Times New Roman"/>
          <w:color w:val="000000"/>
          <w:sz w:val="20"/>
          <w:szCs w:val="20"/>
        </w:rPr>
        <w:t xml:space="preserve">penses </w:t>
      </w:r>
    </w:p>
    <w:p w:rsidR="00000000" w:rsidRDefault="009E3F93">
      <w:pPr>
        <w:divId w:val="213201895"/>
        <w:rPr>
          <w:rFonts w:eastAsia="Times New Roman"/>
        </w:rPr>
      </w:pPr>
      <w:r>
        <w:rPr>
          <w:rFonts w:eastAsia="Times New Roman"/>
          <w:b/>
          <w:bCs/>
          <w:i/>
          <w:iCs/>
          <w:color w:val="000000"/>
          <w:sz w:val="20"/>
          <w:szCs w:val="20"/>
        </w:rPr>
        <w:t>QTL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912"/>
        <w:gridCol w:w="36"/>
        <w:gridCol w:w="110"/>
        <w:gridCol w:w="795"/>
        <w:gridCol w:w="170"/>
        <w:gridCol w:w="36"/>
        <w:gridCol w:w="36"/>
        <w:gridCol w:w="36"/>
        <w:gridCol w:w="110"/>
        <w:gridCol w:w="714"/>
        <w:gridCol w:w="170"/>
        <w:gridCol w:w="36"/>
        <w:gridCol w:w="36"/>
        <w:gridCol w:w="36"/>
        <w:gridCol w:w="111"/>
        <w:gridCol w:w="714"/>
        <w:gridCol w:w="36"/>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2046248814"/>
          <w:jc w:val="center"/>
        </w:trPr>
        <w:tc>
          <w:tcPr>
            <w:tcW w:w="50" w:type="pct"/>
            <w:vAlign w:val="center"/>
            <w:hideMark/>
          </w:tcPr>
          <w:p w:rsidR="00000000" w:rsidRDefault="009E3F93">
            <w:pPr>
              <w:rPr>
                <w:rFonts w:eastAsia="Times New Roman"/>
              </w:rPr>
            </w:pPr>
          </w:p>
        </w:tc>
        <w:tc>
          <w:tcPr>
            <w:tcW w:w="12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2046248814"/>
          <w:jc w:val="center"/>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2046248814"/>
          <w:jc w:val="center"/>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r>
      <w:tr w:rsidR="00000000">
        <w:trPr>
          <w:divId w:val="2046248814"/>
          <w:jc w:val="center"/>
        </w:trPr>
        <w:tc>
          <w:tcPr>
            <w:tcW w:w="0" w:type="auto"/>
            <w:gridSpan w:val="3"/>
            <w:vAlign w:val="center"/>
            <w:hideMark/>
          </w:tcPr>
          <w:p w:rsidR="00000000" w:rsidRDefault="009E3F93">
            <w:pPr>
              <w:spacing w:after="100"/>
              <w:jc w:val="center"/>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204624881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204624881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204624881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2046248814"/>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Licensing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3,398 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204624881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204624881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2046248814"/>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2046248814"/>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EBT</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871 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1,154 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(283)</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1,988 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2,560 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(572)</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2046248814"/>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2046248814"/>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EBT as a % of revenues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jc w:val="right"/>
              <w:rPr>
                <w:rFonts w:eastAsia="Times New Roman"/>
              </w:rPr>
            </w:pPr>
            <w:r>
              <w:rPr>
                <w:rFonts w:eastAsia="Times New Roman"/>
                <w:color w:val="000000"/>
                <w:sz w:val="18"/>
                <w:szCs w:val="18"/>
              </w:rPr>
              <w:t>-5 points</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71 </w:t>
            </w:r>
          </w:p>
        </w:tc>
        <w:tc>
          <w:tcPr>
            <w:tcW w:w="0" w:type="auto"/>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jc w:val="right"/>
              <w:rPr>
                <w:rFonts w:eastAsia="Times New Roman"/>
              </w:rPr>
            </w:pPr>
            <w:r>
              <w:rPr>
                <w:rFonts w:eastAsia="Times New Roman"/>
                <w:color w:val="000000"/>
                <w:sz w:val="18"/>
                <w:szCs w:val="18"/>
              </w:rPr>
              <w:t>-4 points</w:t>
            </w:r>
          </w:p>
        </w:tc>
      </w:tr>
    </w:tbl>
    <w:p w:rsidR="00000000" w:rsidRDefault="009E3F93">
      <w:pPr>
        <w:divId w:val="1704011538"/>
        <w:rPr>
          <w:rFonts w:eastAsia="Times New Roman"/>
        </w:rPr>
      </w:pPr>
      <w:r>
        <w:rPr>
          <w:rFonts w:eastAsia="Times New Roman"/>
          <w:b/>
          <w:bCs/>
          <w:i/>
          <w:iCs/>
          <w:color w:val="000000"/>
          <w:sz w:val="20"/>
          <w:szCs w:val="20"/>
        </w:rPr>
        <w:t>Second quarter 2023 vs. 2022</w:t>
      </w:r>
    </w:p>
    <w:p w:rsidR="00000000" w:rsidRDefault="009E3F93">
      <w:pPr>
        <w:divId w:val="1702625777"/>
        <w:rPr>
          <w:rFonts w:eastAsia="Times New Roman"/>
        </w:rPr>
      </w:pPr>
      <w:r>
        <w:rPr>
          <w:rFonts w:eastAsia="Times New Roman"/>
          <w:color w:val="000000"/>
          <w:sz w:val="20"/>
          <w:szCs w:val="20"/>
        </w:rPr>
        <w:t>The decrease in QTL licensing revenues in the second quarter of fiscal 2023 was primarily due to:</w:t>
      </w:r>
    </w:p>
    <w:p w:rsidR="00000000" w:rsidRDefault="009E3F93">
      <w:pPr>
        <w:ind w:hanging="360"/>
        <w:divId w:val="187566545"/>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$19</w:t>
      </w:r>
      <w:r>
        <w:rPr>
          <w:rFonts w:eastAsia="Times New Roman"/>
          <w:color w:val="000000"/>
          <w:sz w:val="20"/>
          <w:szCs w:val="20"/>
        </w:rPr>
        <w:t>2 million decrease in volume of estimated sales of 3G/4G/5G-based multimode products, primarily driven by the macroeconomic environment weakness</w:t>
      </w:r>
    </w:p>
    <w:p w:rsidR="00000000" w:rsidRDefault="009E3F93">
      <w:pPr>
        <w:ind w:hanging="360"/>
        <w:divId w:val="562375879"/>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$68 million decrease in revenues from the ending of the recognition of certain upfront license fee conside</w:t>
      </w:r>
      <w:r>
        <w:rPr>
          <w:rFonts w:eastAsia="Times New Roman"/>
          <w:color w:val="000000"/>
          <w:sz w:val="20"/>
          <w:szCs w:val="20"/>
        </w:rPr>
        <w:t xml:space="preserve">ration in the first quarter of fiscal 2023 from our long-term license agreement with Nokia </w:t>
      </w:r>
    </w:p>
    <w:p w:rsidR="00000000" w:rsidRDefault="009E3F93">
      <w:pPr>
        <w:divId w:val="1779330468"/>
        <w:rPr>
          <w:rFonts w:eastAsia="Times New Roman"/>
        </w:rPr>
      </w:pPr>
      <w:r>
        <w:rPr>
          <w:rFonts w:eastAsia="Times New Roman"/>
          <w:color w:val="000000"/>
          <w:sz w:val="20"/>
          <w:szCs w:val="20"/>
        </w:rPr>
        <w:t>QTL EBT as a percentage of revenues decreased in the second quarter of fiscal 2023 primarily due to lower revenues.</w:t>
      </w:r>
    </w:p>
    <w:p w:rsidR="00000000" w:rsidRDefault="009E3F93">
      <w:pPr>
        <w:divId w:val="1674408681"/>
        <w:rPr>
          <w:rFonts w:eastAsia="Times New Roman"/>
        </w:rPr>
      </w:pPr>
      <w:r>
        <w:rPr>
          <w:rFonts w:eastAsia="Times New Roman"/>
          <w:b/>
          <w:bCs/>
          <w:i/>
          <w:iCs/>
          <w:color w:val="000000"/>
          <w:sz w:val="20"/>
          <w:szCs w:val="20"/>
        </w:rPr>
        <w:t>First six months 2023 vs. 2022</w:t>
      </w:r>
    </w:p>
    <w:p w:rsidR="00000000" w:rsidRDefault="009E3F93">
      <w:pPr>
        <w:divId w:val="2142770931"/>
        <w:rPr>
          <w:rFonts w:eastAsia="Times New Roman"/>
        </w:rPr>
      </w:pPr>
      <w:r>
        <w:rPr>
          <w:rFonts w:eastAsia="Times New Roman"/>
          <w:color w:val="000000"/>
          <w:sz w:val="20"/>
          <w:szCs w:val="20"/>
        </w:rPr>
        <w:t>The decrease in Q</w:t>
      </w:r>
      <w:r>
        <w:rPr>
          <w:rFonts w:eastAsia="Times New Roman"/>
          <w:color w:val="000000"/>
          <w:sz w:val="20"/>
          <w:szCs w:val="20"/>
        </w:rPr>
        <w:t>TL licensing revenues in the first six months of fiscal 2023 was primarily due to:</w:t>
      </w:r>
    </w:p>
    <w:p w:rsidR="00000000" w:rsidRDefault="009E3F93">
      <w:pPr>
        <w:ind w:hanging="360"/>
        <w:divId w:val="90443653"/>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$506 million decrease in volume of estimated sales of 3G/4G/5G-based multimode products, primarily driven by the macroeconomic environment weakness</w:t>
      </w:r>
    </w:p>
    <w:p w:rsidR="00000000" w:rsidRDefault="009E3F93">
      <w:pPr>
        <w:ind w:hanging="360"/>
        <w:divId w:val="1781684201"/>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$68 million decrease in revenues from the ending of the recognition of certain upfront license fee cons</w:t>
      </w:r>
      <w:r>
        <w:rPr>
          <w:rFonts w:eastAsia="Times New Roman"/>
          <w:color w:val="000000"/>
          <w:sz w:val="20"/>
          <w:szCs w:val="20"/>
        </w:rPr>
        <w:t>ideration in the first quarter of fiscal 2023 from our long-term license agreement with Nokia</w:t>
      </w:r>
    </w:p>
    <w:p w:rsidR="00000000" w:rsidRDefault="009E3F93">
      <w:pPr>
        <w:divId w:val="524290541"/>
        <w:rPr>
          <w:rFonts w:eastAsia="Times New Roman"/>
        </w:rPr>
      </w:pPr>
      <w:r>
        <w:rPr>
          <w:rFonts w:eastAsia="Times New Roman"/>
          <w:color w:val="000000"/>
          <w:sz w:val="20"/>
          <w:szCs w:val="20"/>
        </w:rPr>
        <w:t>QTL EBT as a percentage of revenues decreased in the first six months of fiscal 2023 primarily due to lower revenues.</w:t>
      </w:r>
    </w:p>
    <w:p w:rsidR="00000000" w:rsidRDefault="009E3F93">
      <w:pPr>
        <w:ind w:firstLine="360"/>
        <w:divId w:val="1553536045"/>
        <w:rPr>
          <w:rFonts w:eastAsia="Times New Roman"/>
        </w:rPr>
      </w:pPr>
      <w:r>
        <w:rPr>
          <w:rFonts w:eastAsia="Times New Roman"/>
          <w:b/>
          <w:bCs/>
          <w:i/>
          <w:iCs/>
          <w:color w:val="000000"/>
          <w:sz w:val="20"/>
          <w:szCs w:val="20"/>
        </w:rPr>
        <w:t>QSI Segment (in millions)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1981"/>
        <w:gridCol w:w="36"/>
        <w:gridCol w:w="111"/>
        <w:gridCol w:w="836"/>
        <w:gridCol w:w="36"/>
        <w:gridCol w:w="36"/>
        <w:gridCol w:w="36"/>
        <w:gridCol w:w="36"/>
        <w:gridCol w:w="111"/>
        <w:gridCol w:w="795"/>
        <w:gridCol w:w="36"/>
        <w:gridCol w:w="36"/>
        <w:gridCol w:w="36"/>
        <w:gridCol w:w="36"/>
        <w:gridCol w:w="111"/>
        <w:gridCol w:w="795"/>
        <w:gridCol w:w="36"/>
        <w:gridCol w:w="36"/>
        <w:gridCol w:w="36"/>
        <w:gridCol w:w="36"/>
        <w:gridCol w:w="111"/>
        <w:gridCol w:w="797"/>
        <w:gridCol w:w="36"/>
        <w:gridCol w:w="36"/>
        <w:gridCol w:w="36"/>
        <w:gridCol w:w="36"/>
        <w:gridCol w:w="111"/>
        <w:gridCol w:w="797"/>
        <w:gridCol w:w="36"/>
        <w:gridCol w:w="36"/>
        <w:gridCol w:w="36"/>
        <w:gridCol w:w="36"/>
        <w:gridCol w:w="111"/>
        <w:gridCol w:w="797"/>
        <w:gridCol w:w="36"/>
      </w:tblGrid>
      <w:tr w:rsidR="00000000">
        <w:trPr>
          <w:divId w:val="1708874466"/>
          <w:jc w:val="center"/>
        </w:trPr>
        <w:tc>
          <w:tcPr>
            <w:tcW w:w="50" w:type="pct"/>
            <w:vAlign w:val="center"/>
            <w:hideMark/>
          </w:tcPr>
          <w:p w:rsidR="00000000" w:rsidRDefault="009E3F93">
            <w:pPr>
              <w:ind w:firstLine="360"/>
              <w:rPr>
                <w:rFonts w:eastAsia="Times New Roman"/>
              </w:rPr>
            </w:pPr>
          </w:p>
        </w:tc>
        <w:tc>
          <w:tcPr>
            <w:tcW w:w="1226"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33"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708874466"/>
          <w:jc w:val="center"/>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r>
      <w:tr w:rsidR="00000000">
        <w:trPr>
          <w:divId w:val="1708874466"/>
          <w:jc w:val="center"/>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r>
      <w:tr w:rsidR="00000000">
        <w:trPr>
          <w:divId w:val="1708874466"/>
          <w:jc w:val="center"/>
        </w:trPr>
        <w:tc>
          <w:tcPr>
            <w:tcW w:w="0" w:type="auto"/>
            <w:gridSpan w:val="3"/>
            <w:vAlign w:val="center"/>
            <w:hideMark/>
          </w:tcPr>
          <w:p w:rsidR="00000000" w:rsidRDefault="009E3F93">
            <w:pPr>
              <w:spacing w:after="100"/>
              <w:jc w:val="center"/>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08874466"/>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08874466"/>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08874466"/>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08874466"/>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08874466"/>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Equipment and services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08874466"/>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08874466"/>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08874466"/>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08874466"/>
          <w:jc w:val="center"/>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Loss before income taxes</w:t>
            </w:r>
          </w:p>
        </w:tc>
        <w:tc>
          <w:tcPr>
            <w:tcW w:w="0" w:type="auto"/>
            <w:gridSpan w:val="2"/>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(53)</w:t>
            </w:r>
          </w:p>
        </w:tc>
        <w:tc>
          <w:tcPr>
            <w:tcW w:w="0" w:type="auto"/>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(269)</w:t>
            </w:r>
          </w:p>
        </w:tc>
        <w:tc>
          <w:tcPr>
            <w:tcW w:w="0" w:type="auto"/>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216 </w:t>
            </w:r>
          </w:p>
        </w:tc>
        <w:tc>
          <w:tcPr>
            <w:tcW w:w="0" w:type="auto"/>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w:t>
            </w:r>
          </w:p>
        </w:tc>
        <w:tc>
          <w:tcPr>
            <w:tcW w:w="0" w:type="auto"/>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(147)</w:t>
            </w:r>
          </w:p>
        </w:tc>
        <w:tc>
          <w:tcPr>
            <w:tcW w:w="0" w:type="auto"/>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86 </w:t>
            </w:r>
          </w:p>
        </w:tc>
        <w:tc>
          <w:tcPr>
            <w:tcW w:w="0" w:type="auto"/>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708874466"/>
          <w:jc w:val="center"/>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08874466"/>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08874466"/>
          <w:jc w:val="center"/>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bl>
    <w:p w:rsidR="00000000" w:rsidRDefault="009E3F93">
      <w:pPr>
        <w:divId w:val="647365727"/>
        <w:rPr>
          <w:rFonts w:eastAsia="Times New Roman"/>
        </w:rPr>
      </w:pPr>
      <w:r>
        <w:rPr>
          <w:rFonts w:eastAsia="Times New Roman"/>
          <w:b/>
          <w:bCs/>
          <w:i/>
          <w:iCs/>
          <w:color w:val="000000"/>
          <w:sz w:val="20"/>
          <w:szCs w:val="20"/>
        </w:rPr>
        <w:t>Second quarter and first six months of 2023 vs. 2022</w:t>
      </w:r>
    </w:p>
    <w:p w:rsidR="00000000" w:rsidRDefault="009E3F93">
      <w:pPr>
        <w:divId w:val="913395794"/>
        <w:rPr>
          <w:rFonts w:eastAsia="Times New Roman"/>
        </w:rPr>
      </w:pPr>
      <w:r>
        <w:rPr>
          <w:rFonts w:eastAsia="Times New Roman"/>
          <w:color w:val="000000"/>
          <w:sz w:val="20"/>
          <w:szCs w:val="20"/>
        </w:rPr>
        <w:t xml:space="preserve">QSI loss before income taxes in the second </w:t>
      </w:r>
      <w:r>
        <w:rPr>
          <w:rFonts w:eastAsia="Times New Roman"/>
          <w:color w:val="000000"/>
          <w:sz w:val="20"/>
          <w:szCs w:val="20"/>
        </w:rPr>
        <w:t xml:space="preserve">quarter and first six months of fiscal 2023 was primarily driven by impairment losses on certain equity investments. </w:t>
      </w:r>
    </w:p>
    <w:p w:rsidR="00000000" w:rsidRDefault="009E3F93">
      <w:pPr>
        <w:divId w:val="1725367165"/>
        <w:rPr>
          <w:rFonts w:eastAsia="Times New Roman"/>
        </w:rPr>
      </w:pPr>
      <w:r>
        <w:rPr>
          <w:rFonts w:eastAsia="Times New Roman"/>
          <w:color w:val="000000"/>
          <w:sz w:val="20"/>
          <w:szCs w:val="20"/>
        </w:rPr>
        <w:t>QSI loss before income taxes in the second quarter and first six months of fiscal 2022 was primarily driven by losses on marketable securi</w:t>
      </w:r>
      <w:r>
        <w:rPr>
          <w:rFonts w:eastAsia="Times New Roman"/>
          <w:color w:val="000000"/>
          <w:sz w:val="20"/>
          <w:szCs w:val="20"/>
        </w:rPr>
        <w:t>ties resulting from the change in fair value of certain of our marketable equity investments in early or growth stage companies.</w:t>
      </w:r>
    </w:p>
    <w:p w:rsidR="00000000" w:rsidRDefault="009E3F93">
      <w:pPr>
        <w:divId w:val="1296108723"/>
        <w:rPr>
          <w:rFonts w:eastAsia="Times New Roman"/>
        </w:rPr>
      </w:pPr>
      <w:r>
        <w:rPr>
          <w:rFonts w:eastAsia="Times New Roman"/>
          <w:b/>
          <w:bCs/>
          <w:color w:val="000000"/>
          <w:sz w:val="20"/>
          <w:szCs w:val="20"/>
        </w:rPr>
        <w:t>Looking Forward</w:t>
      </w:r>
    </w:p>
    <w:p w:rsidR="00000000" w:rsidRDefault="009E3F93">
      <w:pPr>
        <w:ind w:firstLine="360"/>
        <w:divId w:val="1026060709"/>
        <w:rPr>
          <w:rFonts w:eastAsia="Times New Roman"/>
        </w:rPr>
      </w:pPr>
      <w:r>
        <w:rPr>
          <w:rFonts w:eastAsia="Times New Roman"/>
          <w:color w:val="000000"/>
          <w:sz w:val="20"/>
          <w:szCs w:val="20"/>
        </w:rPr>
        <w:t xml:space="preserve">In the coming years, we expect consumer demand for 3G/4G/5G multimode and 5G products and services to continue </w:t>
      </w:r>
      <w:r>
        <w:rPr>
          <w:rFonts w:eastAsia="Times New Roman"/>
          <w:color w:val="000000"/>
          <w:sz w:val="20"/>
          <w:szCs w:val="20"/>
        </w:rPr>
        <w:t>to ramp around the world as we continue to transition from 3G/4G multimode and 4G products and services. We believe that 5G combined with high-performance, low-power processing and on-device intelligence will continue to drive adoption of certain technolog</w:t>
      </w:r>
      <w:r>
        <w:rPr>
          <w:rFonts w:eastAsia="Times New Roman"/>
          <w:color w:val="000000"/>
          <w:sz w:val="20"/>
          <w:szCs w:val="20"/>
        </w:rPr>
        <w:t xml:space="preserve">ies that are already commonly used in smartphones by industries and applications beyond mobile handsets, such as automotive and IoT. We believe it is important that we remain a leader in 5G technology development, standardization, </w:t>
      </w:r>
    </w:p>
    <w:p w:rsidR="00000000" w:rsidRDefault="009E3F93">
      <w:pPr>
        <w:jc w:val="center"/>
        <w:divId w:val="2102794940"/>
        <w:rPr>
          <w:rFonts w:eastAsia="Times New Roman"/>
        </w:rPr>
      </w:pPr>
      <w:r>
        <w:rPr>
          <w:rFonts w:eastAsia="Times New Roman"/>
          <w:color w:val="000000"/>
          <w:sz w:val="20"/>
          <w:szCs w:val="20"/>
        </w:rPr>
        <w:t>26</w:t>
      </w:r>
    </w:p>
    <w:p w:rsidR="00000000" w:rsidRDefault="009E3F93">
      <w:pPr>
        <w:rPr>
          <w:rFonts w:eastAsia="Times New Roman"/>
        </w:rPr>
      </w:pPr>
      <w:r>
        <w:rPr>
          <w:rFonts w:eastAsia="Times New Roman"/>
        </w:rPr>
        <w:pict>
          <v:rect id="_x0000_i1049" style="width:0;height:1.5pt" o:hralign="center" o:hrstd="t" o:hr="t" fillcolor="#a0a0a0" stroked="f"/>
        </w:pict>
      </w:r>
    </w:p>
    <w:p w:rsidR="00000000" w:rsidRDefault="009E3F93">
      <w:pPr>
        <w:divId w:val="2043821433"/>
        <w:rPr>
          <w:rFonts w:eastAsia="Times New Roman"/>
        </w:rPr>
      </w:pPr>
    </w:p>
    <w:p w:rsidR="00000000" w:rsidRDefault="009E3F93">
      <w:pPr>
        <w:divId w:val="957297426"/>
        <w:rPr>
          <w:rFonts w:eastAsia="Times New Roman"/>
        </w:rPr>
      </w:pPr>
      <w:r>
        <w:rPr>
          <w:rFonts w:eastAsia="Times New Roman"/>
          <w:color w:val="000000"/>
          <w:sz w:val="20"/>
          <w:szCs w:val="20"/>
        </w:rPr>
        <w:t xml:space="preserve">intellectual property creation and licensing, and a leading developer and supplier of 5G integrated circuit products in order to sustain and grow our business long-term. </w:t>
      </w:r>
    </w:p>
    <w:p w:rsidR="00000000" w:rsidRDefault="009E3F93">
      <w:pPr>
        <w:ind w:hanging="360"/>
        <w:divId w:val="1489714567"/>
        <w:rPr>
          <w:rFonts w:eastAsia="Times New Roman"/>
        </w:rPr>
      </w:pPr>
      <w:r>
        <w:rPr>
          <w:rFonts w:eastAsia="Times New Roman"/>
          <w:color w:val="000000"/>
          <w:sz w:val="20"/>
          <w:szCs w:val="20"/>
        </w:rPr>
        <w:t>As we look forward to the next several quarters</w:t>
      </w:r>
      <w:r>
        <w:rPr>
          <w:rFonts w:eastAsia="Times New Roman"/>
          <w:color w:val="000000"/>
          <w:sz w:val="20"/>
          <w:szCs w:val="20"/>
        </w:rPr>
        <w:t>:</w:t>
      </w:r>
    </w:p>
    <w:p w:rsidR="00000000" w:rsidRDefault="009E3F93">
      <w:pPr>
        <w:ind w:hanging="360"/>
        <w:divId w:val="2048328706"/>
        <w:rPr>
          <w:rFonts w:eastAsia="Times New Roman"/>
        </w:rPr>
      </w:pPr>
      <w:r>
        <w:rPr>
          <w:rFonts w:eastAsia="Times New Roman"/>
          <w:b/>
          <w:bCs/>
          <w:i/>
          <w:iCs/>
          <w:color w:val="212529"/>
          <w:sz w:val="20"/>
          <w:szCs w:val="20"/>
        </w:rPr>
        <w:t>•</w:t>
      </w:r>
      <w:r>
        <w:rPr>
          <w:rFonts w:eastAsia="Times New Roman"/>
          <w:color w:val="000000"/>
          <w:sz w:val="20"/>
          <w:szCs w:val="20"/>
        </w:rPr>
        <w:t>We expect the current macroeconomic environment challenges to continue (which will negatively impact demand for smartphones and other devices that incorporate our products and technologies) and that our customers will continue to draw down on their inve</w:t>
      </w:r>
      <w:r>
        <w:rPr>
          <w:rFonts w:eastAsia="Times New Roman"/>
          <w:color w:val="000000"/>
          <w:sz w:val="20"/>
          <w:szCs w:val="20"/>
        </w:rPr>
        <w:t xml:space="preserve">ntory (which is at elevated levels given the rapid deceleration in demand and the easing of supply constraints that occurred during the second half of calendar 2022), and that both of these dynamics will continue to have a negative impact on our revenues, </w:t>
      </w:r>
      <w:r>
        <w:rPr>
          <w:rFonts w:eastAsia="Times New Roman"/>
          <w:color w:val="000000"/>
          <w:sz w:val="20"/>
          <w:szCs w:val="20"/>
        </w:rPr>
        <w:t>results of operations and cash flows compared to the prior year, and will impact our historical QCT seasonal trends. These dynamics have also contributed to our elevated inventory levels and contribute to the inherent uncertainties in estimating future cus</w:t>
      </w:r>
      <w:r>
        <w:rPr>
          <w:rFonts w:eastAsia="Times New Roman"/>
          <w:color w:val="000000"/>
          <w:sz w:val="20"/>
          <w:szCs w:val="20"/>
        </w:rPr>
        <w:t>tomer demand, which may increase excess or obsolete inventory or reserve charges if we overestimate such demand, negatively impacting our results of operations and cash flows.</w:t>
      </w:r>
    </w:p>
    <w:p w:rsidR="00000000" w:rsidRDefault="009E3F93">
      <w:pPr>
        <w:ind w:hanging="360"/>
        <w:divId w:val="1517957382"/>
        <w:rPr>
          <w:rFonts w:eastAsia="Times New Roman"/>
        </w:rPr>
      </w:pPr>
      <w:r>
        <w:rPr>
          <w:rFonts w:eastAsia="Times New Roman"/>
          <w:color w:val="000000"/>
          <w:sz w:val="20"/>
          <w:szCs w:val="20"/>
        </w:rPr>
        <w:t>•We expect to continue to see price increases from certain of our key semiconduc</w:t>
      </w:r>
      <w:r>
        <w:rPr>
          <w:rFonts w:eastAsia="Times New Roman"/>
          <w:color w:val="000000"/>
          <w:sz w:val="20"/>
          <w:szCs w:val="20"/>
        </w:rPr>
        <w:t>tor wafer suppliers compared to the prior year.</w:t>
      </w:r>
    </w:p>
    <w:p w:rsidR="00000000" w:rsidRDefault="009E3F93">
      <w:pPr>
        <w:ind w:hanging="360"/>
        <w:divId w:val="1071272462"/>
        <w:rPr>
          <w:rFonts w:eastAsia="Times New Roman"/>
        </w:rPr>
      </w:pPr>
      <w:r>
        <w:rPr>
          <w:rFonts w:eastAsia="Times New Roman"/>
          <w:color w:val="000000"/>
          <w:sz w:val="20"/>
          <w:szCs w:val="20"/>
        </w:rPr>
        <w:t>•We expect commercial 5G network deployments and device launches will continue</w:t>
      </w:r>
      <w:r>
        <w:rPr>
          <w:rFonts w:eastAsia="Times New Roman"/>
          <w:color w:val="000000"/>
          <w:sz w:val="20"/>
          <w:szCs w:val="20"/>
          <w:shd w:val="clear" w:color="auto" w:fill="FFFFFF"/>
        </w:rPr>
        <w:t xml:space="preserve">. </w:t>
      </w:r>
    </w:p>
    <w:p w:rsidR="00000000" w:rsidRDefault="009E3F93">
      <w:pPr>
        <w:ind w:hanging="360"/>
        <w:divId w:val="236207035"/>
        <w:rPr>
          <w:rFonts w:eastAsia="Times New Roman"/>
        </w:rPr>
      </w:pPr>
      <w:r>
        <w:rPr>
          <w:rFonts w:eastAsia="Times New Roman"/>
          <w:color w:val="000000"/>
          <w:sz w:val="20"/>
          <w:szCs w:val="20"/>
        </w:rPr>
        <w:t>•We expect continued intense competition, particularly in China.</w:t>
      </w:r>
    </w:p>
    <w:p w:rsidR="00000000" w:rsidRDefault="009E3F93">
      <w:pPr>
        <w:ind w:hanging="360"/>
        <w:divId w:val="469246260"/>
        <w:rPr>
          <w:rFonts w:eastAsia="Times New Roman"/>
        </w:rPr>
      </w:pPr>
      <w:r>
        <w:rPr>
          <w:rFonts w:eastAsia="Times New Roman"/>
          <w:color w:val="000000"/>
          <w:sz w:val="20"/>
          <w:szCs w:val="20"/>
        </w:rPr>
        <w:t>•Current U.S./China trade relations and/or national security p</w:t>
      </w:r>
      <w:r>
        <w:rPr>
          <w:rFonts w:eastAsia="Times New Roman"/>
          <w:color w:val="000000"/>
          <w:sz w:val="20"/>
          <w:szCs w:val="20"/>
        </w:rPr>
        <w:t>rotection policies may negatively impact our business, growth prospects and results of operations. See “Risk Factors” in this Quarterly Report, including the Risk Factor titled “</w:t>
      </w:r>
      <w:r>
        <w:rPr>
          <w:rFonts w:eastAsia="Times New Roman"/>
          <w:i/>
          <w:iCs/>
          <w:color w:val="000000"/>
          <w:sz w:val="20"/>
          <w:szCs w:val="20"/>
        </w:rPr>
        <w:t xml:space="preserve">A significant portion of our business is concentrated in China, and the risks </w:t>
      </w:r>
      <w:r>
        <w:rPr>
          <w:rFonts w:eastAsia="Times New Roman"/>
          <w:i/>
          <w:iCs/>
          <w:color w:val="000000"/>
          <w:sz w:val="20"/>
          <w:szCs w:val="20"/>
        </w:rPr>
        <w:t>of such concentration are exacerbated by U.S./China trade and national security tensions.</w:t>
      </w:r>
      <w:r>
        <w:rPr>
          <w:rFonts w:eastAsia="Times New Roman"/>
          <w:color w:val="000000"/>
          <w:sz w:val="20"/>
          <w:szCs w:val="20"/>
        </w:rPr>
        <w:t xml:space="preserve">” </w:t>
      </w:r>
    </w:p>
    <w:p w:rsidR="00000000" w:rsidRDefault="009E3F93">
      <w:pPr>
        <w:ind w:firstLine="360"/>
        <w:divId w:val="1287810881"/>
        <w:rPr>
          <w:rFonts w:eastAsia="Times New Roman"/>
        </w:rPr>
      </w:pPr>
      <w:r>
        <w:rPr>
          <w:rFonts w:eastAsia="Times New Roman"/>
          <w:color w:val="000000"/>
          <w:sz w:val="20"/>
          <w:szCs w:val="20"/>
        </w:rPr>
        <w:t xml:space="preserve">In addition to the foregoing business and market-based matters, we continue to devote resources to working with and educating participants in the wireless industry </w:t>
      </w:r>
      <w:r>
        <w:rPr>
          <w:rFonts w:eastAsia="Times New Roman"/>
          <w:color w:val="000000"/>
          <w:sz w:val="20"/>
          <w:szCs w:val="20"/>
        </w:rPr>
        <w:t>and governments as to the benefits of our licensing programs and our extensive technology investments in promoting a highly competitive and innovative wireless industry. However, we expect that certain companies may be dissatisfied with the need to pay rea</w:t>
      </w:r>
      <w:r>
        <w:rPr>
          <w:rFonts w:eastAsia="Times New Roman"/>
          <w:color w:val="000000"/>
          <w:sz w:val="20"/>
          <w:szCs w:val="20"/>
        </w:rPr>
        <w:t>sonable royalties for the use of our technologies and not welcome the success of our licensing programs in enabling new, highly cost-effective competitors to their products. Accordingly, such companies and/or governments or regulators may continue to chall</w:t>
      </w:r>
      <w:r>
        <w:rPr>
          <w:rFonts w:eastAsia="Times New Roman"/>
          <w:color w:val="000000"/>
          <w:sz w:val="20"/>
          <w:szCs w:val="20"/>
        </w:rPr>
        <w:t>enge our business model in various forums throughout the world.</w:t>
      </w:r>
    </w:p>
    <w:p w:rsidR="00000000" w:rsidRDefault="009E3F93">
      <w:pPr>
        <w:ind w:firstLine="360"/>
        <w:divId w:val="953243524"/>
        <w:rPr>
          <w:rFonts w:eastAsia="Times New Roman"/>
        </w:rPr>
      </w:pPr>
      <w:r>
        <w:rPr>
          <w:rFonts w:eastAsia="Times New Roman"/>
          <w:color w:val="000000"/>
          <w:sz w:val="20"/>
          <w:szCs w:val="20"/>
        </w:rPr>
        <w:t>Further discussion of risks related to our business is provided in the section titled “Risk Factors” included in this Quarterly Report.</w:t>
      </w:r>
    </w:p>
    <w:p w:rsidR="00000000" w:rsidRDefault="009E3F93">
      <w:pPr>
        <w:divId w:val="354428007"/>
        <w:rPr>
          <w:rFonts w:eastAsia="Times New Roman"/>
        </w:rPr>
      </w:pPr>
      <w:r>
        <w:rPr>
          <w:rFonts w:eastAsia="Times New Roman"/>
          <w:b/>
          <w:bCs/>
          <w:color w:val="000000"/>
          <w:sz w:val="20"/>
          <w:szCs w:val="20"/>
        </w:rPr>
        <w:t>Liquidity and Capital Resources</w:t>
      </w:r>
    </w:p>
    <w:p w:rsidR="00000000" w:rsidRDefault="009E3F93">
      <w:pPr>
        <w:ind w:firstLine="360"/>
        <w:divId w:val="208155008"/>
        <w:rPr>
          <w:rFonts w:eastAsia="Times New Roman"/>
        </w:rPr>
      </w:pPr>
      <w:r>
        <w:rPr>
          <w:rFonts w:eastAsia="Times New Roman"/>
          <w:color w:val="000000"/>
          <w:sz w:val="20"/>
          <w:szCs w:val="20"/>
        </w:rPr>
        <w:t>Our principal sources of</w:t>
      </w:r>
      <w:r>
        <w:rPr>
          <w:rFonts w:eastAsia="Times New Roman"/>
          <w:color w:val="000000"/>
          <w:sz w:val="20"/>
          <w:szCs w:val="20"/>
        </w:rPr>
        <w:t xml:space="preserve"> liquidity are our existing cash, cash equivalents and marketable securities, cash generated from operations and cash provided by our debt programs. The following tables present selected financial information related to our liquidity at March 26, 2023 and </w:t>
      </w:r>
      <w:r>
        <w:rPr>
          <w:rFonts w:eastAsia="Times New Roman"/>
          <w:color w:val="000000"/>
          <w:sz w:val="20"/>
          <w:szCs w:val="20"/>
        </w:rPr>
        <w:t>September 25, 2022 and for the first six months of fiscal 2023 and 2022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00"/>
        <w:gridCol w:w="36"/>
        <w:gridCol w:w="110"/>
        <w:gridCol w:w="858"/>
        <w:gridCol w:w="36"/>
        <w:gridCol w:w="36"/>
        <w:gridCol w:w="36"/>
        <w:gridCol w:w="36"/>
        <w:gridCol w:w="111"/>
        <w:gridCol w:w="823"/>
        <w:gridCol w:w="36"/>
        <w:gridCol w:w="36"/>
        <w:gridCol w:w="36"/>
        <w:gridCol w:w="36"/>
        <w:gridCol w:w="111"/>
        <w:gridCol w:w="823"/>
        <w:gridCol w:w="36"/>
        <w:gridCol w:w="36"/>
        <w:gridCol w:w="36"/>
      </w:tblGrid>
      <w:tr w:rsidR="00000000">
        <w:trPr>
          <w:divId w:val="547693517"/>
        </w:trPr>
        <w:tc>
          <w:tcPr>
            <w:tcW w:w="50" w:type="pct"/>
            <w:vAlign w:val="center"/>
            <w:hideMark/>
          </w:tcPr>
          <w:p w:rsidR="00000000" w:rsidRDefault="009E3F93">
            <w:pPr>
              <w:ind w:firstLine="360"/>
              <w:rPr>
                <w:rFonts w:eastAsia="Times New Roman"/>
              </w:rPr>
            </w:pPr>
          </w:p>
        </w:tc>
        <w:tc>
          <w:tcPr>
            <w:tcW w:w="306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547693517"/>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9E3F93">
            <w:pPr>
              <w:spacing w:after="100"/>
              <w:jc w:val="center"/>
              <w:rPr>
                <w:rFonts w:eastAsia="Times New Roman"/>
              </w:rPr>
            </w:pPr>
          </w:p>
        </w:tc>
        <w:tc>
          <w:tcPr>
            <w:tcW w:w="0" w:type="auto"/>
            <w:vAlign w:val="center"/>
            <w:hideMark/>
          </w:tcPr>
          <w:p w:rsidR="00000000" w:rsidRDefault="009E3F93">
            <w:pPr>
              <w:spacing w:after="100"/>
              <w:rPr>
                <w:rFonts w:eastAsia="Times New Roman"/>
                <w:sz w:val="20"/>
                <w:szCs w:val="20"/>
              </w:rPr>
            </w:pPr>
          </w:p>
        </w:tc>
      </w:tr>
      <w:tr w:rsidR="00000000">
        <w:trPr>
          <w:divId w:val="547693517"/>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Cash and cash equivalents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2,773 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vAlign w:val="center"/>
            <w:hideMark/>
          </w:tcPr>
          <w:p w:rsidR="00000000" w:rsidRDefault="009E3F93">
            <w:pPr>
              <w:spacing w:after="100"/>
              <w:jc w:val="right"/>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547693517"/>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3,188 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3,609 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(421)</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vAlign w:val="center"/>
            <w:hideMark/>
          </w:tcPr>
          <w:p w:rsidR="00000000" w:rsidRDefault="009E3F93">
            <w:pPr>
              <w:spacing w:after="100"/>
              <w:jc w:val="right"/>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547693517"/>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       Cash, cash equivalents and marketable securities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6,676 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6,382 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vAlign w:val="center"/>
            <w:hideMark/>
          </w:tcPr>
          <w:p w:rsidR="00000000" w:rsidRDefault="009E3F93">
            <w:pPr>
              <w:spacing w:after="100"/>
              <w:jc w:val="right"/>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bl>
    <w:p w:rsidR="00000000" w:rsidRDefault="009E3F93">
      <w:pPr>
        <w:divId w:val="60830645"/>
        <w:rPr>
          <w:rFonts w:eastAsia="Times New Roman"/>
        </w:rPr>
      </w:pPr>
      <w:r>
        <w:rPr>
          <w:rFonts w:eastAsia="Times New Roman"/>
          <w:color w:val="000000"/>
          <w:sz w:val="18"/>
          <w:szCs w:val="18"/>
        </w:rPr>
        <w:t>(1) Excludes $294 million and $326 </w:t>
      </w:r>
      <w:r>
        <w:rPr>
          <w:rFonts w:eastAsia="Times New Roman"/>
          <w:color w:val="000000"/>
          <w:sz w:val="18"/>
          <w:szCs w:val="18"/>
        </w:rPr>
        <w:t>million of cash and cash equivalents classified as held for sale (included in other current assets) at March 26, 2023 and September 25, 2022, respectively.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88"/>
        <w:gridCol w:w="36"/>
        <w:gridCol w:w="110"/>
        <w:gridCol w:w="841"/>
        <w:gridCol w:w="36"/>
        <w:gridCol w:w="36"/>
        <w:gridCol w:w="36"/>
        <w:gridCol w:w="36"/>
        <w:gridCol w:w="110"/>
        <w:gridCol w:w="829"/>
        <w:gridCol w:w="36"/>
        <w:gridCol w:w="36"/>
        <w:gridCol w:w="36"/>
        <w:gridCol w:w="36"/>
        <w:gridCol w:w="111"/>
        <w:gridCol w:w="804"/>
        <w:gridCol w:w="36"/>
        <w:gridCol w:w="36"/>
        <w:gridCol w:w="36"/>
        <w:gridCol w:w="36"/>
        <w:gridCol w:w="36"/>
        <w:gridCol w:w="36"/>
        <w:gridCol w:w="36"/>
      </w:tblGrid>
      <w:tr w:rsidR="00000000">
        <w:trPr>
          <w:divId w:val="1549606041"/>
          <w:jc w:val="center"/>
        </w:trPr>
        <w:tc>
          <w:tcPr>
            <w:tcW w:w="50" w:type="pct"/>
            <w:vAlign w:val="center"/>
            <w:hideMark/>
          </w:tcPr>
          <w:p w:rsidR="00000000" w:rsidRDefault="009E3F93">
            <w:pPr>
              <w:rPr>
                <w:rFonts w:eastAsia="Times New Roman"/>
              </w:rPr>
            </w:pPr>
          </w:p>
        </w:tc>
        <w:tc>
          <w:tcPr>
            <w:tcW w:w="30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4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4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549606041"/>
          <w:jc w:val="center"/>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Six Months Ended</w:t>
            </w: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c>
          <w:tcPr>
            <w:tcW w:w="0" w:type="auto"/>
            <w:vAlign w:val="center"/>
            <w:hideMark/>
          </w:tcPr>
          <w:p w:rsidR="00000000" w:rsidRDefault="009E3F93">
            <w:pPr>
              <w:spacing w:after="100"/>
              <w:rPr>
                <w:rFonts w:eastAsia="Times New Roman"/>
                <w:sz w:val="20"/>
                <w:szCs w:val="20"/>
              </w:rPr>
            </w:pPr>
          </w:p>
        </w:tc>
      </w:tr>
      <w:tr w:rsidR="00000000">
        <w:trPr>
          <w:divId w:val="1549606041"/>
          <w:jc w:val="center"/>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26,</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March 27,</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Change</w:t>
            </w:r>
          </w:p>
        </w:tc>
        <w:tc>
          <w:tcPr>
            <w:tcW w:w="0" w:type="auto"/>
            <w:gridSpan w:val="3"/>
            <w:vAlign w:val="center"/>
            <w:hideMark/>
          </w:tcPr>
          <w:p w:rsidR="00000000" w:rsidRDefault="009E3F93">
            <w:pPr>
              <w:spacing w:after="100"/>
              <w:jc w:val="center"/>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549606041"/>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4,552 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549606041"/>
          <w:jc w:val="center"/>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cash used by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(357)</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(638)</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281 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549606041"/>
          <w:jc w:val="center"/>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Net cash used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(3,558)</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(4,044)</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486 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bl>
    <w:p w:rsidR="00000000" w:rsidRDefault="009E3F93">
      <w:pPr>
        <w:ind w:firstLine="360"/>
        <w:divId w:val="843982371"/>
        <w:rPr>
          <w:rFonts w:eastAsia="Times New Roman"/>
        </w:rPr>
      </w:pPr>
      <w:r>
        <w:rPr>
          <w:rFonts w:eastAsia="Times New Roman"/>
          <w:b/>
          <w:bCs/>
          <w:i/>
          <w:iCs/>
          <w:color w:val="000000"/>
          <w:sz w:val="20"/>
          <w:szCs w:val="20"/>
        </w:rPr>
        <w:t>Cash, cash equivalent</w:t>
      </w:r>
      <w:r>
        <w:rPr>
          <w:rFonts w:eastAsia="Times New Roman"/>
          <w:b/>
          <w:bCs/>
          <w:i/>
          <w:iCs/>
          <w:color w:val="000000"/>
          <w:sz w:val="20"/>
          <w:szCs w:val="20"/>
        </w:rPr>
        <w:t xml:space="preserve">s and marketable securities. </w:t>
      </w:r>
      <w:r>
        <w:rPr>
          <w:rFonts w:eastAsia="Times New Roman"/>
          <w:color w:val="000000"/>
          <w:sz w:val="20"/>
          <w:szCs w:val="20"/>
        </w:rPr>
        <w:t>The net increase in cash, cash equivalents and marketable securities was primarily due to net cash provided by operating activities and the issuance of $1.9 billion of</w:t>
      </w:r>
      <w:r>
        <w:rPr>
          <w:rFonts w:eastAsia="Times New Roman"/>
          <w:color w:val="EE2724"/>
          <w:sz w:val="20"/>
          <w:szCs w:val="20"/>
        </w:rPr>
        <w:t xml:space="preserve"> </w:t>
      </w:r>
      <w:r>
        <w:rPr>
          <w:rFonts w:eastAsia="Times New Roman"/>
          <w:color w:val="000000"/>
          <w:sz w:val="20"/>
          <w:szCs w:val="20"/>
        </w:rPr>
        <w:t>unsecured fixed-rate notes (additional information regardin</w:t>
      </w:r>
      <w:r>
        <w:rPr>
          <w:rFonts w:eastAsia="Times New Roman"/>
          <w:color w:val="000000"/>
          <w:sz w:val="20"/>
          <w:szCs w:val="20"/>
        </w:rPr>
        <w:t xml:space="preserve">g our issuance of debt is provided in this Quarterly Report in “Notes to Condensed </w:t>
      </w:r>
    </w:p>
    <w:p w:rsidR="00000000" w:rsidRDefault="009E3F93">
      <w:pPr>
        <w:jc w:val="center"/>
        <w:divId w:val="337540100"/>
        <w:rPr>
          <w:rFonts w:eastAsia="Times New Roman"/>
        </w:rPr>
      </w:pPr>
      <w:r>
        <w:rPr>
          <w:rFonts w:eastAsia="Times New Roman"/>
          <w:color w:val="000000"/>
          <w:sz w:val="20"/>
          <w:szCs w:val="20"/>
        </w:rPr>
        <w:t>27</w:t>
      </w:r>
    </w:p>
    <w:p w:rsidR="00000000" w:rsidRDefault="009E3F93">
      <w:pPr>
        <w:rPr>
          <w:rFonts w:eastAsia="Times New Roman"/>
        </w:rPr>
      </w:pPr>
      <w:r>
        <w:rPr>
          <w:rFonts w:eastAsia="Times New Roman"/>
        </w:rPr>
        <w:pict>
          <v:rect id="_x0000_i1050" style="width:0;height:1.5pt" o:hralign="center" o:hrstd="t" o:hr="t" fillcolor="#a0a0a0" stroked="f"/>
        </w:pict>
      </w:r>
    </w:p>
    <w:p w:rsidR="00000000" w:rsidRDefault="009E3F93">
      <w:pPr>
        <w:divId w:val="965624045"/>
        <w:rPr>
          <w:rFonts w:eastAsia="Times New Roman"/>
        </w:rPr>
      </w:pPr>
    </w:p>
    <w:p w:rsidR="00000000" w:rsidRDefault="009E3F93">
      <w:pPr>
        <w:divId w:val="1575164378"/>
        <w:rPr>
          <w:rFonts w:eastAsia="Times New Roman"/>
        </w:rPr>
      </w:pPr>
      <w:r>
        <w:rPr>
          <w:rFonts w:eastAsia="Times New Roman"/>
          <w:color w:val="000000"/>
          <w:sz w:val="20"/>
          <w:szCs w:val="20"/>
        </w:rPr>
        <w:t xml:space="preserve">Consolidated Financial Statements, Note 5. Debt”) and $232 million in proceeds from the issuance of common stock (primarily under </w:t>
      </w:r>
      <w:r>
        <w:rPr>
          <w:rFonts w:eastAsia="Times New Roman"/>
          <w:color w:val="000000"/>
          <w:sz w:val="20"/>
          <w:szCs w:val="20"/>
        </w:rPr>
        <w:t>our Employee Stock Purchase Plan), partially offset by $2.2 billion in payments to repurchase 18 million shares of our common stock, $1.7 billion in cash dividends paid, $1.4 billion repayments of notes that matured in January 2023, $851 million in capital</w:t>
      </w:r>
      <w:r>
        <w:rPr>
          <w:rFonts w:eastAsia="Times New Roman"/>
          <w:color w:val="000000"/>
          <w:sz w:val="20"/>
          <w:szCs w:val="20"/>
        </w:rPr>
        <w:t xml:space="preserve"> expenditures and $332 million in payments of tax withholdings related to the vesting of share-based awards. </w:t>
      </w:r>
    </w:p>
    <w:p w:rsidR="00000000" w:rsidRDefault="009E3F93">
      <w:pPr>
        <w:ind w:firstLine="360"/>
        <w:divId w:val="1638796965"/>
        <w:rPr>
          <w:rFonts w:eastAsia="Times New Roman"/>
        </w:rPr>
      </w:pPr>
      <w:r>
        <w:rPr>
          <w:rFonts w:eastAsia="Times New Roman"/>
          <w:color w:val="000000"/>
          <w:sz w:val="20"/>
          <w:szCs w:val="20"/>
        </w:rPr>
        <w:t xml:space="preserve">Net changes in our operating assets and liabilities negatively impacted our operating cash flows primarily due to lower operating liabilities and </w:t>
      </w:r>
      <w:r>
        <w:rPr>
          <w:rFonts w:eastAsia="Times New Roman"/>
          <w:color w:val="000000"/>
          <w:sz w:val="20"/>
          <w:szCs w:val="20"/>
        </w:rPr>
        <w:t>higher inventory resulting primarily from lower customer demand and the impact of timing of related payments. We expect to continue to see elevated inventory levels in the near term. These negative impacts were partially offset by a decrease in accounts re</w:t>
      </w:r>
      <w:r>
        <w:rPr>
          <w:rFonts w:eastAsia="Times New Roman"/>
          <w:color w:val="000000"/>
          <w:sz w:val="20"/>
          <w:szCs w:val="20"/>
        </w:rPr>
        <w:t>ceivable primarily as a result of lower revenues and a decrease in other assets primarily driven by utilization of prior advanced supply agreement payments and certain settlement payments received associated with our forward starting interest rate swaps.</w:t>
      </w:r>
    </w:p>
    <w:p w:rsidR="00000000" w:rsidRDefault="009E3F93">
      <w:pPr>
        <w:ind w:firstLine="360"/>
        <w:divId w:val="1268388558"/>
        <w:rPr>
          <w:rFonts w:eastAsia="Times New Roman"/>
        </w:rPr>
      </w:pPr>
      <w:r>
        <w:rPr>
          <w:rFonts w:eastAsia="Times New Roman"/>
          <w:b/>
          <w:bCs/>
          <w:i/>
          <w:iCs/>
          <w:color w:val="000000"/>
          <w:sz w:val="20"/>
          <w:szCs w:val="20"/>
        </w:rPr>
        <w:t>C</w:t>
      </w:r>
      <w:r>
        <w:rPr>
          <w:rFonts w:eastAsia="Times New Roman"/>
          <w:b/>
          <w:bCs/>
          <w:i/>
          <w:iCs/>
          <w:color w:val="000000"/>
          <w:sz w:val="20"/>
          <w:szCs w:val="20"/>
        </w:rPr>
        <w:t xml:space="preserve">apital Return Program. </w:t>
      </w:r>
      <w:r>
        <w:rPr>
          <w:rFonts w:eastAsia="Times New Roman"/>
          <w:color w:val="000000"/>
          <w:sz w:val="20"/>
          <w:szCs w:val="20"/>
        </w:rPr>
        <w:t xml:space="preserve">Our stock repurchase program is subject to periodic evaluations to determine when and if repurchases are in the best interests of our stockholders, and we may accelerate, suspend, delay or discontinue repurchases at any time. </w:t>
      </w:r>
    </w:p>
    <w:p w:rsidR="00000000" w:rsidRDefault="009E3F93">
      <w:pPr>
        <w:ind w:firstLine="360"/>
        <w:divId w:val="2006787194"/>
        <w:rPr>
          <w:rFonts w:eastAsia="Times New Roman"/>
        </w:rPr>
      </w:pPr>
      <w:r>
        <w:rPr>
          <w:rFonts w:eastAsia="Times New Roman"/>
          <w:color w:val="000000"/>
          <w:sz w:val="20"/>
          <w:szCs w:val="20"/>
        </w:rPr>
        <w:t>On Mar</w:t>
      </w:r>
      <w:r>
        <w:rPr>
          <w:rFonts w:eastAsia="Times New Roman"/>
          <w:color w:val="000000"/>
          <w:sz w:val="20"/>
          <w:szCs w:val="20"/>
        </w:rPr>
        <w:t>ch 8, 2023, we announced a 7% increase in our quarterly dividend per share of common stock from $0.75 to $0.80, which is effective for dividends payable after March 23, 2023. We currently intend to continue to use cash dividends as a means of returning cap</w:t>
      </w:r>
      <w:r>
        <w:rPr>
          <w:rFonts w:eastAsia="Times New Roman"/>
          <w:color w:val="000000"/>
          <w:sz w:val="20"/>
          <w:szCs w:val="20"/>
        </w:rPr>
        <w:t>ital to stockholders, subject to capital availability and our view that cash dividends are in the best interests of our stockholders, among other factors. Additional information regarding our capital returns is provided in this Quarterly Report in “Notes t</w:t>
      </w:r>
      <w:r>
        <w:rPr>
          <w:rFonts w:eastAsia="Times New Roman"/>
          <w:color w:val="000000"/>
          <w:sz w:val="20"/>
          <w:szCs w:val="20"/>
        </w:rPr>
        <w:t>o Condensed Consolidated Financial Statements, Note 4. Capital Stock.”</w:t>
      </w:r>
    </w:p>
    <w:p w:rsidR="00000000" w:rsidRDefault="009E3F93">
      <w:pPr>
        <w:ind w:firstLine="360"/>
        <w:divId w:val="1908220926"/>
        <w:rPr>
          <w:rFonts w:eastAsia="Times New Roman"/>
        </w:rPr>
      </w:pPr>
      <w:r>
        <w:rPr>
          <w:rFonts w:eastAsia="Times New Roman"/>
          <w:b/>
          <w:bCs/>
          <w:i/>
          <w:iCs/>
          <w:color w:val="000000"/>
          <w:sz w:val="20"/>
          <w:szCs w:val="20"/>
        </w:rPr>
        <w:t xml:space="preserve">Debt. </w:t>
      </w:r>
      <w:r>
        <w:rPr>
          <w:rFonts w:eastAsia="Times New Roman"/>
          <w:color w:val="000000"/>
          <w:sz w:val="20"/>
          <w:szCs w:val="20"/>
        </w:rPr>
        <w:t>During the second quarter of fiscal 2023, we amended our Revolving Credit Facility, which provides for unsecured revolving facility loans, swing line loans and letters of credit i</w:t>
      </w:r>
      <w:r>
        <w:rPr>
          <w:rFonts w:eastAsia="Times New Roman"/>
          <w:color w:val="000000"/>
          <w:sz w:val="20"/>
          <w:szCs w:val="20"/>
        </w:rPr>
        <w:t xml:space="preserve">n an aggregate amount of up to $4.3 billion (compared to $4.5 billion prior to the amendment), which expires on December 8, 2025. At March 26, 2023, no amounts were outstanding under the Revolving Credit Facility. </w:t>
      </w:r>
    </w:p>
    <w:p w:rsidR="00000000" w:rsidRDefault="009E3F93">
      <w:pPr>
        <w:ind w:firstLine="360"/>
        <w:divId w:val="1418407582"/>
        <w:rPr>
          <w:rFonts w:eastAsia="Times New Roman"/>
        </w:rPr>
      </w:pPr>
      <w:r>
        <w:rPr>
          <w:rFonts w:eastAsia="Times New Roman"/>
          <w:b/>
          <w:bCs/>
          <w:i/>
          <w:iCs/>
          <w:color w:val="000000"/>
          <w:sz w:val="20"/>
          <w:szCs w:val="20"/>
        </w:rPr>
        <w:t>Income Taxes.</w:t>
      </w:r>
      <w:r>
        <w:rPr>
          <w:rFonts w:eastAsia="Times New Roman"/>
          <w:color w:val="212529"/>
          <w:sz w:val="18"/>
          <w:szCs w:val="18"/>
        </w:rPr>
        <w:t xml:space="preserve"> </w:t>
      </w:r>
      <w:r>
        <w:rPr>
          <w:rFonts w:eastAsia="Times New Roman"/>
          <w:color w:val="000000"/>
          <w:sz w:val="20"/>
          <w:szCs w:val="20"/>
        </w:rPr>
        <w:t>Beginning in fiscal 2023, f</w:t>
      </w:r>
      <w:r>
        <w:rPr>
          <w:rFonts w:eastAsia="Times New Roman"/>
          <w:color w:val="000000"/>
          <w:sz w:val="20"/>
          <w:szCs w:val="20"/>
        </w:rPr>
        <w:t>or federal income tax purposes, we are required to capitalize and amortize domestic research and development expenditures over five years and foreign research and development expenditures over fifteen years (such expenditures were previously deducted as in</w:t>
      </w:r>
      <w:r>
        <w:rPr>
          <w:rFonts w:eastAsia="Times New Roman"/>
          <w:color w:val="000000"/>
          <w:sz w:val="20"/>
          <w:szCs w:val="20"/>
        </w:rPr>
        <w:t>curred). Our cash flows from operations will be adversely affected due to significantly higher cash tax payments. We estimate the additional cash tax impact related to fiscal 2023 to be approximately $1.1 billion. Due to the recent announcement by the IRS,</w:t>
      </w:r>
      <w:r>
        <w:rPr>
          <w:rFonts w:eastAsia="Times New Roman"/>
          <w:color w:val="000000"/>
          <w:sz w:val="20"/>
          <w:szCs w:val="20"/>
        </w:rPr>
        <w:t xml:space="preserve"> our remaining current year U.S. federal income tax-payment deadlines have been postponed until October 2023. Additional information regarding our income taxes is provided in this Quarterly Report in “Notes to Condensed Consolidated Financial Statements, N</w:t>
      </w:r>
      <w:r>
        <w:rPr>
          <w:rFonts w:eastAsia="Times New Roman"/>
          <w:color w:val="000000"/>
          <w:sz w:val="20"/>
          <w:szCs w:val="20"/>
        </w:rPr>
        <w:t>ote 3. Income Taxes.”</w:t>
      </w:r>
    </w:p>
    <w:p w:rsidR="00000000" w:rsidRDefault="009E3F93">
      <w:pPr>
        <w:ind w:firstLine="360"/>
        <w:divId w:val="1971282707"/>
        <w:rPr>
          <w:rFonts w:eastAsia="Times New Roman"/>
        </w:rPr>
      </w:pPr>
      <w:r>
        <w:rPr>
          <w:rFonts w:eastAsia="Times New Roman"/>
          <w:b/>
          <w:bCs/>
          <w:i/>
          <w:iCs/>
          <w:color w:val="000000"/>
          <w:sz w:val="20"/>
          <w:szCs w:val="20"/>
        </w:rPr>
        <w:t xml:space="preserve">Additional Capital Requirements. </w:t>
      </w:r>
      <w:r>
        <w:rPr>
          <w:rFonts w:eastAsia="Times New Roman"/>
          <w:color w:val="000000"/>
          <w:sz w:val="20"/>
          <w:szCs w:val="20"/>
        </w:rPr>
        <w:t>Expected working and other capital requirements are described in our 2022 Annual Report on Form 10-K in “Part II, Item 7. Management’s Discussion and Analysis of Financial Condition and Results of Oper</w:t>
      </w:r>
      <w:r>
        <w:rPr>
          <w:rFonts w:eastAsia="Times New Roman"/>
          <w:color w:val="000000"/>
          <w:sz w:val="20"/>
          <w:szCs w:val="20"/>
        </w:rPr>
        <w:t>ations.” At March 26, 2023, other than for the changes disclosed in the “Notes to Condensed Consolidated Financial Statements”, “Looking Forward” and “Liquidity and Capital Resources” in this Quarterly Report, there have been no other material changes to o</w:t>
      </w:r>
      <w:r>
        <w:rPr>
          <w:rFonts w:eastAsia="Times New Roman"/>
          <w:color w:val="000000"/>
          <w:sz w:val="20"/>
          <w:szCs w:val="20"/>
        </w:rPr>
        <w:t>ur expected working and other capital requirements described in our 2022 Annual Report on Form 10-K.</w:t>
      </w:r>
    </w:p>
    <w:p w:rsidR="00000000" w:rsidRDefault="009E3F93">
      <w:pPr>
        <w:ind w:firstLine="360"/>
        <w:divId w:val="1803813333"/>
        <w:rPr>
          <w:rFonts w:eastAsia="Times New Roman"/>
        </w:rPr>
      </w:pPr>
      <w:r>
        <w:rPr>
          <w:rFonts w:eastAsia="Times New Roman"/>
          <w:color w:val="000000"/>
          <w:sz w:val="20"/>
          <w:szCs w:val="20"/>
        </w:rPr>
        <w:t>Further, regulatory authorities in certain jurisdictions have investigated our business practices and instituted proceedings against us and they or other r</w:t>
      </w:r>
      <w:r>
        <w:rPr>
          <w:rFonts w:eastAsia="Times New Roman"/>
          <w:color w:val="000000"/>
          <w:sz w:val="20"/>
          <w:szCs w:val="20"/>
        </w:rPr>
        <w:t>egulatory authorities may do so in the future. Additionally, certain of our direct and indirect customers and licensees have pursued, and they or others may in the future pursue, litigation, arbitration or other strategies against us related to our busines</w:t>
      </w:r>
      <w:r>
        <w:rPr>
          <w:rFonts w:eastAsia="Times New Roman"/>
          <w:color w:val="000000"/>
          <w:sz w:val="20"/>
          <w:szCs w:val="20"/>
        </w:rPr>
        <w:t xml:space="preserve">s. Unfavorable resolutions of one or more of these matters have had and could in the future have a material adverse effect on our business, revenues, results of operations, financial condition and cash flows. See “Notes to Condensed Consolidated Financial </w:t>
      </w:r>
      <w:r>
        <w:rPr>
          <w:rFonts w:eastAsia="Times New Roman"/>
          <w:color w:val="000000"/>
          <w:sz w:val="20"/>
          <w:szCs w:val="20"/>
        </w:rPr>
        <w:t xml:space="preserve">Statements, Note 6. Commitments and Contingencies” and “Risk Factors” in this Quarterly Report. </w:t>
      </w:r>
    </w:p>
    <w:p w:rsidR="00000000" w:rsidRDefault="009E3F93">
      <w:pPr>
        <w:ind w:firstLine="360"/>
        <w:divId w:val="1151943528"/>
        <w:rPr>
          <w:rFonts w:eastAsia="Times New Roman"/>
        </w:rPr>
      </w:pPr>
      <w:r>
        <w:rPr>
          <w:rFonts w:eastAsia="Times New Roman"/>
          <w:color w:val="000000"/>
          <w:sz w:val="20"/>
          <w:szCs w:val="20"/>
          <w:shd w:val="clear" w:color="auto" w:fill="FFFFFF"/>
        </w:rPr>
        <w:t>We believe, based on our current business plan and the facts and factors known by us, our cash, cash equivalents and marketable securities, our expected cash f</w:t>
      </w:r>
      <w:r>
        <w:rPr>
          <w:rFonts w:eastAsia="Times New Roman"/>
          <w:color w:val="000000"/>
          <w:sz w:val="20"/>
          <w:szCs w:val="20"/>
          <w:shd w:val="clear" w:color="auto" w:fill="FFFFFF"/>
        </w:rPr>
        <w:t>low generated from operations and our expected financing activities will satisfy our working and other capital requirements for at least the next 12 months and thereafter for the foreseeable future. See “Risk Factors” in this Quarterly Report.</w:t>
      </w:r>
    </w:p>
    <w:p w:rsidR="00000000" w:rsidRDefault="009E3F93">
      <w:pPr>
        <w:divId w:val="321274382"/>
        <w:rPr>
          <w:rFonts w:eastAsia="Times New Roman"/>
        </w:rPr>
      </w:pPr>
      <w:r>
        <w:rPr>
          <w:rFonts w:eastAsia="Times New Roman"/>
          <w:b/>
          <w:bCs/>
          <w:color w:val="000000"/>
          <w:sz w:val="20"/>
          <w:szCs w:val="20"/>
        </w:rPr>
        <w:t>Risk Factors</w:t>
      </w:r>
    </w:p>
    <w:p w:rsidR="00000000" w:rsidRDefault="009E3F93">
      <w:pPr>
        <w:ind w:firstLine="360"/>
        <w:divId w:val="542720245"/>
        <w:rPr>
          <w:rFonts w:eastAsia="Times New Roman"/>
        </w:rPr>
      </w:pPr>
      <w:r>
        <w:rPr>
          <w:rFonts w:eastAsia="Times New Roman"/>
          <w:color w:val="000000"/>
          <w:sz w:val="20"/>
          <w:szCs w:val="20"/>
        </w:rPr>
        <w:t>You should consider each of the following factors in evaluating our business and our prospects, any of which could negatively impact our business, results of operations, cash flows and financial condition, and require significant management time and atten</w:t>
      </w:r>
      <w:r>
        <w:rPr>
          <w:rFonts w:eastAsia="Times New Roman"/>
          <w:color w:val="000000"/>
          <w:sz w:val="20"/>
          <w:szCs w:val="20"/>
        </w:rPr>
        <w:t xml:space="preserve">tion. Further, the risks and uncertainties described below are not the only ones we face. Additional risks and uncertainties not presently known to us or that we currently consider immaterial may also negatively impact our business, </w:t>
      </w:r>
    </w:p>
    <w:p w:rsidR="00000000" w:rsidRDefault="009E3F93">
      <w:pPr>
        <w:jc w:val="center"/>
        <w:divId w:val="213394682"/>
        <w:rPr>
          <w:rFonts w:eastAsia="Times New Roman"/>
        </w:rPr>
      </w:pPr>
      <w:r>
        <w:rPr>
          <w:rFonts w:eastAsia="Times New Roman"/>
          <w:color w:val="000000"/>
          <w:sz w:val="20"/>
          <w:szCs w:val="20"/>
        </w:rPr>
        <w:t>28</w:t>
      </w:r>
    </w:p>
    <w:p w:rsidR="00000000" w:rsidRDefault="009E3F93">
      <w:pPr>
        <w:rPr>
          <w:rFonts w:eastAsia="Times New Roman"/>
        </w:rPr>
      </w:pPr>
      <w:r>
        <w:rPr>
          <w:rFonts w:eastAsia="Times New Roman"/>
        </w:rPr>
        <w:pict>
          <v:rect id="_x0000_i1051" style="width:0;height:1.5pt" o:hralign="center" o:hrstd="t" o:hr="t" fillcolor="#a0a0a0" stroked="f"/>
        </w:pict>
      </w:r>
    </w:p>
    <w:p w:rsidR="00000000" w:rsidRDefault="009E3F93">
      <w:pPr>
        <w:divId w:val="605843288"/>
        <w:rPr>
          <w:rFonts w:eastAsia="Times New Roman"/>
        </w:rPr>
      </w:pPr>
    </w:p>
    <w:p w:rsidR="00000000" w:rsidRDefault="009E3F93">
      <w:pPr>
        <w:divId w:val="1041125640"/>
        <w:rPr>
          <w:rFonts w:eastAsia="Times New Roman"/>
        </w:rPr>
      </w:pPr>
      <w:r>
        <w:rPr>
          <w:rFonts w:eastAsia="Times New Roman"/>
          <w:color w:val="000000"/>
          <w:sz w:val="20"/>
          <w:szCs w:val="20"/>
        </w:rPr>
        <w:t>results of operations, cash flows and financial condition, and require significant management time and attention. In such cases, the trading price of our common stock could decline. You should also consider the other information set for</w:t>
      </w:r>
      <w:r>
        <w:rPr>
          <w:rFonts w:eastAsia="Times New Roman"/>
          <w:color w:val="000000"/>
          <w:sz w:val="20"/>
          <w:szCs w:val="20"/>
        </w:rPr>
        <w:t>th in this Quarterly Report in evaluating our business and our prospects, including but not limited to our financial statements and the related notes, and “Part I, Item 2. Management’s Discussion and Analysis of Financial Condition and Results of Operation</w:t>
      </w:r>
      <w:r>
        <w:rPr>
          <w:rFonts w:eastAsia="Times New Roman"/>
          <w:color w:val="000000"/>
          <w:sz w:val="20"/>
          <w:szCs w:val="20"/>
        </w:rPr>
        <w:t xml:space="preserve">s.” References to “and,” “or” and “and/or” should be read to include the others, as appropriate. </w:t>
      </w:r>
    </w:p>
    <w:p w:rsidR="00000000" w:rsidRDefault="009E3F93">
      <w:pPr>
        <w:divId w:val="984968214"/>
        <w:rPr>
          <w:rFonts w:eastAsia="Times New Roman"/>
        </w:rPr>
      </w:pPr>
      <w:r>
        <w:rPr>
          <w:rFonts w:eastAsia="Times New Roman"/>
          <w:b/>
          <w:bCs/>
          <w:color w:val="000000"/>
          <w:sz w:val="20"/>
          <w:szCs w:val="20"/>
        </w:rPr>
        <w:t>RISKS RELATED TO OUR OPERATING BUSINESSES</w:t>
      </w:r>
    </w:p>
    <w:p w:rsidR="00000000" w:rsidRDefault="009E3F93">
      <w:pPr>
        <w:divId w:val="938101174"/>
        <w:rPr>
          <w:rFonts w:eastAsia="Times New Roman"/>
        </w:rPr>
      </w:pPr>
      <w:r>
        <w:rPr>
          <w:rFonts w:eastAsia="Times New Roman"/>
          <w:b/>
          <w:bCs/>
          <w:i/>
          <w:iCs/>
          <w:color w:val="000000"/>
          <w:sz w:val="20"/>
          <w:szCs w:val="20"/>
        </w:rPr>
        <w:t>We derive a significant portion of our revenues from a small number of customers and licensees, and particularly fro</w:t>
      </w:r>
      <w:r>
        <w:rPr>
          <w:rFonts w:eastAsia="Times New Roman"/>
          <w:b/>
          <w:bCs/>
          <w:i/>
          <w:iCs/>
          <w:color w:val="000000"/>
          <w:sz w:val="20"/>
          <w:szCs w:val="20"/>
        </w:rPr>
        <w:t>m their sale of premium tier devices. If revenues derived from these customers or licensees decrease or the timing of such revenues fluctuates, our business and results of operations could be negatively affected.</w:t>
      </w:r>
    </w:p>
    <w:p w:rsidR="00000000" w:rsidRDefault="009E3F93">
      <w:pPr>
        <w:ind w:firstLine="360"/>
        <w:divId w:val="1512259465"/>
        <w:rPr>
          <w:rFonts w:eastAsia="Times New Roman"/>
        </w:rPr>
      </w:pPr>
      <w:r>
        <w:rPr>
          <w:rFonts w:eastAsia="Times New Roman"/>
          <w:color w:val="000000"/>
          <w:sz w:val="20"/>
          <w:szCs w:val="20"/>
        </w:rPr>
        <w:t>We derive a significant portion of our reve</w:t>
      </w:r>
      <w:r>
        <w:rPr>
          <w:rFonts w:eastAsia="Times New Roman"/>
          <w:color w:val="000000"/>
          <w:sz w:val="20"/>
          <w:szCs w:val="20"/>
        </w:rPr>
        <w:t>nues from a small number of customers and licensees, and particularly from their sale of premium tier devices, and we expect this trend to continue in the foreseeable future. Our industry is experiencing and may continue to experience concentration of devi</w:t>
      </w:r>
      <w:r>
        <w:rPr>
          <w:rFonts w:eastAsia="Times New Roman"/>
          <w:color w:val="000000"/>
          <w:sz w:val="20"/>
          <w:szCs w:val="20"/>
        </w:rPr>
        <w:t>ce share among a few companies, particularly at the premium tier, contributing to this trend. Certain Chinese OEMs continue to grow their device share in China and are increasing their device share in regions outside of China, and we derive a significant p</w:t>
      </w:r>
      <w:r>
        <w:rPr>
          <w:rFonts w:eastAsia="Times New Roman"/>
          <w:color w:val="000000"/>
          <w:sz w:val="20"/>
          <w:szCs w:val="20"/>
        </w:rPr>
        <w:t xml:space="preserve">ortion of our revenues from a small number of these OEMs as well. See also “Notes to Condensed Consolidated Financial Statements, Note 2. Composition of Certain Financial Statement Items - Concentrations.” </w:t>
      </w:r>
    </w:p>
    <w:p w:rsidR="00000000" w:rsidRDefault="009E3F93">
      <w:pPr>
        <w:ind w:firstLine="360"/>
        <w:divId w:val="402871956"/>
        <w:rPr>
          <w:rFonts w:eastAsia="Times New Roman"/>
        </w:rPr>
      </w:pPr>
      <w:r>
        <w:rPr>
          <w:rFonts w:eastAsia="Times New Roman"/>
          <w:color w:val="000000"/>
          <w:sz w:val="20"/>
          <w:szCs w:val="20"/>
        </w:rPr>
        <w:t>In addition, a number of our largest integrated c</w:t>
      </w:r>
      <w:r>
        <w:rPr>
          <w:rFonts w:eastAsia="Times New Roman"/>
          <w:color w:val="000000"/>
          <w:sz w:val="20"/>
          <w:szCs w:val="20"/>
        </w:rPr>
        <w:t xml:space="preserve">ircuit customers have developed, are developing or may develop their own integrated circuit products, or may choose our competitors’ integrated circuit products, which they have in the past utilized, currently utilize and may in the future utilize in some </w:t>
      </w:r>
      <w:r>
        <w:rPr>
          <w:rFonts w:eastAsia="Times New Roman"/>
          <w:color w:val="000000"/>
          <w:sz w:val="20"/>
          <w:szCs w:val="20"/>
        </w:rPr>
        <w:t>or all of their devices, rather than our products, which could significantly reduce the revenues we derive from these customers. See also the Risk Factor titled “</w:t>
      </w:r>
      <w:r>
        <w:rPr>
          <w:rFonts w:eastAsia="Times New Roman"/>
          <w:i/>
          <w:iCs/>
          <w:color w:val="000000"/>
          <w:sz w:val="20"/>
          <w:szCs w:val="20"/>
        </w:rPr>
        <w:t>Our business, particularly our semiconductor business, may suffer as a result of our customers</w:t>
      </w:r>
      <w:r>
        <w:rPr>
          <w:rFonts w:eastAsia="Times New Roman"/>
          <w:i/>
          <w:iCs/>
          <w:color w:val="000000"/>
          <w:sz w:val="20"/>
          <w:szCs w:val="20"/>
        </w:rPr>
        <w:t xml:space="preserve"> vertically integrating (i.e., developing their own integrated circuit products)</w:t>
      </w:r>
      <w:r>
        <w:rPr>
          <w:rFonts w:eastAsia="Times New Roman"/>
          <w:color w:val="000000"/>
          <w:sz w:val="20"/>
          <w:szCs w:val="20"/>
        </w:rPr>
        <w:t>.”</w:t>
      </w:r>
    </w:p>
    <w:p w:rsidR="00000000" w:rsidRDefault="009E3F93">
      <w:pPr>
        <w:ind w:firstLine="360"/>
        <w:divId w:val="2125489913"/>
        <w:rPr>
          <w:rFonts w:eastAsia="Times New Roman"/>
        </w:rPr>
      </w:pPr>
      <w:r>
        <w:rPr>
          <w:rFonts w:eastAsia="Times New Roman"/>
          <w:color w:val="000000"/>
          <w:sz w:val="20"/>
          <w:szCs w:val="20"/>
        </w:rPr>
        <w:t>Further, political actions, including trade and/or national security protection policies, or other actions by governments, particularly the U.S. and Chinese governments, have in the past, currently are and could in the future limit or prevent us from trans</w:t>
      </w:r>
      <w:r>
        <w:rPr>
          <w:rFonts w:eastAsia="Times New Roman"/>
          <w:color w:val="000000"/>
          <w:sz w:val="20"/>
          <w:szCs w:val="20"/>
        </w:rPr>
        <w:t>acting business with certain of our customers, limit, prevent or discourage those customers from transacting business with us, or make it more expensive to do so, any of which could also significantly reduce the revenues we derive from these customers. See</w:t>
      </w:r>
      <w:r>
        <w:rPr>
          <w:rFonts w:eastAsia="Times New Roman"/>
          <w:color w:val="000000"/>
          <w:sz w:val="20"/>
          <w:szCs w:val="20"/>
        </w:rPr>
        <w:t xml:space="preserve"> also the Risk Factor titled “</w:t>
      </w:r>
      <w:r>
        <w:rPr>
          <w:rFonts w:eastAsia="Times New Roman"/>
          <w:i/>
          <w:iCs/>
          <w:color w:val="000000"/>
          <w:sz w:val="20"/>
          <w:szCs w:val="20"/>
        </w:rPr>
        <w:t>A significant portion of our business is concentrated in China, and the risks of such concentration are exacerbated by U.S./China trade and national security tensions</w:t>
      </w:r>
      <w:r>
        <w:rPr>
          <w:rFonts w:eastAsia="Times New Roman"/>
          <w:color w:val="000000"/>
          <w:sz w:val="20"/>
          <w:szCs w:val="20"/>
        </w:rPr>
        <w:t>.”</w:t>
      </w:r>
    </w:p>
    <w:p w:rsidR="00000000" w:rsidRDefault="009E3F93">
      <w:pPr>
        <w:ind w:firstLine="360"/>
        <w:divId w:val="100340176"/>
        <w:rPr>
          <w:rFonts w:eastAsia="Times New Roman"/>
        </w:rPr>
      </w:pPr>
      <w:r>
        <w:rPr>
          <w:rFonts w:eastAsia="Times New Roman"/>
          <w:color w:val="000000"/>
          <w:sz w:val="20"/>
          <w:szCs w:val="20"/>
        </w:rPr>
        <w:t>In addition, we spend a significant amount of engineering and development time, funds and resources in understanding our key customers’ feedback and/or specifications and attempt to incorporate such input into our product launches and technologies. These e</w:t>
      </w:r>
      <w:r>
        <w:rPr>
          <w:rFonts w:eastAsia="Times New Roman"/>
          <w:color w:val="000000"/>
          <w:sz w:val="20"/>
          <w:szCs w:val="20"/>
        </w:rPr>
        <w:t xml:space="preserve">fforts may not require or result in purchase commitments from such customers or we may have lower purchases from such customers than expected, and consequently, we may not achieve the anticipated revenues from these efforts, or these efforts may result in </w:t>
      </w:r>
      <w:r>
        <w:rPr>
          <w:rFonts w:eastAsia="Times New Roman"/>
          <w:color w:val="000000"/>
          <w:sz w:val="20"/>
          <w:szCs w:val="20"/>
        </w:rPr>
        <w:t>non-recoverable costs.</w:t>
      </w:r>
    </w:p>
    <w:p w:rsidR="00000000" w:rsidRDefault="009E3F93">
      <w:pPr>
        <w:ind w:firstLine="360"/>
        <w:divId w:val="1536696954"/>
        <w:rPr>
          <w:rFonts w:eastAsia="Times New Roman"/>
        </w:rPr>
      </w:pPr>
      <w:r>
        <w:rPr>
          <w:rFonts w:eastAsia="Times New Roman"/>
          <w:color w:val="000000"/>
          <w:sz w:val="20"/>
          <w:szCs w:val="20"/>
        </w:rPr>
        <w:t>The loss of any one of our significant customers, a reduction in the purchases of our products by any of these customers or the cancellation of significant purchases by any of these customers, whether due to the use of their own inte</w:t>
      </w:r>
      <w:r>
        <w:rPr>
          <w:rFonts w:eastAsia="Times New Roman"/>
          <w:color w:val="000000"/>
          <w:sz w:val="20"/>
          <w:szCs w:val="20"/>
        </w:rPr>
        <w:t>grated circuit products or our competitors’ integrated circuit products, government restrictions, a decline in global, regional or local economic conditions, a decline in consumer demand, elevated inventory levels at our customers or otherwise, would reduc</w:t>
      </w:r>
      <w:r>
        <w:rPr>
          <w:rFonts w:eastAsia="Times New Roman"/>
          <w:color w:val="000000"/>
          <w:sz w:val="20"/>
          <w:szCs w:val="20"/>
        </w:rPr>
        <w:t>e our revenues and could harm our ability to achieve or sustain expected results of operations. A delay of significant purchases, even if only temporary, would reduce our revenues in the period of the delay. Any such reduction in revenues would also impact</w:t>
      </w:r>
      <w:r>
        <w:rPr>
          <w:rFonts w:eastAsia="Times New Roman"/>
          <w:color w:val="000000"/>
          <w:sz w:val="20"/>
          <w:szCs w:val="20"/>
        </w:rPr>
        <w:t xml:space="preserve"> our cash resources available for other purposes, such as research and development. </w:t>
      </w:r>
    </w:p>
    <w:p w:rsidR="00000000" w:rsidRDefault="009E3F93">
      <w:pPr>
        <w:ind w:firstLine="360"/>
        <w:divId w:val="736319460"/>
        <w:rPr>
          <w:rFonts w:eastAsia="Times New Roman"/>
        </w:rPr>
      </w:pPr>
      <w:r>
        <w:rPr>
          <w:rFonts w:eastAsia="Times New Roman"/>
          <w:color w:val="000000"/>
          <w:sz w:val="20"/>
          <w:szCs w:val="20"/>
        </w:rPr>
        <w:t>Further, the concentration of device share among a few companies, and the corresponding purchasing power of these companies, may result in lower prices for our products wh</w:t>
      </w:r>
      <w:r>
        <w:rPr>
          <w:rFonts w:eastAsia="Times New Roman"/>
          <w:color w:val="000000"/>
          <w:sz w:val="20"/>
          <w:szCs w:val="20"/>
        </w:rPr>
        <w:t xml:space="preserve">ich, if not accompanied by a sufficient increase in the volume of purchases of our products, could have an adverse effect on our revenues and margins. In addition, the timing and size of purchases by our significant customers may be impacted by the timing </w:t>
      </w:r>
      <w:r>
        <w:rPr>
          <w:rFonts w:eastAsia="Times New Roman"/>
          <w:color w:val="000000"/>
          <w:sz w:val="20"/>
          <w:szCs w:val="20"/>
        </w:rPr>
        <w:t xml:space="preserve">of such customers’ new or next generation product introductions, over which we have no control, and the timing and success of such introductions may cause our revenues and results of operations to fluctuate. </w:t>
      </w:r>
    </w:p>
    <w:p w:rsidR="00000000" w:rsidRDefault="009E3F93">
      <w:pPr>
        <w:ind w:firstLine="360"/>
        <w:divId w:val="1481310846"/>
        <w:rPr>
          <w:rFonts w:eastAsia="Times New Roman"/>
        </w:rPr>
      </w:pPr>
      <w:r>
        <w:rPr>
          <w:rFonts w:eastAsia="Times New Roman"/>
          <w:color w:val="000000"/>
          <w:sz w:val="20"/>
          <w:szCs w:val="20"/>
        </w:rPr>
        <w:t>Apple purchases our MDM (or thin modem) product</w:t>
      </w:r>
      <w:r>
        <w:rPr>
          <w:rFonts w:eastAsia="Times New Roman"/>
          <w:color w:val="000000"/>
          <w:sz w:val="20"/>
          <w:szCs w:val="20"/>
        </w:rPr>
        <w:t>s, which do not include our integrated application processor technology, and which have lower revenue and margin contributions than our combined modem and application processor products. Consequently, to the extent Apple takes device share from our custome</w:t>
      </w:r>
      <w:r>
        <w:rPr>
          <w:rFonts w:eastAsia="Times New Roman"/>
          <w:color w:val="000000"/>
          <w:sz w:val="20"/>
          <w:szCs w:val="20"/>
        </w:rPr>
        <w:t>rs who purchase our integrated modem and application processor products, our revenues and margins may be negatively impacted.</w:t>
      </w:r>
    </w:p>
    <w:p w:rsidR="00000000" w:rsidRDefault="009E3F93">
      <w:pPr>
        <w:ind w:firstLine="360"/>
        <w:divId w:val="657416329"/>
        <w:rPr>
          <w:rFonts w:eastAsia="Times New Roman"/>
        </w:rPr>
      </w:pPr>
      <w:r>
        <w:rPr>
          <w:rFonts w:eastAsia="Times New Roman"/>
          <w:color w:val="000000"/>
          <w:sz w:val="20"/>
          <w:szCs w:val="20"/>
        </w:rPr>
        <w:t>Our industry has also experienced slowing growth in the premium-tier device segment due to, among other factors, a maturing premiu</w:t>
      </w:r>
      <w:r>
        <w:rPr>
          <w:rFonts w:eastAsia="Times New Roman"/>
          <w:color w:val="000000"/>
          <w:sz w:val="20"/>
          <w:szCs w:val="20"/>
        </w:rPr>
        <w:t xml:space="preserve">m-tier smartphone industry in which demand is increasingly driven by new product launches and innovation </w:t>
      </w:r>
    </w:p>
    <w:p w:rsidR="00000000" w:rsidRDefault="009E3F93">
      <w:pPr>
        <w:jc w:val="center"/>
        <w:divId w:val="82607447"/>
        <w:rPr>
          <w:rFonts w:eastAsia="Times New Roman"/>
        </w:rPr>
      </w:pPr>
      <w:r>
        <w:rPr>
          <w:rFonts w:eastAsia="Times New Roman"/>
          <w:color w:val="000000"/>
          <w:sz w:val="20"/>
          <w:szCs w:val="20"/>
        </w:rPr>
        <w:t>29</w:t>
      </w:r>
    </w:p>
    <w:p w:rsidR="00000000" w:rsidRDefault="009E3F93">
      <w:pPr>
        <w:rPr>
          <w:rFonts w:eastAsia="Times New Roman"/>
        </w:rPr>
      </w:pPr>
      <w:r>
        <w:rPr>
          <w:rFonts w:eastAsia="Times New Roman"/>
        </w:rPr>
        <w:pict>
          <v:rect id="_x0000_i1052" style="width:0;height:1.5pt" o:hralign="center" o:hrstd="t" o:hr="t" fillcolor="#a0a0a0" stroked="f"/>
        </w:pict>
      </w:r>
    </w:p>
    <w:p w:rsidR="00000000" w:rsidRDefault="009E3F93">
      <w:pPr>
        <w:divId w:val="1940479528"/>
        <w:rPr>
          <w:rFonts w:eastAsia="Times New Roman"/>
        </w:rPr>
      </w:pPr>
    </w:p>
    <w:p w:rsidR="00000000" w:rsidRDefault="009E3F93">
      <w:pPr>
        <w:divId w:val="510295766"/>
        <w:rPr>
          <w:rFonts w:eastAsia="Times New Roman"/>
        </w:rPr>
      </w:pPr>
      <w:r>
        <w:rPr>
          <w:rFonts w:eastAsia="Times New Roman"/>
          <w:color w:val="000000"/>
          <w:sz w:val="20"/>
          <w:szCs w:val="20"/>
        </w:rPr>
        <w:t>cycles. A reduction in sales of premium-tier devices, a reduction in sales of our premium-tier integrated ci</w:t>
      </w:r>
      <w:r>
        <w:rPr>
          <w:rFonts w:eastAsia="Times New Roman"/>
          <w:color w:val="000000"/>
          <w:sz w:val="20"/>
          <w:szCs w:val="20"/>
        </w:rPr>
        <w:t xml:space="preserve">rcuit products (which have a higher revenue and margin contribution than our lower-tier integrated circuit products), or a shift in share away from OEMs that utilize our premium-tier products, would reduce our revenues and margins and may harm our ability </w:t>
      </w:r>
      <w:r>
        <w:rPr>
          <w:rFonts w:eastAsia="Times New Roman"/>
          <w:color w:val="000000"/>
          <w:sz w:val="20"/>
          <w:szCs w:val="20"/>
        </w:rPr>
        <w:t xml:space="preserve">to achieve or sustain expected financial results. Any such reduction in revenues would also impact our cash resources available for other purposes, such as research and development. </w:t>
      </w:r>
    </w:p>
    <w:p w:rsidR="00000000" w:rsidRDefault="009E3F93">
      <w:pPr>
        <w:ind w:firstLine="360"/>
        <w:divId w:val="122307645"/>
        <w:rPr>
          <w:rFonts w:eastAsia="Times New Roman"/>
        </w:rPr>
      </w:pPr>
      <w:r>
        <w:rPr>
          <w:rFonts w:eastAsia="Times New Roman"/>
          <w:color w:val="000000"/>
          <w:sz w:val="20"/>
          <w:szCs w:val="20"/>
        </w:rPr>
        <w:t>Further, while our product and revenue diversification strategies have re</w:t>
      </w:r>
      <w:r>
        <w:rPr>
          <w:rFonts w:eastAsia="Times New Roman"/>
          <w:color w:val="000000"/>
          <w:sz w:val="20"/>
          <w:szCs w:val="20"/>
        </w:rPr>
        <w:t>sulted in an increasing portion of our revenues coming from outside of mobile handsets, e.g., from industries such as automotive and IoT, certain product categories within those industries may in themselves be subject to high levels of customer concentrati</w:t>
      </w:r>
      <w:r>
        <w:rPr>
          <w:rFonts w:eastAsia="Times New Roman"/>
          <w:color w:val="000000"/>
          <w:sz w:val="20"/>
          <w:szCs w:val="20"/>
        </w:rPr>
        <w:t xml:space="preserve">on. </w:t>
      </w:r>
    </w:p>
    <w:p w:rsidR="00000000" w:rsidRDefault="009E3F93">
      <w:pPr>
        <w:ind w:firstLine="360"/>
        <w:divId w:val="2085446790"/>
        <w:rPr>
          <w:rFonts w:eastAsia="Times New Roman"/>
        </w:rPr>
      </w:pPr>
      <w:r>
        <w:rPr>
          <w:rFonts w:eastAsia="Times New Roman"/>
          <w:color w:val="000000"/>
          <w:sz w:val="20"/>
          <w:szCs w:val="20"/>
        </w:rPr>
        <w:t>Although we have more than 300 licensees, we derive a significant portion of our licensing revenues from a limited number of licensees, which includes a number of Chinese OEMs. In the event that one or more of our significant licensees fail to meet th</w:t>
      </w:r>
      <w:r>
        <w:rPr>
          <w:rFonts w:eastAsia="Times New Roman"/>
          <w:color w:val="000000"/>
          <w:sz w:val="20"/>
          <w:szCs w:val="20"/>
        </w:rPr>
        <w:t>eir reporting and payment obligations, or we are unable to renew or modify one or more of their license agreements under similar terms as their existing agreements, our revenues, results of operations and cash flows would be adversely impacted. Moreover, t</w:t>
      </w:r>
      <w:r>
        <w:rPr>
          <w:rFonts w:eastAsia="Times New Roman"/>
          <w:color w:val="000000"/>
          <w:sz w:val="20"/>
          <w:szCs w:val="20"/>
        </w:rPr>
        <w:t>he future growth and success of our core licensing business will depend in part on the ability of our licensees to develop, introduce and deliver high-volume products that achieve and sustain customer acceptance. We do not have control over the product dev</w:t>
      </w:r>
      <w:r>
        <w:rPr>
          <w:rFonts w:eastAsia="Times New Roman"/>
          <w:color w:val="000000"/>
          <w:sz w:val="20"/>
          <w:szCs w:val="20"/>
        </w:rPr>
        <w:t>elopment, sales efforts or pricing of products by our licensees, and our licensees might not be successful. Reductions in sales of our licensees’ products, or reductions in the average selling prices of such products without a sufficient increase in the vo</w:t>
      </w:r>
      <w:r>
        <w:rPr>
          <w:rFonts w:eastAsia="Times New Roman"/>
          <w:color w:val="000000"/>
          <w:sz w:val="20"/>
          <w:szCs w:val="20"/>
        </w:rPr>
        <w:t xml:space="preserve">lumes sold, would generally have an adverse effect on our licensing revenues. </w:t>
      </w:r>
    </w:p>
    <w:p w:rsidR="00000000" w:rsidRDefault="009E3F93">
      <w:pPr>
        <w:divId w:val="242574353"/>
        <w:rPr>
          <w:rFonts w:eastAsia="Times New Roman"/>
        </w:rPr>
      </w:pPr>
      <w:r>
        <w:rPr>
          <w:rFonts w:eastAsia="Times New Roman"/>
          <w:b/>
          <w:bCs/>
          <w:i/>
          <w:iCs/>
          <w:color w:val="000000"/>
          <w:sz w:val="20"/>
          <w:szCs w:val="20"/>
        </w:rPr>
        <w:t>Our business, particularly our semiconductor business, may suffer as a result of our customers vertically integrating (i.e., developing their own integrated circuit products).</w:t>
      </w:r>
    </w:p>
    <w:p w:rsidR="00000000" w:rsidRDefault="009E3F93">
      <w:pPr>
        <w:ind w:firstLine="360"/>
        <w:divId w:val="2142720511"/>
        <w:rPr>
          <w:rFonts w:eastAsia="Times New Roman"/>
        </w:rPr>
      </w:pPr>
      <w:r>
        <w:rPr>
          <w:rFonts w:eastAsia="Times New Roman"/>
          <w:color w:val="000000"/>
          <w:sz w:val="20"/>
          <w:szCs w:val="20"/>
        </w:rPr>
        <w:t>C</w:t>
      </w:r>
      <w:r>
        <w:rPr>
          <w:rFonts w:eastAsia="Times New Roman"/>
          <w:color w:val="000000"/>
          <w:sz w:val="20"/>
          <w:szCs w:val="20"/>
        </w:rPr>
        <w:t>ertain of our largest integrated circuit customers (for example, Samsung) develop their own integrated circuit products, which they have in the past utilized, and currently utilize, in certain of their devices and may in the future utilize in some or all o</w:t>
      </w:r>
      <w:r>
        <w:rPr>
          <w:rFonts w:eastAsia="Times New Roman"/>
          <w:color w:val="000000"/>
          <w:sz w:val="20"/>
          <w:szCs w:val="20"/>
        </w:rPr>
        <w:t>f their devices, rather than our products (and they have and may continue to sell their integrated circuit products to third parties, discretely or together with certain of their other products, in competition with us).</w:t>
      </w:r>
    </w:p>
    <w:p w:rsidR="00000000" w:rsidRDefault="009E3F93">
      <w:pPr>
        <w:ind w:firstLine="360"/>
        <w:divId w:val="1321084147"/>
        <w:rPr>
          <w:rFonts w:eastAsia="Times New Roman"/>
        </w:rPr>
      </w:pPr>
      <w:r>
        <w:rPr>
          <w:rFonts w:eastAsia="Times New Roman"/>
          <w:color w:val="000000"/>
          <w:sz w:val="20"/>
          <w:szCs w:val="20"/>
        </w:rPr>
        <w:t>Apple has utilized modem products of</w:t>
      </w:r>
      <w:r>
        <w:rPr>
          <w:rFonts w:eastAsia="Times New Roman"/>
          <w:color w:val="000000"/>
          <w:sz w:val="20"/>
          <w:szCs w:val="20"/>
        </w:rPr>
        <w:t xml:space="preserve"> one of our competitors in some of its devices rather than our products, and solely utilized one of our competitors’ products in several of its prior device launches. In December 2019, Apple acquired Intel’s modem assets and is developing its own modem pro</w:t>
      </w:r>
      <w:r>
        <w:rPr>
          <w:rFonts w:eastAsia="Times New Roman"/>
          <w:color w:val="000000"/>
          <w:sz w:val="20"/>
          <w:szCs w:val="20"/>
        </w:rPr>
        <w:t xml:space="preserve">ducts using those assets. Accordingly, we expect Apple to use its own modem products, rather than our products, in some or all of its future devices. </w:t>
      </w:r>
    </w:p>
    <w:p w:rsidR="00000000" w:rsidRDefault="009E3F93">
      <w:pPr>
        <w:ind w:firstLine="360"/>
        <w:divId w:val="182549490"/>
        <w:rPr>
          <w:rFonts w:eastAsia="Times New Roman"/>
        </w:rPr>
      </w:pPr>
      <w:r>
        <w:rPr>
          <w:rFonts w:eastAsia="Times New Roman"/>
          <w:color w:val="000000"/>
          <w:sz w:val="20"/>
          <w:szCs w:val="20"/>
        </w:rPr>
        <w:t>Similarly, we derive a significant portion of our revenues from Chinese OEMs. Certain of our customers in</w:t>
      </w:r>
      <w:r>
        <w:rPr>
          <w:rFonts w:eastAsia="Times New Roman"/>
          <w:color w:val="000000"/>
          <w:sz w:val="20"/>
          <w:szCs w:val="20"/>
        </w:rPr>
        <w:t xml:space="preserve"> China have developed, and others may in the future develop, their own integrated circuit products and use such integrated circuit products in their devices rather than our integrated circuit products, including due to pressure from or policies of the Chin</w:t>
      </w:r>
      <w:r>
        <w:rPr>
          <w:rFonts w:eastAsia="Times New Roman"/>
          <w:color w:val="000000"/>
          <w:sz w:val="20"/>
          <w:szCs w:val="20"/>
        </w:rPr>
        <w:t xml:space="preserve">ese government (whose </w:t>
      </w:r>
      <w:r>
        <w:rPr>
          <w:rFonts w:eastAsia="Times New Roman"/>
          <w:i/>
          <w:iCs/>
          <w:color w:val="000000"/>
          <w:sz w:val="20"/>
          <w:szCs w:val="20"/>
        </w:rPr>
        <w:t>Made in China 2025</w:t>
      </w:r>
      <w:r>
        <w:rPr>
          <w:rFonts w:eastAsia="Times New Roman"/>
          <w:color w:val="000000"/>
          <w:sz w:val="20"/>
          <w:szCs w:val="20"/>
        </w:rPr>
        <w:t xml:space="preserve"> campaign targets 70% semiconductor self-sufficiency by 2025), concerns over losing access to our integrated circuit products as a result of actual, threatened or potential U.S. or Chinese government actions or polic</w:t>
      </w:r>
      <w:r>
        <w:rPr>
          <w:rFonts w:eastAsia="Times New Roman"/>
          <w:color w:val="000000"/>
          <w:sz w:val="20"/>
          <w:szCs w:val="20"/>
        </w:rPr>
        <w:t>ies, including trade protection or national security policies, or other reasons. See also the Risk Factor titled “</w:t>
      </w:r>
      <w:r>
        <w:rPr>
          <w:rFonts w:eastAsia="Times New Roman"/>
          <w:i/>
          <w:iCs/>
          <w:color w:val="000000"/>
          <w:sz w:val="20"/>
          <w:szCs w:val="20"/>
        </w:rPr>
        <w:t>A significant portion of our business is concentrated in China, and the risks of such concentration are exacerbated by U.S./China trade and na</w:t>
      </w:r>
      <w:r>
        <w:rPr>
          <w:rFonts w:eastAsia="Times New Roman"/>
          <w:i/>
          <w:iCs/>
          <w:color w:val="000000"/>
          <w:sz w:val="20"/>
          <w:szCs w:val="20"/>
        </w:rPr>
        <w:t>tional security tensions</w:t>
      </w:r>
      <w:r>
        <w:rPr>
          <w:rFonts w:eastAsia="Times New Roman"/>
          <w:color w:val="000000"/>
          <w:sz w:val="20"/>
          <w:szCs w:val="20"/>
        </w:rPr>
        <w:t>.”</w:t>
      </w:r>
    </w:p>
    <w:p w:rsidR="00000000" w:rsidRDefault="009E3F93">
      <w:pPr>
        <w:ind w:firstLine="360"/>
        <w:divId w:val="232739082"/>
        <w:rPr>
          <w:rFonts w:eastAsia="Times New Roman"/>
        </w:rPr>
      </w:pPr>
      <w:r>
        <w:rPr>
          <w:rFonts w:eastAsia="Times New Roman"/>
          <w:color w:val="000000"/>
          <w:sz w:val="20"/>
          <w:szCs w:val="20"/>
        </w:rPr>
        <w:t>In addition, periodic supply/capacity constraints within the semiconductor industry may further incentivize our integrated circuit customers to vertically integrate in an effort to secure additional control over their supply chai</w:t>
      </w:r>
      <w:r>
        <w:rPr>
          <w:rFonts w:eastAsia="Times New Roman"/>
          <w:color w:val="000000"/>
          <w:sz w:val="20"/>
          <w:szCs w:val="20"/>
        </w:rPr>
        <w:t>ns.</w:t>
      </w:r>
    </w:p>
    <w:p w:rsidR="00000000" w:rsidRDefault="009E3F93">
      <w:pPr>
        <w:ind w:firstLine="360"/>
        <w:divId w:val="275795494"/>
        <w:rPr>
          <w:rFonts w:eastAsia="Times New Roman"/>
        </w:rPr>
      </w:pPr>
      <w:r>
        <w:rPr>
          <w:rFonts w:eastAsia="Times New Roman"/>
          <w:color w:val="000000"/>
          <w:sz w:val="20"/>
          <w:szCs w:val="20"/>
        </w:rPr>
        <w:t>If some or all of our largest customers and/or the largest smartphone OEMs utilize their own integrated circuit products in some or all of their devices rather than our products, our business, revenues, results of operations, cash flows and financial p</w:t>
      </w:r>
      <w:r>
        <w:rPr>
          <w:rFonts w:eastAsia="Times New Roman"/>
          <w:color w:val="000000"/>
          <w:sz w:val="20"/>
          <w:szCs w:val="20"/>
        </w:rPr>
        <w:t>osition could be materially adversely impacted. See also the Risk Factor titled “</w:t>
      </w:r>
      <w:r>
        <w:rPr>
          <w:rFonts w:eastAsia="Times New Roman"/>
          <w:i/>
          <w:iCs/>
          <w:color w:val="000000"/>
          <w:sz w:val="20"/>
          <w:szCs w:val="20"/>
        </w:rPr>
        <w:t>We derive a significant portion of our revenues from a small number of customers and licensees, and particularly from their sale of premium tier devices. If revenues derived f</w:t>
      </w:r>
      <w:r>
        <w:rPr>
          <w:rFonts w:eastAsia="Times New Roman"/>
          <w:i/>
          <w:iCs/>
          <w:color w:val="000000"/>
          <w:sz w:val="20"/>
          <w:szCs w:val="20"/>
        </w:rPr>
        <w:t>rom these customers or licensees decrease or the timing of such revenues fluctuates, our business and results of operations could be negatively affected</w:t>
      </w:r>
      <w:r>
        <w:rPr>
          <w:rFonts w:eastAsia="Times New Roman"/>
          <w:color w:val="000000"/>
          <w:sz w:val="20"/>
          <w:szCs w:val="20"/>
        </w:rPr>
        <w:t>.”</w:t>
      </w:r>
    </w:p>
    <w:p w:rsidR="00000000" w:rsidRDefault="009E3F93">
      <w:pPr>
        <w:divId w:val="967055538"/>
        <w:rPr>
          <w:rFonts w:eastAsia="Times New Roman"/>
        </w:rPr>
      </w:pPr>
      <w:r>
        <w:rPr>
          <w:rFonts w:eastAsia="Times New Roman"/>
          <w:b/>
          <w:bCs/>
          <w:i/>
          <w:iCs/>
          <w:color w:val="000000"/>
          <w:sz w:val="20"/>
          <w:szCs w:val="20"/>
        </w:rPr>
        <w:t>A significant portion of our business is concentrated in China, and the risks of such concentration a</w:t>
      </w:r>
      <w:r>
        <w:rPr>
          <w:rFonts w:eastAsia="Times New Roman"/>
          <w:b/>
          <w:bCs/>
          <w:i/>
          <w:iCs/>
          <w:color w:val="000000"/>
          <w:sz w:val="20"/>
          <w:szCs w:val="20"/>
        </w:rPr>
        <w:t>re exacerbated by U.S./China trade and national security tensions.</w:t>
      </w:r>
    </w:p>
    <w:p w:rsidR="00000000" w:rsidRDefault="009E3F93">
      <w:pPr>
        <w:ind w:firstLine="360"/>
        <w:divId w:val="1737045571"/>
        <w:rPr>
          <w:rFonts w:eastAsia="Times New Roman"/>
        </w:rPr>
      </w:pPr>
      <w:r>
        <w:rPr>
          <w:rFonts w:eastAsia="Times New Roman"/>
          <w:color w:val="000000"/>
          <w:sz w:val="20"/>
          <w:szCs w:val="20"/>
        </w:rPr>
        <w:t>We derive a significant portion of our revenues from Chinese OEMs, and from non-Chinese OEMs that utilize our integrated circuit products in their devices and sell those devices into China,</w:t>
      </w:r>
      <w:r>
        <w:rPr>
          <w:rFonts w:eastAsia="Times New Roman"/>
          <w:color w:val="000000"/>
          <w:sz w:val="20"/>
          <w:szCs w:val="20"/>
        </w:rPr>
        <w:t xml:space="preserve"> which has the largest number of smartphone users in the world. We also source certain critical integrated circuit products from suppliers in China.</w:t>
      </w:r>
    </w:p>
    <w:p w:rsidR="00000000" w:rsidRDefault="009E3F93">
      <w:pPr>
        <w:ind w:firstLine="360"/>
        <w:divId w:val="1342514919"/>
        <w:rPr>
          <w:rFonts w:eastAsia="Times New Roman"/>
        </w:rPr>
      </w:pPr>
      <w:r>
        <w:rPr>
          <w:rFonts w:eastAsia="Times New Roman"/>
          <w:color w:val="000000"/>
          <w:sz w:val="20"/>
          <w:szCs w:val="20"/>
        </w:rPr>
        <w:t>Due to various factors, including pressure, encouragement or incentives from, or policies of, the Chinese g</w:t>
      </w:r>
      <w:r>
        <w:rPr>
          <w:rFonts w:eastAsia="Times New Roman"/>
          <w:color w:val="000000"/>
          <w:sz w:val="20"/>
          <w:szCs w:val="20"/>
        </w:rPr>
        <w:t xml:space="preserve">overnment (including its </w:t>
      </w:r>
      <w:r>
        <w:rPr>
          <w:rFonts w:eastAsia="Times New Roman"/>
          <w:i/>
          <w:iCs/>
          <w:color w:val="000000"/>
          <w:sz w:val="20"/>
          <w:szCs w:val="20"/>
        </w:rPr>
        <w:t>Made in China 2025</w:t>
      </w:r>
      <w:r>
        <w:rPr>
          <w:rFonts w:eastAsia="Times New Roman"/>
          <w:color w:val="000000"/>
          <w:sz w:val="20"/>
          <w:szCs w:val="20"/>
        </w:rPr>
        <w:t xml:space="preserve"> campaign), concerns over losing access to our integrated circuit products as a result of actual, threatened or potential U.S. or Chinese government actions or policies, including trade protection or national secu</w:t>
      </w:r>
      <w:r>
        <w:rPr>
          <w:rFonts w:eastAsia="Times New Roman"/>
          <w:color w:val="000000"/>
          <w:sz w:val="20"/>
          <w:szCs w:val="20"/>
        </w:rPr>
        <w:t xml:space="preserve">rity </w:t>
      </w:r>
    </w:p>
    <w:p w:rsidR="00000000" w:rsidRDefault="009E3F93">
      <w:pPr>
        <w:jc w:val="center"/>
        <w:divId w:val="209541747"/>
        <w:rPr>
          <w:rFonts w:eastAsia="Times New Roman"/>
        </w:rPr>
      </w:pPr>
      <w:r>
        <w:rPr>
          <w:rFonts w:eastAsia="Times New Roman"/>
          <w:color w:val="000000"/>
          <w:sz w:val="20"/>
          <w:szCs w:val="20"/>
        </w:rPr>
        <w:t>30</w:t>
      </w:r>
    </w:p>
    <w:p w:rsidR="00000000" w:rsidRDefault="009E3F93">
      <w:pPr>
        <w:rPr>
          <w:rFonts w:eastAsia="Times New Roman"/>
        </w:rPr>
      </w:pPr>
      <w:r>
        <w:rPr>
          <w:rFonts w:eastAsia="Times New Roman"/>
        </w:rPr>
        <w:pict>
          <v:rect id="_x0000_i1053" style="width:0;height:1.5pt" o:hralign="center" o:hrstd="t" o:hr="t" fillcolor="#a0a0a0" stroked="f"/>
        </w:pict>
      </w:r>
    </w:p>
    <w:p w:rsidR="00000000" w:rsidRDefault="009E3F93">
      <w:pPr>
        <w:divId w:val="762187243"/>
        <w:rPr>
          <w:rFonts w:eastAsia="Times New Roman"/>
        </w:rPr>
      </w:pPr>
    </w:p>
    <w:p w:rsidR="00000000" w:rsidRDefault="009E3F93">
      <w:pPr>
        <w:divId w:val="478116519"/>
        <w:rPr>
          <w:rFonts w:eastAsia="Times New Roman"/>
        </w:rPr>
      </w:pPr>
      <w:r>
        <w:rPr>
          <w:rFonts w:eastAsia="Times New Roman"/>
          <w:color w:val="000000"/>
          <w:sz w:val="20"/>
          <w:szCs w:val="20"/>
        </w:rPr>
        <w:t>policies, or other reasons, some of our Chinese integrated circuit customers have developed, and others may in the future develop, their own integrated circuit products and use such integrated circuit product</w:t>
      </w:r>
      <w:r>
        <w:rPr>
          <w:rFonts w:eastAsia="Times New Roman"/>
          <w:color w:val="000000"/>
          <w:sz w:val="20"/>
          <w:szCs w:val="20"/>
        </w:rPr>
        <w:t>s in their devices, or use our competitors’ integrated circuit products in their devices, rather than our products, which could materially harm our business, revenues, results of operations, cash flows and financial position. See also the Risk Factor title</w:t>
      </w:r>
      <w:r>
        <w:rPr>
          <w:rFonts w:eastAsia="Times New Roman"/>
          <w:color w:val="000000"/>
          <w:sz w:val="20"/>
          <w:szCs w:val="20"/>
        </w:rPr>
        <w:t>d “</w:t>
      </w:r>
      <w:r>
        <w:rPr>
          <w:rFonts w:eastAsia="Times New Roman"/>
          <w:i/>
          <w:iCs/>
          <w:color w:val="000000"/>
          <w:sz w:val="20"/>
          <w:szCs w:val="20"/>
        </w:rPr>
        <w:t>Our business, particularly our semiconductor business, may suffer as a result of our customers vertically integrating (i.e., developing their own integrated circuit products).”</w:t>
      </w:r>
    </w:p>
    <w:p w:rsidR="00000000" w:rsidRDefault="009E3F93">
      <w:pPr>
        <w:ind w:firstLine="360"/>
        <w:divId w:val="146291955"/>
        <w:rPr>
          <w:rFonts w:eastAsia="Times New Roman"/>
        </w:rPr>
      </w:pPr>
      <w:r>
        <w:rPr>
          <w:rFonts w:eastAsia="Times New Roman"/>
          <w:color w:val="000000"/>
          <w:sz w:val="20"/>
          <w:szCs w:val="20"/>
        </w:rPr>
        <w:t>Political actions, including trade protection and national security policies</w:t>
      </w:r>
      <w:r>
        <w:rPr>
          <w:rFonts w:eastAsia="Times New Roman"/>
          <w:color w:val="000000"/>
          <w:sz w:val="20"/>
          <w:szCs w:val="20"/>
        </w:rPr>
        <w:t xml:space="preserve"> of the U.S. and Chinese governments, such as tariffs, bans or placing companies on restricted entity lists, have in the past, currently are and could in the future limit or prevent us from transacting business with certain of our Chinese customers or supp</w:t>
      </w:r>
      <w:r>
        <w:rPr>
          <w:rFonts w:eastAsia="Times New Roman"/>
          <w:color w:val="000000"/>
          <w:sz w:val="20"/>
          <w:szCs w:val="20"/>
        </w:rPr>
        <w:t>liers, limit, prevent or discourage certain of our Chinese customers or suppliers from transacting business with us, or make it more expensive to do so. Given our revenue concentration in China, if, due to actual, threatened or potential U.S. or Chinese go</w:t>
      </w:r>
      <w:r>
        <w:rPr>
          <w:rFonts w:eastAsia="Times New Roman"/>
          <w:color w:val="000000"/>
          <w:sz w:val="20"/>
          <w:szCs w:val="20"/>
        </w:rPr>
        <w:t>vernment actions or policies: we were further limited in, or prohibited from, selling our integrated circuit products to Chinese OEMs; our non-Chinese OEM customers were limited in, or prohibited from, selling devices that incorporate our integrated circui</w:t>
      </w:r>
      <w:r>
        <w:rPr>
          <w:rFonts w:eastAsia="Times New Roman"/>
          <w:color w:val="000000"/>
          <w:sz w:val="20"/>
          <w:szCs w:val="20"/>
        </w:rPr>
        <w:t>t products into China; Chinese OEMs develop and use their own integrated circuit products or use our competitors’ integrated circuit products in some or all of their devices rather than our integrated circuit products; Chinese tariffs on our integrated cir</w:t>
      </w:r>
      <w:r>
        <w:rPr>
          <w:rFonts w:eastAsia="Times New Roman"/>
          <w:color w:val="000000"/>
          <w:sz w:val="20"/>
          <w:szCs w:val="20"/>
        </w:rPr>
        <w:t>cuit products or on devices which incorporate our integrated circuit products made purchasing such products or devices more expensive to Chinese OEMs or Chinese consumers; or our Chinese licensees delay or cease making payments of license fees they owe us,</w:t>
      </w:r>
      <w:r>
        <w:rPr>
          <w:rFonts w:eastAsia="Times New Roman"/>
          <w:color w:val="000000"/>
          <w:sz w:val="20"/>
          <w:szCs w:val="20"/>
        </w:rPr>
        <w:t xml:space="preserve"> our business, revenues, results of operations, cash flows and financial position could be materially harmed. For example, we currently sell 4G and other integrated circuit products, including WiFi products (but excluding 5G products), to Huawei under expo</w:t>
      </w:r>
      <w:r>
        <w:rPr>
          <w:rFonts w:eastAsia="Times New Roman"/>
          <w:color w:val="000000"/>
          <w:sz w:val="20"/>
          <w:szCs w:val="20"/>
        </w:rPr>
        <w:t>rt licenses from the U.S. Department of Commerce. Recent news reports have indicated that the Department of Commerce is considering not granting any new licenses for sales to Huawei and potentially revoking existing licenses. If we are unable to sell produ</w:t>
      </w:r>
      <w:r>
        <w:rPr>
          <w:rFonts w:eastAsia="Times New Roman"/>
          <w:color w:val="000000"/>
          <w:sz w:val="20"/>
          <w:szCs w:val="20"/>
        </w:rPr>
        <w:t>cts to Huawei, either due to the inability to obtain new export licenses upon the expiration of our current licenses, or because our current licenses are revoked, our revenues, results of operations and cash flows would be negatively affected. Similarly, i</w:t>
      </w:r>
      <w:r>
        <w:rPr>
          <w:rFonts w:eastAsia="Times New Roman"/>
          <w:color w:val="000000"/>
          <w:sz w:val="20"/>
          <w:szCs w:val="20"/>
        </w:rPr>
        <w:t>f, due to U.S. or Chinese government actions or policies, we were limited in or prohibited from obtaining critical integrated circuit products from our suppliers in China, our business, revenues, results of operations, cash flows and financial position cou</w:t>
      </w:r>
      <w:r>
        <w:rPr>
          <w:rFonts w:eastAsia="Times New Roman"/>
          <w:color w:val="000000"/>
          <w:sz w:val="20"/>
          <w:szCs w:val="20"/>
        </w:rPr>
        <w:t>ld be materially harmed. See also the Risk Factor titled “</w:t>
      </w:r>
      <w:r>
        <w:rPr>
          <w:rFonts w:eastAsia="Times New Roman"/>
          <w:i/>
          <w:iCs/>
          <w:color w:val="000000"/>
          <w:sz w:val="20"/>
          <w:szCs w:val="20"/>
        </w:rPr>
        <w:t xml:space="preserve">We derive a significant portion of our revenues from a small number of customers and licensees, and particularly from their sale of premium tier devices. If revenues derived from these customers or </w:t>
      </w:r>
      <w:r>
        <w:rPr>
          <w:rFonts w:eastAsia="Times New Roman"/>
          <w:i/>
          <w:iCs/>
          <w:color w:val="000000"/>
          <w:sz w:val="20"/>
          <w:szCs w:val="20"/>
        </w:rPr>
        <w:t>licensees decrease or the timing of such revenues fluctuates, our business and results of operations could be negatively affected</w:t>
      </w:r>
      <w:r>
        <w:rPr>
          <w:rFonts w:eastAsia="Times New Roman"/>
          <w:color w:val="000000"/>
          <w:sz w:val="20"/>
          <w:szCs w:val="20"/>
        </w:rPr>
        <w:t>.”</w:t>
      </w:r>
    </w:p>
    <w:p w:rsidR="00000000" w:rsidRDefault="009E3F93">
      <w:pPr>
        <w:ind w:firstLine="360"/>
        <w:divId w:val="1384060369"/>
        <w:rPr>
          <w:rFonts w:eastAsia="Times New Roman"/>
        </w:rPr>
      </w:pPr>
      <w:r>
        <w:rPr>
          <w:rFonts w:eastAsia="Times New Roman"/>
          <w:color w:val="000000"/>
          <w:sz w:val="20"/>
          <w:szCs w:val="20"/>
        </w:rPr>
        <w:t>Finally, government policies in China that regulate the amount and timing of funds that may flow out of the country have imp</w:t>
      </w:r>
      <w:r>
        <w:rPr>
          <w:rFonts w:eastAsia="Times New Roman"/>
          <w:color w:val="000000"/>
          <w:sz w:val="20"/>
          <w:szCs w:val="20"/>
        </w:rPr>
        <w:t>acted and may continue to impact the timing of our receipt of, and/or ability to receive, payments from our customers and licensees in China, which may negatively impact our cash flows.</w:t>
      </w:r>
    </w:p>
    <w:p w:rsidR="00000000" w:rsidRDefault="009E3F93">
      <w:pPr>
        <w:divId w:val="1955478902"/>
        <w:rPr>
          <w:rFonts w:eastAsia="Times New Roman"/>
        </w:rPr>
      </w:pPr>
      <w:r>
        <w:rPr>
          <w:rFonts w:eastAsia="Times New Roman"/>
          <w:b/>
          <w:bCs/>
          <w:color w:val="000000"/>
          <w:sz w:val="20"/>
          <w:szCs w:val="20"/>
        </w:rPr>
        <w:t>RISKS RELATED TO NEW INITIATIVES</w:t>
      </w:r>
    </w:p>
    <w:p w:rsidR="00000000" w:rsidRDefault="009E3F93">
      <w:pPr>
        <w:divId w:val="2120250369"/>
        <w:rPr>
          <w:rFonts w:eastAsia="Times New Roman"/>
        </w:rPr>
      </w:pPr>
      <w:r>
        <w:rPr>
          <w:rFonts w:eastAsia="Times New Roman"/>
          <w:b/>
          <w:bCs/>
          <w:i/>
          <w:iCs/>
          <w:color w:val="000000"/>
          <w:sz w:val="20"/>
          <w:szCs w:val="20"/>
        </w:rPr>
        <w:t>Our growth depends in part on our abi</w:t>
      </w:r>
      <w:r>
        <w:rPr>
          <w:rFonts w:eastAsia="Times New Roman"/>
          <w:b/>
          <w:bCs/>
          <w:i/>
          <w:iCs/>
          <w:color w:val="000000"/>
          <w:sz w:val="20"/>
          <w:szCs w:val="20"/>
        </w:rPr>
        <w:t xml:space="preserve">lity to extend our technologies and products into new and expanded product areas, and industries and applications beyond mobile handsets. Our research, development and other investments in these new and expanded product areas, industries and applications, </w:t>
      </w:r>
      <w:r>
        <w:rPr>
          <w:rFonts w:eastAsia="Times New Roman"/>
          <w:b/>
          <w:bCs/>
          <w:i/>
          <w:iCs/>
          <w:color w:val="000000"/>
          <w:sz w:val="20"/>
          <w:szCs w:val="20"/>
        </w:rPr>
        <w:t>and related technologies and products, as well as in our existing technologies and products, and new technologies, may not generate operating income or contribute to future results of operations that meet our expectations.</w:t>
      </w:r>
    </w:p>
    <w:p w:rsidR="00000000" w:rsidRDefault="009E3F93">
      <w:pPr>
        <w:ind w:firstLine="360"/>
        <w:divId w:val="1769275989"/>
        <w:rPr>
          <w:rFonts w:eastAsia="Times New Roman"/>
        </w:rPr>
      </w:pPr>
      <w:r>
        <w:rPr>
          <w:rFonts w:eastAsia="Times New Roman"/>
          <w:color w:val="000000"/>
          <w:sz w:val="20"/>
          <w:szCs w:val="20"/>
        </w:rPr>
        <w:t>While we continue to invest significant resources toward advancements primarily in support of 5G-based technologies, we also invest in new and expanded product areas, and industries and applications beyond mobile handsets, by utilizing our existing technic</w:t>
      </w:r>
      <w:r>
        <w:rPr>
          <w:rFonts w:eastAsia="Times New Roman"/>
          <w:color w:val="000000"/>
          <w:sz w:val="20"/>
          <w:szCs w:val="20"/>
        </w:rPr>
        <w:t>al and business expertise and through acquisitions or other strategic transactions.</w:t>
      </w:r>
    </w:p>
    <w:p w:rsidR="00000000" w:rsidRDefault="009E3F93">
      <w:pPr>
        <w:ind w:firstLine="360"/>
        <w:divId w:val="1874607863"/>
        <w:rPr>
          <w:rFonts w:eastAsia="Times New Roman"/>
        </w:rPr>
      </w:pPr>
      <w:r>
        <w:rPr>
          <w:rFonts w:eastAsia="Times New Roman"/>
          <w:color w:val="000000"/>
          <w:sz w:val="20"/>
          <w:szCs w:val="20"/>
        </w:rPr>
        <w:t xml:space="preserve">In particular, our future growth depends in part on new and expanded product areas, and industries and applications beyond mobile handsets, such as automotive and IoT; our </w:t>
      </w:r>
      <w:r>
        <w:rPr>
          <w:rFonts w:eastAsia="Times New Roman"/>
          <w:color w:val="000000"/>
          <w:sz w:val="20"/>
          <w:szCs w:val="20"/>
        </w:rPr>
        <w:t>ability to develop leading and cost-effective technologies and products for these new and expanded product areas, industries and applications; and third parties incorporating our technologies and products into devices used in these product areas, industrie</w:t>
      </w:r>
      <w:r>
        <w:rPr>
          <w:rFonts w:eastAsia="Times New Roman"/>
          <w:color w:val="000000"/>
          <w:sz w:val="20"/>
          <w:szCs w:val="20"/>
        </w:rPr>
        <w:t>s and applications. Accordingly, we intend to continue to make substantial investments in these new and expanded product areas, industries and applications, and in developing new products and technologies for these product areas, industries and application</w:t>
      </w:r>
      <w:r>
        <w:rPr>
          <w:rFonts w:eastAsia="Times New Roman"/>
          <w:color w:val="000000"/>
          <w:sz w:val="20"/>
          <w:szCs w:val="20"/>
        </w:rPr>
        <w:t>s. Our growth also depends significantly on our ability to develop and patent 5G technologies, and to develop and commercialize products using 5G technologies.</w:t>
      </w:r>
    </w:p>
    <w:p w:rsidR="00000000" w:rsidRDefault="009E3F93">
      <w:pPr>
        <w:ind w:firstLine="360"/>
        <w:divId w:val="587083192"/>
        <w:rPr>
          <w:rFonts w:eastAsia="Times New Roman"/>
        </w:rPr>
      </w:pPr>
      <w:r>
        <w:rPr>
          <w:rFonts w:eastAsia="Times New Roman"/>
          <w:color w:val="000000"/>
          <w:sz w:val="20"/>
          <w:szCs w:val="20"/>
        </w:rPr>
        <w:t xml:space="preserve">However, our research, development and other investments in these new and expanded product areas, industries and applications, and corresponding technologies and products, as well as in our existing technologies and products and new technologies in mobile </w:t>
      </w:r>
      <w:r>
        <w:rPr>
          <w:rFonts w:eastAsia="Times New Roman"/>
          <w:color w:val="000000"/>
          <w:sz w:val="20"/>
          <w:szCs w:val="20"/>
        </w:rPr>
        <w:t xml:space="preserve">handsets, may not succeed because, among other reasons: we may not be issued patents on the technologies we develop; the technologies we develop may not be incorporated into relevant standards; new and expanded </w:t>
      </w:r>
    </w:p>
    <w:p w:rsidR="00000000" w:rsidRDefault="009E3F93">
      <w:pPr>
        <w:jc w:val="center"/>
        <w:divId w:val="309595872"/>
        <w:rPr>
          <w:rFonts w:eastAsia="Times New Roman"/>
        </w:rPr>
      </w:pPr>
      <w:r>
        <w:rPr>
          <w:rFonts w:eastAsia="Times New Roman"/>
          <w:color w:val="000000"/>
          <w:sz w:val="20"/>
          <w:szCs w:val="20"/>
        </w:rPr>
        <w:t>31</w:t>
      </w:r>
    </w:p>
    <w:p w:rsidR="00000000" w:rsidRDefault="009E3F93">
      <w:pPr>
        <w:rPr>
          <w:rFonts w:eastAsia="Times New Roman"/>
        </w:rPr>
      </w:pPr>
      <w:r>
        <w:rPr>
          <w:rFonts w:eastAsia="Times New Roman"/>
        </w:rPr>
        <w:pict>
          <v:rect id="_x0000_i1054" style="width:0;height:1.5pt" o:hralign="center" o:hrstd="t" o:hr="t" fillcolor="#a0a0a0" stroked="f"/>
        </w:pict>
      </w:r>
    </w:p>
    <w:p w:rsidR="00000000" w:rsidRDefault="009E3F93">
      <w:pPr>
        <w:divId w:val="1403023354"/>
        <w:rPr>
          <w:rFonts w:eastAsia="Times New Roman"/>
        </w:rPr>
      </w:pPr>
    </w:p>
    <w:p w:rsidR="00000000" w:rsidRDefault="009E3F93">
      <w:pPr>
        <w:divId w:val="394664821"/>
        <w:rPr>
          <w:rFonts w:eastAsia="Times New Roman"/>
        </w:rPr>
      </w:pPr>
      <w:r>
        <w:rPr>
          <w:rFonts w:eastAsia="Times New Roman"/>
          <w:color w:val="000000"/>
          <w:sz w:val="20"/>
          <w:szCs w:val="20"/>
        </w:rPr>
        <w:t>pr</w:t>
      </w:r>
      <w:r>
        <w:rPr>
          <w:rFonts w:eastAsia="Times New Roman"/>
          <w:color w:val="000000"/>
          <w:sz w:val="20"/>
          <w:szCs w:val="20"/>
        </w:rPr>
        <w:t>oduct areas, industries and applications beyond mobile handsets, and consumer demand therein, may not develop or grow as anticipated; we may be unable to attract or retain employees with the necessary skills in such new and expanded product areas, industri</w:t>
      </w:r>
      <w:r>
        <w:rPr>
          <w:rFonts w:eastAsia="Times New Roman"/>
          <w:color w:val="000000"/>
          <w:sz w:val="20"/>
          <w:szCs w:val="20"/>
        </w:rPr>
        <w:t>es and applications; our strategies or the strategies of our customers, licensees or partners may not be successful; alternate technologies or products may be better or may reduce the advantages we anticipate from our investments; competitors’ technologies</w:t>
      </w:r>
      <w:r>
        <w:rPr>
          <w:rFonts w:eastAsia="Times New Roman"/>
          <w:color w:val="000000"/>
          <w:sz w:val="20"/>
          <w:szCs w:val="20"/>
        </w:rPr>
        <w:t xml:space="preserve"> or products may be more cost effective, have more capabilities or fewer limitations or be brought to market faster than our new technologies or products; we may not be able to develop, or our competitors may have more established and/or stronger, customer</w:t>
      </w:r>
      <w:r>
        <w:rPr>
          <w:rFonts w:eastAsia="Times New Roman"/>
          <w:color w:val="000000"/>
          <w:sz w:val="20"/>
          <w:szCs w:val="20"/>
        </w:rPr>
        <w:t>, vendor, distributor or other channel relationships; and competitors may have longer operating histories in industries and applications that are new to us. We may also underestimate the costs of, or overestimate the future revenues or margins that could r</w:t>
      </w:r>
      <w:r>
        <w:rPr>
          <w:rFonts w:eastAsia="Times New Roman"/>
          <w:color w:val="000000"/>
          <w:sz w:val="20"/>
          <w:szCs w:val="20"/>
        </w:rPr>
        <w:t xml:space="preserve">esult from, these investments, and these investments may not, or may take many years to, generate material returns. </w:t>
      </w:r>
    </w:p>
    <w:p w:rsidR="00000000" w:rsidRDefault="009E3F93">
      <w:pPr>
        <w:ind w:firstLine="360"/>
        <w:divId w:val="1959138125"/>
        <w:rPr>
          <w:rFonts w:eastAsia="Times New Roman"/>
        </w:rPr>
      </w:pPr>
      <w:r>
        <w:rPr>
          <w:rFonts w:eastAsia="Times New Roman"/>
          <w:color w:val="000000"/>
          <w:sz w:val="20"/>
          <w:szCs w:val="20"/>
        </w:rPr>
        <w:t>Further, the automotive industry is subject to long design-in time frames, long product life cycles and a high degree of regulatory and saf</w:t>
      </w:r>
      <w:r>
        <w:rPr>
          <w:rFonts w:eastAsia="Times New Roman"/>
          <w:color w:val="000000"/>
          <w:sz w:val="20"/>
          <w:szCs w:val="20"/>
        </w:rPr>
        <w:t>ety requirements, necessitating suppliers to the industry to comply with stringent qualification processes, very low defect rates and high reliability standards, all of which results in significant barriers to entry and increased costs.</w:t>
      </w:r>
    </w:p>
    <w:p w:rsidR="00000000" w:rsidRDefault="009E3F93">
      <w:pPr>
        <w:ind w:firstLine="360"/>
        <w:divId w:val="1904171450"/>
        <w:rPr>
          <w:rFonts w:eastAsia="Times New Roman"/>
        </w:rPr>
      </w:pPr>
      <w:r>
        <w:rPr>
          <w:rFonts w:eastAsia="Times New Roman"/>
          <w:color w:val="000000"/>
          <w:sz w:val="20"/>
          <w:szCs w:val="20"/>
        </w:rPr>
        <w:t>If our products fai</w:t>
      </w:r>
      <w:r>
        <w:rPr>
          <w:rFonts w:eastAsia="Times New Roman"/>
          <w:color w:val="000000"/>
          <w:sz w:val="20"/>
          <w:szCs w:val="20"/>
        </w:rPr>
        <w:t>l to perform to specifications, compete with the product quality of our competitors or meet quality and/or regulatory standards of a particular industry or application (including product safety and information security standards, which may differ by region</w:t>
      </w:r>
      <w:r>
        <w:rPr>
          <w:rFonts w:eastAsia="Times New Roman"/>
          <w:color w:val="000000"/>
          <w:sz w:val="20"/>
          <w:szCs w:val="20"/>
        </w:rPr>
        <w:t>, geography and industry, and which are particularly stringent in the automotive industry), we may be unable to successfully expand our business in that industry or application, and our growth could be limited.</w:t>
      </w:r>
    </w:p>
    <w:p w:rsidR="00000000" w:rsidRDefault="009E3F93">
      <w:pPr>
        <w:ind w:firstLine="360"/>
        <w:divId w:val="1643466616"/>
        <w:rPr>
          <w:rFonts w:eastAsia="Times New Roman"/>
        </w:rPr>
      </w:pPr>
      <w:r>
        <w:rPr>
          <w:rFonts w:eastAsia="Times New Roman"/>
          <w:color w:val="000000"/>
          <w:sz w:val="20"/>
          <w:szCs w:val="20"/>
        </w:rPr>
        <w:t xml:space="preserve">In addition, in order to successfully extend </w:t>
      </w:r>
      <w:r>
        <w:rPr>
          <w:rFonts w:eastAsia="Times New Roman"/>
          <w:color w:val="000000"/>
          <w:sz w:val="20"/>
          <w:szCs w:val="20"/>
        </w:rPr>
        <w:t>our technologies and products into new and expanded product areas, and industries and applications beyond mobile handsets, we may need to transition to new business models and transform aspects of our organization, and we may not be successful in doing so.</w:t>
      </w:r>
    </w:p>
    <w:p w:rsidR="00000000" w:rsidRDefault="009E3F93">
      <w:pPr>
        <w:ind w:firstLine="360"/>
        <w:divId w:val="1166551710"/>
        <w:rPr>
          <w:rFonts w:eastAsia="Times New Roman"/>
        </w:rPr>
      </w:pPr>
      <w:r>
        <w:rPr>
          <w:rFonts w:eastAsia="Times New Roman"/>
          <w:color w:val="000000"/>
          <w:sz w:val="20"/>
          <w:szCs w:val="20"/>
        </w:rPr>
        <w:t>If we are not successful in extending our technologies and products into new and expanded product areas, and industries and applications beyond mobile handsets, if our new technologies and products are not successful, or if we are not successful in the ti</w:t>
      </w:r>
      <w:r>
        <w:rPr>
          <w:rFonts w:eastAsia="Times New Roman"/>
          <w:color w:val="000000"/>
          <w:sz w:val="20"/>
          <w:szCs w:val="20"/>
        </w:rPr>
        <w:t>me frames we anticipate, we may incur significant costs and asset impairments, our business and revenues may not grow or grow as anticipated, our revenues and margins may be negatively impacted, our stock price may decline and our reputation may be harmed.</w:t>
      </w:r>
    </w:p>
    <w:p w:rsidR="00000000" w:rsidRDefault="009E3F93">
      <w:pPr>
        <w:divId w:val="2016416923"/>
        <w:rPr>
          <w:rFonts w:eastAsia="Times New Roman"/>
        </w:rPr>
      </w:pPr>
      <w:r>
        <w:rPr>
          <w:rFonts w:eastAsia="Times New Roman"/>
          <w:b/>
          <w:bCs/>
          <w:i/>
          <w:iCs/>
          <w:color w:val="000000"/>
          <w:sz w:val="20"/>
          <w:szCs w:val="20"/>
        </w:rPr>
        <w:t>We may engage in acquisitions and other strategic transactions or make investments, or be unable to consummate planned strategic acquisitions, which could adversely affect our results of operations or fail to enhance stockholder value.</w:t>
      </w:r>
    </w:p>
    <w:p w:rsidR="00000000" w:rsidRDefault="009E3F93">
      <w:pPr>
        <w:ind w:firstLine="360"/>
        <w:divId w:val="410085193"/>
        <w:rPr>
          <w:rFonts w:eastAsia="Times New Roman"/>
        </w:rPr>
      </w:pPr>
      <w:r>
        <w:rPr>
          <w:rFonts w:eastAsia="Times New Roman"/>
          <w:color w:val="000000"/>
          <w:sz w:val="20"/>
          <w:szCs w:val="20"/>
        </w:rPr>
        <w:t>We engage in acquis</w:t>
      </w:r>
      <w:r>
        <w:rPr>
          <w:rFonts w:eastAsia="Times New Roman"/>
          <w:color w:val="000000"/>
          <w:sz w:val="20"/>
          <w:szCs w:val="20"/>
        </w:rPr>
        <w:t>itions and other strategic transactions, including joint ventures, and make investments, which we believe are important to the future of our business, with the goal of maximizing stockholder value. We routinely acquire businesses and other assets, includin</w:t>
      </w:r>
      <w:r>
        <w:rPr>
          <w:rFonts w:eastAsia="Times New Roman"/>
          <w:color w:val="000000"/>
          <w:sz w:val="20"/>
          <w:szCs w:val="20"/>
        </w:rPr>
        <w:t>g patents, technology and other intangible assets, enter into joint ventures or other strategic transactions, and purchase minority equity interests in or make loans to companies, including those that may be private and early-stage. Our strategic activitie</w:t>
      </w:r>
      <w:r>
        <w:rPr>
          <w:rFonts w:eastAsia="Times New Roman"/>
          <w:color w:val="000000"/>
          <w:sz w:val="20"/>
          <w:szCs w:val="20"/>
        </w:rPr>
        <w:t>s are generally focused on opening or expanding opportunities for our products and technologies and supporting the design and introduction of new products (or enhancing existing products) for mobile handsets, and for industries and applications beyond mobi</w:t>
      </w:r>
      <w:r>
        <w:rPr>
          <w:rFonts w:eastAsia="Times New Roman"/>
          <w:color w:val="000000"/>
          <w:sz w:val="20"/>
          <w:szCs w:val="20"/>
        </w:rPr>
        <w:t xml:space="preserve">le handsets. Many of our strategic activities entail a high degree of risk and require the use of significant amounts of capital, and investments may not become liquid for several years after the date of the investment, if at all. Our strategic activities </w:t>
      </w:r>
      <w:r>
        <w:rPr>
          <w:rFonts w:eastAsia="Times New Roman"/>
          <w:color w:val="000000"/>
          <w:sz w:val="20"/>
          <w:szCs w:val="20"/>
        </w:rPr>
        <w:t>may not be successful, generate financial returns or result in increased adoption or continued use of our technologies or products. We may underestimate the costs or overestimate the benefits, including product, revenue, cost and other synergies and growth</w:t>
      </w:r>
      <w:r>
        <w:rPr>
          <w:rFonts w:eastAsia="Times New Roman"/>
          <w:color w:val="000000"/>
          <w:sz w:val="20"/>
          <w:szCs w:val="20"/>
        </w:rPr>
        <w:t xml:space="preserve"> opportunities that we expect to realize, and we may not achieve those benefits. In some cases, we may be required to consolidate or record our share of the earnings or losses of companies in which we have acquired ownership or variable interests. In addit</w:t>
      </w:r>
      <w:r>
        <w:rPr>
          <w:rFonts w:eastAsia="Times New Roman"/>
          <w:color w:val="000000"/>
          <w:sz w:val="20"/>
          <w:szCs w:val="20"/>
        </w:rPr>
        <w:t>ion, we have in the past recorded, and may in the future record, impairment or other charges related to our strategic activities. Any losses or impairment charges that we incur related to strategic activities will have a negative impact on our results of o</w:t>
      </w:r>
      <w:r>
        <w:rPr>
          <w:rFonts w:eastAsia="Times New Roman"/>
          <w:color w:val="000000"/>
          <w:sz w:val="20"/>
          <w:szCs w:val="20"/>
        </w:rPr>
        <w:t>perations and financial condition, and we may continue to incur new or additional losses related to strategic assets or investments that we have not fully impaired or exited.</w:t>
      </w:r>
    </w:p>
    <w:p w:rsidR="00000000" w:rsidRDefault="009E3F93">
      <w:pPr>
        <w:ind w:firstLine="360"/>
        <w:divId w:val="194970261"/>
        <w:rPr>
          <w:rFonts w:eastAsia="Times New Roman"/>
        </w:rPr>
      </w:pPr>
      <w:r>
        <w:rPr>
          <w:rFonts w:eastAsia="Times New Roman"/>
          <w:color w:val="000000"/>
          <w:sz w:val="20"/>
          <w:szCs w:val="20"/>
        </w:rPr>
        <w:t xml:space="preserve">Achieving the anticipated benefits of business acquisitions depends in part upon </w:t>
      </w:r>
      <w:r>
        <w:rPr>
          <w:rFonts w:eastAsia="Times New Roman"/>
          <w:color w:val="000000"/>
          <w:sz w:val="20"/>
          <w:szCs w:val="20"/>
        </w:rPr>
        <w:t>our ability to integrate the businesses in an efficient and effective manner and achieve anticipated synergies, and we may not be successful in these efforts. Such integration is complex and time consuming and involves significant challenges, including, am</w:t>
      </w:r>
      <w:r>
        <w:rPr>
          <w:rFonts w:eastAsia="Times New Roman"/>
          <w:color w:val="000000"/>
          <w:sz w:val="20"/>
          <w:szCs w:val="20"/>
        </w:rPr>
        <w:t>ong others: retaining key employees; successfully integrating new employees, facilities, technology, products, processes, operations (including supply and manufacturing operations), sales and distribution channels, business models and business systems; ret</w:t>
      </w:r>
      <w:r>
        <w:rPr>
          <w:rFonts w:eastAsia="Times New Roman"/>
          <w:color w:val="000000"/>
          <w:sz w:val="20"/>
          <w:szCs w:val="20"/>
        </w:rPr>
        <w:t xml:space="preserve">aining customers and suppliers of the businesses; consolidating research and development operations; minimizing the diversion of management’s attention from ongoing business matters; consolidating corporate and administrative infrastructures; and managing </w:t>
      </w:r>
      <w:r>
        <w:rPr>
          <w:rFonts w:eastAsia="Times New Roman"/>
          <w:color w:val="000000"/>
          <w:sz w:val="20"/>
          <w:szCs w:val="20"/>
        </w:rPr>
        <w:t xml:space="preserve">the increased scale, complexity and globalization of our business, operations and employee base. We may not derive any commercial value from associated technologies or products or from future technologies or products based on these </w:t>
      </w:r>
    </w:p>
    <w:p w:rsidR="00000000" w:rsidRDefault="009E3F93">
      <w:pPr>
        <w:jc w:val="center"/>
        <w:divId w:val="72897350"/>
        <w:rPr>
          <w:rFonts w:eastAsia="Times New Roman"/>
        </w:rPr>
      </w:pPr>
      <w:r>
        <w:rPr>
          <w:rFonts w:eastAsia="Times New Roman"/>
          <w:color w:val="000000"/>
          <w:sz w:val="20"/>
          <w:szCs w:val="20"/>
        </w:rPr>
        <w:t>32</w:t>
      </w:r>
    </w:p>
    <w:p w:rsidR="00000000" w:rsidRDefault="009E3F93">
      <w:pPr>
        <w:rPr>
          <w:rFonts w:eastAsia="Times New Roman"/>
        </w:rPr>
      </w:pPr>
      <w:r>
        <w:rPr>
          <w:rFonts w:eastAsia="Times New Roman"/>
        </w:rPr>
        <w:pict>
          <v:rect id="_x0000_i1055" style="width:0;height:1.5pt" o:hralign="center" o:hrstd="t" o:hr="t" fillcolor="#a0a0a0" stroked="f"/>
        </w:pict>
      </w:r>
    </w:p>
    <w:p w:rsidR="00000000" w:rsidRDefault="009E3F93">
      <w:pPr>
        <w:divId w:val="1656059753"/>
        <w:rPr>
          <w:rFonts w:eastAsia="Times New Roman"/>
        </w:rPr>
      </w:pPr>
    </w:p>
    <w:p w:rsidR="00000000" w:rsidRDefault="009E3F93">
      <w:pPr>
        <w:divId w:val="145556263"/>
        <w:rPr>
          <w:rFonts w:eastAsia="Times New Roman"/>
        </w:rPr>
      </w:pPr>
      <w:r>
        <w:rPr>
          <w:rFonts w:eastAsia="Times New Roman"/>
          <w:color w:val="000000"/>
          <w:sz w:val="20"/>
          <w:szCs w:val="20"/>
        </w:rPr>
        <w:t>technologies, and we may be subject to liabilities that are not covered by indemnification protection that we may obtain, and we may become subject to litigation. Additionally, we may not be successful in entering or expanding into new sa</w:t>
      </w:r>
      <w:r>
        <w:rPr>
          <w:rFonts w:eastAsia="Times New Roman"/>
          <w:color w:val="000000"/>
          <w:sz w:val="20"/>
          <w:szCs w:val="20"/>
        </w:rPr>
        <w:t>les or distribution channels, business or operational models, geographic regions, industries and applications served by or adjacent to the associated businesses or in addressing potential new opportunities that may arise out of our strategic acquisitions.</w:t>
      </w:r>
    </w:p>
    <w:p w:rsidR="00000000" w:rsidRDefault="009E3F93">
      <w:pPr>
        <w:ind w:firstLine="360"/>
        <w:divId w:val="1958564080"/>
        <w:rPr>
          <w:rFonts w:eastAsia="Times New Roman"/>
        </w:rPr>
      </w:pPr>
      <w:r>
        <w:rPr>
          <w:rFonts w:eastAsia="Times New Roman"/>
          <w:color w:val="000000"/>
          <w:sz w:val="20"/>
          <w:szCs w:val="20"/>
        </w:rPr>
        <w:t>If we do not achieve the anticipated benefits of business acquisitions or other strategic activities, our business and results of operations may be adversely affected, and we may not enhance stockholder value by engaging in these transactions.</w:t>
      </w:r>
    </w:p>
    <w:p w:rsidR="00000000" w:rsidRDefault="009E3F93">
      <w:pPr>
        <w:ind w:firstLine="360"/>
        <w:divId w:val="665476228"/>
        <w:rPr>
          <w:rFonts w:eastAsia="Times New Roman"/>
        </w:rPr>
      </w:pPr>
      <w:r>
        <w:rPr>
          <w:rFonts w:eastAsia="Times New Roman"/>
          <w:color w:val="000000"/>
          <w:sz w:val="20"/>
          <w:szCs w:val="20"/>
        </w:rPr>
        <w:t xml:space="preserve">Many of our </w:t>
      </w:r>
      <w:r>
        <w:rPr>
          <w:rFonts w:eastAsia="Times New Roman"/>
          <w:color w:val="000000"/>
          <w:sz w:val="20"/>
          <w:szCs w:val="20"/>
        </w:rPr>
        <w:t>acquisitions and other strategic investments require approval by the United States and/or foreign government agencies. Certain agencies in the past have, and may in the future, deny the transaction or fail to approve in a timely manner, resulting in us not</w:t>
      </w:r>
      <w:r>
        <w:rPr>
          <w:rFonts w:eastAsia="Times New Roman"/>
          <w:color w:val="000000"/>
          <w:sz w:val="20"/>
          <w:szCs w:val="20"/>
        </w:rPr>
        <w:t xml:space="preserve"> realizing the anticipated benefits of the proposed transaction. Future acquisitions or other strategic investments may be more difficult, complex or expensive to the extent that our reputation for our ability to consummate acquisitions has been or is in t</w:t>
      </w:r>
      <w:r>
        <w:rPr>
          <w:rFonts w:eastAsia="Times New Roman"/>
          <w:color w:val="000000"/>
          <w:sz w:val="20"/>
          <w:szCs w:val="20"/>
        </w:rPr>
        <w:t>he future harmed. Further, if U.S./China relations remain strained, our ability to consummate any transaction that would require approval from the relevant regulatory agency(ies) in China may be severely impacted. In addition, acquisitions that we have com</w:t>
      </w:r>
      <w:r>
        <w:rPr>
          <w:rFonts w:eastAsia="Times New Roman"/>
          <w:color w:val="000000"/>
          <w:sz w:val="20"/>
          <w:szCs w:val="20"/>
        </w:rPr>
        <w:t>pleted could subsequently be reviewed and/or challenged by government agencies, which could result in fines, penalties or other liability, or requirements to divest all or a portion of an acquired business.</w:t>
      </w:r>
    </w:p>
    <w:p w:rsidR="00000000" w:rsidRDefault="009E3F93">
      <w:pPr>
        <w:divId w:val="1591700652"/>
        <w:rPr>
          <w:rFonts w:eastAsia="Times New Roman"/>
        </w:rPr>
      </w:pPr>
      <w:r>
        <w:rPr>
          <w:rFonts w:eastAsia="Times New Roman"/>
          <w:b/>
          <w:bCs/>
          <w:color w:val="000000"/>
          <w:sz w:val="20"/>
          <w:szCs w:val="20"/>
        </w:rPr>
        <w:t xml:space="preserve">RISKS RELATED TO SUPPLY AND MANUFACTURING </w:t>
      </w:r>
    </w:p>
    <w:p w:rsidR="00000000" w:rsidRDefault="009E3F93">
      <w:pPr>
        <w:divId w:val="471751820"/>
        <w:rPr>
          <w:rFonts w:eastAsia="Times New Roman"/>
        </w:rPr>
      </w:pPr>
      <w:r>
        <w:rPr>
          <w:rFonts w:eastAsia="Times New Roman"/>
          <w:b/>
          <w:bCs/>
          <w:i/>
          <w:iCs/>
          <w:color w:val="000000"/>
          <w:sz w:val="20"/>
          <w:szCs w:val="20"/>
        </w:rPr>
        <w:t>We dep</w:t>
      </w:r>
      <w:r>
        <w:rPr>
          <w:rFonts w:eastAsia="Times New Roman"/>
          <w:b/>
          <w:bCs/>
          <w:i/>
          <w:iCs/>
          <w:color w:val="000000"/>
          <w:sz w:val="20"/>
          <w:szCs w:val="20"/>
        </w:rPr>
        <w:t>end on a limited number of third-party suppliers for the procurement, manufacture, assembly and testing of our products manufactured in a fabless production model. If we fail to execute supply strategies that provide supply assurance, technology leadership</w:t>
      </w:r>
      <w:r>
        <w:rPr>
          <w:rFonts w:eastAsia="Times New Roman"/>
          <w:b/>
          <w:bCs/>
          <w:i/>
          <w:iCs/>
          <w:color w:val="000000"/>
          <w:sz w:val="20"/>
          <w:szCs w:val="20"/>
        </w:rPr>
        <w:t xml:space="preserve"> and reasonable margins, our business and results of operations may be harmed. We are also subject to order and shipment uncertainties that could negatively impact our results of operations.</w:t>
      </w:r>
    </w:p>
    <w:p w:rsidR="00000000" w:rsidRDefault="009E3F93">
      <w:pPr>
        <w:ind w:firstLine="360"/>
        <w:divId w:val="117460082"/>
        <w:rPr>
          <w:rFonts w:eastAsia="Times New Roman"/>
        </w:rPr>
      </w:pPr>
      <w:r>
        <w:rPr>
          <w:rFonts w:eastAsia="Times New Roman"/>
          <w:color w:val="000000"/>
          <w:sz w:val="20"/>
          <w:szCs w:val="20"/>
        </w:rPr>
        <w:t>We primarily utilize a fabless production model, which means that</w:t>
      </w:r>
      <w:r>
        <w:rPr>
          <w:rFonts w:eastAsia="Times New Roman"/>
          <w:color w:val="000000"/>
          <w:sz w:val="20"/>
          <w:szCs w:val="20"/>
        </w:rPr>
        <w:t xml:space="preserve"> we do not own or operate foundries for the production of silicon wafers from which our integrated circuits are made. Other than the facilities we own that manufacture certain of our RFFE modules and RF (radio frequency) filter products, we rely on third-p</w:t>
      </w:r>
      <w:r>
        <w:rPr>
          <w:rFonts w:eastAsia="Times New Roman"/>
          <w:color w:val="000000"/>
          <w:sz w:val="20"/>
          <w:szCs w:val="20"/>
        </w:rPr>
        <w:t xml:space="preserve">arty suppliers to perform the manufacturing and assembly, and most of the testing, of our integrated circuits. Our suppliers are also responsible for the procurement of most of the raw materials used in the production of our integrated circuits. There are </w:t>
      </w:r>
      <w:r>
        <w:rPr>
          <w:rFonts w:eastAsia="Times New Roman"/>
          <w:color w:val="000000"/>
          <w:sz w:val="20"/>
          <w:szCs w:val="20"/>
        </w:rPr>
        <w:t>a limited number of such third-party suppliers, and even fewer who are capable of manufacturing at the leading process technology nodes, or who are willing to operate at older process technology nodes necessary for certain of our integrated circuit product</w:t>
      </w:r>
      <w:r>
        <w:rPr>
          <w:rFonts w:eastAsia="Times New Roman"/>
          <w:color w:val="000000"/>
          <w:sz w:val="20"/>
          <w:szCs w:val="20"/>
        </w:rPr>
        <w:t>s. The semiconductor manufacturing foundries that supply our products are primarily located in Asia, as are the primary warehouses where we store finished goods for fulfillment of customer orders.</w:t>
      </w:r>
    </w:p>
    <w:p w:rsidR="00000000" w:rsidRDefault="009E3F93">
      <w:pPr>
        <w:ind w:firstLine="360"/>
        <w:divId w:val="1307662212"/>
        <w:rPr>
          <w:rFonts w:eastAsia="Times New Roman"/>
        </w:rPr>
      </w:pPr>
      <w:r>
        <w:rPr>
          <w:rFonts w:eastAsia="Times New Roman"/>
          <w:color w:val="000000"/>
          <w:sz w:val="20"/>
          <w:szCs w:val="20"/>
        </w:rPr>
        <w:t>The following issues related to our third-party suppliers c</w:t>
      </w:r>
      <w:r>
        <w:rPr>
          <w:rFonts w:eastAsia="Times New Roman"/>
          <w:color w:val="000000"/>
          <w:sz w:val="20"/>
          <w:szCs w:val="20"/>
        </w:rPr>
        <w:t>ould have an adverse effect on our ability to meet customer demand and negatively impact our revenues, business operations, profitability and cash flows:</w:t>
      </w:r>
    </w:p>
    <w:p w:rsidR="00000000" w:rsidRDefault="009E3F93">
      <w:pPr>
        <w:ind w:hanging="360"/>
        <w:divId w:val="195507059"/>
        <w:rPr>
          <w:rFonts w:eastAsia="Times New Roman"/>
        </w:rPr>
      </w:pPr>
      <w:r>
        <w:rPr>
          <w:rFonts w:eastAsia="Times New Roman"/>
          <w:color w:val="000000"/>
          <w:sz w:val="20"/>
          <w:szCs w:val="20"/>
        </w:rPr>
        <w:t xml:space="preserve">•our suppliers’ failure or inability to react to shifts in product demand, including situations where </w:t>
      </w:r>
      <w:r>
        <w:rPr>
          <w:rFonts w:eastAsia="Times New Roman"/>
          <w:color w:val="000000"/>
          <w:sz w:val="20"/>
          <w:szCs w:val="20"/>
        </w:rPr>
        <w:t>demand for integrated circuits exceeds suppliers’ capacity to meet that demand;</w:t>
      </w:r>
    </w:p>
    <w:p w:rsidR="00000000" w:rsidRDefault="009E3F93">
      <w:pPr>
        <w:ind w:hanging="360"/>
        <w:divId w:val="1424499033"/>
        <w:rPr>
          <w:rFonts w:eastAsia="Times New Roman"/>
        </w:rPr>
      </w:pPr>
      <w:r>
        <w:rPr>
          <w:rFonts w:eastAsia="Times New Roman"/>
          <w:color w:val="000000"/>
          <w:sz w:val="20"/>
          <w:szCs w:val="20"/>
        </w:rPr>
        <w:t>•a failure or inability by our suppliers to procure raw materials or allocate adequate raw materials for our products, or an increase in prices for raw materials or components;</w:t>
      </w:r>
    </w:p>
    <w:p w:rsidR="00000000" w:rsidRDefault="009E3F93">
      <w:pPr>
        <w:ind w:hanging="360"/>
        <w:divId w:val="1447118952"/>
        <w:rPr>
          <w:rFonts w:eastAsia="Times New Roman"/>
        </w:rPr>
      </w:pPr>
      <w:r>
        <w:rPr>
          <w:rFonts w:eastAsia="Times New Roman"/>
          <w:color w:val="000000"/>
          <w:sz w:val="20"/>
          <w:szCs w:val="20"/>
        </w:rPr>
        <w:t>•an inability to procure or utilize raw materials, components or products from our suppliers due to government prohibitions or restrictions on transactions with certain countries and/or companies, and alternative suppliers, raw material sources or raw mat</w:t>
      </w:r>
      <w:r>
        <w:rPr>
          <w:rFonts w:eastAsia="Times New Roman"/>
          <w:color w:val="000000"/>
          <w:sz w:val="20"/>
          <w:szCs w:val="20"/>
        </w:rPr>
        <w:t>erials are not available or not available in acceptable time frames or upon acceptable terms;</w:t>
      </w:r>
    </w:p>
    <w:p w:rsidR="00000000" w:rsidRDefault="009E3F93">
      <w:pPr>
        <w:ind w:hanging="360"/>
        <w:divId w:val="1472940909"/>
        <w:rPr>
          <w:rFonts w:eastAsia="Times New Roman"/>
        </w:rPr>
      </w:pPr>
      <w:r>
        <w:rPr>
          <w:rFonts w:eastAsia="Times New Roman"/>
          <w:color w:val="000000"/>
          <w:sz w:val="20"/>
          <w:szCs w:val="20"/>
        </w:rPr>
        <w:t>•</w:t>
      </w:r>
      <w:r>
        <w:rPr>
          <w:rFonts w:eastAsia="Times New Roman"/>
          <w:color w:val="000000"/>
          <w:sz w:val="20"/>
          <w:szCs w:val="20"/>
        </w:rPr>
        <w:t>a failure by our suppliers to allocate adequate manufacturing, assembly or test capacity for our products;</w:t>
      </w:r>
    </w:p>
    <w:p w:rsidR="00000000" w:rsidRDefault="009E3F93">
      <w:pPr>
        <w:ind w:hanging="360"/>
        <w:divId w:val="625433563"/>
        <w:rPr>
          <w:rFonts w:eastAsia="Times New Roman"/>
        </w:rPr>
      </w:pPr>
      <w:r>
        <w:rPr>
          <w:rFonts w:eastAsia="Times New Roman"/>
          <w:color w:val="000000"/>
          <w:sz w:val="20"/>
          <w:szCs w:val="20"/>
        </w:rPr>
        <w:t>•our suppliers’ failure or inability to develop or maintain, or a delay in developing or building out, manufacturing capacity for leading process tec</w:t>
      </w:r>
      <w:r>
        <w:rPr>
          <w:rFonts w:eastAsia="Times New Roman"/>
          <w:color w:val="000000"/>
          <w:sz w:val="20"/>
          <w:szCs w:val="20"/>
        </w:rPr>
        <w:t>hnologies, including transitions to smaller geometry process technologies;</w:t>
      </w:r>
    </w:p>
    <w:p w:rsidR="00000000" w:rsidRDefault="009E3F93">
      <w:pPr>
        <w:ind w:hanging="360"/>
        <w:divId w:val="1929188312"/>
        <w:rPr>
          <w:rFonts w:eastAsia="Times New Roman"/>
        </w:rPr>
      </w:pPr>
      <w:r>
        <w:rPr>
          <w:rFonts w:eastAsia="Times New Roman"/>
          <w:color w:val="000000"/>
          <w:sz w:val="20"/>
          <w:szCs w:val="20"/>
        </w:rPr>
        <w:t xml:space="preserve">•the loss of a supplier or the failure or inability of a supplier to meet performance, quality or yield specifications or delivery schedules; </w:t>
      </w:r>
    </w:p>
    <w:p w:rsidR="00000000" w:rsidRDefault="009E3F93">
      <w:pPr>
        <w:ind w:hanging="360"/>
        <w:divId w:val="1361973610"/>
        <w:rPr>
          <w:rFonts w:eastAsia="Times New Roman"/>
        </w:rPr>
      </w:pPr>
      <w:r>
        <w:rPr>
          <w:rFonts w:eastAsia="Times New Roman"/>
          <w:color w:val="000000"/>
          <w:sz w:val="20"/>
          <w:szCs w:val="20"/>
        </w:rPr>
        <w:t>•additional expense or production dela</w:t>
      </w:r>
      <w:r>
        <w:rPr>
          <w:rFonts w:eastAsia="Times New Roman"/>
          <w:color w:val="000000"/>
          <w:sz w:val="20"/>
          <w:szCs w:val="20"/>
        </w:rPr>
        <w:t>ys as a result of qualifying a new supplier and commencing volume production or testing in the event of a loss of, or a decision to add or change, a supplier;</w:t>
      </w:r>
    </w:p>
    <w:p w:rsidR="00000000" w:rsidRDefault="009E3F93">
      <w:pPr>
        <w:ind w:hanging="360"/>
        <w:divId w:val="680133533"/>
        <w:rPr>
          <w:rFonts w:eastAsia="Times New Roman"/>
        </w:rPr>
      </w:pPr>
      <w:r>
        <w:rPr>
          <w:rFonts w:eastAsia="Times New Roman"/>
          <w:color w:val="000000"/>
          <w:sz w:val="20"/>
          <w:szCs w:val="20"/>
        </w:rPr>
        <w:t>•natural disasters, the effects of climate change, acts of war or other geopolitical conflicts im</w:t>
      </w:r>
      <w:r>
        <w:rPr>
          <w:rFonts w:eastAsia="Times New Roman"/>
          <w:color w:val="000000"/>
          <w:sz w:val="20"/>
          <w:szCs w:val="20"/>
        </w:rPr>
        <w:t xml:space="preserve">pacting the regions in which our suppliers and their manufacturing foundries or assembly, test or other facilities are located; </w:t>
      </w:r>
    </w:p>
    <w:p w:rsidR="00000000" w:rsidRDefault="009E3F93">
      <w:pPr>
        <w:jc w:val="center"/>
        <w:divId w:val="593242498"/>
        <w:rPr>
          <w:rFonts w:eastAsia="Times New Roman"/>
        </w:rPr>
      </w:pPr>
      <w:r>
        <w:rPr>
          <w:rFonts w:eastAsia="Times New Roman"/>
          <w:color w:val="000000"/>
          <w:sz w:val="20"/>
          <w:szCs w:val="20"/>
        </w:rPr>
        <w:t>33</w:t>
      </w:r>
    </w:p>
    <w:p w:rsidR="00000000" w:rsidRDefault="009E3F93">
      <w:pPr>
        <w:rPr>
          <w:rFonts w:eastAsia="Times New Roman"/>
        </w:rPr>
      </w:pPr>
      <w:r>
        <w:rPr>
          <w:rFonts w:eastAsia="Times New Roman"/>
        </w:rPr>
        <w:pict>
          <v:rect id="_x0000_i1056" style="width:0;height:1.5pt" o:hralign="center" o:hrstd="t" o:hr="t" fillcolor="#a0a0a0" stroked="f"/>
        </w:pict>
      </w:r>
    </w:p>
    <w:p w:rsidR="00000000" w:rsidRDefault="009E3F93">
      <w:pPr>
        <w:divId w:val="789321684"/>
        <w:rPr>
          <w:rFonts w:eastAsia="Times New Roman"/>
        </w:rPr>
      </w:pPr>
    </w:p>
    <w:p w:rsidR="00000000" w:rsidRDefault="009E3F93">
      <w:pPr>
        <w:ind w:hanging="360"/>
        <w:divId w:val="1546211965"/>
        <w:rPr>
          <w:rFonts w:eastAsia="Times New Roman"/>
        </w:rPr>
      </w:pPr>
      <w:r>
        <w:rPr>
          <w:rFonts w:eastAsia="Times New Roman"/>
          <w:color w:val="000000"/>
          <w:sz w:val="20"/>
          <w:szCs w:val="20"/>
        </w:rPr>
        <w:t>•health crises, including epidemics or pandemics, such as the COVID-19 pandemic, and g</w:t>
      </w:r>
      <w:r>
        <w:rPr>
          <w:rFonts w:eastAsia="Times New Roman"/>
          <w:color w:val="000000"/>
          <w:sz w:val="20"/>
          <w:szCs w:val="20"/>
        </w:rPr>
        <w:t xml:space="preserve">overnment and business responses thereto, which impact our suppliers, including as a result of quarantines or closures; </w:t>
      </w:r>
    </w:p>
    <w:p w:rsidR="00000000" w:rsidRDefault="009E3F93">
      <w:pPr>
        <w:ind w:hanging="360"/>
        <w:divId w:val="624048377"/>
        <w:rPr>
          <w:rFonts w:eastAsia="Times New Roman"/>
        </w:rPr>
      </w:pPr>
      <w:r>
        <w:rPr>
          <w:rFonts w:eastAsia="Times New Roman"/>
          <w:color w:val="000000"/>
          <w:sz w:val="20"/>
          <w:szCs w:val="20"/>
        </w:rPr>
        <w:t>•cyber-attacks on our suppliers’ information technology (IT) systems, including those related to their manufacturing foundries or assem</w:t>
      </w:r>
      <w:r>
        <w:rPr>
          <w:rFonts w:eastAsia="Times New Roman"/>
          <w:color w:val="000000"/>
          <w:sz w:val="20"/>
          <w:szCs w:val="20"/>
        </w:rPr>
        <w:t>bly, test or other facilities;</w:t>
      </w:r>
    </w:p>
    <w:p w:rsidR="00000000" w:rsidRDefault="009E3F93">
      <w:pPr>
        <w:ind w:hanging="360"/>
        <w:divId w:val="796535337"/>
        <w:rPr>
          <w:rFonts w:eastAsia="Times New Roman"/>
        </w:rPr>
      </w:pPr>
      <w:r>
        <w:rPr>
          <w:rFonts w:eastAsia="Times New Roman"/>
          <w:color w:val="000000"/>
          <w:sz w:val="20"/>
          <w:szCs w:val="20"/>
        </w:rPr>
        <w:t>•trade or national security protection policies, particularly U.S. or Chinese government policies, that limit or prevent us from transacting business with suppliers of critical integrated circuit products, or that limit or pr</w:t>
      </w:r>
      <w:r>
        <w:rPr>
          <w:rFonts w:eastAsia="Times New Roman"/>
          <w:color w:val="000000"/>
          <w:sz w:val="20"/>
          <w:szCs w:val="20"/>
        </w:rPr>
        <w:t>event such suppliers from transacting business with us or from procuring materials, machinery or technology necessary to manufacture goods for us; and</w:t>
      </w:r>
    </w:p>
    <w:p w:rsidR="00000000" w:rsidRDefault="009E3F93">
      <w:pPr>
        <w:ind w:hanging="360"/>
        <w:divId w:val="2058968465"/>
        <w:rPr>
          <w:rFonts w:eastAsia="Times New Roman"/>
        </w:rPr>
      </w:pPr>
      <w:r>
        <w:rPr>
          <w:rFonts w:eastAsia="Times New Roman"/>
          <w:color w:val="000000"/>
          <w:sz w:val="20"/>
          <w:szCs w:val="20"/>
        </w:rPr>
        <w:t>•any other reduction, interruption, delay or limitation in our product supply sources.</w:t>
      </w:r>
    </w:p>
    <w:p w:rsidR="00000000" w:rsidRDefault="009E3F93">
      <w:pPr>
        <w:ind w:firstLine="360"/>
        <w:divId w:val="428475324"/>
        <w:rPr>
          <w:rFonts w:eastAsia="Times New Roman"/>
        </w:rPr>
      </w:pPr>
      <w:r>
        <w:rPr>
          <w:rFonts w:eastAsia="Times New Roman"/>
          <w:color w:val="000000"/>
          <w:sz w:val="20"/>
          <w:szCs w:val="20"/>
        </w:rPr>
        <w:t>We rely on sole- o</w:t>
      </w:r>
      <w:r>
        <w:rPr>
          <w:rFonts w:eastAsia="Times New Roman"/>
          <w:color w:val="000000"/>
          <w:sz w:val="20"/>
          <w:szCs w:val="20"/>
        </w:rPr>
        <w:t>r limited-source suppliers for certain products, which may exacerbate the risks identified above, and subject us to other significant risks, including poor product performance and reduced control over delivery schedules, manufacturing capability and yields</w:t>
      </w:r>
      <w:r>
        <w:rPr>
          <w:rFonts w:eastAsia="Times New Roman"/>
          <w:color w:val="000000"/>
          <w:sz w:val="20"/>
          <w:szCs w:val="20"/>
        </w:rPr>
        <w:t>, quality assurance, quantity and costs. While we have established and may in the future establish alternate suppliers for certain products, these suppliers may require significant amounts of time and levels of support to bring such products to production,</w:t>
      </w:r>
      <w:r>
        <w:rPr>
          <w:rFonts w:eastAsia="Times New Roman"/>
          <w:color w:val="000000"/>
          <w:sz w:val="20"/>
          <w:szCs w:val="20"/>
        </w:rPr>
        <w:t xml:space="preserve"> both of which may increase for complex or leading process technologies. As a result, we may invest a significant amount of effort and resources and incur higher costs to support and maintain such alternate suppliers. Further, the elimination or limitation</w:t>
      </w:r>
      <w:r>
        <w:rPr>
          <w:rFonts w:eastAsia="Times New Roman"/>
          <w:color w:val="000000"/>
          <w:sz w:val="20"/>
          <w:szCs w:val="20"/>
        </w:rPr>
        <w:t xml:space="preserve"> of a foundry supplier’s ability to manufacture components or products for us due to trade or national security protection policies could increase our vulnerability to sole- or limited-source arrangements and limit or prevent us from procuring critical com</w:t>
      </w:r>
      <w:r>
        <w:rPr>
          <w:rFonts w:eastAsia="Times New Roman"/>
          <w:color w:val="000000"/>
          <w:sz w:val="20"/>
          <w:szCs w:val="20"/>
        </w:rPr>
        <w:t xml:space="preserve">ponents or products from those suppliers. Future consolidation of foundry suppliers could also increase our vulnerability to sole- or limited-source arrangements and reduce our suppliers’ willingness to negotiate pricing, which could negatively impact our </w:t>
      </w:r>
      <w:r>
        <w:rPr>
          <w:rFonts w:eastAsia="Times New Roman"/>
          <w:color w:val="000000"/>
          <w:sz w:val="20"/>
          <w:szCs w:val="20"/>
        </w:rPr>
        <w:t>ability to achieve cost reductions, increase our manufacturing costs and limit the amount of capacity available to us. Our arrangements with our suppliers may obligate us to incur costs to manufacture, assemble and test our products that do not decrease at</w:t>
      </w:r>
      <w:r>
        <w:rPr>
          <w:rFonts w:eastAsia="Times New Roman"/>
          <w:color w:val="000000"/>
          <w:sz w:val="20"/>
          <w:szCs w:val="20"/>
        </w:rPr>
        <w:t xml:space="preserve"> the same rate as decreases in pricing to our customers. Our ability, and that of our suppliers, to develop or maintain leading process technologies, including transitions to smaller geometry process technologies (which adds risk to manufacturing yields an</w:t>
      </w:r>
      <w:r>
        <w:rPr>
          <w:rFonts w:eastAsia="Times New Roman"/>
          <w:color w:val="000000"/>
          <w:sz w:val="20"/>
          <w:szCs w:val="20"/>
        </w:rPr>
        <w:t>d reliability), and to effectively compete with the manufacturing processes and performance of our competitors, could impact our ability to introduce new products and meet customer demand, could increase our costs (possibly decreasing our margins) and coul</w:t>
      </w:r>
      <w:r>
        <w:rPr>
          <w:rFonts w:eastAsia="Times New Roman"/>
          <w:color w:val="000000"/>
          <w:sz w:val="20"/>
          <w:szCs w:val="20"/>
        </w:rPr>
        <w:t>d subject us to the risk of excess inventories. Any of the above could negatively impact our business, results of operations and cash flows.</w:t>
      </w:r>
    </w:p>
    <w:p w:rsidR="00000000" w:rsidRDefault="009E3F93">
      <w:pPr>
        <w:ind w:firstLine="360"/>
        <w:divId w:val="968436608"/>
        <w:rPr>
          <w:rFonts w:eastAsia="Times New Roman"/>
        </w:rPr>
      </w:pPr>
      <w:r>
        <w:rPr>
          <w:rFonts w:eastAsia="Times New Roman"/>
          <w:color w:val="000000"/>
          <w:sz w:val="20"/>
          <w:szCs w:val="20"/>
        </w:rPr>
        <w:t>Although we have long-term contracts with our suppliers, some of these contracts do not provide for long-term capac</w:t>
      </w:r>
      <w:r>
        <w:rPr>
          <w:rFonts w:eastAsia="Times New Roman"/>
          <w:color w:val="000000"/>
          <w:sz w:val="20"/>
          <w:szCs w:val="20"/>
        </w:rPr>
        <w:t>ity commitments. To the extent we do not have firm commitments from our suppliers over a specific time period or for any specific quantity, our suppliers may allocate, and in the past have allocated, capacity to the manufacture, assembly and testing of pro</w:t>
      </w:r>
      <w:r>
        <w:rPr>
          <w:rFonts w:eastAsia="Times New Roman"/>
          <w:color w:val="000000"/>
          <w:sz w:val="20"/>
          <w:szCs w:val="20"/>
        </w:rPr>
        <w:t>ducts for their other customers (including our competitors) while reducing or limiting capacity to manufacture, assemble or test our products, and such capacity may be limited based on our suppliers’ ability and willingness to invest in the capital require</w:t>
      </w:r>
      <w:r>
        <w:rPr>
          <w:rFonts w:eastAsia="Times New Roman"/>
          <w:color w:val="000000"/>
          <w:sz w:val="20"/>
          <w:szCs w:val="20"/>
        </w:rPr>
        <w:t>d to manufacture in the leading process technologies. Our suppliers or potential alternate suppliers may also manufacture their own integrated circuits that compete with our products. Such suppliers have in the past allocated and may again allocate raw mat</w:t>
      </w:r>
      <w:r>
        <w:rPr>
          <w:rFonts w:eastAsia="Times New Roman"/>
          <w:color w:val="000000"/>
          <w:sz w:val="20"/>
          <w:szCs w:val="20"/>
        </w:rPr>
        <w:t>erials and manufacturing capacity to their own products and reduce or limit the production of our products. To the extent we do obtain long-term capacity commitments, we may incur additional costs related to those commitments or make non-refundable payment</w:t>
      </w:r>
      <w:r>
        <w:rPr>
          <w:rFonts w:eastAsia="Times New Roman"/>
          <w:color w:val="000000"/>
          <w:sz w:val="20"/>
          <w:szCs w:val="20"/>
        </w:rPr>
        <w:t xml:space="preserve">s for capacity commitments that are not used. Further, certain of our suppliers have in the past attempted, and may in the future attempt, to unilaterally reduce their capacity commitments to us. Accordingly, capacity for our products may not be available </w:t>
      </w:r>
      <w:r>
        <w:rPr>
          <w:rFonts w:eastAsia="Times New Roman"/>
          <w:color w:val="000000"/>
          <w:sz w:val="20"/>
          <w:szCs w:val="20"/>
        </w:rPr>
        <w:t>when we need it. Finally, we may not receive reasonable pricing, manufacturing or delivery terms from our suppliers, and our ability to obtain favorable terms may be diminished during times of high demand and/or limited manufacturing capacity for integrate</w:t>
      </w:r>
      <w:r>
        <w:rPr>
          <w:rFonts w:eastAsia="Times New Roman"/>
          <w:color w:val="000000"/>
          <w:sz w:val="20"/>
          <w:szCs w:val="20"/>
        </w:rPr>
        <w:t>d circuit products.</w:t>
      </w:r>
    </w:p>
    <w:p w:rsidR="00000000" w:rsidRDefault="009E3F93">
      <w:pPr>
        <w:ind w:firstLine="360"/>
        <w:divId w:val="1595940086"/>
        <w:rPr>
          <w:rFonts w:eastAsia="Times New Roman"/>
        </w:rPr>
      </w:pPr>
      <w:r>
        <w:rPr>
          <w:rFonts w:eastAsia="Times New Roman"/>
          <w:color w:val="000000"/>
          <w:sz w:val="20"/>
          <w:szCs w:val="20"/>
        </w:rPr>
        <w:t xml:space="preserve">We cannot guarantee that the actions of our suppliers will not cause disruptions in our operations that could harm our ability to meet our delivery obligations to our customers or increase our cost of sales. To the extent we are unable </w:t>
      </w:r>
      <w:r>
        <w:rPr>
          <w:rFonts w:eastAsia="Times New Roman"/>
          <w:color w:val="000000"/>
          <w:sz w:val="20"/>
          <w:szCs w:val="20"/>
        </w:rPr>
        <w:t>to obtain adequate supply to meet our delivery obligations, we may be obligated to make payments to our customers for such shortfalls. Recently, the global semiconductor industry experienced demand for integrated circuits that exceeded the industry’s capac</w:t>
      </w:r>
      <w:r>
        <w:rPr>
          <w:rFonts w:eastAsia="Times New Roman"/>
          <w:color w:val="000000"/>
          <w:sz w:val="20"/>
          <w:szCs w:val="20"/>
        </w:rPr>
        <w:t xml:space="preserve">ity to meet that demand. Our ability to meet increased demand for our products has been and may in the future be limited due to the inability to obtain the additional manufacturing, assembly and test capacity necessary to fully meet such demand. If we are </w:t>
      </w:r>
      <w:r>
        <w:rPr>
          <w:rFonts w:eastAsia="Times New Roman"/>
          <w:color w:val="000000"/>
          <w:sz w:val="20"/>
          <w:szCs w:val="20"/>
        </w:rPr>
        <w:t>unable to fully meet customer demand, this could result in lost sales opportunities, reduced revenue growth and harm to our customer relationships. These issues may be exacerbated if customers overstate their expected demand requirements in order to procur</w:t>
      </w:r>
      <w:r>
        <w:rPr>
          <w:rFonts w:eastAsia="Times New Roman"/>
          <w:color w:val="000000"/>
          <w:sz w:val="20"/>
          <w:szCs w:val="20"/>
        </w:rPr>
        <w:t>e additional supply, which could negatively impact our ability to forecast and to allocate supply appropriately among our customers. The above issues may also be exacerbated with respect to our platform solutions, which already entail a great deal of compl</w:t>
      </w:r>
      <w:r>
        <w:rPr>
          <w:rFonts w:eastAsia="Times New Roman"/>
          <w:color w:val="000000"/>
          <w:sz w:val="20"/>
          <w:szCs w:val="20"/>
        </w:rPr>
        <w:t>exity due to differing lead-times, technologies and suppliers for each integrated circuit product included in such solutions. Additionally, our suppliers have in the past and may in the future increase their prices during periods of capacity constraints, o</w:t>
      </w:r>
      <w:r>
        <w:rPr>
          <w:rFonts w:eastAsia="Times New Roman"/>
          <w:color w:val="000000"/>
          <w:sz w:val="20"/>
          <w:szCs w:val="20"/>
        </w:rPr>
        <w:t>r for other reasons, thus increasing our costs.</w:t>
      </w:r>
    </w:p>
    <w:p w:rsidR="00000000" w:rsidRDefault="009E3F93">
      <w:pPr>
        <w:jc w:val="center"/>
        <w:divId w:val="374279597"/>
        <w:rPr>
          <w:rFonts w:eastAsia="Times New Roman"/>
        </w:rPr>
      </w:pPr>
      <w:r>
        <w:rPr>
          <w:rFonts w:eastAsia="Times New Roman"/>
          <w:color w:val="000000"/>
          <w:sz w:val="20"/>
          <w:szCs w:val="20"/>
        </w:rPr>
        <w:t>34</w:t>
      </w:r>
    </w:p>
    <w:p w:rsidR="00000000" w:rsidRDefault="009E3F93">
      <w:pPr>
        <w:rPr>
          <w:rFonts w:eastAsia="Times New Roman"/>
        </w:rPr>
      </w:pPr>
      <w:r>
        <w:rPr>
          <w:rFonts w:eastAsia="Times New Roman"/>
        </w:rPr>
        <w:pict>
          <v:rect id="_x0000_i1057" style="width:0;height:1.5pt" o:hralign="center" o:hrstd="t" o:hr="t" fillcolor="#a0a0a0" stroked="f"/>
        </w:pict>
      </w:r>
    </w:p>
    <w:p w:rsidR="00000000" w:rsidRDefault="009E3F93">
      <w:pPr>
        <w:divId w:val="196166371"/>
        <w:rPr>
          <w:rFonts w:eastAsia="Times New Roman"/>
        </w:rPr>
      </w:pPr>
    </w:p>
    <w:p w:rsidR="00000000" w:rsidRDefault="009E3F93">
      <w:pPr>
        <w:ind w:firstLine="360"/>
        <w:divId w:val="2027560192"/>
        <w:rPr>
          <w:rFonts w:eastAsia="Times New Roman"/>
        </w:rPr>
      </w:pPr>
      <w:r>
        <w:rPr>
          <w:rFonts w:eastAsia="Times New Roman"/>
          <w:color w:val="000000"/>
          <w:sz w:val="20"/>
          <w:szCs w:val="20"/>
        </w:rPr>
        <w:t>While capacity constraints have largely abated, we continue to see price increases from certain of our key semiconductor manufacturing suppliers which, without corresponding increases in the prices of our products, wou</w:t>
      </w:r>
      <w:r>
        <w:rPr>
          <w:rFonts w:eastAsia="Times New Roman"/>
          <w:color w:val="000000"/>
          <w:sz w:val="20"/>
          <w:szCs w:val="20"/>
        </w:rPr>
        <w:t>ld negatively impact our margins.</w:t>
      </w:r>
    </w:p>
    <w:p w:rsidR="00000000" w:rsidRDefault="009E3F93">
      <w:pPr>
        <w:ind w:firstLine="360"/>
        <w:divId w:val="426777369"/>
        <w:rPr>
          <w:rFonts w:eastAsia="Times New Roman"/>
        </w:rPr>
      </w:pPr>
      <w:r>
        <w:rPr>
          <w:rFonts w:eastAsia="Times New Roman"/>
          <w:color w:val="000000"/>
          <w:sz w:val="20"/>
          <w:szCs w:val="20"/>
        </w:rPr>
        <w:t>We place orders with our suppliers using our and our customers’ forecasts of demand for our products, which are based on a number of assumptions and estimates. As we move to smaller geometry process technologies, the manuf</w:t>
      </w:r>
      <w:r>
        <w:rPr>
          <w:rFonts w:eastAsia="Times New Roman"/>
          <w:color w:val="000000"/>
          <w:sz w:val="20"/>
          <w:szCs w:val="20"/>
        </w:rPr>
        <w:t>acturing lead-time increases. As a result, the orders we place with our suppliers are generally only partially covered by commitments from our customers. If we, or our customers, overestimate demand, or if demand is impacted by factors outside of our or ou</w:t>
      </w:r>
      <w:r>
        <w:rPr>
          <w:rFonts w:eastAsia="Times New Roman"/>
          <w:color w:val="000000"/>
          <w:sz w:val="20"/>
          <w:szCs w:val="20"/>
        </w:rPr>
        <w:t>r customers’ control, and such demand is not covered by a binding commitment from our customers, we may experience increased excess or obsolete inventory or reserve charges, which would negatively impact our results of operations. Further, to the extent ou</w:t>
      </w:r>
      <w:r>
        <w:rPr>
          <w:rFonts w:eastAsia="Times New Roman"/>
          <w:color w:val="000000"/>
          <w:sz w:val="20"/>
          <w:szCs w:val="20"/>
        </w:rPr>
        <w:t>r customers procure supply of our integrated circuit products beyond their current needs (i.e., build up inventory of our integrated circuit products), whether due to concerns over supply, overestimating demand and/or a decline in macroeconomic conditions,</w:t>
      </w:r>
      <w:r>
        <w:rPr>
          <w:rFonts w:eastAsia="Times New Roman"/>
          <w:color w:val="000000"/>
          <w:sz w:val="20"/>
          <w:szCs w:val="20"/>
        </w:rPr>
        <w:t xml:space="preserve"> or otherwise, they may not purchase expected quantities of our products in subsequent quarters, which may negatively impact our revenues, results of operations and cash flows in such quarters.</w:t>
      </w:r>
    </w:p>
    <w:p w:rsidR="00000000" w:rsidRDefault="009E3F93">
      <w:pPr>
        <w:ind w:firstLine="360"/>
        <w:divId w:val="269431941"/>
        <w:rPr>
          <w:rFonts w:eastAsia="Times New Roman"/>
        </w:rPr>
      </w:pPr>
      <w:r>
        <w:rPr>
          <w:rFonts w:eastAsia="Times New Roman"/>
          <w:color w:val="000000"/>
          <w:sz w:val="20"/>
          <w:szCs w:val="20"/>
        </w:rPr>
        <w:t xml:space="preserve">See also the Risk Factor below titled </w:t>
      </w:r>
      <w:r>
        <w:rPr>
          <w:rFonts w:eastAsia="Times New Roman"/>
          <w:i/>
          <w:iCs/>
          <w:color w:val="000000"/>
          <w:sz w:val="20"/>
          <w:szCs w:val="20"/>
        </w:rPr>
        <w:t>“There are numerous risk</w:t>
      </w:r>
      <w:r>
        <w:rPr>
          <w:rFonts w:eastAsia="Times New Roman"/>
          <w:i/>
          <w:iCs/>
          <w:color w:val="000000"/>
          <w:sz w:val="20"/>
          <w:szCs w:val="20"/>
        </w:rPr>
        <w:t>s associated with the operation and control of our manufacturing facilities, including a higher portion of fixed costs relative to a fabless model; environmental compliance and liability; impacts related to climate change; exposure to natural disasters, he</w:t>
      </w:r>
      <w:r>
        <w:rPr>
          <w:rFonts w:eastAsia="Times New Roman"/>
          <w:i/>
          <w:iCs/>
          <w:color w:val="000000"/>
          <w:sz w:val="20"/>
          <w:szCs w:val="20"/>
        </w:rPr>
        <w:t xml:space="preserve">alth crises, geopolitical conflicts and cyber-attacks; timely supply of equipment and materials; and various manufacturing issues” </w:t>
      </w:r>
      <w:r>
        <w:rPr>
          <w:rFonts w:eastAsia="Times New Roman"/>
          <w:color w:val="000000"/>
          <w:sz w:val="20"/>
          <w:szCs w:val="20"/>
        </w:rPr>
        <w:t>as similar risks, as well as additional risks, may be applicable to our third-party suppliers’ manufacturing facilities, whic</w:t>
      </w:r>
      <w:r>
        <w:rPr>
          <w:rFonts w:eastAsia="Times New Roman"/>
          <w:color w:val="000000"/>
          <w:sz w:val="20"/>
          <w:szCs w:val="20"/>
        </w:rPr>
        <w:t>h could result in disruptions to our business or additional costs to us, and negatively impact our results of operations.</w:t>
      </w:r>
    </w:p>
    <w:p w:rsidR="00000000" w:rsidRDefault="009E3F93">
      <w:pPr>
        <w:divId w:val="1722896473"/>
        <w:rPr>
          <w:rFonts w:eastAsia="Times New Roman"/>
        </w:rPr>
      </w:pPr>
      <w:r>
        <w:rPr>
          <w:rFonts w:eastAsia="Times New Roman"/>
          <w:b/>
          <w:bCs/>
          <w:i/>
          <w:iCs/>
          <w:color w:val="000000"/>
          <w:sz w:val="20"/>
          <w:szCs w:val="20"/>
        </w:rPr>
        <w:t>There are numerous risks associated with the operation and control of our manufacturing facilities, including a higher portion of fixe</w:t>
      </w:r>
      <w:r>
        <w:rPr>
          <w:rFonts w:eastAsia="Times New Roman"/>
          <w:b/>
          <w:bCs/>
          <w:i/>
          <w:iCs/>
          <w:color w:val="000000"/>
          <w:sz w:val="20"/>
          <w:szCs w:val="20"/>
        </w:rPr>
        <w:t>d costs relative to a fabless model; environmental compliance and liability; impacts related to climate change; exposure to natural disasters, health crises, geopolitical conflicts and cyber-attacks; timely supply of equipment and materials; and various ma</w:t>
      </w:r>
      <w:r>
        <w:rPr>
          <w:rFonts w:eastAsia="Times New Roman"/>
          <w:b/>
          <w:bCs/>
          <w:i/>
          <w:iCs/>
          <w:color w:val="000000"/>
          <w:sz w:val="20"/>
          <w:szCs w:val="20"/>
        </w:rPr>
        <w:t>nufacturing issues.</w:t>
      </w:r>
    </w:p>
    <w:p w:rsidR="00000000" w:rsidRDefault="009E3F93">
      <w:pPr>
        <w:ind w:firstLine="360"/>
        <w:divId w:val="90323793"/>
        <w:rPr>
          <w:rFonts w:eastAsia="Times New Roman"/>
        </w:rPr>
      </w:pPr>
      <w:r>
        <w:rPr>
          <w:rFonts w:eastAsia="Times New Roman"/>
          <w:color w:val="000000"/>
          <w:sz w:val="20"/>
          <w:szCs w:val="20"/>
        </w:rPr>
        <w:t>We operate various facilities that manufacture certain of our RFFE modules and RF filter products. Our manufacturing facilities are characterized by a higher portion of fixed costs relative to a fabless model. We may be faced with a dec</w:t>
      </w:r>
      <w:r>
        <w:rPr>
          <w:rFonts w:eastAsia="Times New Roman"/>
          <w:color w:val="000000"/>
          <w:sz w:val="20"/>
          <w:szCs w:val="20"/>
        </w:rPr>
        <w:t>line in the utilization rates of our manufacturing facilities due to decreases in demand for our products, including in less favorable industry or macroeconomic environments, or due to our failure to win and/or retain designs with OEMs. As a result, from t</w:t>
      </w:r>
      <w:r>
        <w:rPr>
          <w:rFonts w:eastAsia="Times New Roman"/>
          <w:color w:val="000000"/>
          <w:sz w:val="20"/>
          <w:szCs w:val="20"/>
        </w:rPr>
        <w:t>ime to time our manufacturing facilities operate at lower capacity levels, while the fixed costs associated with such facilities continue to be incurred, resulting in lower gross profit. Due to the factors above, we are currently experiencing, and expect t</w:t>
      </w:r>
      <w:r>
        <w:rPr>
          <w:rFonts w:eastAsia="Times New Roman"/>
          <w:color w:val="000000"/>
          <w:sz w:val="20"/>
          <w:szCs w:val="20"/>
        </w:rPr>
        <w:t xml:space="preserve">o continue to experience in the near term, such underutilization of capacity at our manufacturing facilities. </w:t>
      </w:r>
    </w:p>
    <w:p w:rsidR="00000000" w:rsidRDefault="009E3F93">
      <w:pPr>
        <w:ind w:firstLine="360"/>
        <w:divId w:val="614365185"/>
        <w:rPr>
          <w:rFonts w:eastAsia="Times New Roman"/>
        </w:rPr>
      </w:pPr>
      <w:r>
        <w:rPr>
          <w:rFonts w:eastAsia="Times New Roman"/>
          <w:color w:val="000000"/>
          <w:sz w:val="20"/>
          <w:szCs w:val="20"/>
        </w:rPr>
        <w:t>We are subject to many complex environmental, health and safety laws, regulations and rules in each jurisdiction in which we operate our manufact</w:t>
      </w:r>
      <w:r>
        <w:rPr>
          <w:rFonts w:eastAsia="Times New Roman"/>
          <w:color w:val="000000"/>
          <w:sz w:val="20"/>
          <w:szCs w:val="20"/>
        </w:rPr>
        <w:t xml:space="preserve">uring (and research and development) facilities. The regulatory landscape in these areas continues to evolve, and we anticipate additional laws, regulations and rules in the future. In particular, new, or changes in, environmental and climate change laws, </w:t>
      </w:r>
      <w:r>
        <w:rPr>
          <w:rFonts w:eastAsia="Times New Roman"/>
          <w:color w:val="000000"/>
          <w:sz w:val="20"/>
          <w:szCs w:val="20"/>
        </w:rPr>
        <w:t>regulations or rules, including relating to greenhouse gas emissions, could lead to new or additional investments in production processes and could increase environmental compliance expenditures. In addition, certain environmental laws impose strict, and i</w:t>
      </w:r>
      <w:r>
        <w:rPr>
          <w:rFonts w:eastAsia="Times New Roman"/>
          <w:color w:val="000000"/>
          <w:sz w:val="20"/>
          <w:szCs w:val="20"/>
        </w:rPr>
        <w:t>n certain circumstances joint and several, liability on current or previous owners or operators of real property, or parties who arranged for hazardous substances to be sent to disposal or treatment facilities, for the cost of investigation, removal or rem</w:t>
      </w:r>
      <w:r>
        <w:rPr>
          <w:rFonts w:eastAsia="Times New Roman"/>
          <w:color w:val="000000"/>
          <w:sz w:val="20"/>
          <w:szCs w:val="20"/>
        </w:rPr>
        <w:t>ediation of hazardous substances. As a result, we may incur clean-up costs in connection with any such removal or remediation efforts, as well as other third-party claims in connection with contaminated sites. In addition, we could be held liable for conse</w:t>
      </w:r>
      <w:r>
        <w:rPr>
          <w:rFonts w:eastAsia="Times New Roman"/>
          <w:color w:val="000000"/>
          <w:sz w:val="20"/>
          <w:szCs w:val="20"/>
        </w:rPr>
        <w:t>quences arising out of human exposure to hazardous substances or other environmental damage. If we, or companies or facilities we acquire or have acquired, in the past failed or in the future fail to comply with any such laws and regulations, then we could</w:t>
      </w:r>
      <w:r>
        <w:rPr>
          <w:rFonts w:eastAsia="Times New Roman"/>
          <w:color w:val="000000"/>
          <w:sz w:val="20"/>
          <w:szCs w:val="20"/>
        </w:rPr>
        <w:t xml:space="preserve"> incur regulatory penalties, fines and legal liabilities; suspension of production; significant compliance requirements; alteration of our manufacturing, assembly or test processes; restriction on our ability to modify or expand our facilities; damage to o</w:t>
      </w:r>
      <w:r>
        <w:rPr>
          <w:rFonts w:eastAsia="Times New Roman"/>
          <w:color w:val="000000"/>
          <w:sz w:val="20"/>
          <w:szCs w:val="20"/>
        </w:rPr>
        <w:t xml:space="preserve">ur reputation; and restrictions on our operations or sales. We are also required to obtain and maintain environmental permits from governmental authorities for certain of our operations. We cannot make assurances that we will at all times be in compliance </w:t>
      </w:r>
      <w:r>
        <w:rPr>
          <w:rFonts w:eastAsia="Times New Roman"/>
          <w:color w:val="000000"/>
          <w:sz w:val="20"/>
          <w:szCs w:val="20"/>
        </w:rPr>
        <w:t xml:space="preserve">with such laws, regulations, rules and permits. See also the risk factor titled </w:t>
      </w:r>
      <w:r>
        <w:rPr>
          <w:rFonts w:eastAsia="Times New Roman"/>
          <w:i/>
          <w:iCs/>
          <w:color w:val="000000"/>
          <w:sz w:val="20"/>
          <w:szCs w:val="20"/>
        </w:rPr>
        <w:t>“Our business may suffer due to the impact of, or our failure to comply with, the various existing, new or amended laws, regulations, policies or standards to which we are subj</w:t>
      </w:r>
      <w:r>
        <w:rPr>
          <w:rFonts w:eastAsia="Times New Roman"/>
          <w:i/>
          <w:iCs/>
          <w:color w:val="000000"/>
          <w:sz w:val="20"/>
          <w:szCs w:val="20"/>
        </w:rPr>
        <w:t>ect.”</w:t>
      </w:r>
    </w:p>
    <w:p w:rsidR="00000000" w:rsidRDefault="009E3F93">
      <w:pPr>
        <w:ind w:firstLine="360"/>
        <w:divId w:val="1937982119"/>
        <w:rPr>
          <w:rFonts w:eastAsia="Times New Roman"/>
        </w:rPr>
      </w:pPr>
      <w:r>
        <w:rPr>
          <w:rFonts w:eastAsia="Times New Roman"/>
          <w:color w:val="000000"/>
          <w:sz w:val="20"/>
          <w:szCs w:val="20"/>
        </w:rPr>
        <w:t>Climate change concerns and the potential resulting environmental impact may result in new environmental, health and safety laws and regulations that may affect us, our suppliers and our customers. Such laws or regulations could cause us to incur add</w:t>
      </w:r>
      <w:r>
        <w:rPr>
          <w:rFonts w:eastAsia="Times New Roman"/>
          <w:color w:val="000000"/>
          <w:sz w:val="20"/>
          <w:szCs w:val="20"/>
        </w:rPr>
        <w:t>itional direct costs for compliance, including costs associated with changes to manufacturing processes or the procurement of raw materials used in manufacturing processes, as well as increased indirect costs resulting from our customers, suppliers or both</w:t>
      </w:r>
      <w:r>
        <w:rPr>
          <w:rFonts w:eastAsia="Times New Roman"/>
          <w:color w:val="000000"/>
          <w:sz w:val="20"/>
          <w:szCs w:val="20"/>
        </w:rPr>
        <w:t xml:space="preserve"> incurring additional compliance costs that are passed on to us. These costs may adversely impact our results of operations and financial condition. In addition, climate change could cause certain natural disasters, such as </w:t>
      </w:r>
    </w:p>
    <w:p w:rsidR="00000000" w:rsidRDefault="009E3F93">
      <w:pPr>
        <w:jc w:val="center"/>
        <w:divId w:val="402917695"/>
        <w:rPr>
          <w:rFonts w:eastAsia="Times New Roman"/>
        </w:rPr>
      </w:pPr>
      <w:r>
        <w:rPr>
          <w:rFonts w:eastAsia="Times New Roman"/>
          <w:color w:val="000000"/>
          <w:sz w:val="20"/>
          <w:szCs w:val="20"/>
        </w:rPr>
        <w:t>35</w:t>
      </w:r>
    </w:p>
    <w:p w:rsidR="00000000" w:rsidRDefault="009E3F93">
      <w:pPr>
        <w:rPr>
          <w:rFonts w:eastAsia="Times New Roman"/>
        </w:rPr>
      </w:pPr>
      <w:r>
        <w:rPr>
          <w:rFonts w:eastAsia="Times New Roman"/>
        </w:rPr>
        <w:pict>
          <v:rect id="_x0000_i1058" style="width:0;height:1.5pt" o:hralign="center" o:hrstd="t" o:hr="t" fillcolor="#a0a0a0" stroked="f"/>
        </w:pict>
      </w:r>
    </w:p>
    <w:p w:rsidR="00000000" w:rsidRDefault="009E3F93">
      <w:pPr>
        <w:divId w:val="1157766908"/>
        <w:rPr>
          <w:rFonts w:eastAsia="Times New Roman"/>
        </w:rPr>
      </w:pPr>
    </w:p>
    <w:p w:rsidR="00000000" w:rsidRDefault="009E3F93">
      <w:pPr>
        <w:divId w:val="1153958069"/>
        <w:rPr>
          <w:rFonts w:eastAsia="Times New Roman"/>
        </w:rPr>
      </w:pPr>
      <w:r>
        <w:rPr>
          <w:rFonts w:eastAsia="Times New Roman"/>
          <w:color w:val="000000"/>
          <w:sz w:val="20"/>
          <w:szCs w:val="20"/>
        </w:rPr>
        <w:t>drought, wildfires, storms, flooding or rising sea levels, to occur more frequently or with greater intensity, which could pose physical risks to our manufacturing facilities or our suppliers’ facilities, could disrupt the availability of water necessary f</w:t>
      </w:r>
      <w:r>
        <w:rPr>
          <w:rFonts w:eastAsia="Times New Roman"/>
          <w:color w:val="000000"/>
          <w:sz w:val="20"/>
          <w:szCs w:val="20"/>
        </w:rPr>
        <w:t>or the operation of such facilities, and could increase or decrease temperatures resulting in increased operating costs and/or business disruption.</w:t>
      </w:r>
    </w:p>
    <w:p w:rsidR="00000000" w:rsidRDefault="009E3F93">
      <w:pPr>
        <w:ind w:firstLine="360"/>
        <w:divId w:val="858667731"/>
        <w:rPr>
          <w:rFonts w:eastAsia="Times New Roman"/>
        </w:rPr>
      </w:pPr>
      <w:r>
        <w:rPr>
          <w:rFonts w:eastAsia="Times New Roman"/>
          <w:color w:val="000000"/>
          <w:sz w:val="20"/>
          <w:szCs w:val="20"/>
        </w:rPr>
        <w:t>We have manufacturing facilities in Asia and Europe, and the primary warehouses where we store finished good</w:t>
      </w:r>
      <w:r>
        <w:rPr>
          <w:rFonts w:eastAsia="Times New Roman"/>
          <w:color w:val="000000"/>
          <w:sz w:val="20"/>
          <w:szCs w:val="20"/>
        </w:rPr>
        <w:t>s are located in Asia. If tsunamis, flooding, earthquakes, volcanic eruptions, drought or other natural disasters, effects of climate change, acts of war or other geopolitical conflicts were to damage, destroy or disrupt any of these facilities, it could d</w:t>
      </w:r>
      <w:r>
        <w:rPr>
          <w:rFonts w:eastAsia="Times New Roman"/>
          <w:color w:val="000000"/>
          <w:sz w:val="20"/>
          <w:szCs w:val="20"/>
        </w:rPr>
        <w:t xml:space="preserve">isrupt our operations, cease or delay production and shipments of inventory and result in costly repairs, replacements or other costs and lost business. In addition, natural disasters, effects of climate change, acts of war or other geopolitical conflicts </w:t>
      </w:r>
      <w:r>
        <w:rPr>
          <w:rFonts w:eastAsia="Times New Roman"/>
          <w:color w:val="000000"/>
          <w:sz w:val="20"/>
          <w:szCs w:val="20"/>
        </w:rPr>
        <w:t>may result in disruptions in transportation, distribution channels and supply chains and significant increases in the prices of raw materials. Further, health crises, including epidemics or pandemics, such as the COVID-19 pandemic, and government and busin</w:t>
      </w:r>
      <w:r>
        <w:rPr>
          <w:rFonts w:eastAsia="Times New Roman"/>
          <w:color w:val="000000"/>
          <w:sz w:val="20"/>
          <w:szCs w:val="20"/>
        </w:rPr>
        <w:t>ess responses thereto, could affect our manufacturing facilities, including by resulting in quarantines and/or closures, which could result in disruptions to and potential closures of our manufacturing operations. Our manufacturing operations could also be</w:t>
      </w:r>
      <w:r>
        <w:rPr>
          <w:rFonts w:eastAsia="Times New Roman"/>
          <w:color w:val="000000"/>
          <w:sz w:val="20"/>
          <w:szCs w:val="20"/>
        </w:rPr>
        <w:t xml:space="preserve"> disrupted by cyber-attacks on our IT systems, as described in the Risk Factor below titled </w:t>
      </w:r>
      <w:r>
        <w:rPr>
          <w:rFonts w:eastAsia="Times New Roman"/>
          <w:i/>
          <w:iCs/>
          <w:color w:val="000000"/>
          <w:sz w:val="20"/>
          <w:szCs w:val="20"/>
        </w:rPr>
        <w:t>“Our business and operations could suffer in the event of security breaches of our IT systems, or other misappropriation of our technology, intellectual property or</w:t>
      </w:r>
      <w:r>
        <w:rPr>
          <w:rFonts w:eastAsia="Times New Roman"/>
          <w:i/>
          <w:iCs/>
          <w:color w:val="000000"/>
          <w:sz w:val="20"/>
          <w:szCs w:val="20"/>
        </w:rPr>
        <w:t xml:space="preserve"> other proprietary or confidential information.”</w:t>
      </w:r>
    </w:p>
    <w:p w:rsidR="00000000" w:rsidRDefault="009E3F93">
      <w:pPr>
        <w:ind w:firstLine="360"/>
        <w:divId w:val="1053429413"/>
        <w:rPr>
          <w:rFonts w:eastAsia="Times New Roman"/>
        </w:rPr>
      </w:pPr>
      <w:r>
        <w:rPr>
          <w:rFonts w:eastAsia="Times New Roman"/>
          <w:color w:val="000000"/>
          <w:sz w:val="20"/>
          <w:szCs w:val="20"/>
        </w:rPr>
        <w:t>Our manufacturing operations depend on securing raw materials, equipment and other supplies in adequate quality and quantity in a timely manner from multiple suppliers, and in some cases, we rely on a limite</w:t>
      </w:r>
      <w:r>
        <w:rPr>
          <w:rFonts w:eastAsia="Times New Roman"/>
          <w:color w:val="000000"/>
          <w:sz w:val="20"/>
          <w:szCs w:val="20"/>
        </w:rPr>
        <w:t>d number of suppliers, including in some cases sole suppliers, particularly in Asia. There may be cases where supplies of raw materials, equipment and other products are interrupted or limited by natural disaster, geopolitical conflict, accident or some ot</w:t>
      </w:r>
      <w:r>
        <w:rPr>
          <w:rFonts w:eastAsia="Times New Roman"/>
          <w:color w:val="000000"/>
          <w:sz w:val="20"/>
          <w:szCs w:val="20"/>
        </w:rPr>
        <w:t xml:space="preserve">her event affecting a supplier or source of raw materials; supply is suspended due to quality or other issues; there is a shortage of supply due to a rapid increase in demand; and/or we or our suppliers are prohibited from utilizing certain raw materials, </w:t>
      </w:r>
      <w:r>
        <w:rPr>
          <w:rFonts w:eastAsia="Times New Roman"/>
          <w:color w:val="000000"/>
          <w:sz w:val="20"/>
          <w:szCs w:val="20"/>
        </w:rPr>
        <w:t>or products or components that incorporate such raw materials, due to government restrictions related to the countries from which such raw materials originate, and acceptable alternative suppliers, raw materials or raw materials sources are not available o</w:t>
      </w:r>
      <w:r>
        <w:rPr>
          <w:rFonts w:eastAsia="Times New Roman"/>
          <w:color w:val="000000"/>
          <w:sz w:val="20"/>
          <w:szCs w:val="20"/>
        </w:rPr>
        <w:t>r not available in acceptable time frames or upon acceptable terms, among others, which could impact production and prevent us from supplying our products to our customers. If the supply-demand balance is disrupted, it may considerably increase costs of ma</w:t>
      </w:r>
      <w:r>
        <w:rPr>
          <w:rFonts w:eastAsia="Times New Roman"/>
          <w:color w:val="000000"/>
          <w:sz w:val="20"/>
          <w:szCs w:val="20"/>
        </w:rPr>
        <w:t>nufacturing due to increased prices we pay for raw materials. From time to time, suppliers may extend lead times, limit amounts supplied to us or increase prices due to capacity constraints or other factors. Additionally, supply and costs of raw materials,</w:t>
      </w:r>
      <w:r>
        <w:rPr>
          <w:rFonts w:eastAsia="Times New Roman"/>
          <w:color w:val="000000"/>
          <w:sz w:val="20"/>
          <w:szCs w:val="20"/>
        </w:rPr>
        <w:t xml:space="preserve"> equipment and other products may be negatively impacted by trade and/or national security protection policies, such as tariffs, or actions by governments that limit or prevent us from transacting business with certain countries or companies or that limit </w:t>
      </w:r>
      <w:r>
        <w:rPr>
          <w:rFonts w:eastAsia="Times New Roman"/>
          <w:color w:val="000000"/>
          <w:sz w:val="20"/>
          <w:szCs w:val="20"/>
        </w:rPr>
        <w:t>or prevent certain companies from transacting business with us, or trade tensions, particularly with countries in Asia. Further, it may be difficult or impossible to substitute one piece of equipment for another or replace one type of material with another</w:t>
      </w:r>
      <w:r>
        <w:rPr>
          <w:rFonts w:eastAsia="Times New Roman"/>
          <w:color w:val="000000"/>
          <w:sz w:val="20"/>
          <w:szCs w:val="20"/>
        </w:rPr>
        <w:t>. A failure by our suppliers to deliver our requirements could result in disruptions to our manufacturing operations.</w:t>
      </w:r>
    </w:p>
    <w:p w:rsidR="00000000" w:rsidRDefault="009E3F93">
      <w:pPr>
        <w:ind w:firstLine="360"/>
        <w:divId w:val="1316832362"/>
        <w:rPr>
          <w:rFonts w:eastAsia="Times New Roman"/>
        </w:rPr>
      </w:pPr>
      <w:r>
        <w:rPr>
          <w:rFonts w:eastAsia="Times New Roman"/>
          <w:color w:val="000000"/>
          <w:sz w:val="20"/>
          <w:szCs w:val="20"/>
        </w:rPr>
        <w:t xml:space="preserve">Our manufacturing processes are highly complex, require advanced and costly equipment and must be continuously modified to improve yields </w:t>
      </w:r>
      <w:r>
        <w:rPr>
          <w:rFonts w:eastAsia="Times New Roman"/>
          <w:color w:val="000000"/>
          <w:sz w:val="20"/>
          <w:szCs w:val="20"/>
        </w:rPr>
        <w:t>and performance. Difficulties in the production process can reduce yields or interrupt production, and as a result, we may not be able to deliver our products or do so in a timely, cost-effective or competitive manner. Further, to remain competitive and me</w:t>
      </w:r>
      <w:r>
        <w:rPr>
          <w:rFonts w:eastAsia="Times New Roman"/>
          <w:color w:val="000000"/>
          <w:sz w:val="20"/>
          <w:szCs w:val="20"/>
        </w:rPr>
        <w:t>et customer demand, we may be required to improve our facilities and process technologies and carry out extensive research and development, each of which may require investment of significant amounts of capital and may have a material adverse effect on our</w:t>
      </w:r>
      <w:r>
        <w:rPr>
          <w:rFonts w:eastAsia="Times New Roman"/>
          <w:color w:val="000000"/>
          <w:sz w:val="20"/>
          <w:szCs w:val="20"/>
        </w:rPr>
        <w:t xml:space="preserve"> results of operations, cash flows and financial condition. </w:t>
      </w:r>
    </w:p>
    <w:p w:rsidR="00000000" w:rsidRDefault="009E3F93">
      <w:pPr>
        <w:ind w:firstLine="360"/>
        <w:divId w:val="1071465540"/>
        <w:rPr>
          <w:rFonts w:eastAsia="Times New Roman"/>
        </w:rPr>
      </w:pPr>
      <w:r>
        <w:rPr>
          <w:rFonts w:eastAsia="Times New Roman"/>
          <w:color w:val="000000"/>
          <w:sz w:val="20"/>
          <w:szCs w:val="20"/>
        </w:rPr>
        <w:t>From time to time, we begin to purchase equipment to meet expected customer demand in advance of any purchase orders or long-term purchase commitments. Further, we typically begin manufacturing o</w:t>
      </w:r>
      <w:r>
        <w:rPr>
          <w:rFonts w:eastAsia="Times New Roman"/>
          <w:color w:val="000000"/>
          <w:sz w:val="20"/>
          <w:szCs w:val="20"/>
        </w:rPr>
        <w:t>ur products using our or our customers’ forecasts of demand for our products, which are based on a number of assumptions and estimates and may not be covered by long-term purchase commitments. As a result, we may incur increased inventory and manufacturing</w:t>
      </w:r>
      <w:r>
        <w:rPr>
          <w:rFonts w:eastAsia="Times New Roman"/>
          <w:color w:val="000000"/>
          <w:sz w:val="20"/>
          <w:szCs w:val="20"/>
        </w:rPr>
        <w:t xml:space="preserve"> costs and/or record impairment charges to the extent anticipated sales ultimately do not materialize or are lower than expected. If we or our customers overestimate demand, or if demand is impacted by factors outside of our or our customers’ control, and </w:t>
      </w:r>
      <w:r>
        <w:rPr>
          <w:rFonts w:eastAsia="Times New Roman"/>
          <w:color w:val="000000"/>
          <w:sz w:val="20"/>
          <w:szCs w:val="20"/>
        </w:rPr>
        <w:t>such demand is not covered by a binding commitment from our customers, we may experience higher inventory carrying and operating costs and/or increased excess or obsolete inventory or reserve charges, which would negatively impact our results of operations</w:t>
      </w:r>
      <w:r>
        <w:rPr>
          <w:rFonts w:eastAsia="Times New Roman"/>
          <w:color w:val="000000"/>
          <w:sz w:val="20"/>
          <w:szCs w:val="20"/>
        </w:rPr>
        <w:t>.</w:t>
      </w:r>
    </w:p>
    <w:p w:rsidR="00000000" w:rsidRDefault="009E3F93">
      <w:pPr>
        <w:jc w:val="center"/>
        <w:divId w:val="138425948"/>
        <w:rPr>
          <w:rFonts w:eastAsia="Times New Roman"/>
        </w:rPr>
      </w:pPr>
      <w:r>
        <w:rPr>
          <w:rFonts w:eastAsia="Times New Roman"/>
          <w:color w:val="000000"/>
          <w:sz w:val="20"/>
          <w:szCs w:val="20"/>
        </w:rPr>
        <w:t>36</w:t>
      </w:r>
    </w:p>
    <w:p w:rsidR="00000000" w:rsidRDefault="009E3F93">
      <w:pPr>
        <w:rPr>
          <w:rFonts w:eastAsia="Times New Roman"/>
        </w:rPr>
      </w:pPr>
      <w:r>
        <w:rPr>
          <w:rFonts w:eastAsia="Times New Roman"/>
        </w:rPr>
        <w:pict>
          <v:rect id="_x0000_i1059" style="width:0;height:1.5pt" o:hralign="center" o:hrstd="t" o:hr="t" fillcolor="#a0a0a0" stroked="f"/>
        </w:pict>
      </w:r>
    </w:p>
    <w:p w:rsidR="00000000" w:rsidRDefault="009E3F93">
      <w:pPr>
        <w:divId w:val="2123107680"/>
        <w:rPr>
          <w:rFonts w:eastAsia="Times New Roman"/>
        </w:rPr>
      </w:pPr>
    </w:p>
    <w:p w:rsidR="00000000" w:rsidRDefault="009E3F93">
      <w:pPr>
        <w:divId w:val="1490514460"/>
        <w:rPr>
          <w:rFonts w:eastAsia="Times New Roman"/>
        </w:rPr>
      </w:pPr>
      <w:r>
        <w:rPr>
          <w:rFonts w:eastAsia="Times New Roman"/>
          <w:b/>
          <w:bCs/>
          <w:color w:val="000000"/>
          <w:sz w:val="20"/>
          <w:szCs w:val="20"/>
        </w:rPr>
        <w:t xml:space="preserve">RISKS RELATED TO CYBERSECURITY OR MISAPPROPRIATION OF OUR CRITICAL INFORMATION </w:t>
      </w:r>
    </w:p>
    <w:p w:rsidR="00000000" w:rsidRDefault="009E3F93">
      <w:pPr>
        <w:divId w:val="1334454284"/>
        <w:rPr>
          <w:rFonts w:eastAsia="Times New Roman"/>
        </w:rPr>
      </w:pPr>
      <w:r>
        <w:rPr>
          <w:rFonts w:eastAsia="Times New Roman"/>
          <w:b/>
          <w:bCs/>
          <w:i/>
          <w:iCs/>
          <w:color w:val="000000"/>
          <w:sz w:val="20"/>
          <w:szCs w:val="20"/>
        </w:rPr>
        <w:t>Our business and operations could suffer in the event of security breaches of our IT systems, or other misappropriation of our techn</w:t>
      </w:r>
      <w:r>
        <w:rPr>
          <w:rFonts w:eastAsia="Times New Roman"/>
          <w:b/>
          <w:bCs/>
          <w:i/>
          <w:iCs/>
          <w:color w:val="000000"/>
          <w:sz w:val="20"/>
          <w:szCs w:val="20"/>
        </w:rPr>
        <w:t>ology, intellectual property or other proprietary or confidential information.</w:t>
      </w:r>
    </w:p>
    <w:p w:rsidR="00000000" w:rsidRDefault="009E3F93">
      <w:pPr>
        <w:ind w:firstLine="360"/>
        <w:divId w:val="1993674179"/>
        <w:rPr>
          <w:rFonts w:eastAsia="Times New Roman"/>
        </w:rPr>
      </w:pPr>
      <w:r>
        <w:rPr>
          <w:rFonts w:eastAsia="Times New Roman"/>
          <w:color w:val="000000"/>
          <w:sz w:val="20"/>
          <w:szCs w:val="20"/>
        </w:rPr>
        <w:t>Third parties regularly attempt to gain unauthorized access to our IT systems, and many such attacks are increasingly more sophisticated. These attacks, which might be related t</w:t>
      </w:r>
      <w:r>
        <w:rPr>
          <w:rFonts w:eastAsia="Times New Roman"/>
          <w:color w:val="000000"/>
          <w:sz w:val="20"/>
          <w:szCs w:val="20"/>
        </w:rPr>
        <w:t>o industrial, corporate or other espionage, criminal hackers or state-sponsored intrusions, include trying to covertly introduce malware to our computers and networks, including those in our manufacturing operations, exploiting vulnerabilities in hardware,</w:t>
      </w:r>
      <w:r>
        <w:rPr>
          <w:rFonts w:eastAsia="Times New Roman"/>
          <w:color w:val="000000"/>
          <w:sz w:val="20"/>
          <w:szCs w:val="20"/>
        </w:rPr>
        <w:t xml:space="preserve"> software or other IT infrastructure and impersonating authorized users, among others. We are also subject to ransom-style cyber-attacks, which could expose our confidential or proprietary information, request payment of money and/or impact our IT systems </w:t>
      </w:r>
      <w:r>
        <w:rPr>
          <w:rFonts w:eastAsia="Times New Roman"/>
          <w:color w:val="000000"/>
          <w:sz w:val="20"/>
          <w:szCs w:val="20"/>
        </w:rPr>
        <w:t>and cause widespread disruption to our business, including our manufacturing operations. Third parties that store and/or process our confidential information, or that provide products, software or services used in our IT infrastructure (including applicati</w:t>
      </w:r>
      <w:r>
        <w:rPr>
          <w:rFonts w:eastAsia="Times New Roman"/>
          <w:color w:val="000000"/>
          <w:sz w:val="20"/>
          <w:szCs w:val="20"/>
        </w:rPr>
        <w:t>ons), may be subject to similar attacks, which could also result in malware being introduced into our IT infrastructure, e.g., through the third parties’ software and/or software updates. Such attacks could result in the misappropriation, theft, misuse, di</w:t>
      </w:r>
      <w:r>
        <w:rPr>
          <w:rFonts w:eastAsia="Times New Roman"/>
          <w:color w:val="000000"/>
          <w:sz w:val="20"/>
          <w:szCs w:val="20"/>
        </w:rPr>
        <w:t xml:space="preserve">sclosure, loss or destruction of the technology, intellectual property, or the proprietary, confidential or personal information, of us or our employees, customers, licensees, suppliers or other third parties, as well as damage to or disruptions in our IT </w:t>
      </w:r>
      <w:r>
        <w:rPr>
          <w:rFonts w:eastAsia="Times New Roman"/>
          <w:color w:val="000000"/>
          <w:sz w:val="20"/>
          <w:szCs w:val="20"/>
        </w:rPr>
        <w:t>systems. We believe that we have a robust cybersecurity program that is aligned to international cybersecurity frameworks, and that we leverage industry best practices across people, processes and technologies in an attempt to mitigate cybersecurity threat</w:t>
      </w:r>
      <w:r>
        <w:rPr>
          <w:rFonts w:eastAsia="Times New Roman"/>
          <w:color w:val="000000"/>
          <w:sz w:val="20"/>
          <w:szCs w:val="20"/>
        </w:rPr>
        <w:t>s. However, we cannot anticipate, detect, repel or implement fully effective preventative measures against all cybersecurity threats, particularly because the techniques used are increasingly sophisticated and constantly evolving. As part of our cybersecur</w:t>
      </w:r>
      <w:r>
        <w:rPr>
          <w:rFonts w:eastAsia="Times New Roman"/>
          <w:color w:val="000000"/>
          <w:sz w:val="20"/>
          <w:szCs w:val="20"/>
        </w:rPr>
        <w:t>ity program, we seek to identify and remediate vulnerabilities in our IT systems and software (including third party software used in our IT systems) that could be exploited by hackers or other malicious actors. However, we may not be aware of all such vul</w:t>
      </w:r>
      <w:r>
        <w:rPr>
          <w:rFonts w:eastAsia="Times New Roman"/>
          <w:color w:val="000000"/>
          <w:sz w:val="20"/>
          <w:szCs w:val="20"/>
        </w:rPr>
        <w:t>nerabilities, and we may fail to identify and/or remediate such vulnerabilities before they are exploited. Attempts to gain unauthorized access to our IT systems or other attacks have in the past, in certain instances and to certain degrees, been successfu</w:t>
      </w:r>
      <w:r>
        <w:rPr>
          <w:rFonts w:eastAsia="Times New Roman"/>
          <w:color w:val="000000"/>
          <w:sz w:val="20"/>
          <w:szCs w:val="20"/>
        </w:rPr>
        <w:t xml:space="preserve">l (but have not caused significant harm), and may in the future be successful, and in some cases, we might be unaware of an incident or its magnitude and effects. </w:t>
      </w:r>
    </w:p>
    <w:p w:rsidR="00000000" w:rsidRDefault="009E3F93">
      <w:pPr>
        <w:ind w:firstLine="360"/>
        <w:divId w:val="208033850"/>
        <w:rPr>
          <w:rFonts w:eastAsia="Times New Roman"/>
        </w:rPr>
      </w:pPr>
      <w:r>
        <w:rPr>
          <w:rFonts w:eastAsia="Times New Roman"/>
          <w:color w:val="000000"/>
          <w:sz w:val="20"/>
          <w:szCs w:val="20"/>
        </w:rPr>
        <w:t>In addition, employees and former employees, in particular former employees who become emplo</w:t>
      </w:r>
      <w:r>
        <w:rPr>
          <w:rFonts w:eastAsia="Times New Roman"/>
          <w:color w:val="000000"/>
          <w:sz w:val="20"/>
          <w:szCs w:val="20"/>
        </w:rPr>
        <w:t>yees of our competitors, customers, licensees or other third parties, including state actors, have in the past and may in the future misappropriate, wrongfully use, publish or provide to our competitors, customers, licensees or other third parties, includi</w:t>
      </w:r>
      <w:r>
        <w:rPr>
          <w:rFonts w:eastAsia="Times New Roman"/>
          <w:color w:val="000000"/>
          <w:sz w:val="20"/>
          <w:szCs w:val="20"/>
        </w:rPr>
        <w:t>ng state actors, our technology, intellectual property or other proprietary or confidential information. This risk is exacerbated as competitors for talent, particularly engineering talent, increasingly attempt to hire our employees. See also the Risk Fact</w:t>
      </w:r>
      <w:r>
        <w:rPr>
          <w:rFonts w:eastAsia="Times New Roman"/>
          <w:color w:val="000000"/>
          <w:sz w:val="20"/>
          <w:szCs w:val="20"/>
        </w:rPr>
        <w:t xml:space="preserve">or titled </w:t>
      </w:r>
      <w:r>
        <w:rPr>
          <w:rFonts w:eastAsia="Times New Roman"/>
          <w:i/>
          <w:iCs/>
          <w:color w:val="000000"/>
          <w:sz w:val="20"/>
          <w:szCs w:val="20"/>
        </w:rPr>
        <w:t>“We may not be able to attract and retain qualified employees, and recent changes to our hybrid work model may not be successful.”</w:t>
      </w:r>
      <w:r>
        <w:rPr>
          <w:rFonts w:eastAsia="Times New Roman"/>
          <w:color w:val="000000"/>
          <w:sz w:val="20"/>
          <w:szCs w:val="20"/>
        </w:rPr>
        <w:t xml:space="preserve"> Similarly, we provide access to certain of our technology, intellectual property and other proprietary or confident</w:t>
      </w:r>
      <w:r>
        <w:rPr>
          <w:rFonts w:eastAsia="Times New Roman"/>
          <w:color w:val="000000"/>
          <w:sz w:val="20"/>
          <w:szCs w:val="20"/>
        </w:rPr>
        <w:t>ial information to our direct and indirect customers and licensees and certain of our consultants, who have in the past and may in the future wrongfully use such technology, intellectual property or information, or wrongfully disclose such technology, inte</w:t>
      </w:r>
      <w:r>
        <w:rPr>
          <w:rFonts w:eastAsia="Times New Roman"/>
          <w:color w:val="000000"/>
          <w:sz w:val="20"/>
          <w:szCs w:val="20"/>
        </w:rPr>
        <w:t>llectual property or information to third parties, including our competitors or state actors. We also provide access to certain of our technology, intellectual property and other proprietary or confidential information to certain of our joint venture partn</w:t>
      </w:r>
      <w:r>
        <w:rPr>
          <w:rFonts w:eastAsia="Times New Roman"/>
          <w:color w:val="000000"/>
          <w:sz w:val="20"/>
          <w:szCs w:val="20"/>
        </w:rPr>
        <w:t>ers, including those affiliated with state actors and including in foreign jurisdictions where ownership restrictions may require us to take a minority ownership interest in the joint venture. Such joint venture partners may wrongfully use such technology,</w:t>
      </w:r>
      <w:r>
        <w:rPr>
          <w:rFonts w:eastAsia="Times New Roman"/>
          <w:color w:val="000000"/>
          <w:sz w:val="20"/>
          <w:szCs w:val="20"/>
        </w:rPr>
        <w:t xml:space="preserve"> intellectual property or information, or wrongfully disclose such technology, intellectual property or information to third parties, including our competitors or state actors. Our technology, intellectual property and other proprietary or confidential inf</w:t>
      </w:r>
      <w:r>
        <w:rPr>
          <w:rFonts w:eastAsia="Times New Roman"/>
          <w:color w:val="000000"/>
          <w:sz w:val="20"/>
          <w:szCs w:val="20"/>
        </w:rPr>
        <w:t>ormation that we have provided to customers, licensees or other business partners could also be wrongfully obtained by third parties through cyber-attacks on such customers’, licensees’ or other business partners’ IT systems.</w:t>
      </w:r>
    </w:p>
    <w:p w:rsidR="00000000" w:rsidRDefault="009E3F93">
      <w:pPr>
        <w:ind w:firstLine="360"/>
        <w:divId w:val="1305696824"/>
        <w:rPr>
          <w:rFonts w:eastAsia="Times New Roman"/>
        </w:rPr>
      </w:pPr>
      <w:r>
        <w:rPr>
          <w:rFonts w:eastAsia="Times New Roman"/>
          <w:color w:val="000000"/>
          <w:sz w:val="20"/>
          <w:szCs w:val="20"/>
        </w:rPr>
        <w:t>The misappropriation, theft, m</w:t>
      </w:r>
      <w:r>
        <w:rPr>
          <w:rFonts w:eastAsia="Times New Roman"/>
          <w:color w:val="000000"/>
          <w:sz w:val="20"/>
          <w:szCs w:val="20"/>
        </w:rPr>
        <w:t xml:space="preserve">isuse, disclosure, loss or destruction of the technology, intellectual property, or the proprietary, confidential or personal information, of us or our employees, customers, licensees, suppliers or other third parties, could harm our competitive position, </w:t>
      </w:r>
      <w:r>
        <w:rPr>
          <w:rFonts w:eastAsia="Times New Roman"/>
          <w:color w:val="000000"/>
          <w:sz w:val="20"/>
          <w:szCs w:val="20"/>
        </w:rPr>
        <w:t>reduce the value of our investment in research and development and other strategic initiatives, cause us to lose business, damage our reputation, subject us to legal or regulatory proceedings, cause us to incur other loss or liability and otherwise adverse</w:t>
      </w:r>
      <w:r>
        <w:rPr>
          <w:rFonts w:eastAsia="Times New Roman"/>
          <w:color w:val="000000"/>
          <w:sz w:val="20"/>
          <w:szCs w:val="20"/>
        </w:rPr>
        <w:t>ly affect our business. We expect to continue to devote significant resources to the security of our IT systems, and our technology, intellectual property and proprietary and confidential information.</w:t>
      </w:r>
    </w:p>
    <w:p w:rsidR="00000000" w:rsidRDefault="009E3F93">
      <w:pPr>
        <w:ind w:firstLine="360"/>
        <w:divId w:val="1126392196"/>
        <w:rPr>
          <w:rFonts w:eastAsia="Times New Roman"/>
        </w:rPr>
      </w:pPr>
      <w:r>
        <w:rPr>
          <w:rFonts w:eastAsia="Times New Roman"/>
          <w:color w:val="000000"/>
          <w:sz w:val="20"/>
          <w:szCs w:val="20"/>
        </w:rPr>
        <w:t>Further, certain countries in which we operate have imp</w:t>
      </w:r>
      <w:r>
        <w:rPr>
          <w:rFonts w:eastAsia="Times New Roman"/>
          <w:color w:val="000000"/>
          <w:sz w:val="20"/>
          <w:szCs w:val="20"/>
        </w:rPr>
        <w:t>lemented, and other countries or regions may implement, cybersecurity laws that require our overall IT security environment to meet certain standards and/or be certified. Such laws may be complex, ambiguous and subject to interpretation, which may create u</w:t>
      </w:r>
      <w:r>
        <w:rPr>
          <w:rFonts w:eastAsia="Times New Roman"/>
          <w:color w:val="000000"/>
          <w:sz w:val="20"/>
          <w:szCs w:val="20"/>
        </w:rPr>
        <w:t xml:space="preserve">ncertainty regarding compliance. As a result, our efforts to comply with such laws may be expensive and may fail, which could adversely affect our business, results of </w:t>
      </w:r>
    </w:p>
    <w:p w:rsidR="00000000" w:rsidRDefault="009E3F93">
      <w:pPr>
        <w:jc w:val="center"/>
        <w:divId w:val="986595347"/>
        <w:rPr>
          <w:rFonts w:eastAsia="Times New Roman"/>
        </w:rPr>
      </w:pPr>
      <w:r>
        <w:rPr>
          <w:rFonts w:eastAsia="Times New Roman"/>
          <w:color w:val="000000"/>
          <w:sz w:val="20"/>
          <w:szCs w:val="20"/>
        </w:rPr>
        <w:t>37</w:t>
      </w:r>
    </w:p>
    <w:p w:rsidR="00000000" w:rsidRDefault="009E3F93">
      <w:pPr>
        <w:rPr>
          <w:rFonts w:eastAsia="Times New Roman"/>
        </w:rPr>
      </w:pPr>
      <w:r>
        <w:rPr>
          <w:rFonts w:eastAsia="Times New Roman"/>
        </w:rPr>
        <w:pict>
          <v:rect id="_x0000_i1060" style="width:0;height:1.5pt" o:hralign="center" o:hrstd="t" o:hr="t" fillcolor="#a0a0a0" stroked="f"/>
        </w:pict>
      </w:r>
    </w:p>
    <w:p w:rsidR="00000000" w:rsidRDefault="009E3F93">
      <w:pPr>
        <w:divId w:val="1793744825"/>
        <w:rPr>
          <w:rFonts w:eastAsia="Times New Roman"/>
        </w:rPr>
      </w:pPr>
    </w:p>
    <w:p w:rsidR="00000000" w:rsidRDefault="009E3F93">
      <w:pPr>
        <w:divId w:val="1104886779"/>
        <w:rPr>
          <w:rFonts w:eastAsia="Times New Roman"/>
        </w:rPr>
      </w:pPr>
      <w:r>
        <w:rPr>
          <w:rFonts w:eastAsia="Times New Roman"/>
          <w:color w:val="000000"/>
          <w:sz w:val="20"/>
          <w:szCs w:val="20"/>
        </w:rPr>
        <w:t>operations and cash flows. In addition, our co</w:t>
      </w:r>
      <w:r>
        <w:rPr>
          <w:rFonts w:eastAsia="Times New Roman"/>
          <w:color w:val="000000"/>
          <w:sz w:val="20"/>
          <w:szCs w:val="20"/>
        </w:rPr>
        <w:t>ntracts with certain of our customers require us to obtain cybersecurity certifications for our IT systems. Failure to obtain or maintain the necessary cybersecurity certifications could result in loss of future revenues, damage to our customer relationshi</w:t>
      </w:r>
      <w:r>
        <w:rPr>
          <w:rFonts w:eastAsia="Times New Roman"/>
          <w:color w:val="000000"/>
          <w:sz w:val="20"/>
          <w:szCs w:val="20"/>
        </w:rPr>
        <w:t>ps and reputation, and a shift of business to our competitors.</w:t>
      </w:r>
    </w:p>
    <w:p w:rsidR="00000000" w:rsidRDefault="009E3F93">
      <w:pPr>
        <w:divId w:val="768113271"/>
        <w:rPr>
          <w:rFonts w:eastAsia="Times New Roman"/>
        </w:rPr>
      </w:pPr>
      <w:r>
        <w:rPr>
          <w:rFonts w:eastAsia="Times New Roman"/>
          <w:b/>
          <w:bCs/>
          <w:color w:val="000000"/>
          <w:sz w:val="20"/>
          <w:szCs w:val="20"/>
        </w:rPr>
        <w:t>RISKS RELATED TO HUMAN CAPITAL MANAGEMENT</w:t>
      </w:r>
    </w:p>
    <w:p w:rsidR="00000000" w:rsidRDefault="009E3F93">
      <w:pPr>
        <w:divId w:val="1498571989"/>
        <w:rPr>
          <w:rFonts w:eastAsia="Times New Roman"/>
        </w:rPr>
      </w:pPr>
      <w:r>
        <w:rPr>
          <w:rFonts w:eastAsia="Times New Roman"/>
          <w:b/>
          <w:bCs/>
          <w:i/>
          <w:iCs/>
          <w:color w:val="000000"/>
          <w:sz w:val="20"/>
          <w:szCs w:val="20"/>
        </w:rPr>
        <w:t>We may not be able to attract and retain qualified employees, and recent changes to our hybrid work model may not be successful.</w:t>
      </w:r>
    </w:p>
    <w:p w:rsidR="00000000" w:rsidRDefault="009E3F93">
      <w:pPr>
        <w:ind w:firstLine="360"/>
        <w:divId w:val="1442340871"/>
        <w:rPr>
          <w:rFonts w:eastAsia="Times New Roman"/>
        </w:rPr>
      </w:pPr>
      <w:r>
        <w:rPr>
          <w:rFonts w:eastAsia="Times New Roman"/>
          <w:color w:val="000000"/>
          <w:sz w:val="20"/>
          <w:szCs w:val="20"/>
        </w:rPr>
        <w:t>Our future success dep</w:t>
      </w:r>
      <w:r>
        <w:rPr>
          <w:rFonts w:eastAsia="Times New Roman"/>
          <w:color w:val="000000"/>
          <w:sz w:val="20"/>
          <w:szCs w:val="20"/>
        </w:rPr>
        <w:t>ends upon the continued service of our executive officers and other key management and technical personnel, and on our ability to continue to identify, attract, retain and motivate them. Implementing our business strategy requires specialized engineering a</w:t>
      </w:r>
      <w:r>
        <w:rPr>
          <w:rFonts w:eastAsia="Times New Roman"/>
          <w:color w:val="000000"/>
          <w:sz w:val="20"/>
          <w:szCs w:val="20"/>
        </w:rPr>
        <w:t>nd other talent, as our revenues are highly dependent on technological and product innovations. In addition, in order to extend our business into certain new and expanded product areas and industries and applications beyond mobile handsets, we need to attr</w:t>
      </w:r>
      <w:r>
        <w:rPr>
          <w:rFonts w:eastAsia="Times New Roman"/>
          <w:color w:val="000000"/>
          <w:sz w:val="20"/>
          <w:szCs w:val="20"/>
        </w:rPr>
        <w:t>act, retain and motivate engineering and other technical personnel with specialized skills in these areas, and these skills are in high demand among our competitors. The market for employees in our industry is extremely competitive, and competitors for tal</w:t>
      </w:r>
      <w:r>
        <w:rPr>
          <w:rFonts w:eastAsia="Times New Roman"/>
          <w:color w:val="000000"/>
          <w:sz w:val="20"/>
          <w:szCs w:val="20"/>
        </w:rPr>
        <w:t>ent, particularly engineering talent, increasingly attempt to hire, and to varying degrees have been successful in hiring, our employees or employment candidates, including by establishing or expanding local offices near our headquarters in San Diego, Cali</w:t>
      </w:r>
      <w:r>
        <w:rPr>
          <w:rFonts w:eastAsia="Times New Roman"/>
          <w:color w:val="000000"/>
          <w:sz w:val="20"/>
          <w:szCs w:val="20"/>
        </w:rPr>
        <w:t>fornia. Further, the increased availability of remote working arrangements has expanded the pool of companies that can compete for our employees and employment candidates. A number of such competitors for talent are significantly larger than us and/or offe</w:t>
      </w:r>
      <w:r>
        <w:rPr>
          <w:rFonts w:eastAsia="Times New Roman"/>
          <w:color w:val="000000"/>
          <w:sz w:val="20"/>
          <w:szCs w:val="20"/>
        </w:rPr>
        <w:t xml:space="preserve">r compensation in excess of what we offer or other benefits that we do not offer. Further, existing immigration laws make it more difficult for us to recruit and retain highly skilled foreign national graduates of universities in the United States, making </w:t>
      </w:r>
      <w:r>
        <w:rPr>
          <w:rFonts w:eastAsia="Times New Roman"/>
          <w:color w:val="000000"/>
          <w:sz w:val="20"/>
          <w:szCs w:val="20"/>
        </w:rPr>
        <w:t xml:space="preserve">the pool of available talent even smaller. If we are unable to attract and retain qualified employees, our business may be harmed. </w:t>
      </w:r>
    </w:p>
    <w:p w:rsidR="00000000" w:rsidRDefault="009E3F93">
      <w:pPr>
        <w:ind w:firstLine="360"/>
        <w:divId w:val="590965012"/>
        <w:rPr>
          <w:rFonts w:eastAsia="Times New Roman"/>
        </w:rPr>
      </w:pPr>
      <w:r>
        <w:rPr>
          <w:rFonts w:eastAsia="Times New Roman"/>
          <w:color w:val="000000"/>
          <w:sz w:val="20"/>
          <w:szCs w:val="20"/>
        </w:rPr>
        <w:t>The COVID-19 pandemic caused us to modify our workforce practices, including having the vast majority of our employees work from home. Since the reopening of our offices, we have been operating under a hybrid work model, meaning that the majority of our em</w:t>
      </w:r>
      <w:r>
        <w:rPr>
          <w:rFonts w:eastAsia="Times New Roman"/>
          <w:color w:val="000000"/>
          <w:sz w:val="20"/>
          <w:szCs w:val="20"/>
        </w:rPr>
        <w:t xml:space="preserve">ployees have the flexibility to work remotely at least some of the time. The hybrid work model may impair our ability to maintain our collaborative and innovative culture, and may cause disruptions among our employees, including decreases in productivity, </w:t>
      </w:r>
      <w:r>
        <w:rPr>
          <w:rFonts w:eastAsia="Times New Roman"/>
          <w:color w:val="000000"/>
          <w:sz w:val="20"/>
          <w:szCs w:val="20"/>
        </w:rPr>
        <w:t xml:space="preserve">challenges in communications between on-site and off-site employees and, potentially, employee dissatisfaction and attrition. We recently implemented changes to our hybrid work model that require the majority of our employees to significantly increase the </w:t>
      </w:r>
      <w:r>
        <w:rPr>
          <w:rFonts w:eastAsia="Times New Roman"/>
          <w:color w:val="000000"/>
          <w:sz w:val="20"/>
          <w:szCs w:val="20"/>
        </w:rPr>
        <w:t>number of days they work in the office. This requirement for greater in-office attendance may not meet the needs or expectations of our employees and could negatively impact our ability to attract and retain employees, particularly if it is perceived as le</w:t>
      </w:r>
      <w:r>
        <w:rPr>
          <w:rFonts w:eastAsia="Times New Roman"/>
          <w:color w:val="000000"/>
          <w:sz w:val="20"/>
          <w:szCs w:val="20"/>
        </w:rPr>
        <w:t>ss favorable compared to other companies’ remote work policies. If we fail to retain key employees or maintain employee productivity as a result of the hybrid work model or the shift to more on-site work, our business could be adversely impacted.</w:t>
      </w:r>
    </w:p>
    <w:p w:rsidR="00000000" w:rsidRDefault="009E3F93">
      <w:pPr>
        <w:divId w:val="1363826956"/>
        <w:rPr>
          <w:rFonts w:eastAsia="Times New Roman"/>
        </w:rPr>
      </w:pPr>
      <w:r>
        <w:rPr>
          <w:rFonts w:eastAsia="Times New Roman"/>
          <w:b/>
          <w:bCs/>
          <w:color w:val="000000"/>
          <w:sz w:val="20"/>
          <w:szCs w:val="20"/>
        </w:rPr>
        <w:t>RISKS SPE</w:t>
      </w:r>
      <w:r>
        <w:rPr>
          <w:rFonts w:eastAsia="Times New Roman"/>
          <w:b/>
          <w:bCs/>
          <w:color w:val="000000"/>
          <w:sz w:val="20"/>
          <w:szCs w:val="20"/>
        </w:rPr>
        <w:t>CIFIC TO OUR LICENSING BUSINESS</w:t>
      </w:r>
    </w:p>
    <w:p w:rsidR="00000000" w:rsidRDefault="009E3F93">
      <w:pPr>
        <w:divId w:val="896933825"/>
        <w:rPr>
          <w:rFonts w:eastAsia="Times New Roman"/>
        </w:rPr>
      </w:pPr>
      <w:r>
        <w:rPr>
          <w:rFonts w:eastAsia="Times New Roman"/>
          <w:b/>
          <w:bCs/>
          <w:i/>
          <w:iCs/>
          <w:color w:val="000000"/>
          <w:sz w:val="20"/>
          <w:szCs w:val="20"/>
        </w:rPr>
        <w:t>The continued and future success of our licensing programs requires us to continue to evolve our patent portfolio and to renew or renegotiate license agreements that are expiring.</w:t>
      </w:r>
    </w:p>
    <w:p w:rsidR="00000000" w:rsidRDefault="009E3F93">
      <w:pPr>
        <w:ind w:firstLine="360"/>
        <w:divId w:val="1306083017"/>
        <w:rPr>
          <w:rFonts w:eastAsia="Times New Roman"/>
        </w:rPr>
      </w:pPr>
      <w:r>
        <w:rPr>
          <w:rFonts w:eastAsia="Times New Roman"/>
          <w:color w:val="000000"/>
          <w:sz w:val="20"/>
          <w:szCs w:val="20"/>
        </w:rPr>
        <w:t>We own a very strong portfolio of issued and</w:t>
      </w:r>
      <w:r>
        <w:rPr>
          <w:rFonts w:eastAsia="Times New Roman"/>
          <w:color w:val="000000"/>
          <w:sz w:val="20"/>
          <w:szCs w:val="20"/>
        </w:rPr>
        <w:t xml:space="preserve"> pending patents related to 3G, 4G, 5G and other technologies. It is critical that we continue to evolve our patent portfolio, particularly in 5G. If we do not maintain a strong portfolio that is applicable to current and future standards, products and ser</w:t>
      </w:r>
      <w:r>
        <w:rPr>
          <w:rFonts w:eastAsia="Times New Roman"/>
          <w:color w:val="000000"/>
          <w:sz w:val="20"/>
          <w:szCs w:val="20"/>
        </w:rPr>
        <w:t>vices, our future licensing revenues could be negatively impacted.</w:t>
      </w:r>
    </w:p>
    <w:p w:rsidR="00000000" w:rsidRDefault="009E3F93">
      <w:pPr>
        <w:ind w:firstLine="360"/>
        <w:divId w:val="1022783821"/>
        <w:rPr>
          <w:rFonts w:eastAsia="Times New Roman"/>
        </w:rPr>
      </w:pPr>
      <w:r>
        <w:rPr>
          <w:rFonts w:eastAsia="Times New Roman"/>
          <w:color w:val="000000"/>
          <w:sz w:val="20"/>
          <w:szCs w:val="20"/>
        </w:rPr>
        <w:t>Our patent license agreements in effect that generate a significant portion of our licensing revenues are effective for a specified term. To receive royalties after the expiration date of t</w:t>
      </w:r>
      <w:r>
        <w:rPr>
          <w:rFonts w:eastAsia="Times New Roman"/>
          <w:color w:val="000000"/>
          <w:sz w:val="20"/>
          <w:szCs w:val="20"/>
        </w:rPr>
        <w:t>he specified term, we will need to extend or modify such license agreements or enter into new license agreements with such licensees. We might not be able to extend or modify license agreements, or enter into new license agreements, in the future without n</w:t>
      </w:r>
      <w:r>
        <w:rPr>
          <w:rFonts w:eastAsia="Times New Roman"/>
          <w:color w:val="000000"/>
          <w:sz w:val="20"/>
          <w:szCs w:val="20"/>
        </w:rPr>
        <w:t>egatively affecting the material terms and conditions of our license agreements with such licensees, and such modifications or new agreements may negatively impact our revenues. In some circumstances, we may extend, modify or enter into new license agreeme</w:t>
      </w:r>
      <w:r>
        <w:rPr>
          <w:rFonts w:eastAsia="Times New Roman"/>
          <w:color w:val="000000"/>
          <w:sz w:val="20"/>
          <w:szCs w:val="20"/>
        </w:rPr>
        <w:t>nts as a result of arbitration or litigation, and terms imposed by arbitrators or courts may be less favorable to us than existing terms, and may impact the financial or other terms of license agreements not subject to the litigation or arbitration. If the</w:t>
      </w:r>
      <w:r>
        <w:rPr>
          <w:rFonts w:eastAsia="Times New Roman"/>
          <w:color w:val="000000"/>
          <w:sz w:val="20"/>
          <w:szCs w:val="20"/>
        </w:rPr>
        <w:t>re is a delay in extending, modifying or entering into a new license agreement with a licensee, there would be a delay in our ability to recognize revenues related to that licensee’s product sales. Further, if we are unable to reach agreement on such modif</w:t>
      </w:r>
      <w:r>
        <w:rPr>
          <w:rFonts w:eastAsia="Times New Roman"/>
          <w:color w:val="000000"/>
          <w:sz w:val="20"/>
          <w:szCs w:val="20"/>
        </w:rPr>
        <w:t>ications or new agreements, it could result in patent infringement litigation with such licensees.</w:t>
      </w:r>
    </w:p>
    <w:p w:rsidR="00000000" w:rsidRDefault="009E3F93">
      <w:pPr>
        <w:jc w:val="center"/>
        <w:divId w:val="1393190346"/>
        <w:rPr>
          <w:rFonts w:eastAsia="Times New Roman"/>
        </w:rPr>
      </w:pPr>
      <w:r>
        <w:rPr>
          <w:rFonts w:eastAsia="Times New Roman"/>
          <w:color w:val="000000"/>
          <w:sz w:val="20"/>
          <w:szCs w:val="20"/>
        </w:rPr>
        <w:t>38</w:t>
      </w:r>
    </w:p>
    <w:p w:rsidR="00000000" w:rsidRDefault="009E3F93">
      <w:pPr>
        <w:rPr>
          <w:rFonts w:eastAsia="Times New Roman"/>
        </w:rPr>
      </w:pPr>
      <w:r>
        <w:rPr>
          <w:rFonts w:eastAsia="Times New Roman"/>
        </w:rPr>
        <w:pict>
          <v:rect id="_x0000_i1061" style="width:0;height:1.5pt" o:hralign="center" o:hrstd="t" o:hr="t" fillcolor="#a0a0a0" stroked="f"/>
        </w:pict>
      </w:r>
    </w:p>
    <w:p w:rsidR="00000000" w:rsidRDefault="009E3F93">
      <w:pPr>
        <w:divId w:val="911087619"/>
        <w:rPr>
          <w:rFonts w:eastAsia="Times New Roman"/>
        </w:rPr>
      </w:pPr>
    </w:p>
    <w:p w:rsidR="00000000" w:rsidRDefault="009E3F93">
      <w:pPr>
        <w:divId w:val="1406489723"/>
        <w:rPr>
          <w:rFonts w:eastAsia="Times New Roman"/>
        </w:rPr>
      </w:pPr>
      <w:r>
        <w:rPr>
          <w:rFonts w:eastAsia="Times New Roman"/>
          <w:b/>
          <w:bCs/>
          <w:i/>
          <w:iCs/>
          <w:color w:val="000000"/>
          <w:sz w:val="20"/>
          <w:szCs w:val="20"/>
        </w:rPr>
        <w:t>Efforts by some original equipment manufacturers (OEMs) to avoid paying fair and reasonable royalties for the use of our intellectual property may require the investment of substantial management time and financial res</w:t>
      </w:r>
      <w:r>
        <w:rPr>
          <w:rFonts w:eastAsia="Times New Roman"/>
          <w:b/>
          <w:bCs/>
          <w:i/>
          <w:iCs/>
          <w:color w:val="000000"/>
          <w:sz w:val="20"/>
          <w:szCs w:val="20"/>
        </w:rPr>
        <w:t xml:space="preserve">ources and may result in legal decisions or actions by governments, courts, regulators or agencies, Standards Development Organizations (SDOs) or other industry organizations that harm our business. </w:t>
      </w:r>
    </w:p>
    <w:p w:rsidR="00000000" w:rsidRDefault="009E3F93">
      <w:pPr>
        <w:ind w:firstLine="360"/>
        <w:divId w:val="319504572"/>
        <w:rPr>
          <w:rFonts w:eastAsia="Times New Roman"/>
        </w:rPr>
      </w:pPr>
      <w:r>
        <w:rPr>
          <w:rFonts w:eastAsia="Times New Roman"/>
          <w:color w:val="000000"/>
          <w:sz w:val="20"/>
          <w:szCs w:val="20"/>
        </w:rPr>
        <w:t>From time to time, companies initiate various strategies</w:t>
      </w:r>
      <w:r>
        <w:rPr>
          <w:rFonts w:eastAsia="Times New Roman"/>
          <w:color w:val="000000"/>
          <w:sz w:val="20"/>
          <w:szCs w:val="20"/>
        </w:rPr>
        <w:t xml:space="preserve"> to attempt to negotiate, renegotiate, reduce and/or eliminate their need to pay royalties to us for the use of our intellectual property. These strategies have included: (i) litigation, often alleging infringement of patents held by such companies, patent</w:t>
      </w:r>
      <w:r>
        <w:rPr>
          <w:rFonts w:eastAsia="Times New Roman"/>
          <w:color w:val="000000"/>
          <w:sz w:val="20"/>
          <w:szCs w:val="20"/>
        </w:rPr>
        <w:t xml:space="preserve"> misuse, patent exhaustion, patent invalidity or unenforceability of our patents or licenses, alleging that we do not license our patents on fair, reasonable and nondiscriminatory (FRAND) terms, or alleging some form of unfair competition or competition la</w:t>
      </w:r>
      <w:r>
        <w:rPr>
          <w:rFonts w:eastAsia="Times New Roman"/>
          <w:color w:val="000000"/>
          <w:sz w:val="20"/>
          <w:szCs w:val="20"/>
        </w:rPr>
        <w:t>w violation; (ii) taking positions contrary to our understanding (and/or the plain language) of their contracts with us; (iii) appeals to governmental authorities; (iv) collective action, including working with wireless operators, standards bodies, other l</w:t>
      </w:r>
      <w:r>
        <w:rPr>
          <w:rFonts w:eastAsia="Times New Roman"/>
          <w:color w:val="000000"/>
          <w:sz w:val="20"/>
          <w:szCs w:val="20"/>
        </w:rPr>
        <w:t>ike-minded companies and organizations, on both formal and informal bases, to adopt intellectual property policies and practices that could have the effect of limiting returns on intellectual property innovations; (v) lobbying governmental regulators and e</w:t>
      </w:r>
      <w:r>
        <w:rPr>
          <w:rFonts w:eastAsia="Times New Roman"/>
          <w:color w:val="000000"/>
          <w:sz w:val="20"/>
          <w:szCs w:val="20"/>
        </w:rPr>
        <w:t>lected officials for the purpose of seeking the reduction of royalty rates or the base on which royalties are calculated, seeking to impose some form of compulsory licensing or weakening a patent holder’s ability to enforce its rights or obtain a fair retu</w:t>
      </w:r>
      <w:r>
        <w:rPr>
          <w:rFonts w:eastAsia="Times New Roman"/>
          <w:color w:val="000000"/>
          <w:sz w:val="20"/>
          <w:szCs w:val="20"/>
        </w:rPr>
        <w:t>rn for such rights; and (vi) attempts by licensees to shift their royalty obligation to their suppliers in order to make royalty collection more difficult or reduce the amount of royalties collected.</w:t>
      </w:r>
    </w:p>
    <w:p w:rsidR="00000000" w:rsidRDefault="009E3F93">
      <w:pPr>
        <w:ind w:firstLine="360"/>
        <w:divId w:val="364257511"/>
        <w:rPr>
          <w:rFonts w:eastAsia="Times New Roman"/>
        </w:rPr>
      </w:pPr>
      <w:r>
        <w:rPr>
          <w:rFonts w:eastAsia="Times New Roman"/>
          <w:color w:val="000000"/>
          <w:sz w:val="20"/>
          <w:szCs w:val="20"/>
        </w:rPr>
        <w:t>In addition, certain licensees have disputed, underrepor</w:t>
      </w:r>
      <w:r>
        <w:rPr>
          <w:rFonts w:eastAsia="Times New Roman"/>
          <w:color w:val="000000"/>
          <w:sz w:val="20"/>
          <w:szCs w:val="20"/>
        </w:rPr>
        <w:t>ted, underpaid, not reported or not paid royalties owed to us under their license agreements or reported to us in a manner that is not in compliance with their contractual obligations, and certain companies have yet to enter into or have delayed entering i</w:t>
      </w:r>
      <w:r>
        <w:rPr>
          <w:rFonts w:eastAsia="Times New Roman"/>
          <w:color w:val="000000"/>
          <w:sz w:val="20"/>
          <w:szCs w:val="20"/>
        </w:rPr>
        <w:t>nto or renewing license agreements with us for their use of our intellectual property, and they or others may engage in such behavior in the future. The fact that one or more licensees dispute, underreport, underpay, do not report or do not pay royalties o</w:t>
      </w:r>
      <w:r>
        <w:rPr>
          <w:rFonts w:eastAsia="Times New Roman"/>
          <w:color w:val="000000"/>
          <w:sz w:val="20"/>
          <w:szCs w:val="20"/>
        </w:rPr>
        <w:t xml:space="preserve">wed to us may encourage other licensees to take similar actions or not renew their existing license agreements, and may encourage other licensees or unlicensed companies to delay entering into, or to not enter into, new license agreements. Further, to the </w:t>
      </w:r>
      <w:r>
        <w:rPr>
          <w:rFonts w:eastAsia="Times New Roman"/>
          <w:color w:val="000000"/>
          <w:sz w:val="20"/>
          <w:szCs w:val="20"/>
        </w:rPr>
        <w:t>extent such licensees and companies increase their device share, the negative impact of their underreporting, underpayment, non-payment or non-reporting on our business, revenues, results of operations, cash flows and financial condition will be exacerbate</w:t>
      </w:r>
      <w:r>
        <w:rPr>
          <w:rFonts w:eastAsia="Times New Roman"/>
          <w:color w:val="000000"/>
          <w:sz w:val="20"/>
          <w:szCs w:val="20"/>
        </w:rPr>
        <w:t>d.</w:t>
      </w:r>
    </w:p>
    <w:p w:rsidR="00000000" w:rsidRDefault="009E3F93">
      <w:pPr>
        <w:ind w:firstLine="360"/>
        <w:divId w:val="1489593965"/>
        <w:rPr>
          <w:rFonts w:eastAsia="Times New Roman"/>
        </w:rPr>
      </w:pPr>
      <w:r>
        <w:rPr>
          <w:rFonts w:eastAsia="Times New Roman"/>
          <w:color w:val="000000"/>
          <w:sz w:val="20"/>
          <w:szCs w:val="20"/>
        </w:rPr>
        <w:t>We have been in the past and are currently subject to various litigation and/or governmental investigations and proceedings. Certain of these matters are described in this Quarterly Report in “Notes to Condensed Consolidated Financial Statements, Note 6</w:t>
      </w:r>
      <w:r>
        <w:rPr>
          <w:rFonts w:eastAsia="Times New Roman"/>
          <w:color w:val="000000"/>
          <w:sz w:val="20"/>
          <w:szCs w:val="20"/>
        </w:rPr>
        <w:t>. Commitments and Contingencies.” We may become subject to other litigation or governmental investigations or proceedings in the future. Additionally, certain of our direct and indirect customers and licensees have pursued, and others may in the future pur</w:t>
      </w:r>
      <w:r>
        <w:rPr>
          <w:rFonts w:eastAsia="Times New Roman"/>
          <w:color w:val="000000"/>
          <w:sz w:val="20"/>
          <w:szCs w:val="20"/>
        </w:rPr>
        <w:t>sue, litigation or arbitration against us related to our business. Unfavorable resolutions of one or more of these matters have had and could in the future have a material adverse effect on our business, revenues, results of operations, cash flows and fina</w:t>
      </w:r>
      <w:r>
        <w:rPr>
          <w:rFonts w:eastAsia="Times New Roman"/>
          <w:color w:val="000000"/>
          <w:sz w:val="20"/>
          <w:szCs w:val="20"/>
        </w:rPr>
        <w:t xml:space="preserve">ncial condition. See also the Risk Factors below titled </w:t>
      </w:r>
      <w:r>
        <w:rPr>
          <w:rFonts w:eastAsia="Times New Roman"/>
          <w:i/>
          <w:iCs/>
          <w:color w:val="000000"/>
          <w:sz w:val="20"/>
          <w:szCs w:val="20"/>
        </w:rPr>
        <w:t xml:space="preserve">“Changes in our patent licensing practices, whether due to governmental investigations, legal challenges or otherwise, could adversely impact our business and results of operations” and “Our business </w:t>
      </w:r>
      <w:r>
        <w:rPr>
          <w:rFonts w:eastAsia="Times New Roman"/>
          <w:i/>
          <w:iCs/>
          <w:color w:val="000000"/>
          <w:sz w:val="20"/>
          <w:szCs w:val="20"/>
        </w:rPr>
        <w:t xml:space="preserve">may suffer as a result of adverse rulings in governmental investigations or proceedings or other legal proceedings.” </w:t>
      </w:r>
    </w:p>
    <w:p w:rsidR="00000000" w:rsidRDefault="009E3F93">
      <w:pPr>
        <w:ind w:firstLine="360"/>
        <w:divId w:val="221261434"/>
        <w:rPr>
          <w:rFonts w:eastAsia="Times New Roman"/>
        </w:rPr>
      </w:pPr>
      <w:r>
        <w:rPr>
          <w:rFonts w:eastAsia="Times New Roman"/>
          <w:color w:val="000000"/>
          <w:sz w:val="20"/>
          <w:szCs w:val="20"/>
        </w:rPr>
        <w:t>In addition, in connection with our participation in SDOs, we, like other patent owners, generally have made contractual commitments to su</w:t>
      </w:r>
      <w:r>
        <w:rPr>
          <w:rFonts w:eastAsia="Times New Roman"/>
          <w:color w:val="000000"/>
          <w:sz w:val="20"/>
          <w:szCs w:val="20"/>
        </w:rPr>
        <w:t>ch organizations to license those of our patents that would necessarily be infringed by standard-compliant products as set forth in those commitments (referred to as standard-essential patents). Some manufacturers and users of standard-compliant products a</w:t>
      </w:r>
      <w:r>
        <w:rPr>
          <w:rFonts w:eastAsia="Times New Roman"/>
          <w:color w:val="000000"/>
          <w:sz w:val="20"/>
          <w:szCs w:val="20"/>
        </w:rPr>
        <w:t>dvance interpretations of these commitments that are adverse to our licensing business, including interpretations that would limit the amount of royalties that we could collect on the licensing of our standard-essential patent portfolio.</w:t>
      </w:r>
    </w:p>
    <w:p w:rsidR="00000000" w:rsidRDefault="009E3F93">
      <w:pPr>
        <w:ind w:firstLine="360"/>
        <w:divId w:val="16541412"/>
        <w:rPr>
          <w:rFonts w:eastAsia="Times New Roman"/>
        </w:rPr>
      </w:pPr>
      <w:r>
        <w:rPr>
          <w:rFonts w:eastAsia="Times New Roman"/>
          <w:color w:val="000000"/>
          <w:sz w:val="20"/>
          <w:szCs w:val="20"/>
        </w:rPr>
        <w:t>Further, some thir</w:t>
      </w:r>
      <w:r>
        <w:rPr>
          <w:rFonts w:eastAsia="Times New Roman"/>
          <w:color w:val="000000"/>
          <w:sz w:val="20"/>
          <w:szCs w:val="20"/>
        </w:rPr>
        <w:t>d parties have proposed significant changes to existing intellectual property policies for implementation by SDOs and other industry organizations with the goal of significantly devaluing standard-essential patents. For example, some have put forth proposa</w:t>
      </w:r>
      <w:r>
        <w:rPr>
          <w:rFonts w:eastAsia="Times New Roman"/>
          <w:color w:val="000000"/>
          <w:sz w:val="20"/>
          <w:szCs w:val="20"/>
        </w:rPr>
        <w:t>ls which would require a maximum aggregate intellectual property royalty rate for the use of all standard-essential patents owned by all of the member companies to be applied to the selling price of any product implementing the relevant standard. They have</w:t>
      </w:r>
      <w:r>
        <w:rPr>
          <w:rFonts w:eastAsia="Times New Roman"/>
          <w:color w:val="000000"/>
          <w:sz w:val="20"/>
          <w:szCs w:val="20"/>
        </w:rPr>
        <w:t xml:space="preserve"> further proposed that such maximum aggregate royalty rate be apportioned to each member company with standard-essential patents based upon the number of standard-essential patents held by such company. Others have proposed that injunctions should not be a</w:t>
      </w:r>
      <w:r>
        <w:rPr>
          <w:rFonts w:eastAsia="Times New Roman"/>
          <w:color w:val="000000"/>
          <w:sz w:val="20"/>
          <w:szCs w:val="20"/>
        </w:rPr>
        <w:t xml:space="preserve">n available remedy for infringement of standard-essential patents and have made proposals that could severely limit damage awards and other remedies by courts for patent infringement (e.g., by limiting the base upon which the royalty rate may be applied). </w:t>
      </w:r>
      <w:r>
        <w:rPr>
          <w:rFonts w:eastAsia="Times New Roman"/>
          <w:color w:val="000000"/>
          <w:sz w:val="20"/>
          <w:szCs w:val="20"/>
        </w:rPr>
        <w:t xml:space="preserve">A number of these strategies are purportedly based on interpretations of the policies of certain SDOs concerning the licensing of patents that are or may be essential to industry standards and on our (or other companies’) alleged failure to abide by these </w:t>
      </w:r>
      <w:r>
        <w:rPr>
          <w:rFonts w:eastAsia="Times New Roman"/>
          <w:color w:val="000000"/>
          <w:sz w:val="20"/>
          <w:szCs w:val="20"/>
        </w:rPr>
        <w:t xml:space="preserve">policies. </w:t>
      </w:r>
    </w:p>
    <w:p w:rsidR="00000000" w:rsidRDefault="009E3F93">
      <w:pPr>
        <w:jc w:val="center"/>
        <w:divId w:val="1489903872"/>
        <w:rPr>
          <w:rFonts w:eastAsia="Times New Roman"/>
        </w:rPr>
      </w:pPr>
      <w:r>
        <w:rPr>
          <w:rFonts w:eastAsia="Times New Roman"/>
          <w:color w:val="000000"/>
          <w:sz w:val="20"/>
          <w:szCs w:val="20"/>
        </w:rPr>
        <w:t>39</w:t>
      </w:r>
    </w:p>
    <w:p w:rsidR="00000000" w:rsidRDefault="009E3F93">
      <w:pPr>
        <w:rPr>
          <w:rFonts w:eastAsia="Times New Roman"/>
        </w:rPr>
      </w:pPr>
      <w:r>
        <w:rPr>
          <w:rFonts w:eastAsia="Times New Roman"/>
        </w:rPr>
        <w:pict>
          <v:rect id="_x0000_i1062" style="width:0;height:1.5pt" o:hralign="center" o:hrstd="t" o:hr="t" fillcolor="#a0a0a0" stroked="f"/>
        </w:pict>
      </w:r>
    </w:p>
    <w:p w:rsidR="00000000" w:rsidRDefault="009E3F93">
      <w:pPr>
        <w:divId w:val="1813328148"/>
        <w:rPr>
          <w:rFonts w:eastAsia="Times New Roman"/>
        </w:rPr>
      </w:pPr>
    </w:p>
    <w:p w:rsidR="00000000" w:rsidRDefault="009E3F93">
      <w:pPr>
        <w:ind w:firstLine="360"/>
        <w:divId w:val="2079858526"/>
        <w:rPr>
          <w:rFonts w:eastAsia="Times New Roman"/>
        </w:rPr>
      </w:pPr>
      <w:r>
        <w:rPr>
          <w:rFonts w:eastAsia="Times New Roman"/>
          <w:color w:val="000000"/>
          <w:sz w:val="20"/>
          <w:szCs w:val="20"/>
        </w:rPr>
        <w:t>Some SDOs, courts and governmental agencies have adopted, and may in the future adopt, some or all of these interpretations or proposals in a manner adverse to our interests, including in litigation to wh</w:t>
      </w:r>
      <w:r>
        <w:rPr>
          <w:rFonts w:eastAsia="Times New Roman"/>
          <w:color w:val="000000"/>
          <w:sz w:val="20"/>
          <w:szCs w:val="20"/>
        </w:rPr>
        <w:t>ich we may not be a party. Further, SDOs in certain countries may attempt to modify widely accepted standards and claim the resulting standard as their own.</w:t>
      </w:r>
    </w:p>
    <w:p w:rsidR="00000000" w:rsidRDefault="009E3F93">
      <w:pPr>
        <w:ind w:firstLine="360"/>
        <w:divId w:val="1538159869"/>
        <w:rPr>
          <w:rFonts w:eastAsia="Times New Roman"/>
        </w:rPr>
      </w:pPr>
      <w:r>
        <w:rPr>
          <w:rFonts w:eastAsia="Times New Roman"/>
          <w:color w:val="000000"/>
          <w:sz w:val="20"/>
          <w:szCs w:val="20"/>
        </w:rPr>
        <w:t>We expect that such proposals, interpretations and strategies will continue in the future, and if s</w:t>
      </w:r>
      <w:r>
        <w:rPr>
          <w:rFonts w:eastAsia="Times New Roman"/>
          <w:color w:val="000000"/>
          <w:sz w:val="20"/>
          <w:szCs w:val="20"/>
        </w:rPr>
        <w:t>uccessful, our business model would be harmed, either by limiting or eliminating our ability to collect royalties (or by reducing the royalties we can collect) on all or a portion of our standard-essential patent portfolio, limiting our return on investmen</w:t>
      </w:r>
      <w:r>
        <w:rPr>
          <w:rFonts w:eastAsia="Times New Roman"/>
          <w:color w:val="000000"/>
          <w:sz w:val="20"/>
          <w:szCs w:val="20"/>
        </w:rPr>
        <w:t>t with respect to new technologies, limiting our ability to seek injunctions against infringers of our standard-essential patents, constraining our ability to make licensing commitments when submitting our technologies for inclusion in future standards (wh</w:t>
      </w:r>
      <w:r>
        <w:rPr>
          <w:rFonts w:eastAsia="Times New Roman"/>
          <w:color w:val="000000"/>
          <w:sz w:val="20"/>
          <w:szCs w:val="20"/>
        </w:rPr>
        <w:t>ich could make our technologies less likely to be included in such standards) or forcing us to work outside of SDOs or other industry groups to promote our new technologies, and our revenues, results of operations and cash flows could be negatively impacte</w:t>
      </w:r>
      <w:r>
        <w:rPr>
          <w:rFonts w:eastAsia="Times New Roman"/>
          <w:color w:val="000000"/>
          <w:sz w:val="20"/>
          <w:szCs w:val="20"/>
        </w:rPr>
        <w:t>d. In addition, the legal and other costs associated with asserting or defending our positions have been and may in the future be significant. We expect that such challenges, regardless of their merits, will continue into the foreseeable future and will re</w:t>
      </w:r>
      <w:r>
        <w:rPr>
          <w:rFonts w:eastAsia="Times New Roman"/>
          <w:color w:val="000000"/>
          <w:sz w:val="20"/>
          <w:szCs w:val="20"/>
        </w:rPr>
        <w:t>quire the investment of substantial management time and financial resources.</w:t>
      </w:r>
    </w:p>
    <w:p w:rsidR="00000000" w:rsidRDefault="009E3F93">
      <w:pPr>
        <w:divId w:val="801923573"/>
        <w:rPr>
          <w:rFonts w:eastAsia="Times New Roman"/>
        </w:rPr>
      </w:pPr>
      <w:r>
        <w:rPr>
          <w:rFonts w:eastAsia="Times New Roman"/>
          <w:b/>
          <w:bCs/>
          <w:i/>
          <w:iCs/>
          <w:color w:val="000000"/>
          <w:sz w:val="20"/>
          <w:szCs w:val="20"/>
        </w:rPr>
        <w:t>Changes in our patent licensing practices, whether due to</w:t>
      </w:r>
      <w:r>
        <w:rPr>
          <w:rFonts w:eastAsia="Times New Roman"/>
          <w:color w:val="000000"/>
          <w:sz w:val="20"/>
          <w:szCs w:val="20"/>
        </w:rPr>
        <w:t xml:space="preserve"> </w:t>
      </w:r>
      <w:r>
        <w:rPr>
          <w:rFonts w:eastAsia="Times New Roman"/>
          <w:b/>
          <w:bCs/>
          <w:i/>
          <w:iCs/>
          <w:color w:val="000000"/>
          <w:sz w:val="20"/>
          <w:szCs w:val="20"/>
        </w:rPr>
        <w:t>governmental investigations, legal challenges or otherwise, could adversely impact our business and results of operations</w:t>
      </w:r>
      <w:r>
        <w:rPr>
          <w:rFonts w:eastAsia="Times New Roman"/>
          <w:b/>
          <w:bCs/>
          <w:i/>
          <w:iCs/>
          <w:color w:val="000000"/>
          <w:sz w:val="20"/>
          <w:szCs w:val="20"/>
        </w:rPr>
        <w:t>.</w:t>
      </w:r>
    </w:p>
    <w:p w:rsidR="00000000" w:rsidRDefault="009E3F93">
      <w:pPr>
        <w:ind w:firstLine="360"/>
        <w:divId w:val="478307985"/>
        <w:rPr>
          <w:rFonts w:eastAsia="Times New Roman"/>
        </w:rPr>
      </w:pPr>
      <w:r>
        <w:rPr>
          <w:rFonts w:eastAsia="Times New Roman"/>
          <w:color w:val="000000"/>
          <w:sz w:val="20"/>
          <w:szCs w:val="20"/>
        </w:rPr>
        <w:t>As described in the Risk Factor below titled “</w:t>
      </w:r>
      <w:r>
        <w:rPr>
          <w:rFonts w:eastAsia="Times New Roman"/>
          <w:i/>
          <w:iCs/>
          <w:color w:val="000000"/>
          <w:sz w:val="20"/>
          <w:szCs w:val="20"/>
        </w:rPr>
        <w:t>Our business may suffer as a result of adverse rulings in governmental investigations or proceedings or other legal proceedings,</w:t>
      </w:r>
      <w:r>
        <w:rPr>
          <w:rFonts w:eastAsia="Times New Roman"/>
          <w:color w:val="000000"/>
          <w:sz w:val="20"/>
          <w:szCs w:val="20"/>
        </w:rPr>
        <w:t>” we have been in the past, currently are and may in the future be subject to va</w:t>
      </w:r>
      <w:r>
        <w:rPr>
          <w:rFonts w:eastAsia="Times New Roman"/>
          <w:color w:val="000000"/>
          <w:sz w:val="20"/>
          <w:szCs w:val="20"/>
        </w:rPr>
        <w:t>rious governmental investigations and/or legal proceedings challenging our patent licensing practices. Certain of these matters are described in this Quarterly Report in “Notes to Condensed Consolidated Financial Statements, Note 6. Commitments and Conting</w:t>
      </w:r>
      <w:r>
        <w:rPr>
          <w:rFonts w:eastAsia="Times New Roman"/>
          <w:color w:val="000000"/>
          <w:sz w:val="20"/>
          <w:szCs w:val="20"/>
        </w:rPr>
        <w:t xml:space="preserve">encies.” We believe that one intent of certain of these governmental investigations and legal proceedings has been to reduce the amount of royalties that licensees are required to pay to us for their use of our intellectual property. </w:t>
      </w:r>
    </w:p>
    <w:p w:rsidR="00000000" w:rsidRDefault="009E3F93">
      <w:pPr>
        <w:ind w:firstLine="360"/>
        <w:divId w:val="2012442267"/>
        <w:rPr>
          <w:rFonts w:eastAsia="Times New Roman"/>
        </w:rPr>
      </w:pPr>
      <w:r>
        <w:rPr>
          <w:rFonts w:eastAsia="Times New Roman"/>
          <w:color w:val="000000"/>
          <w:sz w:val="20"/>
          <w:szCs w:val="20"/>
        </w:rPr>
        <w:t>If we were required t</w:t>
      </w:r>
      <w:r>
        <w:rPr>
          <w:rFonts w:eastAsia="Times New Roman"/>
          <w:color w:val="000000"/>
          <w:sz w:val="20"/>
          <w:szCs w:val="20"/>
        </w:rPr>
        <w:t xml:space="preserve">o reduce the royalty rates in our patent license agreements, our revenues, earnings and cash flows would be negatively impacted absent a sufficient increase in the volume of sales of devices upon which royalties are paid. Similarly, if we were required to </w:t>
      </w:r>
      <w:r>
        <w:rPr>
          <w:rFonts w:eastAsia="Times New Roman"/>
          <w:color w:val="000000"/>
          <w:sz w:val="20"/>
          <w:szCs w:val="20"/>
        </w:rPr>
        <w:t xml:space="preserve">reduce the base on which our royalties are calculated (e.g., license at the chipset level rather than at the device level), our revenues, earnings and cash flows would be negatively impacted unless there was a sufficient increase in the volume of sales of </w:t>
      </w:r>
      <w:r>
        <w:rPr>
          <w:rFonts w:eastAsia="Times New Roman"/>
          <w:color w:val="000000"/>
          <w:sz w:val="20"/>
          <w:szCs w:val="20"/>
        </w:rPr>
        <w:t>devices upon which royalties are paid or we were able to increase our royalty rates to offset the decrease in revenues resulting from such lower royalty base (assuming the absolute royalty dollars were below any relevant royalty caps).</w:t>
      </w:r>
    </w:p>
    <w:p w:rsidR="00000000" w:rsidRDefault="009E3F93">
      <w:pPr>
        <w:ind w:firstLine="360"/>
        <w:divId w:val="1700622009"/>
        <w:rPr>
          <w:rFonts w:eastAsia="Times New Roman"/>
        </w:rPr>
      </w:pPr>
      <w:r>
        <w:rPr>
          <w:rFonts w:eastAsia="Times New Roman"/>
          <w:color w:val="000000"/>
          <w:sz w:val="20"/>
          <w:szCs w:val="20"/>
        </w:rPr>
        <w:t xml:space="preserve">If we were required </w:t>
      </w:r>
      <w:r>
        <w:rPr>
          <w:rFonts w:eastAsia="Times New Roman"/>
          <w:color w:val="000000"/>
          <w:sz w:val="20"/>
          <w:szCs w:val="20"/>
        </w:rPr>
        <w:t xml:space="preserve">to grant patent licenses to chipset manufacturers or other component suppliers (which could lead to implementing a more complex, multi-level licensing structure in which we license certain portions of our patent portfolio to chipset manufacturers or other </w:t>
      </w:r>
      <w:r>
        <w:rPr>
          <w:rFonts w:eastAsia="Times New Roman"/>
          <w:color w:val="000000"/>
          <w:sz w:val="20"/>
          <w:szCs w:val="20"/>
        </w:rPr>
        <w:t>component suppliers and other portions to OEMs), we would incur additional transaction costs, which may be significant, and we could incur delays in recognizing revenues until license negotiations were completed. In addition, our licensing revenues and ear</w:t>
      </w:r>
      <w:r>
        <w:rPr>
          <w:rFonts w:eastAsia="Times New Roman"/>
          <w:color w:val="000000"/>
          <w:sz w:val="20"/>
          <w:szCs w:val="20"/>
        </w:rPr>
        <w:t>nings would be negatively impacted if we were not able to obtain, in the aggregate, equivalent revenues under such a multi-level licensing structure.</w:t>
      </w:r>
    </w:p>
    <w:p w:rsidR="00000000" w:rsidRDefault="009E3F93">
      <w:pPr>
        <w:ind w:firstLine="360"/>
        <w:divId w:val="1646592899"/>
        <w:rPr>
          <w:rFonts w:eastAsia="Times New Roman"/>
        </w:rPr>
      </w:pPr>
      <w:r>
        <w:rPr>
          <w:rFonts w:eastAsia="Times New Roman"/>
          <w:color w:val="000000"/>
          <w:sz w:val="20"/>
          <w:szCs w:val="20"/>
        </w:rPr>
        <w:t>If we were required to sell chipsets to OEMs that do not have a license to our patents, our licensing prog</w:t>
      </w:r>
      <w:r>
        <w:rPr>
          <w:rFonts w:eastAsia="Times New Roman"/>
          <w:color w:val="000000"/>
          <w:sz w:val="20"/>
          <w:szCs w:val="20"/>
        </w:rPr>
        <w:t>rams could be negatively impacted by patent exhaustion claims raised by such unlicensed OEMs (i.e., claims that our sale of chipsets to such OEMs forecloses us from asserting any patents substantially embodied by the chipsets against such OEMs). Such sales</w:t>
      </w:r>
      <w:r>
        <w:rPr>
          <w:rFonts w:eastAsia="Times New Roman"/>
          <w:color w:val="000000"/>
          <w:sz w:val="20"/>
          <w:szCs w:val="20"/>
        </w:rPr>
        <w:t xml:space="preserve"> could provide OEMs with a defense in the event we asserted our patents against them to obtain licensing revenue for those patents. Moreover, such a requirement could negatively impact our ability to maintain our licensing program for products that do not </w:t>
      </w:r>
      <w:r>
        <w:rPr>
          <w:rFonts w:eastAsia="Times New Roman"/>
          <w:color w:val="000000"/>
          <w:sz w:val="20"/>
          <w:szCs w:val="20"/>
        </w:rPr>
        <w:t>use our chipsets. This could have a material adverse effect on our licensing programs and our results of operations, cash flows and financial condition.</w:t>
      </w:r>
    </w:p>
    <w:p w:rsidR="00000000" w:rsidRDefault="009E3F93">
      <w:pPr>
        <w:ind w:firstLine="360"/>
        <w:divId w:val="1088695895"/>
        <w:rPr>
          <w:rFonts w:eastAsia="Times New Roman"/>
        </w:rPr>
      </w:pPr>
      <w:r>
        <w:rPr>
          <w:rFonts w:eastAsia="Times New Roman"/>
          <w:color w:val="000000"/>
          <w:sz w:val="20"/>
          <w:szCs w:val="20"/>
        </w:rPr>
        <w:t>To the extent that we were required to implement any of these licensing and/or business practices, incl</w:t>
      </w:r>
      <w:r>
        <w:rPr>
          <w:rFonts w:eastAsia="Times New Roman"/>
          <w:color w:val="000000"/>
          <w:sz w:val="20"/>
          <w:szCs w:val="20"/>
        </w:rPr>
        <w:t>uding by modifying or renegotiating our existing license agreements or pursuing other commercial arrangements, we would incur additional transaction costs, which may be significant, we could incur delays in recognizing revenues until license negotiations w</w:t>
      </w:r>
      <w:r>
        <w:rPr>
          <w:rFonts w:eastAsia="Times New Roman"/>
          <w:color w:val="000000"/>
          <w:sz w:val="20"/>
          <w:szCs w:val="20"/>
        </w:rPr>
        <w:t>ere completed, and our business, revenues, results of operations, cash flows and financial condition could be harmed. The impact of any such changes to our licensing practices could vary widely and by jurisdiction, depending on the specific outcomes and th</w:t>
      </w:r>
      <w:r>
        <w:rPr>
          <w:rFonts w:eastAsia="Times New Roman"/>
          <w:color w:val="000000"/>
          <w:sz w:val="20"/>
          <w:szCs w:val="20"/>
        </w:rPr>
        <w:t>e geographic scope of such outcomes. In addition, if we were required to make modifications to our licensing practices in one jurisdiction, licensees or governmental agencies in other jurisdictions may attempt to obtain similar outcomes for themselves or f</w:t>
      </w:r>
      <w:r>
        <w:rPr>
          <w:rFonts w:eastAsia="Times New Roman"/>
          <w:color w:val="000000"/>
          <w:sz w:val="20"/>
          <w:szCs w:val="20"/>
        </w:rPr>
        <w:t>or such other jurisdictions, as applicable, which could result in increased legal costs and further harm to our business, revenues, results of operations, cash flows and financial condition.</w:t>
      </w:r>
    </w:p>
    <w:p w:rsidR="00000000" w:rsidRDefault="009E3F93">
      <w:pPr>
        <w:jc w:val="center"/>
        <w:divId w:val="1324629088"/>
        <w:rPr>
          <w:rFonts w:eastAsia="Times New Roman"/>
        </w:rPr>
      </w:pPr>
      <w:r>
        <w:rPr>
          <w:rFonts w:eastAsia="Times New Roman"/>
          <w:color w:val="000000"/>
          <w:sz w:val="20"/>
          <w:szCs w:val="20"/>
        </w:rPr>
        <w:t>40</w:t>
      </w:r>
    </w:p>
    <w:p w:rsidR="00000000" w:rsidRDefault="009E3F93">
      <w:pPr>
        <w:rPr>
          <w:rFonts w:eastAsia="Times New Roman"/>
        </w:rPr>
      </w:pPr>
      <w:r>
        <w:rPr>
          <w:rFonts w:eastAsia="Times New Roman"/>
        </w:rPr>
        <w:pict>
          <v:rect id="_x0000_i1063" style="width:0;height:1.5pt" o:hralign="center" o:hrstd="t" o:hr="t" fillcolor="#a0a0a0" stroked="f"/>
        </w:pict>
      </w:r>
    </w:p>
    <w:p w:rsidR="00000000" w:rsidRDefault="009E3F93">
      <w:pPr>
        <w:divId w:val="489104110"/>
        <w:rPr>
          <w:rFonts w:eastAsia="Times New Roman"/>
        </w:rPr>
      </w:pPr>
    </w:p>
    <w:p w:rsidR="00000000" w:rsidRDefault="009E3F93">
      <w:pPr>
        <w:divId w:val="1212350704"/>
        <w:rPr>
          <w:rFonts w:eastAsia="Times New Roman"/>
        </w:rPr>
      </w:pPr>
      <w:r>
        <w:rPr>
          <w:rFonts w:eastAsia="Times New Roman"/>
          <w:b/>
          <w:bCs/>
          <w:color w:val="000000"/>
          <w:sz w:val="20"/>
          <w:szCs w:val="20"/>
        </w:rPr>
        <w:t>RISKS RELATED TO REGULAT</w:t>
      </w:r>
      <w:r>
        <w:rPr>
          <w:rFonts w:eastAsia="Times New Roman"/>
          <w:b/>
          <w:bCs/>
          <w:color w:val="000000"/>
          <w:sz w:val="20"/>
          <w:szCs w:val="20"/>
        </w:rPr>
        <w:t>ORY AND LEGAL CHALLENGES</w:t>
      </w:r>
    </w:p>
    <w:p w:rsidR="00000000" w:rsidRDefault="009E3F93">
      <w:pPr>
        <w:divId w:val="24253085"/>
        <w:rPr>
          <w:rFonts w:eastAsia="Times New Roman"/>
        </w:rPr>
      </w:pPr>
      <w:r>
        <w:rPr>
          <w:rFonts w:eastAsia="Times New Roman"/>
          <w:b/>
          <w:bCs/>
          <w:i/>
          <w:iCs/>
          <w:color w:val="000000"/>
          <w:sz w:val="20"/>
          <w:szCs w:val="20"/>
        </w:rPr>
        <w:t>Our business may suffer as a result of adverse rulings in governmental investigations or proceedings or other legal proceedings.</w:t>
      </w:r>
    </w:p>
    <w:p w:rsidR="00000000" w:rsidRDefault="009E3F93">
      <w:pPr>
        <w:ind w:firstLine="360"/>
        <w:divId w:val="778329688"/>
        <w:rPr>
          <w:rFonts w:eastAsia="Times New Roman"/>
        </w:rPr>
      </w:pPr>
      <w:r>
        <w:rPr>
          <w:rFonts w:eastAsia="Times New Roman"/>
          <w:color w:val="000000"/>
          <w:sz w:val="20"/>
          <w:szCs w:val="20"/>
        </w:rPr>
        <w:t>We have been in the past and currently are subject to various governmental investigations and/or legal</w:t>
      </w:r>
      <w:r>
        <w:rPr>
          <w:rFonts w:eastAsia="Times New Roman"/>
          <w:color w:val="000000"/>
          <w:sz w:val="20"/>
          <w:szCs w:val="20"/>
        </w:rPr>
        <w:t xml:space="preserve"> proceedings. Certain of these matters are described in this Quarterly Report in “Notes to Condensed Consolidated Financial Statements, Note 6. Commitments and Contingencies.” Key allegations or findings in those matters include or have in the past include</w:t>
      </w:r>
      <w:r>
        <w:rPr>
          <w:rFonts w:eastAsia="Times New Roman"/>
          <w:color w:val="000000"/>
          <w:sz w:val="20"/>
          <w:szCs w:val="20"/>
        </w:rPr>
        <w:t>d, among others: that we violate FRAND licensing commitments by refusing to grant licenses to chipset manufacturers; that our royalty rates are too high; that the base on which our royalties are calculated should be something less than the wholesale (i.e.,</w:t>
      </w:r>
      <w:r>
        <w:rPr>
          <w:rFonts w:eastAsia="Times New Roman"/>
          <w:color w:val="000000"/>
          <w:sz w:val="20"/>
          <w:szCs w:val="20"/>
        </w:rPr>
        <w:t xml:space="preserve"> licensee’s) selling price of the applicable device (minus certain permitted deductions); that we unlawfully require customers to execute a patent license before we sell them cellular modem chipsets; that we have entered into exclusive agreements with chip</w:t>
      </w:r>
      <w:r>
        <w:rPr>
          <w:rFonts w:eastAsia="Times New Roman"/>
          <w:color w:val="000000"/>
          <w:sz w:val="20"/>
          <w:szCs w:val="20"/>
        </w:rPr>
        <w:t>set customers that foreclose competition; that we leverage our position in baseband chipsets in the RFFE space; and that we violate antitrust laws and engage in anticompetitive conduct and unfair methods of competition. We may become subject to other litig</w:t>
      </w:r>
      <w:r>
        <w:rPr>
          <w:rFonts w:eastAsia="Times New Roman"/>
          <w:color w:val="000000"/>
          <w:sz w:val="20"/>
          <w:szCs w:val="20"/>
        </w:rPr>
        <w:t xml:space="preserve">ation or governmental investigations or proceedings in the future. </w:t>
      </w:r>
    </w:p>
    <w:p w:rsidR="00000000" w:rsidRDefault="009E3F93">
      <w:pPr>
        <w:ind w:firstLine="360"/>
        <w:divId w:val="1966886434"/>
        <w:rPr>
          <w:rFonts w:eastAsia="Times New Roman"/>
        </w:rPr>
      </w:pPr>
      <w:r>
        <w:rPr>
          <w:rFonts w:eastAsia="Times New Roman"/>
          <w:color w:val="000000"/>
          <w:sz w:val="20"/>
          <w:szCs w:val="20"/>
        </w:rPr>
        <w:t>Unfavorable resolutions of one or more of these matters have had and could in the future have a material adverse effect on our business, revenues, results of operations, cash flows and fin</w:t>
      </w:r>
      <w:r>
        <w:rPr>
          <w:rFonts w:eastAsia="Times New Roman"/>
          <w:color w:val="000000"/>
          <w:sz w:val="20"/>
          <w:szCs w:val="20"/>
        </w:rPr>
        <w:t>ancial condition. Depending on the matter, various remedies that could result from an unfavorable resolution include, among others: the loss of our ability to enforce one or more of our patents; injunctions; monetary damages, fines or other orders to pay m</w:t>
      </w:r>
      <w:r>
        <w:rPr>
          <w:rFonts w:eastAsia="Times New Roman"/>
          <w:color w:val="000000"/>
          <w:sz w:val="20"/>
          <w:szCs w:val="20"/>
        </w:rPr>
        <w:t>oney; the issuance of orders to cease certain conduct or modify our business practices, such as requiring us to reduce our royalty rates, reduce the base on which our royalties are calculated, grant patent licenses to chipset manufacturers or other compone</w:t>
      </w:r>
      <w:r>
        <w:rPr>
          <w:rFonts w:eastAsia="Times New Roman"/>
          <w:color w:val="000000"/>
          <w:sz w:val="20"/>
          <w:szCs w:val="20"/>
        </w:rPr>
        <w:t>nt suppliers, sell chipsets to unlicensed OEMs or modify or renegotiate some or all of our existing license agreements; and determinations that some or all of our license agreements are invalid or unenforceable. In addition, a governmental body in a partic</w:t>
      </w:r>
      <w:r>
        <w:rPr>
          <w:rFonts w:eastAsia="Times New Roman"/>
          <w:color w:val="000000"/>
          <w:sz w:val="20"/>
          <w:szCs w:val="20"/>
        </w:rPr>
        <w:t>ular country or region may successfully assert and impose remedies with effects that extend beyond the borders of that country or region. If some or all of our license agreements are declared invalid or unenforceable and/or we are required to renegotiate t</w:t>
      </w:r>
      <w:r>
        <w:rPr>
          <w:rFonts w:eastAsia="Times New Roman"/>
          <w:color w:val="000000"/>
          <w:sz w:val="20"/>
          <w:szCs w:val="20"/>
        </w:rPr>
        <w:t>hese license agreements, we may not receive, or may not be able to recognize, some or any licensing or royalty revenues under the impacted license agreements unless and until we enter into new license agreements; and even licensees whose license agreements</w:t>
      </w:r>
      <w:r>
        <w:rPr>
          <w:rFonts w:eastAsia="Times New Roman"/>
          <w:color w:val="000000"/>
          <w:sz w:val="20"/>
          <w:szCs w:val="20"/>
        </w:rPr>
        <w:t xml:space="preserve"> are not impacted may demand to renegotiate their agreements or invoke the dispute resolution provision in their agreements, and we may not be able to recognize some or any revenues under such agreements. The renegotiation of license agreements could resul</w:t>
      </w:r>
      <w:r>
        <w:rPr>
          <w:rFonts w:eastAsia="Times New Roman"/>
          <w:color w:val="000000"/>
          <w:sz w:val="20"/>
          <w:szCs w:val="20"/>
        </w:rPr>
        <w:t>t in terms that are less favorable to us than existing terms, or lead to arbitration or litigation to resolve the licensing terms, which could also be less favorable to us than existing terms, and each of which could take months or years. Licensees may und</w:t>
      </w:r>
      <w:r>
        <w:rPr>
          <w:rFonts w:eastAsia="Times New Roman"/>
          <w:color w:val="000000"/>
          <w:sz w:val="20"/>
          <w:szCs w:val="20"/>
        </w:rPr>
        <w:t>erreport, underpay, not report or not pay royalties owed to us pending the conclusion of such negotiations, arbitration or litigation. In addition, we may be sued for alleged overpayments of past royalties paid to us, including private antitrust actions se</w:t>
      </w:r>
      <w:r>
        <w:rPr>
          <w:rFonts w:eastAsia="Times New Roman"/>
          <w:color w:val="000000"/>
          <w:sz w:val="20"/>
          <w:szCs w:val="20"/>
        </w:rPr>
        <w:t>eking treble damages under U.S. antitrust laws. The occurrence of any of the above could have a material adverse effect on our business, revenues, results of operations, cash flows and financial condition, and our stock price could decline, possibly signif</w:t>
      </w:r>
      <w:r>
        <w:rPr>
          <w:rFonts w:eastAsia="Times New Roman"/>
          <w:color w:val="000000"/>
          <w:sz w:val="20"/>
          <w:szCs w:val="20"/>
        </w:rPr>
        <w:t>icantly, in which case we may have to significantly cut costs and other uses of cash, including in research and development, significantly impairing our ability to maintain product and technology leadership and invest in next generation technologies. Furth</w:t>
      </w:r>
      <w:r>
        <w:rPr>
          <w:rFonts w:eastAsia="Times New Roman"/>
          <w:color w:val="000000"/>
          <w:sz w:val="20"/>
          <w:szCs w:val="20"/>
        </w:rPr>
        <w:t>er, depending on the breadth and severity of the circumstances above, we may have to reduce, suspend or eliminate our capital return programs, and our ability to timely pay our indebtedness may be impacted.</w:t>
      </w:r>
    </w:p>
    <w:p w:rsidR="00000000" w:rsidRDefault="009E3F93">
      <w:pPr>
        <w:ind w:firstLine="360"/>
        <w:divId w:val="2127694323"/>
        <w:rPr>
          <w:rFonts w:eastAsia="Times New Roman"/>
        </w:rPr>
      </w:pPr>
      <w:r>
        <w:rPr>
          <w:rFonts w:eastAsia="Times New Roman"/>
          <w:color w:val="000000"/>
          <w:sz w:val="20"/>
          <w:szCs w:val="20"/>
        </w:rPr>
        <w:t>These challenges have required, and may in the fu</w:t>
      </w:r>
      <w:r>
        <w:rPr>
          <w:rFonts w:eastAsia="Times New Roman"/>
          <w:color w:val="000000"/>
          <w:sz w:val="20"/>
          <w:szCs w:val="20"/>
        </w:rPr>
        <w:t>ture require, the investment of significant management time and attention and have resulted, and may in the future result, in significant legal costs.</w:t>
      </w:r>
    </w:p>
    <w:p w:rsidR="00000000" w:rsidRDefault="009E3F93">
      <w:pPr>
        <w:divId w:val="1019968389"/>
        <w:rPr>
          <w:rFonts w:eastAsia="Times New Roman"/>
        </w:rPr>
      </w:pPr>
      <w:r>
        <w:rPr>
          <w:rFonts w:eastAsia="Times New Roman"/>
          <w:b/>
          <w:bCs/>
          <w:color w:val="000000"/>
          <w:sz w:val="20"/>
          <w:szCs w:val="20"/>
        </w:rPr>
        <w:t>RISKS RELATED TO INDUSTRY DYNAMICS AND COMPETITION</w:t>
      </w:r>
    </w:p>
    <w:p w:rsidR="00000000" w:rsidRDefault="009E3F93">
      <w:pPr>
        <w:divId w:val="1173763219"/>
        <w:rPr>
          <w:rFonts w:eastAsia="Times New Roman"/>
        </w:rPr>
      </w:pPr>
      <w:r>
        <w:rPr>
          <w:rFonts w:eastAsia="Times New Roman"/>
          <w:b/>
          <w:bCs/>
          <w:i/>
          <w:iCs/>
          <w:color w:val="000000"/>
          <w:sz w:val="20"/>
          <w:szCs w:val="20"/>
        </w:rPr>
        <w:t>Our revenues depend on our customers’ and licensees’ sales of products and services based on CDMA, OFDMA and other communications technologies, including 5G, and customer demand for our products based on these technologies.</w:t>
      </w:r>
    </w:p>
    <w:p w:rsidR="00000000" w:rsidRDefault="009E3F93">
      <w:pPr>
        <w:ind w:firstLine="360"/>
        <w:divId w:val="81143332"/>
        <w:rPr>
          <w:rFonts w:eastAsia="Times New Roman"/>
        </w:rPr>
      </w:pPr>
      <w:r>
        <w:rPr>
          <w:rFonts w:eastAsia="Times New Roman"/>
          <w:color w:val="000000"/>
          <w:sz w:val="20"/>
          <w:szCs w:val="20"/>
        </w:rPr>
        <w:t>We develop, patent and commercialize technology and products based on CDMA, OFDMA and other communications technologies, which are primarily wireless. We depend on our customers and licensees to develop devices and services based on these technologies to d</w:t>
      </w:r>
      <w:r>
        <w:rPr>
          <w:rFonts w:eastAsia="Times New Roman"/>
          <w:color w:val="000000"/>
          <w:sz w:val="20"/>
          <w:szCs w:val="20"/>
        </w:rPr>
        <w:t>rive consumer demand for new 3G/4G/5G multimode and single-mode devices, and to establish the selling prices for such devices. Further, the timing of our shipments of our products is dependent on the timing of our customers’ and licensees’ deployments of n</w:t>
      </w:r>
      <w:r>
        <w:rPr>
          <w:rFonts w:eastAsia="Times New Roman"/>
          <w:color w:val="000000"/>
          <w:sz w:val="20"/>
          <w:szCs w:val="20"/>
        </w:rPr>
        <w:t>ew devices and services based on these technologies. Increasingly, we also depend on operators of wireless networks, our customers and licensees and other third parties to incorporate these technologies into new device types and into industries and applica</w:t>
      </w:r>
      <w:r>
        <w:rPr>
          <w:rFonts w:eastAsia="Times New Roman"/>
          <w:color w:val="000000"/>
          <w:sz w:val="20"/>
          <w:szCs w:val="20"/>
        </w:rPr>
        <w:t>tions beyond mobile handsets, such as automotive and IoT, among others. Commercial deployments of 5G networks and devices have begun and are expected to continue for the foreseeable future. However, the timing and scale of certain such deployments were del</w:t>
      </w:r>
      <w:r>
        <w:rPr>
          <w:rFonts w:eastAsia="Times New Roman"/>
          <w:color w:val="000000"/>
          <w:sz w:val="20"/>
          <w:szCs w:val="20"/>
        </w:rPr>
        <w:t>ayed due to the COVID-19 pandemic, and future deployments may similarly be delayed for reasons that are beyond our control.</w:t>
      </w:r>
    </w:p>
    <w:p w:rsidR="00000000" w:rsidRDefault="009E3F93">
      <w:pPr>
        <w:jc w:val="center"/>
        <w:divId w:val="1188060431"/>
        <w:rPr>
          <w:rFonts w:eastAsia="Times New Roman"/>
        </w:rPr>
      </w:pPr>
      <w:r>
        <w:rPr>
          <w:rFonts w:eastAsia="Times New Roman"/>
          <w:color w:val="000000"/>
          <w:sz w:val="20"/>
          <w:szCs w:val="20"/>
        </w:rPr>
        <w:t>41</w:t>
      </w:r>
    </w:p>
    <w:p w:rsidR="00000000" w:rsidRDefault="009E3F93">
      <w:pPr>
        <w:rPr>
          <w:rFonts w:eastAsia="Times New Roman"/>
        </w:rPr>
      </w:pPr>
      <w:r>
        <w:rPr>
          <w:rFonts w:eastAsia="Times New Roman"/>
        </w:rPr>
        <w:pict>
          <v:rect id="_x0000_i1064" style="width:0;height:1.5pt" o:hralign="center" o:hrstd="t" o:hr="t" fillcolor="#a0a0a0" stroked="f"/>
        </w:pict>
      </w:r>
    </w:p>
    <w:p w:rsidR="00000000" w:rsidRDefault="009E3F93">
      <w:pPr>
        <w:divId w:val="213934090"/>
        <w:rPr>
          <w:rFonts w:eastAsia="Times New Roman"/>
        </w:rPr>
      </w:pPr>
    </w:p>
    <w:p w:rsidR="00000000" w:rsidRDefault="009E3F93">
      <w:pPr>
        <w:ind w:firstLine="360"/>
        <w:divId w:val="549927997"/>
        <w:rPr>
          <w:rFonts w:eastAsia="Times New Roman"/>
        </w:rPr>
      </w:pPr>
      <w:r>
        <w:rPr>
          <w:rFonts w:eastAsia="Times New Roman"/>
          <w:color w:val="000000"/>
          <w:sz w:val="20"/>
          <w:szCs w:val="20"/>
        </w:rPr>
        <w:t>Our revenues and growth in revenues could be negatively impacted, our business may be harm</w:t>
      </w:r>
      <w:r>
        <w:rPr>
          <w:rFonts w:eastAsia="Times New Roman"/>
          <w:color w:val="000000"/>
          <w:sz w:val="20"/>
          <w:szCs w:val="20"/>
        </w:rPr>
        <w:t>ed and our substantial investments in these technologies may not provide us an adequate return, if: our customers’ and licensees’ revenues and sales of products, particularly premium-tier products, and services using these technologies, and average selling</w:t>
      </w:r>
      <w:r>
        <w:rPr>
          <w:rFonts w:eastAsia="Times New Roman"/>
          <w:color w:val="000000"/>
          <w:sz w:val="20"/>
          <w:szCs w:val="20"/>
        </w:rPr>
        <w:t xml:space="preserve"> prices of such products, decline due to, for example, the maturity of smartphone penetration in developed regions, including China; we do not continue to maintain our intellectual property and technical leadership in 5G, including in ongoing 5G standardiz</w:t>
      </w:r>
      <w:r>
        <w:rPr>
          <w:rFonts w:eastAsia="Times New Roman"/>
          <w:color w:val="000000"/>
          <w:sz w:val="20"/>
          <w:szCs w:val="20"/>
        </w:rPr>
        <w:t xml:space="preserve">ation efforts; we are unable to drive the adoption of our products into networks and devices, including devices beyond mobile handsets; or consumers’ rates of replacement of smartphones and other devices decline. </w:t>
      </w:r>
    </w:p>
    <w:p w:rsidR="00000000" w:rsidRDefault="009E3F93">
      <w:pPr>
        <w:divId w:val="224688452"/>
        <w:rPr>
          <w:rFonts w:eastAsia="Times New Roman"/>
        </w:rPr>
      </w:pPr>
      <w:r>
        <w:rPr>
          <w:rFonts w:eastAsia="Times New Roman"/>
          <w:b/>
          <w:bCs/>
          <w:i/>
          <w:iCs/>
          <w:color w:val="000000"/>
          <w:sz w:val="20"/>
          <w:szCs w:val="20"/>
        </w:rPr>
        <w:t>Our industry is subject to intense competi</w:t>
      </w:r>
      <w:r>
        <w:rPr>
          <w:rFonts w:eastAsia="Times New Roman"/>
          <w:b/>
          <w:bCs/>
          <w:i/>
          <w:iCs/>
          <w:color w:val="000000"/>
          <w:sz w:val="20"/>
          <w:szCs w:val="20"/>
        </w:rPr>
        <w:t>tion in an environment of rapid technological change. Our success depends in part on our ability to adapt to such change and compete effectively; and such change and competition could result in decreased demand for our products and technologies or declinin</w:t>
      </w:r>
      <w:r>
        <w:rPr>
          <w:rFonts w:eastAsia="Times New Roman"/>
          <w:b/>
          <w:bCs/>
          <w:i/>
          <w:iCs/>
          <w:color w:val="000000"/>
          <w:sz w:val="20"/>
          <w:szCs w:val="20"/>
        </w:rPr>
        <w:t>g average selling prices for our products or those of our customers or licensees.</w:t>
      </w:r>
    </w:p>
    <w:p w:rsidR="00000000" w:rsidRDefault="009E3F93">
      <w:pPr>
        <w:ind w:firstLine="360"/>
        <w:divId w:val="1677070940"/>
        <w:rPr>
          <w:rFonts w:eastAsia="Times New Roman"/>
        </w:rPr>
      </w:pPr>
      <w:r>
        <w:rPr>
          <w:rFonts w:eastAsia="Times New Roman"/>
          <w:color w:val="000000"/>
          <w:sz w:val="20"/>
          <w:szCs w:val="20"/>
        </w:rPr>
        <w:t>Our products and technologies face significant competition. Competition may intensify as our current competitors expand their product offerings, improve their products or red</w:t>
      </w:r>
      <w:r>
        <w:rPr>
          <w:rFonts w:eastAsia="Times New Roman"/>
          <w:color w:val="000000"/>
          <w:sz w:val="20"/>
          <w:szCs w:val="20"/>
        </w:rPr>
        <w:t>uce the prices of their products as part of a strategy to maintain existing business and customers or attract new business and customers, as new opportunities develop, and as new competitors enter the industry. Competition in wireless communications is aff</w:t>
      </w:r>
      <w:r>
        <w:rPr>
          <w:rFonts w:eastAsia="Times New Roman"/>
          <w:color w:val="000000"/>
          <w:sz w:val="20"/>
          <w:szCs w:val="20"/>
        </w:rPr>
        <w:t>ected by various factors that include, among others: OEM concentrations; vertical integration; competition in certain geographic regions; government intervention or support of national industries or competitors; the ability to maintain product differentiat</w:t>
      </w:r>
      <w:r>
        <w:rPr>
          <w:rFonts w:eastAsia="Times New Roman"/>
          <w:color w:val="000000"/>
          <w:sz w:val="20"/>
          <w:szCs w:val="20"/>
        </w:rPr>
        <w:t>ion in light of evolving industry standards and speed of technological change (including the transition to smaller geometry process technologies and the demand for always on, always connected capabilities); access to capacity in the supply chain; and value</w:t>
      </w:r>
      <w:r>
        <w:rPr>
          <w:rFonts w:eastAsia="Times New Roman"/>
          <w:color w:val="000000"/>
          <w:sz w:val="20"/>
          <w:szCs w:val="20"/>
        </w:rPr>
        <w:t>-added features that drive selling prices and consumer demand for new 3G/4G/5G multimode and single-mode devices.</w:t>
      </w:r>
    </w:p>
    <w:p w:rsidR="00000000" w:rsidRDefault="009E3F93">
      <w:pPr>
        <w:ind w:firstLine="360"/>
        <w:divId w:val="1625119342"/>
        <w:rPr>
          <w:rFonts w:eastAsia="Times New Roman"/>
        </w:rPr>
      </w:pPr>
      <w:r>
        <w:rPr>
          <w:rFonts w:eastAsia="Times New Roman"/>
          <w:color w:val="000000"/>
          <w:sz w:val="20"/>
          <w:szCs w:val="20"/>
        </w:rPr>
        <w:t>We anticipate that additional competitors will introduce products as a result of growth opportunities in wireless communications, the trend to</w:t>
      </w:r>
      <w:r>
        <w:rPr>
          <w:rFonts w:eastAsia="Times New Roman"/>
          <w:color w:val="000000"/>
          <w:sz w:val="20"/>
          <w:szCs w:val="20"/>
        </w:rPr>
        <w:t xml:space="preserve">ward global expansion by foreign and domestic competitors, and technological and public policy changes. Additionally, the semiconductor industry has experienced and may continue to experience consolidation, which could result in significant changes to the </w:t>
      </w:r>
      <w:r>
        <w:rPr>
          <w:rFonts w:eastAsia="Times New Roman"/>
          <w:color w:val="000000"/>
          <w:sz w:val="20"/>
          <w:szCs w:val="20"/>
        </w:rPr>
        <w:t>competitive landscape. For example, if any key supplier of technologies and intellectual property to the semiconductor industry was sold to one of our competitors, it could negatively affect our ability to procure or license such technologies and intellect</w:t>
      </w:r>
      <w:r>
        <w:rPr>
          <w:rFonts w:eastAsia="Times New Roman"/>
          <w:color w:val="000000"/>
          <w:sz w:val="20"/>
          <w:szCs w:val="20"/>
        </w:rPr>
        <w:t>ual property in the future, at all or upon acceptable terms, which could have wide-ranging impacts on our business and operations.</w:t>
      </w:r>
    </w:p>
    <w:p w:rsidR="00000000" w:rsidRDefault="009E3F93">
      <w:pPr>
        <w:ind w:firstLine="360"/>
        <w:divId w:val="1338734102"/>
        <w:rPr>
          <w:rFonts w:eastAsia="Times New Roman"/>
        </w:rPr>
      </w:pPr>
      <w:r>
        <w:rPr>
          <w:rFonts w:eastAsia="Times New Roman"/>
          <w:color w:val="000000"/>
          <w:sz w:val="20"/>
          <w:szCs w:val="20"/>
        </w:rPr>
        <w:t>We expect that our future success will depend on, among other factors, our ability to:</w:t>
      </w:r>
    </w:p>
    <w:p w:rsidR="00000000" w:rsidRDefault="009E3F93">
      <w:pPr>
        <w:ind w:hanging="360"/>
        <w:divId w:val="1446341145"/>
        <w:rPr>
          <w:rFonts w:eastAsia="Times New Roman"/>
        </w:rPr>
      </w:pPr>
      <w:r>
        <w:rPr>
          <w:rFonts w:eastAsia="Times New Roman"/>
          <w:color w:val="000000"/>
          <w:sz w:val="20"/>
          <w:szCs w:val="20"/>
        </w:rPr>
        <w:t xml:space="preserve">•differentiate our integrated circuit </w:t>
      </w:r>
      <w:r>
        <w:rPr>
          <w:rFonts w:eastAsia="Times New Roman"/>
          <w:color w:val="000000"/>
          <w:sz w:val="20"/>
          <w:szCs w:val="20"/>
        </w:rPr>
        <w:t>products with innovative technologies across multiple products and features (e.g., modem, RFFE including millimeter wave (mmWave), graphics and other processors, camera and connectivity) and with smaller geometry process technologies that drive both perfor</w:t>
      </w:r>
      <w:r>
        <w:rPr>
          <w:rFonts w:eastAsia="Times New Roman"/>
          <w:color w:val="000000"/>
          <w:sz w:val="20"/>
          <w:szCs w:val="20"/>
        </w:rPr>
        <w:t>mance and lower power consumption;</w:t>
      </w:r>
    </w:p>
    <w:p w:rsidR="00000000" w:rsidRDefault="009E3F93">
      <w:pPr>
        <w:ind w:hanging="360"/>
        <w:divId w:val="2050572286"/>
        <w:rPr>
          <w:rFonts w:eastAsia="Times New Roman"/>
        </w:rPr>
      </w:pPr>
      <w:r>
        <w:rPr>
          <w:rFonts w:eastAsia="Times New Roman"/>
          <w:color w:val="000000"/>
          <w:sz w:val="20"/>
          <w:szCs w:val="20"/>
        </w:rPr>
        <w:t>•develop and offer integrated circuit products at competitive cost and price points and to effectively cover all geographic regions and all device tiers;</w:t>
      </w:r>
    </w:p>
    <w:p w:rsidR="00000000" w:rsidRDefault="009E3F93">
      <w:pPr>
        <w:ind w:hanging="360"/>
        <w:divId w:val="334305677"/>
        <w:rPr>
          <w:rFonts w:eastAsia="Times New Roman"/>
        </w:rPr>
      </w:pPr>
      <w:r>
        <w:rPr>
          <w:rFonts w:eastAsia="Times New Roman"/>
          <w:color w:val="000000"/>
          <w:sz w:val="20"/>
          <w:szCs w:val="20"/>
        </w:rPr>
        <w:t>•continue to be a leader in mobile, and drive the adoption of our t</w:t>
      </w:r>
      <w:r>
        <w:rPr>
          <w:rFonts w:eastAsia="Times New Roman"/>
          <w:color w:val="000000"/>
          <w:sz w:val="20"/>
          <w:szCs w:val="20"/>
        </w:rPr>
        <w:t>echnologies and integrated circuit products into the most popular device models and across a broad spectrum of devices in mobile, such as smartphones, tablets, laptops and other mobile computing devices;</w:t>
      </w:r>
    </w:p>
    <w:p w:rsidR="00000000" w:rsidRDefault="009E3F93">
      <w:pPr>
        <w:ind w:hanging="360"/>
        <w:divId w:val="985549766"/>
        <w:rPr>
          <w:rFonts w:eastAsia="Times New Roman"/>
        </w:rPr>
      </w:pPr>
      <w:r>
        <w:rPr>
          <w:rFonts w:eastAsia="Times New Roman"/>
          <w:color w:val="000000"/>
          <w:sz w:val="20"/>
          <w:szCs w:val="20"/>
        </w:rPr>
        <w:t>•increase or accelerate adoption of our technologies</w:t>
      </w:r>
      <w:r>
        <w:rPr>
          <w:rFonts w:eastAsia="Times New Roman"/>
          <w:color w:val="000000"/>
          <w:sz w:val="20"/>
          <w:szCs w:val="20"/>
        </w:rPr>
        <w:t xml:space="preserve"> and products in industries and applications outside of mobile handsets, including automotive and IoT;</w:t>
      </w:r>
    </w:p>
    <w:p w:rsidR="00000000" w:rsidRDefault="009E3F93">
      <w:pPr>
        <w:ind w:hanging="360"/>
        <w:divId w:val="73163083"/>
        <w:rPr>
          <w:rFonts w:eastAsia="Times New Roman"/>
        </w:rPr>
      </w:pPr>
      <w:r>
        <w:rPr>
          <w:rFonts w:eastAsia="Times New Roman"/>
          <w:color w:val="000000"/>
          <w:sz w:val="20"/>
          <w:szCs w:val="20"/>
        </w:rPr>
        <w:t>•maintain or accelerate demand for our integrated circuit products at the premium device tier, while also driving the adoption of our products into high,</w:t>
      </w:r>
      <w:r>
        <w:rPr>
          <w:rFonts w:eastAsia="Times New Roman"/>
          <w:color w:val="000000"/>
          <w:sz w:val="20"/>
          <w:szCs w:val="20"/>
        </w:rPr>
        <w:t xml:space="preserve"> mid- and low-tier devices across all regions;</w:t>
      </w:r>
    </w:p>
    <w:p w:rsidR="00000000" w:rsidRDefault="009E3F93">
      <w:pPr>
        <w:ind w:hanging="360"/>
        <w:divId w:val="842550145"/>
        <w:rPr>
          <w:rFonts w:eastAsia="Times New Roman"/>
        </w:rPr>
      </w:pPr>
      <w:r>
        <w:rPr>
          <w:rFonts w:eastAsia="Times New Roman"/>
          <w:color w:val="000000"/>
          <w:sz w:val="20"/>
          <w:szCs w:val="20"/>
        </w:rPr>
        <w:t>•remain a leader in 5G technology development, standardization, intellectual property creation and licensing, and develop, commercialize and remain a leading supplier of 5G integrated circuit products, includi</w:t>
      </w:r>
      <w:r>
        <w:rPr>
          <w:rFonts w:eastAsia="Times New Roman"/>
          <w:color w:val="000000"/>
          <w:sz w:val="20"/>
          <w:szCs w:val="20"/>
        </w:rPr>
        <w:t xml:space="preserve">ng RFFE products; </w:t>
      </w:r>
    </w:p>
    <w:p w:rsidR="00000000" w:rsidRDefault="009E3F93">
      <w:pPr>
        <w:ind w:hanging="360"/>
        <w:divId w:val="664094544"/>
        <w:rPr>
          <w:rFonts w:eastAsia="Times New Roman"/>
        </w:rPr>
      </w:pPr>
      <w:r>
        <w:rPr>
          <w:rFonts w:eastAsia="Times New Roman"/>
          <w:color w:val="000000"/>
          <w:sz w:val="20"/>
          <w:szCs w:val="20"/>
        </w:rPr>
        <w:t>•maintain access to sufficient capacity in the supply chain relative to our competitors to meet customer demand;</w:t>
      </w:r>
    </w:p>
    <w:p w:rsidR="00000000" w:rsidRDefault="009E3F93">
      <w:pPr>
        <w:ind w:hanging="360"/>
        <w:divId w:val="1679261661"/>
        <w:rPr>
          <w:rFonts w:eastAsia="Times New Roman"/>
        </w:rPr>
      </w:pPr>
      <w:r>
        <w:rPr>
          <w:rFonts w:eastAsia="Times New Roman"/>
          <w:color w:val="000000"/>
          <w:sz w:val="20"/>
          <w:szCs w:val="20"/>
        </w:rPr>
        <w:t>•create standalone value and contribute to the success of our existing businesses through acquisitions, joint ventures and o</w:t>
      </w:r>
      <w:r>
        <w:rPr>
          <w:rFonts w:eastAsia="Times New Roman"/>
          <w:color w:val="000000"/>
          <w:sz w:val="20"/>
          <w:szCs w:val="20"/>
        </w:rPr>
        <w:t xml:space="preserve">ther strategic transactions, and by developing customer, licensee, vendor, distributor and other channel relationships in new industries and applications; </w:t>
      </w:r>
    </w:p>
    <w:p w:rsidR="00000000" w:rsidRDefault="009E3F93">
      <w:pPr>
        <w:ind w:hanging="360"/>
        <w:divId w:val="1705910707"/>
        <w:rPr>
          <w:rFonts w:eastAsia="Times New Roman"/>
        </w:rPr>
      </w:pPr>
      <w:r>
        <w:rPr>
          <w:rFonts w:eastAsia="Times New Roman"/>
          <w:color w:val="000000"/>
          <w:sz w:val="20"/>
          <w:szCs w:val="20"/>
        </w:rPr>
        <w:t xml:space="preserve">•identify potential acquisition targets that will grow or sustain our business or address strategic </w:t>
      </w:r>
      <w:r>
        <w:rPr>
          <w:rFonts w:eastAsia="Times New Roman"/>
          <w:color w:val="000000"/>
          <w:sz w:val="20"/>
          <w:szCs w:val="20"/>
        </w:rPr>
        <w:t xml:space="preserve">needs, reach agreement on terms acceptable to us, close the transactions and effectively integrate these new businesses, products, technologies and employees; </w:t>
      </w:r>
    </w:p>
    <w:p w:rsidR="00000000" w:rsidRDefault="009E3F93">
      <w:pPr>
        <w:jc w:val="center"/>
        <w:divId w:val="1341659369"/>
        <w:rPr>
          <w:rFonts w:eastAsia="Times New Roman"/>
        </w:rPr>
      </w:pPr>
      <w:r>
        <w:rPr>
          <w:rFonts w:eastAsia="Times New Roman"/>
          <w:color w:val="000000"/>
          <w:sz w:val="20"/>
          <w:szCs w:val="20"/>
        </w:rPr>
        <w:t>42</w:t>
      </w:r>
    </w:p>
    <w:p w:rsidR="00000000" w:rsidRDefault="009E3F93">
      <w:pPr>
        <w:rPr>
          <w:rFonts w:eastAsia="Times New Roman"/>
        </w:rPr>
      </w:pPr>
      <w:r>
        <w:rPr>
          <w:rFonts w:eastAsia="Times New Roman"/>
        </w:rPr>
        <w:pict>
          <v:rect id="_x0000_i1065" style="width:0;height:1.5pt" o:hralign="center" o:hrstd="t" o:hr="t" fillcolor="#a0a0a0" stroked="f"/>
        </w:pict>
      </w:r>
    </w:p>
    <w:p w:rsidR="00000000" w:rsidRDefault="009E3F93">
      <w:pPr>
        <w:divId w:val="478421533"/>
        <w:rPr>
          <w:rFonts w:eastAsia="Times New Roman"/>
        </w:rPr>
      </w:pPr>
    </w:p>
    <w:p w:rsidR="00000000" w:rsidRDefault="009E3F93">
      <w:pPr>
        <w:ind w:hanging="360"/>
        <w:divId w:val="422335024"/>
        <w:rPr>
          <w:rFonts w:eastAsia="Times New Roman"/>
        </w:rPr>
      </w:pPr>
      <w:r>
        <w:rPr>
          <w:rFonts w:eastAsia="Times New Roman"/>
          <w:color w:val="000000"/>
          <w:sz w:val="20"/>
          <w:szCs w:val="20"/>
        </w:rPr>
        <w:t>•provide leading products and technologies to OEMs, hi</w:t>
      </w:r>
      <w:r>
        <w:rPr>
          <w:rFonts w:eastAsia="Times New Roman"/>
          <w:color w:val="000000"/>
          <w:sz w:val="20"/>
          <w:szCs w:val="20"/>
        </w:rPr>
        <w:t>gh level operating systems (HLOS) providers, operators, cloud providers and other industry participants as competitors, new industry entrants and other factors continue to affect the industry landscape;</w:t>
      </w:r>
    </w:p>
    <w:p w:rsidR="00000000" w:rsidRDefault="009E3F93">
      <w:pPr>
        <w:ind w:hanging="360"/>
        <w:divId w:val="318191742"/>
        <w:rPr>
          <w:rFonts w:eastAsia="Times New Roman"/>
        </w:rPr>
      </w:pPr>
      <w:r>
        <w:rPr>
          <w:rFonts w:eastAsia="Times New Roman"/>
          <w:color w:val="000000"/>
          <w:sz w:val="20"/>
          <w:szCs w:val="20"/>
        </w:rPr>
        <w:t>•be a preferred partner and sustain preferred relatio</w:t>
      </w:r>
      <w:r>
        <w:rPr>
          <w:rFonts w:eastAsia="Times New Roman"/>
          <w:color w:val="000000"/>
          <w:sz w:val="20"/>
          <w:szCs w:val="20"/>
        </w:rPr>
        <w:t>nships providing integrated circuit products that support multiple operating system and infrastructure platforms to industry participants that effectively commercialize new devices using these platforms; and</w:t>
      </w:r>
    </w:p>
    <w:p w:rsidR="00000000" w:rsidRDefault="009E3F93">
      <w:pPr>
        <w:ind w:hanging="360"/>
        <w:divId w:val="1345089013"/>
        <w:rPr>
          <w:rFonts w:eastAsia="Times New Roman"/>
        </w:rPr>
      </w:pPr>
      <w:r>
        <w:rPr>
          <w:rFonts w:eastAsia="Times New Roman"/>
          <w:color w:val="000000"/>
          <w:sz w:val="20"/>
          <w:szCs w:val="20"/>
        </w:rPr>
        <w:t>•continue to develop brand recognition to effect</w:t>
      </w:r>
      <w:r>
        <w:rPr>
          <w:rFonts w:eastAsia="Times New Roman"/>
          <w:color w:val="000000"/>
          <w:sz w:val="20"/>
          <w:szCs w:val="20"/>
        </w:rPr>
        <w:t>ively compete against better known companies in computing and other consumer driven segments and to deepen our presence in significant emerging regions and China.</w:t>
      </w:r>
    </w:p>
    <w:p w:rsidR="00000000" w:rsidRDefault="009E3F93">
      <w:pPr>
        <w:ind w:firstLine="360"/>
        <w:divId w:val="1935816723"/>
        <w:rPr>
          <w:rFonts w:eastAsia="Times New Roman"/>
        </w:rPr>
      </w:pPr>
      <w:r>
        <w:rPr>
          <w:rFonts w:eastAsia="Times New Roman"/>
          <w:color w:val="000000"/>
          <w:sz w:val="20"/>
          <w:szCs w:val="20"/>
        </w:rPr>
        <w:t xml:space="preserve">We compete with many different semiconductor companies, ranging from multinational companies </w:t>
      </w:r>
      <w:r>
        <w:rPr>
          <w:rFonts w:eastAsia="Times New Roman"/>
          <w:color w:val="000000"/>
          <w:sz w:val="20"/>
          <w:szCs w:val="20"/>
        </w:rPr>
        <w:t xml:space="preserve">with integrated research and development, manufacturing, sales and marketing organizations across a broad spectrum of product lines, to companies that are focused on a single application, industry or standard product, including those that produce products </w:t>
      </w:r>
      <w:r>
        <w:rPr>
          <w:rFonts w:eastAsia="Times New Roman"/>
          <w:color w:val="000000"/>
          <w:sz w:val="20"/>
          <w:szCs w:val="20"/>
        </w:rPr>
        <w:t>for mobile handsets, automotive or IoT, among others. Most of these competitors compete with us with respect to some, but not all, of our businesses or product lines. Companies that design integrated circuits based on CDMA, OFDMA, Wi-Fi or their derivative</w:t>
      </w:r>
      <w:r>
        <w:rPr>
          <w:rFonts w:eastAsia="Times New Roman"/>
          <w:color w:val="000000"/>
          <w:sz w:val="20"/>
          <w:szCs w:val="20"/>
        </w:rPr>
        <w:t>s are generally competitors or potential competitors. Examples (some of which are strategic partners of ours in other areas) include Apple, Broadcom, MediaTek, Nvidia, NXP Semiconductors, Qorvo, Samsung, Skyworks, Texas Instruments and UNISOC. Some of thes</w:t>
      </w:r>
      <w:r>
        <w:rPr>
          <w:rFonts w:eastAsia="Times New Roman"/>
          <w:color w:val="000000"/>
          <w:sz w:val="20"/>
          <w:szCs w:val="20"/>
        </w:rPr>
        <w:t>e current and potential competitors may have advantages over us that include, among others: motivation by our customers in certain circumstances to use our competitors’ integrated circuit products, to utilize their own internally-developed integrated circu</w:t>
      </w:r>
      <w:r>
        <w:rPr>
          <w:rFonts w:eastAsia="Times New Roman"/>
          <w:color w:val="000000"/>
          <w:sz w:val="20"/>
          <w:szCs w:val="20"/>
        </w:rPr>
        <w:t>it products and/or sell such products to others, or to utilize alternative technologies; lower cost structures or a willingness and ability to accept lower prices or lower margins for their products, particularly in China; foreign government support of oth</w:t>
      </w:r>
      <w:r>
        <w:rPr>
          <w:rFonts w:eastAsia="Times New Roman"/>
          <w:color w:val="000000"/>
          <w:sz w:val="20"/>
          <w:szCs w:val="20"/>
        </w:rPr>
        <w:t>er technologies, competitors or OEMs that sell devices that do not contain our integrated circuit products; better known brand names; ownership and control of manufacturing facilities and greater expertise in manufacturing processes; the development and sa</w:t>
      </w:r>
      <w:r>
        <w:rPr>
          <w:rFonts w:eastAsia="Times New Roman"/>
          <w:color w:val="000000"/>
          <w:sz w:val="20"/>
          <w:szCs w:val="20"/>
        </w:rPr>
        <w:t>le of infrastructure equipment for wireless networks, which may enable such competitors to better optimize their integrated circuit products for performance on those networks; more extensive relationships with local distribution companies and OEMs in certa</w:t>
      </w:r>
      <w:r>
        <w:rPr>
          <w:rFonts w:eastAsia="Times New Roman"/>
          <w:color w:val="000000"/>
          <w:sz w:val="20"/>
          <w:szCs w:val="20"/>
        </w:rPr>
        <w:t xml:space="preserve">in geographic regions (such as China); more experience in industries and applications beyond mobile handsets (such as automotive and IoT); and a more established presence in certain regions. </w:t>
      </w:r>
    </w:p>
    <w:p w:rsidR="00000000" w:rsidRDefault="009E3F93">
      <w:pPr>
        <w:ind w:firstLine="360"/>
        <w:divId w:val="1073353243"/>
        <w:rPr>
          <w:rFonts w:eastAsia="Times New Roman"/>
        </w:rPr>
      </w:pPr>
      <w:r>
        <w:rPr>
          <w:rFonts w:eastAsia="Times New Roman"/>
          <w:color w:val="000000"/>
          <w:sz w:val="20"/>
          <w:szCs w:val="20"/>
        </w:rPr>
        <w:t>In addition, certain of our largest integrated circuit customers</w:t>
      </w:r>
      <w:r>
        <w:rPr>
          <w:rFonts w:eastAsia="Times New Roman"/>
          <w:color w:val="000000"/>
          <w:sz w:val="20"/>
          <w:szCs w:val="20"/>
        </w:rPr>
        <w:t xml:space="preserve"> have in the past utilized, currently utilize and may in the future utilize our competitors’ integrated circuit products in some or all of their devices, rather than our products. Further, certain of those customers have developed, are developing or may de</w:t>
      </w:r>
      <w:r>
        <w:rPr>
          <w:rFonts w:eastAsia="Times New Roman"/>
          <w:color w:val="000000"/>
          <w:sz w:val="20"/>
          <w:szCs w:val="20"/>
        </w:rPr>
        <w:t>velop their own integrated circuit products (effectively making them competitors), which they have in the past utilized, currently utilize and may in the future utilize in some or all of their devices, rather than our products. See also the Risk Factor tit</w:t>
      </w:r>
      <w:r>
        <w:rPr>
          <w:rFonts w:eastAsia="Times New Roman"/>
          <w:color w:val="000000"/>
          <w:sz w:val="20"/>
          <w:szCs w:val="20"/>
        </w:rPr>
        <w:t>led “</w:t>
      </w:r>
      <w:r>
        <w:rPr>
          <w:rFonts w:eastAsia="Times New Roman"/>
          <w:i/>
          <w:iCs/>
          <w:color w:val="000000"/>
          <w:sz w:val="20"/>
          <w:szCs w:val="20"/>
        </w:rPr>
        <w:t>Our business, particularly our semiconductor business, may suffer as a result of our customers vertically integrating (i.e., developing their own integrated circuit products)</w:t>
      </w:r>
      <w:r>
        <w:rPr>
          <w:rFonts w:eastAsia="Times New Roman"/>
          <w:color w:val="000000"/>
          <w:sz w:val="20"/>
          <w:szCs w:val="20"/>
        </w:rPr>
        <w:t xml:space="preserve">.” </w:t>
      </w:r>
    </w:p>
    <w:p w:rsidR="00000000" w:rsidRDefault="009E3F93">
      <w:pPr>
        <w:ind w:firstLine="360"/>
        <w:divId w:val="304429793"/>
        <w:rPr>
          <w:rFonts w:eastAsia="Times New Roman"/>
        </w:rPr>
      </w:pPr>
      <w:r>
        <w:rPr>
          <w:rFonts w:eastAsia="Times New Roman"/>
          <w:color w:val="000000"/>
          <w:sz w:val="20"/>
          <w:szCs w:val="20"/>
        </w:rPr>
        <w:t>Further, political actions, including trade and/or national security protection policies, or other actions by governments, particularly the U.S. and Chinese governments, have in the past, currently are and could in the future limit or prevent us from trans</w:t>
      </w:r>
      <w:r>
        <w:rPr>
          <w:rFonts w:eastAsia="Times New Roman"/>
          <w:color w:val="000000"/>
          <w:sz w:val="20"/>
          <w:szCs w:val="20"/>
        </w:rPr>
        <w:t>acting business with certain of our customers or suppliers; limit, prevent or discourage certain of our customers or suppliers from transacting business with us; or make it more expensive to do so. This could advantage our competitors by enabling them with</w:t>
      </w:r>
      <w:r>
        <w:rPr>
          <w:rFonts w:eastAsia="Times New Roman"/>
          <w:color w:val="000000"/>
          <w:sz w:val="20"/>
          <w:szCs w:val="20"/>
        </w:rPr>
        <w:t xml:space="preserve"> increased sales, economies of scale, operating income and/or cash flows, and/or enabling critical technology transfer, allowing them to increase their investments in technology development, research and development, and commercialization of products. See </w:t>
      </w:r>
      <w:r>
        <w:rPr>
          <w:rFonts w:eastAsia="Times New Roman"/>
          <w:color w:val="000000"/>
          <w:sz w:val="20"/>
          <w:szCs w:val="20"/>
        </w:rPr>
        <w:t>also the Risk Factor titled “</w:t>
      </w:r>
      <w:r>
        <w:rPr>
          <w:rFonts w:eastAsia="Times New Roman"/>
          <w:i/>
          <w:iCs/>
          <w:color w:val="000000"/>
          <w:sz w:val="20"/>
          <w:szCs w:val="20"/>
        </w:rPr>
        <w:t>A significant portion of our business is concentrated in China, and the risks of such concentration are exacerbated by U.S./China trade and national security tensions.</w:t>
      </w:r>
      <w:r>
        <w:rPr>
          <w:rFonts w:eastAsia="Times New Roman"/>
          <w:color w:val="000000"/>
          <w:sz w:val="20"/>
          <w:szCs w:val="20"/>
        </w:rPr>
        <w:t xml:space="preserve">” </w:t>
      </w:r>
    </w:p>
    <w:p w:rsidR="00000000" w:rsidRDefault="009E3F93">
      <w:pPr>
        <w:ind w:firstLine="360"/>
        <w:divId w:val="1946158909"/>
        <w:rPr>
          <w:rFonts w:eastAsia="Times New Roman"/>
        </w:rPr>
      </w:pPr>
      <w:r>
        <w:rPr>
          <w:rFonts w:eastAsia="Times New Roman"/>
          <w:color w:val="000000"/>
          <w:sz w:val="20"/>
          <w:szCs w:val="20"/>
        </w:rPr>
        <w:t>Competition in any or all product tiers may result in the</w:t>
      </w:r>
      <w:r>
        <w:rPr>
          <w:rFonts w:eastAsia="Times New Roman"/>
          <w:color w:val="000000"/>
          <w:sz w:val="20"/>
          <w:szCs w:val="20"/>
        </w:rPr>
        <w:t xml:space="preserve"> loss of business or customers, which would negatively impact our business, revenues, results of operations, cash flows and financial condition. Such competition may also reduce average selling prices for our chipset products or the products of our custome</w:t>
      </w:r>
      <w:r>
        <w:rPr>
          <w:rFonts w:eastAsia="Times New Roman"/>
          <w:color w:val="000000"/>
          <w:sz w:val="20"/>
          <w:szCs w:val="20"/>
        </w:rPr>
        <w:t>rs and licensees. Certain of these dynamics are particularly pronounced in emerging regions and China where competitors may have lower cost structures or may have a willingness and ability to accept lower prices or lower margins on their products. Reductio</w:t>
      </w:r>
      <w:r>
        <w:rPr>
          <w:rFonts w:eastAsia="Times New Roman"/>
          <w:color w:val="000000"/>
          <w:sz w:val="20"/>
          <w:szCs w:val="20"/>
        </w:rPr>
        <w:t>ns in the average selling prices of our chipset products, without a corresponding increase in volumes, would negatively impact our revenues, and without corresponding decreases in average unit costs, would negatively impact our margins. In addition, reduct</w:t>
      </w:r>
      <w:r>
        <w:rPr>
          <w:rFonts w:eastAsia="Times New Roman"/>
          <w:color w:val="000000"/>
          <w:sz w:val="20"/>
          <w:szCs w:val="20"/>
        </w:rPr>
        <w:t>ions in the average selling prices of our licensees’ products, unless offset by an increase in volumes, would generally decrease total royalties payable to us, negatively impacting our licensing revenues.</w:t>
      </w:r>
    </w:p>
    <w:p w:rsidR="00000000" w:rsidRDefault="009E3F93">
      <w:pPr>
        <w:jc w:val="center"/>
        <w:divId w:val="1141650248"/>
        <w:rPr>
          <w:rFonts w:eastAsia="Times New Roman"/>
        </w:rPr>
      </w:pPr>
      <w:r>
        <w:rPr>
          <w:rFonts w:eastAsia="Times New Roman"/>
          <w:color w:val="000000"/>
          <w:sz w:val="20"/>
          <w:szCs w:val="20"/>
        </w:rPr>
        <w:t>43</w:t>
      </w:r>
    </w:p>
    <w:p w:rsidR="00000000" w:rsidRDefault="009E3F93">
      <w:pPr>
        <w:rPr>
          <w:rFonts w:eastAsia="Times New Roman"/>
        </w:rPr>
      </w:pPr>
      <w:r>
        <w:rPr>
          <w:rFonts w:eastAsia="Times New Roman"/>
        </w:rPr>
        <w:pict>
          <v:rect id="_x0000_i1066" style="width:0;height:1.5pt" o:hralign="center" o:hrstd="t" o:hr="t" fillcolor="#a0a0a0" stroked="f"/>
        </w:pict>
      </w:r>
    </w:p>
    <w:p w:rsidR="00000000" w:rsidRDefault="009E3F93">
      <w:pPr>
        <w:divId w:val="1264876240"/>
        <w:rPr>
          <w:rFonts w:eastAsia="Times New Roman"/>
        </w:rPr>
      </w:pPr>
    </w:p>
    <w:p w:rsidR="00000000" w:rsidRDefault="009E3F93">
      <w:pPr>
        <w:divId w:val="1971207565"/>
        <w:rPr>
          <w:rFonts w:eastAsia="Times New Roman"/>
        </w:rPr>
      </w:pPr>
      <w:r>
        <w:rPr>
          <w:rFonts w:eastAsia="Times New Roman"/>
          <w:b/>
          <w:bCs/>
          <w:color w:val="000000"/>
          <w:sz w:val="20"/>
          <w:szCs w:val="20"/>
        </w:rPr>
        <w:t>RISKS RELA</w:t>
      </w:r>
      <w:r>
        <w:rPr>
          <w:rFonts w:eastAsia="Times New Roman"/>
          <w:b/>
          <w:bCs/>
          <w:color w:val="000000"/>
          <w:sz w:val="20"/>
          <w:szCs w:val="20"/>
        </w:rPr>
        <w:t>TED TO PRODUCT DEFECTS OR SECURITY VULNERABILITIES</w:t>
      </w:r>
    </w:p>
    <w:p w:rsidR="00000000" w:rsidRDefault="009E3F93">
      <w:pPr>
        <w:divId w:val="1909343905"/>
        <w:rPr>
          <w:rFonts w:eastAsia="Times New Roman"/>
        </w:rPr>
      </w:pPr>
      <w:r>
        <w:rPr>
          <w:rFonts w:eastAsia="Times New Roman"/>
          <w:b/>
          <w:bCs/>
          <w:i/>
          <w:iCs/>
          <w:color w:val="000000"/>
          <w:sz w:val="20"/>
          <w:szCs w:val="20"/>
        </w:rPr>
        <w:t>Failures in our products, or in the products of our customers or licensees, including those resulting from security vulnerabilities, defects or errors, could harm our business.</w:t>
      </w:r>
    </w:p>
    <w:p w:rsidR="00000000" w:rsidRDefault="009E3F93">
      <w:pPr>
        <w:ind w:firstLine="360"/>
        <w:divId w:val="537356582"/>
        <w:rPr>
          <w:rFonts w:eastAsia="Times New Roman"/>
        </w:rPr>
      </w:pPr>
      <w:r>
        <w:rPr>
          <w:rFonts w:eastAsia="Times New Roman"/>
          <w:color w:val="000000"/>
          <w:sz w:val="20"/>
          <w:szCs w:val="20"/>
        </w:rPr>
        <w:t>Our products are complex and</w:t>
      </w:r>
      <w:r>
        <w:rPr>
          <w:rFonts w:eastAsia="Times New Roman"/>
          <w:color w:val="000000"/>
          <w:sz w:val="20"/>
          <w:szCs w:val="20"/>
        </w:rPr>
        <w:t xml:space="preserve"> may contain defects, errors or security vulnerabilities, or experience failures or unsatisfactory performance, due to any number of issues, including issues in materials, design, fabrication, packaging and/or use within a system. Development of products i</w:t>
      </w:r>
      <w:r>
        <w:rPr>
          <w:rFonts w:eastAsia="Times New Roman"/>
          <w:color w:val="000000"/>
          <w:sz w:val="20"/>
          <w:szCs w:val="20"/>
        </w:rPr>
        <w:t>n new domains of technology, and the migration to integrated circuit technologies with smaller geometric feature sizes, increases complexity and adds risk to manufacturing yields and reliability, and increases the likelihood of product defects, errors or s</w:t>
      </w:r>
      <w:r>
        <w:rPr>
          <w:rFonts w:eastAsia="Times New Roman"/>
          <w:color w:val="000000"/>
          <w:sz w:val="20"/>
          <w:szCs w:val="20"/>
        </w:rPr>
        <w:t>ecurity vulnerabilities. Defects, errors, security vulnerabilities or other unintended functionality could also be introduced into our products by cyber-attacks or other actions by malicious actors, either directly or through third-party products or softwa</w:t>
      </w:r>
      <w:r>
        <w:rPr>
          <w:rFonts w:eastAsia="Times New Roman"/>
          <w:color w:val="000000"/>
          <w:sz w:val="20"/>
          <w:szCs w:val="20"/>
        </w:rPr>
        <w:t>re used in our products or IT infrastructure (including applications). Further, because of the complexity of our products, defects, errors or security vulnerabilities might only be detected when the products are in use. Risks associated with product or tec</w:t>
      </w:r>
      <w:r>
        <w:rPr>
          <w:rFonts w:eastAsia="Times New Roman"/>
          <w:color w:val="000000"/>
          <w:sz w:val="20"/>
          <w:szCs w:val="20"/>
        </w:rPr>
        <w:t>hnology defects, errors or security vulnerabilities are exacerbated by the fact that our customers typically integrate our products into consumer and other devices.</w:t>
      </w:r>
    </w:p>
    <w:p w:rsidR="00000000" w:rsidRDefault="009E3F93">
      <w:pPr>
        <w:ind w:firstLine="360"/>
        <w:divId w:val="21251410"/>
        <w:rPr>
          <w:rFonts w:eastAsia="Times New Roman"/>
        </w:rPr>
      </w:pPr>
      <w:r>
        <w:rPr>
          <w:rFonts w:eastAsia="Times New Roman"/>
          <w:color w:val="000000"/>
          <w:sz w:val="20"/>
          <w:szCs w:val="20"/>
        </w:rPr>
        <w:t xml:space="preserve">The use of devices containing our products to interact with untrusted systems or otherwise </w:t>
      </w:r>
      <w:r>
        <w:rPr>
          <w:rFonts w:eastAsia="Times New Roman"/>
          <w:color w:val="000000"/>
          <w:sz w:val="20"/>
          <w:szCs w:val="20"/>
        </w:rPr>
        <w:t>access untrusted content creates a risk of exposing the system hardware and software in those devices to malicious attacks. Further, security vulnerabilities in our products or the technologies we use could expose our customers, or end users of our custome</w:t>
      </w:r>
      <w:r>
        <w:rPr>
          <w:rFonts w:eastAsia="Times New Roman"/>
          <w:color w:val="000000"/>
          <w:sz w:val="20"/>
          <w:szCs w:val="20"/>
        </w:rPr>
        <w:t>rs’ products, to hackers or other unscrupulous third parties who develop and deploy malware that could attack our products or our customers’ products or IT infrastructure. Such attacks could result in the disruption of our customers’ businesses or the misa</w:t>
      </w:r>
      <w:r>
        <w:rPr>
          <w:rFonts w:eastAsia="Times New Roman"/>
          <w:color w:val="000000"/>
          <w:sz w:val="20"/>
          <w:szCs w:val="20"/>
        </w:rPr>
        <w:t>ppropriation, theft, misuse, disclosure, loss or destruction of the technology or intellectual property, or the proprietary, confidential or personal information, of our customers, their employees or the end users of our customers’ devices. While we contin</w:t>
      </w:r>
      <w:r>
        <w:rPr>
          <w:rFonts w:eastAsia="Times New Roman"/>
          <w:color w:val="000000"/>
          <w:sz w:val="20"/>
          <w:szCs w:val="20"/>
        </w:rPr>
        <w:t>ue to focus on this issue and take measures to safeguard our products from cybersecurity threats, device capabilities continue to evolve, enabling more elaborate functionality and applications, and increasing the risk of security failures, and techniques u</w:t>
      </w:r>
      <w:r>
        <w:rPr>
          <w:rFonts w:eastAsia="Times New Roman"/>
          <w:color w:val="000000"/>
          <w:sz w:val="20"/>
          <w:szCs w:val="20"/>
        </w:rPr>
        <w:t>sed to perpetrate cybersecurity attacks are increasingly sophisticated and constantly evolving. See also the Risk Factor titled “</w:t>
      </w:r>
      <w:r>
        <w:rPr>
          <w:rFonts w:eastAsia="Times New Roman"/>
          <w:i/>
          <w:iCs/>
          <w:color w:val="000000"/>
          <w:sz w:val="20"/>
          <w:szCs w:val="20"/>
        </w:rPr>
        <w:t xml:space="preserve">Our business and operations could suffer in the event of security breaches of our IT systems, or other misappropriation of our </w:t>
      </w:r>
      <w:r>
        <w:rPr>
          <w:rFonts w:eastAsia="Times New Roman"/>
          <w:i/>
          <w:iCs/>
          <w:color w:val="000000"/>
          <w:sz w:val="20"/>
          <w:szCs w:val="20"/>
        </w:rPr>
        <w:t>technology, intellectual property or other proprietary or confidential information</w:t>
      </w:r>
      <w:r>
        <w:rPr>
          <w:rFonts w:eastAsia="Times New Roman"/>
          <w:color w:val="000000"/>
          <w:sz w:val="20"/>
          <w:szCs w:val="20"/>
        </w:rPr>
        <w:t>.”</w:t>
      </w:r>
    </w:p>
    <w:p w:rsidR="00000000" w:rsidRDefault="009E3F93">
      <w:pPr>
        <w:ind w:firstLine="360"/>
        <w:divId w:val="168102733"/>
        <w:rPr>
          <w:rFonts w:eastAsia="Times New Roman"/>
        </w:rPr>
      </w:pPr>
      <w:r>
        <w:rPr>
          <w:rFonts w:eastAsia="Times New Roman"/>
          <w:color w:val="000000"/>
          <w:sz w:val="20"/>
          <w:szCs w:val="20"/>
        </w:rPr>
        <w:t xml:space="preserve">Our products may be responsible for critical functions in our customers’ </w:t>
      </w:r>
      <w:r>
        <w:rPr>
          <w:rFonts w:eastAsia="Times New Roman"/>
          <w:color w:val="000000"/>
          <w:sz w:val="20"/>
          <w:szCs w:val="20"/>
        </w:rPr>
        <w:t>products and networks. Failure of our products to perform to specifications, meet certain regulatory or industry standards (including product safety and information security standards, which may differ by region, geography and industry, and which are parti</w:t>
      </w:r>
      <w:r>
        <w:rPr>
          <w:rFonts w:eastAsia="Times New Roman"/>
          <w:color w:val="000000"/>
          <w:sz w:val="20"/>
          <w:szCs w:val="20"/>
        </w:rPr>
        <w:t xml:space="preserve">cularly stringent in the automotive industry), or other product defects, errors or security vulnerabilities, could lead to substantial damage to the products we sell to our customers, the devices into which our products are integrated and the end users of </w:t>
      </w:r>
      <w:r>
        <w:rPr>
          <w:rFonts w:eastAsia="Times New Roman"/>
          <w:color w:val="000000"/>
          <w:sz w:val="20"/>
          <w:szCs w:val="20"/>
        </w:rPr>
        <w:t xml:space="preserve">such devices, and potentially to our customers’ IT infrastructure. Such defects, errors or security vulnerabilities could give rise to significant costs, including costs related to developing solutions, recalling products, repairing or replacing defective </w:t>
      </w:r>
      <w:r>
        <w:rPr>
          <w:rFonts w:eastAsia="Times New Roman"/>
          <w:color w:val="000000"/>
          <w:sz w:val="20"/>
          <w:szCs w:val="20"/>
        </w:rPr>
        <w:t>products, writing down defective inventory or indemnification obligations under our agreements, and could result in the loss of sales and divert the attention of our engineering personnel from our product development efforts. In addition, defects, errors o</w:t>
      </w:r>
      <w:r>
        <w:rPr>
          <w:rFonts w:eastAsia="Times New Roman"/>
          <w:color w:val="000000"/>
          <w:sz w:val="20"/>
          <w:szCs w:val="20"/>
        </w:rPr>
        <w:t>r security vulnerabilities in our products could result in failure to achieve market acceptance, a loss of design wins, a shifting of business to our competitors, and litigation or regulatory action against us, and could harm our reputation, our relationsh</w:t>
      </w:r>
      <w:r>
        <w:rPr>
          <w:rFonts w:eastAsia="Times New Roman"/>
          <w:color w:val="000000"/>
          <w:sz w:val="20"/>
          <w:szCs w:val="20"/>
        </w:rPr>
        <w:t>ips with customers and partners and our ability to attract new customers, as well as the perceptions of our brand. Other potential adverse impacts of product defects, errors or security vulnerabilities include shipment delays, write-offs of property, plant</w:t>
      </w:r>
      <w:r>
        <w:rPr>
          <w:rFonts w:eastAsia="Times New Roman"/>
          <w:color w:val="000000"/>
          <w:sz w:val="20"/>
          <w:szCs w:val="20"/>
        </w:rPr>
        <w:t xml:space="preserve"> and equipment and intangible assets, and losses on unfavorable purchase commitments. In addition, defects, errors or security vulnerabilities in the products of our customers or licensees could cause a delay or decrease in demand for the products into whi</w:t>
      </w:r>
      <w:r>
        <w:rPr>
          <w:rFonts w:eastAsia="Times New Roman"/>
          <w:color w:val="000000"/>
          <w:sz w:val="20"/>
          <w:szCs w:val="20"/>
        </w:rPr>
        <w:t>ch our products are integrated, and thus for our products.</w:t>
      </w:r>
    </w:p>
    <w:p w:rsidR="00000000" w:rsidRDefault="009E3F93">
      <w:pPr>
        <w:ind w:firstLine="360"/>
        <w:divId w:val="293216130"/>
        <w:rPr>
          <w:rFonts w:eastAsia="Times New Roman"/>
        </w:rPr>
      </w:pPr>
      <w:r>
        <w:rPr>
          <w:rFonts w:eastAsia="Times New Roman"/>
          <w:color w:val="000000"/>
          <w:sz w:val="20"/>
          <w:szCs w:val="20"/>
        </w:rPr>
        <w:t>In addition, the occurrence of defects, errors or security vulnerabilities may give rise to product liability claims, particularly if such defects, errors or security vulnerabilities in our product</w:t>
      </w:r>
      <w:r>
        <w:rPr>
          <w:rFonts w:eastAsia="Times New Roman"/>
          <w:color w:val="000000"/>
          <w:sz w:val="20"/>
          <w:szCs w:val="20"/>
        </w:rPr>
        <w:t xml:space="preserve">s or the technology we use, or the products into which they are integrated, result in personal injury or death, and could result in significant costs, expenses and losses. If a product liability claim is brought against us, the cost of defending the claim </w:t>
      </w:r>
      <w:r>
        <w:rPr>
          <w:rFonts w:eastAsia="Times New Roman"/>
          <w:color w:val="000000"/>
          <w:sz w:val="20"/>
          <w:szCs w:val="20"/>
        </w:rPr>
        <w:t>could be significant, and could divert the attention of our technical and management personnel and harm our business, even if we are successful. We may be named in product liability claims even if there is no evidence that our products caused the damage in</w:t>
      </w:r>
      <w:r>
        <w:rPr>
          <w:rFonts w:eastAsia="Times New Roman"/>
          <w:color w:val="000000"/>
          <w:sz w:val="20"/>
          <w:szCs w:val="20"/>
        </w:rPr>
        <w:t xml:space="preserve"> question, and even though we may have indemnity from our customers, and such claims could result in significant costs and expenses. We may also be required to indemnify and/or defend our customers from product liability claims relating to our products. Fu</w:t>
      </w:r>
      <w:r>
        <w:rPr>
          <w:rFonts w:eastAsia="Times New Roman"/>
          <w:color w:val="000000"/>
          <w:sz w:val="20"/>
          <w:szCs w:val="20"/>
        </w:rPr>
        <w:t xml:space="preserve">rther, our business liability insurance may be inadequate, may not cover the claims, and future coverage may be unavailable on acceptable terms, which could adversely impact our financial results. The above is exacerbated by the fact that our products may </w:t>
      </w:r>
      <w:r>
        <w:rPr>
          <w:rFonts w:eastAsia="Times New Roman"/>
          <w:color w:val="000000"/>
          <w:sz w:val="20"/>
          <w:szCs w:val="20"/>
        </w:rPr>
        <w:t>be used, and perform critical functions, in various high-risk applications such as: automobiles, including ADAS/AD functions; cameras and artificial intelligence, including home and enterprise security; home automation, including smoke and noxious gas dete</w:t>
      </w:r>
      <w:r>
        <w:rPr>
          <w:rFonts w:eastAsia="Times New Roman"/>
          <w:color w:val="000000"/>
          <w:sz w:val="20"/>
          <w:szCs w:val="20"/>
        </w:rPr>
        <w:t xml:space="preserve">ctors; medical condition monitoring; location and asset tracking and management, including wearables for </w:t>
      </w:r>
    </w:p>
    <w:p w:rsidR="00000000" w:rsidRDefault="009E3F93">
      <w:pPr>
        <w:jc w:val="center"/>
        <w:divId w:val="1550921524"/>
        <w:rPr>
          <w:rFonts w:eastAsia="Times New Roman"/>
        </w:rPr>
      </w:pPr>
      <w:r>
        <w:rPr>
          <w:rFonts w:eastAsia="Times New Roman"/>
          <w:color w:val="000000"/>
          <w:sz w:val="20"/>
          <w:szCs w:val="20"/>
        </w:rPr>
        <w:t>44</w:t>
      </w:r>
    </w:p>
    <w:p w:rsidR="00000000" w:rsidRDefault="009E3F93">
      <w:pPr>
        <w:rPr>
          <w:rFonts w:eastAsia="Times New Roman"/>
        </w:rPr>
      </w:pPr>
      <w:r>
        <w:rPr>
          <w:rFonts w:eastAsia="Times New Roman"/>
        </w:rPr>
        <w:pict>
          <v:rect id="_x0000_i1067" style="width:0;height:1.5pt" o:hralign="center" o:hrstd="t" o:hr="t" fillcolor="#a0a0a0" stroked="f"/>
        </w:pict>
      </w:r>
    </w:p>
    <w:p w:rsidR="00000000" w:rsidRDefault="009E3F93">
      <w:pPr>
        <w:divId w:val="818380191"/>
        <w:rPr>
          <w:rFonts w:eastAsia="Times New Roman"/>
        </w:rPr>
      </w:pPr>
    </w:p>
    <w:p w:rsidR="00000000" w:rsidRDefault="009E3F93">
      <w:pPr>
        <w:divId w:val="199443243"/>
        <w:rPr>
          <w:rFonts w:eastAsia="Times New Roman"/>
        </w:rPr>
      </w:pPr>
      <w:r>
        <w:rPr>
          <w:rFonts w:eastAsia="Times New Roman"/>
          <w:color w:val="000000"/>
          <w:sz w:val="20"/>
          <w:szCs w:val="20"/>
        </w:rPr>
        <w:t>child safety and elderly health; robotics, including public safety drones and autonomous municipality vehicl</w:t>
      </w:r>
      <w:r>
        <w:rPr>
          <w:rFonts w:eastAsia="Times New Roman"/>
          <w:color w:val="000000"/>
          <w:sz w:val="20"/>
          <w:szCs w:val="20"/>
        </w:rPr>
        <w:t>es; and XR for treatment of phobias or PTSD, early detection of disorders or special needs, among others.</w:t>
      </w:r>
    </w:p>
    <w:p w:rsidR="00000000" w:rsidRDefault="009E3F93">
      <w:pPr>
        <w:ind w:firstLine="360"/>
        <w:divId w:val="1471089895"/>
        <w:rPr>
          <w:rFonts w:eastAsia="Times New Roman"/>
        </w:rPr>
      </w:pPr>
      <w:r>
        <w:rPr>
          <w:rFonts w:eastAsia="Times New Roman"/>
          <w:color w:val="000000"/>
          <w:sz w:val="20"/>
          <w:szCs w:val="20"/>
        </w:rPr>
        <w:t>Accordingly, defects, errors or security vulnerabilities in our products or the technologies we use could have an adverse impact on us, on our custome</w:t>
      </w:r>
      <w:r>
        <w:rPr>
          <w:rFonts w:eastAsia="Times New Roman"/>
          <w:color w:val="000000"/>
          <w:sz w:val="20"/>
          <w:szCs w:val="20"/>
        </w:rPr>
        <w:t>rs and the end users of our customers’ products. If any of these risks materialize, there could be a material adverse effect on our business, results of operations and financial condition.</w:t>
      </w:r>
    </w:p>
    <w:p w:rsidR="00000000" w:rsidRDefault="009E3F93">
      <w:pPr>
        <w:divId w:val="1936355623"/>
        <w:rPr>
          <w:rFonts w:eastAsia="Times New Roman"/>
        </w:rPr>
      </w:pPr>
      <w:r>
        <w:rPr>
          <w:rFonts w:eastAsia="Times New Roman"/>
          <w:b/>
          <w:bCs/>
          <w:color w:val="000000"/>
          <w:sz w:val="20"/>
          <w:szCs w:val="20"/>
        </w:rPr>
        <w:t>RISKS RELATED TO INTELLECTUAL PROPERTY</w:t>
      </w:r>
    </w:p>
    <w:p w:rsidR="00000000" w:rsidRDefault="009E3F93">
      <w:pPr>
        <w:divId w:val="265121728"/>
        <w:rPr>
          <w:rFonts w:eastAsia="Times New Roman"/>
        </w:rPr>
      </w:pPr>
      <w:r>
        <w:rPr>
          <w:rFonts w:eastAsia="Times New Roman"/>
          <w:b/>
          <w:bCs/>
          <w:i/>
          <w:iCs/>
          <w:color w:val="000000"/>
          <w:sz w:val="20"/>
          <w:szCs w:val="20"/>
        </w:rPr>
        <w:t>The enforcement and protecti</w:t>
      </w:r>
      <w:r>
        <w:rPr>
          <w:rFonts w:eastAsia="Times New Roman"/>
          <w:b/>
          <w:bCs/>
          <w:i/>
          <w:iCs/>
          <w:color w:val="000000"/>
          <w:sz w:val="20"/>
          <w:szCs w:val="20"/>
        </w:rPr>
        <w:t>on of our intellectual property may be expensive, could fail to prevent misappropriation or unauthorized use of our intellectual property, could result in the loss of our ability to enforce one or more patents, and could be adversely affected by changes in</w:t>
      </w:r>
      <w:r>
        <w:rPr>
          <w:rFonts w:eastAsia="Times New Roman"/>
          <w:b/>
          <w:bCs/>
          <w:i/>
          <w:iCs/>
          <w:color w:val="000000"/>
          <w:sz w:val="20"/>
          <w:szCs w:val="20"/>
        </w:rPr>
        <w:t xml:space="preserve"> patent laws, by laws in certain foreign jurisdictions that may not effectively protect our intellectual property and by ineffective enforcement of laws in such jurisdictions.</w:t>
      </w:r>
    </w:p>
    <w:p w:rsidR="00000000" w:rsidRDefault="009E3F93">
      <w:pPr>
        <w:ind w:firstLine="360"/>
        <w:divId w:val="1360080087"/>
        <w:rPr>
          <w:rFonts w:eastAsia="Times New Roman"/>
        </w:rPr>
      </w:pPr>
      <w:r>
        <w:rPr>
          <w:rFonts w:eastAsia="Times New Roman"/>
          <w:color w:val="000000"/>
          <w:sz w:val="20"/>
          <w:szCs w:val="20"/>
        </w:rPr>
        <w:t>We rely primarily on patent, copyright, trademark and trade secret laws, as well</w:t>
      </w:r>
      <w:r>
        <w:rPr>
          <w:rFonts w:eastAsia="Times New Roman"/>
          <w:color w:val="000000"/>
          <w:sz w:val="20"/>
          <w:szCs w:val="20"/>
        </w:rPr>
        <w:t xml:space="preserve"> as nondisclosure and confidentiality agreements, international treaties and other methods, to protect our intellectual property, including our patent portfolio. Policing unauthorized use of our products, technologies and intellectual property is difficult</w:t>
      </w:r>
      <w:r>
        <w:rPr>
          <w:rFonts w:eastAsia="Times New Roman"/>
          <w:color w:val="000000"/>
          <w:sz w:val="20"/>
          <w:szCs w:val="20"/>
        </w:rPr>
        <w:t xml:space="preserve"> and time consuming. The steps we have taken have not always prevented, and we cannot be certain the steps we take in the future will prevent, the misappropriation or unauthorized use of our products, technologies or intellectual property, particularly in </w:t>
      </w:r>
      <w:r>
        <w:rPr>
          <w:rFonts w:eastAsia="Times New Roman"/>
          <w:color w:val="000000"/>
          <w:sz w:val="20"/>
          <w:szCs w:val="20"/>
        </w:rPr>
        <w:t xml:space="preserve">foreign countries where the laws may not protect our rights as fully or as readily as U.S. laws or where the enforcement of such laws may be lacking or ineffective. See also the Risk Factor titled </w:t>
      </w:r>
      <w:r>
        <w:rPr>
          <w:rFonts w:eastAsia="Times New Roman"/>
          <w:i/>
          <w:iCs/>
          <w:color w:val="000000"/>
          <w:sz w:val="20"/>
          <w:szCs w:val="20"/>
        </w:rPr>
        <w:t>“Our business and operations could suffer in the event of s</w:t>
      </w:r>
      <w:r>
        <w:rPr>
          <w:rFonts w:eastAsia="Times New Roman"/>
          <w:i/>
          <w:iCs/>
          <w:color w:val="000000"/>
          <w:sz w:val="20"/>
          <w:szCs w:val="20"/>
        </w:rPr>
        <w:t>ecurity breaches of our IT systems, or other misappropriation of our technology, intellectual property or other proprietary or confidential information.”</w:t>
      </w:r>
    </w:p>
    <w:p w:rsidR="00000000" w:rsidRDefault="009E3F93">
      <w:pPr>
        <w:ind w:firstLine="360"/>
        <w:divId w:val="989599712"/>
        <w:rPr>
          <w:rFonts w:eastAsia="Times New Roman"/>
        </w:rPr>
      </w:pPr>
      <w:r>
        <w:rPr>
          <w:rFonts w:eastAsia="Times New Roman"/>
          <w:color w:val="000000"/>
          <w:sz w:val="20"/>
          <w:szCs w:val="20"/>
        </w:rPr>
        <w:t>Some industry participants who have a vested interest in devaluing patents in general, or standard-ess</w:t>
      </w:r>
      <w:r>
        <w:rPr>
          <w:rFonts w:eastAsia="Times New Roman"/>
          <w:color w:val="000000"/>
          <w:sz w:val="20"/>
          <w:szCs w:val="20"/>
        </w:rPr>
        <w:t>ential patents in particular, have mounted attacks on certain patent systems, increasing the likelihood of changes to established patent laws. We cannot predict with certainty the long-term effects of any potential changes. In the United States, there is c</w:t>
      </w:r>
      <w:r>
        <w:rPr>
          <w:rFonts w:eastAsia="Times New Roman"/>
          <w:color w:val="000000"/>
          <w:sz w:val="20"/>
          <w:szCs w:val="20"/>
        </w:rPr>
        <w:t>ontinued discussion regarding potential patent law changes, and there is current and potential future litigation regarding patents, the outcomes of which could be detrimental to our licensing business. Further, the laws in certain foreign countries in whic</w:t>
      </w:r>
      <w:r>
        <w:rPr>
          <w:rFonts w:eastAsia="Times New Roman"/>
          <w:color w:val="000000"/>
          <w:sz w:val="20"/>
          <w:szCs w:val="20"/>
        </w:rPr>
        <w:t>h our patents are or may be licensed, or our products are or may be manufactured or sold, including certain countries in Asia, may not protect our intellectual property rights to the same extent as the laws in the United States. In addition, we cannot be c</w:t>
      </w:r>
      <w:r>
        <w:rPr>
          <w:rFonts w:eastAsia="Times New Roman"/>
          <w:color w:val="000000"/>
          <w:sz w:val="20"/>
          <w:szCs w:val="20"/>
        </w:rPr>
        <w:t xml:space="preserve">ertain that the laws and policies of any country or the practices of any standards bodies, foreign or domestic, with respect to intellectual property enforcement or licensing or the adoption of standards, will not be changed in the future in ways that are </w:t>
      </w:r>
      <w:r>
        <w:rPr>
          <w:rFonts w:eastAsia="Times New Roman"/>
          <w:color w:val="000000"/>
          <w:sz w:val="20"/>
          <w:szCs w:val="20"/>
        </w:rPr>
        <w:t>detrimental to our licensing programs or to the sale or use of our products or technologies.</w:t>
      </w:r>
    </w:p>
    <w:p w:rsidR="00000000" w:rsidRDefault="009E3F93">
      <w:pPr>
        <w:ind w:firstLine="360"/>
        <w:divId w:val="1957057067"/>
        <w:rPr>
          <w:rFonts w:eastAsia="Times New Roman"/>
        </w:rPr>
      </w:pPr>
      <w:r>
        <w:rPr>
          <w:rFonts w:eastAsia="Times New Roman"/>
          <w:color w:val="000000"/>
          <w:sz w:val="20"/>
          <w:szCs w:val="20"/>
        </w:rPr>
        <w:t>We have had and may in the future have difficulty in certain circumstances in protecting or enforcing our intellectual property and contracts, including collecting</w:t>
      </w:r>
      <w:r>
        <w:rPr>
          <w:rFonts w:eastAsia="Times New Roman"/>
          <w:color w:val="000000"/>
          <w:sz w:val="20"/>
          <w:szCs w:val="20"/>
        </w:rPr>
        <w:t xml:space="preserve"> royalties for use of our patent portfolio due to, among others: refusal by certain licensees to report and pay all or a portion of the royalties they owe to us; policies or political actions of governments, including trade protection and national security</w:t>
      </w:r>
      <w:r>
        <w:rPr>
          <w:rFonts w:eastAsia="Times New Roman"/>
          <w:color w:val="000000"/>
          <w:sz w:val="20"/>
          <w:szCs w:val="20"/>
        </w:rPr>
        <w:t xml:space="preserve"> policies; challenges to our licensing practices under competition laws; adoption of mandatory licensing provisions by foreign jurisdictions; failure of foreign courts to recognize and enforce judgments of contract breach and damages issued by courts in th</w:t>
      </w:r>
      <w:r>
        <w:rPr>
          <w:rFonts w:eastAsia="Times New Roman"/>
          <w:color w:val="000000"/>
          <w:sz w:val="20"/>
          <w:szCs w:val="20"/>
        </w:rPr>
        <w:t>e United States; and challenges before competition agencies to our licensing business or the pricing and integration of additional features and functionality into our chipset products. See also the Risk Factors titled “</w:t>
      </w:r>
      <w:r>
        <w:rPr>
          <w:rFonts w:eastAsia="Times New Roman"/>
          <w:i/>
          <w:iCs/>
          <w:color w:val="000000"/>
          <w:sz w:val="20"/>
          <w:szCs w:val="20"/>
        </w:rPr>
        <w:t>Efforts by some original equipment ma</w:t>
      </w:r>
      <w:r>
        <w:rPr>
          <w:rFonts w:eastAsia="Times New Roman"/>
          <w:i/>
          <w:iCs/>
          <w:color w:val="000000"/>
          <w:sz w:val="20"/>
          <w:szCs w:val="20"/>
        </w:rPr>
        <w:t>nufacturers (OEMs) to avoid paying fair and reasonable royalties for the use of our intellectual property may require the investment of substantial management time and financial resources and may result in legal decisions or actions by governments, courts,</w:t>
      </w:r>
      <w:r>
        <w:rPr>
          <w:rFonts w:eastAsia="Times New Roman"/>
          <w:i/>
          <w:iCs/>
          <w:color w:val="000000"/>
          <w:sz w:val="20"/>
          <w:szCs w:val="20"/>
        </w:rPr>
        <w:t xml:space="preserve"> regulators or agencies, Standards Development Organizations (SDOs) or other industry organizations that harm our business</w:t>
      </w:r>
      <w:r>
        <w:rPr>
          <w:rFonts w:eastAsia="Times New Roman"/>
          <w:color w:val="000000"/>
          <w:sz w:val="20"/>
          <w:szCs w:val="20"/>
        </w:rPr>
        <w:t>” and “</w:t>
      </w:r>
      <w:r>
        <w:rPr>
          <w:rFonts w:eastAsia="Times New Roman"/>
          <w:i/>
          <w:iCs/>
          <w:color w:val="000000"/>
          <w:sz w:val="20"/>
          <w:szCs w:val="20"/>
        </w:rPr>
        <w:t>Our business may suffer as a result of adverse rulings in governmental investigations or proceedings or other legal proceedings</w:t>
      </w:r>
      <w:r>
        <w:rPr>
          <w:rFonts w:eastAsia="Times New Roman"/>
          <w:color w:val="000000"/>
          <w:sz w:val="20"/>
          <w:szCs w:val="20"/>
        </w:rPr>
        <w:t>.”</w:t>
      </w:r>
    </w:p>
    <w:p w:rsidR="00000000" w:rsidRDefault="009E3F93">
      <w:pPr>
        <w:ind w:firstLine="360"/>
        <w:divId w:val="1815218900"/>
        <w:rPr>
          <w:rFonts w:eastAsia="Times New Roman"/>
        </w:rPr>
      </w:pPr>
      <w:r>
        <w:rPr>
          <w:rFonts w:eastAsia="Times New Roman"/>
          <w:color w:val="000000"/>
          <w:sz w:val="20"/>
          <w:szCs w:val="20"/>
        </w:rPr>
        <w:t xml:space="preserve">We have engaged in litigation and arbitration in the past and may need to further litigate or arbitrate in the future to enforce our contract and intellectual property rights, protect our trade secrets or determine the validity and scope of proprietary </w:t>
      </w:r>
      <w:r>
        <w:rPr>
          <w:rFonts w:eastAsia="Times New Roman"/>
          <w:color w:val="000000"/>
          <w:sz w:val="20"/>
          <w:szCs w:val="20"/>
        </w:rPr>
        <w:t>rights of others. As a result of any such litigation or arbitration, we could lose our ability to enforce one or more patents, portions of our license agreements could be determined to be invalid or unenforceable (which may in turn result in other licensee</w:t>
      </w:r>
      <w:r>
        <w:rPr>
          <w:rFonts w:eastAsia="Times New Roman"/>
          <w:color w:val="000000"/>
          <w:sz w:val="20"/>
          <w:szCs w:val="20"/>
        </w:rPr>
        <w:t xml:space="preserve">s either not complying with their existing license agreements or initiating litigation or arbitration), license terms (including but not limited to royalty rates for the use of our intellectual property) could be imposed that are less favorable to us than </w:t>
      </w:r>
      <w:r>
        <w:rPr>
          <w:rFonts w:eastAsia="Times New Roman"/>
          <w:color w:val="000000"/>
          <w:sz w:val="20"/>
          <w:szCs w:val="20"/>
        </w:rPr>
        <w:t>existing terms, and we could incur substantial costs. Any action we take to enforce our contract or intellectual property rights could be costly and could absorb significant management time and attention, which, in turn, could negatively impact our results</w:t>
      </w:r>
      <w:r>
        <w:rPr>
          <w:rFonts w:eastAsia="Times New Roman"/>
          <w:color w:val="000000"/>
          <w:sz w:val="20"/>
          <w:szCs w:val="20"/>
        </w:rPr>
        <w:t xml:space="preserve"> of operations and cash flows. Further, even a positive resolution to our enforcement efforts may take time to conclude, which may reduce our revenues and cash resources available for other purposes, such as research and development, in the periods prior t</w:t>
      </w:r>
      <w:r>
        <w:rPr>
          <w:rFonts w:eastAsia="Times New Roman"/>
          <w:color w:val="000000"/>
          <w:sz w:val="20"/>
          <w:szCs w:val="20"/>
        </w:rPr>
        <w:t xml:space="preserve">o conclusion. </w:t>
      </w:r>
    </w:p>
    <w:p w:rsidR="00000000" w:rsidRDefault="009E3F93">
      <w:pPr>
        <w:jc w:val="center"/>
        <w:divId w:val="13187704"/>
        <w:rPr>
          <w:rFonts w:eastAsia="Times New Roman"/>
        </w:rPr>
      </w:pPr>
      <w:r>
        <w:rPr>
          <w:rFonts w:eastAsia="Times New Roman"/>
          <w:color w:val="000000"/>
          <w:sz w:val="20"/>
          <w:szCs w:val="20"/>
        </w:rPr>
        <w:t>45</w:t>
      </w:r>
    </w:p>
    <w:p w:rsidR="00000000" w:rsidRDefault="009E3F93">
      <w:pPr>
        <w:rPr>
          <w:rFonts w:eastAsia="Times New Roman"/>
        </w:rPr>
      </w:pPr>
      <w:r>
        <w:rPr>
          <w:rFonts w:eastAsia="Times New Roman"/>
        </w:rPr>
        <w:pict>
          <v:rect id="_x0000_i1068" style="width:0;height:1.5pt" o:hralign="center" o:hrstd="t" o:hr="t" fillcolor="#a0a0a0" stroked="f"/>
        </w:pict>
      </w:r>
    </w:p>
    <w:p w:rsidR="00000000" w:rsidRDefault="009E3F93">
      <w:pPr>
        <w:divId w:val="274681033"/>
        <w:rPr>
          <w:rFonts w:eastAsia="Times New Roman"/>
        </w:rPr>
      </w:pPr>
    </w:p>
    <w:p w:rsidR="00000000" w:rsidRDefault="009E3F93">
      <w:pPr>
        <w:ind w:firstLine="360"/>
        <w:divId w:val="1557006405"/>
        <w:rPr>
          <w:rFonts w:eastAsia="Times New Roman"/>
        </w:rPr>
      </w:pPr>
      <w:r>
        <w:rPr>
          <w:rFonts w:eastAsia="Times New Roman"/>
          <w:color w:val="000000"/>
          <w:sz w:val="20"/>
          <w:szCs w:val="20"/>
        </w:rPr>
        <w:t>Additionally, although our license agreements generally provide us with the right to audit the books and records of licensees, audits can be expensive, time consuming, incomplete and subject to disput</w:t>
      </w:r>
      <w:r>
        <w:rPr>
          <w:rFonts w:eastAsia="Times New Roman"/>
          <w:color w:val="000000"/>
          <w:sz w:val="20"/>
          <w:szCs w:val="20"/>
        </w:rPr>
        <w:t>e. Further, certain licensees may not comply with the obligation to provide full access to their books and records. To the extent we do not aggressively enforce our rights under our license agreements, licensees may not comply with their existing license a</w:t>
      </w:r>
      <w:r>
        <w:rPr>
          <w:rFonts w:eastAsia="Times New Roman"/>
          <w:color w:val="000000"/>
          <w:sz w:val="20"/>
          <w:szCs w:val="20"/>
        </w:rPr>
        <w:t>greements, and to the extent we do not aggressively pursue unlicensed companies to enter into license agreements with us for their use of our intellectual property, other unlicensed companies may not enter into license agreements.</w:t>
      </w:r>
    </w:p>
    <w:p w:rsidR="00000000" w:rsidRDefault="009E3F93">
      <w:pPr>
        <w:ind w:firstLine="360"/>
        <w:divId w:val="1127242363"/>
        <w:rPr>
          <w:rFonts w:eastAsia="Times New Roman"/>
        </w:rPr>
      </w:pPr>
      <w:r>
        <w:rPr>
          <w:rFonts w:eastAsia="Times New Roman"/>
          <w:color w:val="000000"/>
          <w:sz w:val="20"/>
          <w:szCs w:val="20"/>
        </w:rPr>
        <w:t>See also the Risk Factors</w:t>
      </w:r>
      <w:r>
        <w:rPr>
          <w:rFonts w:eastAsia="Times New Roman"/>
          <w:color w:val="000000"/>
          <w:sz w:val="20"/>
          <w:szCs w:val="20"/>
        </w:rPr>
        <w:t xml:space="preserve"> titled “</w:t>
      </w:r>
      <w:r>
        <w:rPr>
          <w:rFonts w:eastAsia="Times New Roman"/>
          <w:i/>
          <w:iCs/>
          <w:color w:val="000000"/>
          <w:sz w:val="20"/>
          <w:szCs w:val="20"/>
        </w:rPr>
        <w:t>Efforts by some original equipment manufacturers (OEMs) to avoid paying fair and reasonable royalties for the use of our intellectual property may require the investment of substantial management time and financial resources and may result in lega</w:t>
      </w:r>
      <w:r>
        <w:rPr>
          <w:rFonts w:eastAsia="Times New Roman"/>
          <w:i/>
          <w:iCs/>
          <w:color w:val="000000"/>
          <w:sz w:val="20"/>
          <w:szCs w:val="20"/>
        </w:rPr>
        <w:t>l decisions or actions by governments, courts, regulators or agencies, Standards Development Organizations (SDOs) or other industry organizations that harm our business</w:t>
      </w:r>
      <w:r>
        <w:rPr>
          <w:rFonts w:eastAsia="Times New Roman"/>
          <w:color w:val="000000"/>
          <w:sz w:val="20"/>
          <w:szCs w:val="20"/>
        </w:rPr>
        <w:t>” and</w:t>
      </w:r>
      <w:r>
        <w:rPr>
          <w:rFonts w:eastAsia="Times New Roman"/>
          <w:i/>
          <w:iCs/>
          <w:color w:val="000000"/>
          <w:sz w:val="20"/>
          <w:szCs w:val="20"/>
        </w:rPr>
        <w:t xml:space="preserve"> “Our business and operations could suffer in the event of security breaches of our</w:t>
      </w:r>
      <w:r>
        <w:rPr>
          <w:rFonts w:eastAsia="Times New Roman"/>
          <w:i/>
          <w:iCs/>
          <w:color w:val="000000"/>
          <w:sz w:val="20"/>
          <w:szCs w:val="20"/>
        </w:rPr>
        <w:t xml:space="preserve"> IT systems, or other misappropriation of our technology, intellectual property or other proprietary or confidential information.”</w:t>
      </w:r>
    </w:p>
    <w:p w:rsidR="00000000" w:rsidRDefault="009E3F93">
      <w:pPr>
        <w:divId w:val="1231384638"/>
        <w:rPr>
          <w:rFonts w:eastAsia="Times New Roman"/>
        </w:rPr>
      </w:pPr>
      <w:r>
        <w:rPr>
          <w:rFonts w:eastAsia="Times New Roman"/>
          <w:b/>
          <w:bCs/>
          <w:i/>
          <w:iCs/>
          <w:color w:val="000000"/>
          <w:sz w:val="20"/>
          <w:szCs w:val="20"/>
        </w:rPr>
        <w:t>Claims by other companies that we infringe their intellectual property could adversely affect our business.</w:t>
      </w:r>
    </w:p>
    <w:p w:rsidR="00000000" w:rsidRDefault="009E3F93">
      <w:pPr>
        <w:ind w:firstLine="360"/>
        <w:divId w:val="448934446"/>
        <w:rPr>
          <w:rFonts w:eastAsia="Times New Roman"/>
        </w:rPr>
      </w:pPr>
      <w:r>
        <w:rPr>
          <w:rFonts w:eastAsia="Times New Roman"/>
          <w:color w:val="000000"/>
          <w:sz w:val="20"/>
          <w:szCs w:val="20"/>
        </w:rPr>
        <w:t>From time to time, companies have asserted, and may again assert, patent, copyright or other intellectual property claims against us relating to our technologies or products, including those we have acquired from other companies. These claims have resulted</w:t>
      </w:r>
      <w:r>
        <w:rPr>
          <w:rFonts w:eastAsia="Times New Roman"/>
          <w:color w:val="000000"/>
          <w:sz w:val="20"/>
          <w:szCs w:val="20"/>
        </w:rPr>
        <w:t xml:space="preserve"> and may again result in our involvement in litigation, and we are currently involved in such litigation, including those described in this Quarterly Report in “Notes to Condensed Consolidated Financial Statements, Note 6. Commitments and Contingencies.” W</w:t>
      </w:r>
      <w:r>
        <w:rPr>
          <w:rFonts w:eastAsia="Times New Roman"/>
          <w:color w:val="000000"/>
          <w:sz w:val="20"/>
          <w:szCs w:val="20"/>
        </w:rPr>
        <w:t>e may not prevail in such litigation given, among other factors, the complex technical issues and inherent uncertainties in intellectual property litigation. If any of our products were found to infringe another company’s intellectual property, we could be</w:t>
      </w:r>
      <w:r>
        <w:rPr>
          <w:rFonts w:eastAsia="Times New Roman"/>
          <w:color w:val="000000"/>
          <w:sz w:val="20"/>
          <w:szCs w:val="20"/>
        </w:rPr>
        <w:t xml:space="preserve"> subject to an injunction or be required to redesign our products, or to license such intellectual property or pay damages or other compensation to such other company (any of which could be costly). If we are unable to redesign our products, license such i</w:t>
      </w:r>
      <w:r>
        <w:rPr>
          <w:rFonts w:eastAsia="Times New Roman"/>
          <w:color w:val="000000"/>
          <w:sz w:val="20"/>
          <w:szCs w:val="20"/>
        </w:rPr>
        <w:t>ntellectual property used in our products or otherwise distribute our products (e.g., through a licensed supplier), we could be prohibited from making and selling our products. Similarly, our suppliers could be found to infringe another company’s intellect</w:t>
      </w:r>
      <w:r>
        <w:rPr>
          <w:rFonts w:eastAsia="Times New Roman"/>
          <w:color w:val="000000"/>
          <w:sz w:val="20"/>
          <w:szCs w:val="20"/>
        </w:rPr>
        <w:t>ual property, and such suppliers could then be enjoined from providing products or services to us.</w:t>
      </w:r>
    </w:p>
    <w:p w:rsidR="00000000" w:rsidRDefault="009E3F93">
      <w:pPr>
        <w:ind w:firstLine="360"/>
        <w:divId w:val="381101526"/>
        <w:rPr>
          <w:rFonts w:eastAsia="Times New Roman"/>
        </w:rPr>
      </w:pPr>
      <w:r>
        <w:rPr>
          <w:rFonts w:eastAsia="Times New Roman"/>
          <w:color w:val="000000"/>
          <w:sz w:val="20"/>
          <w:szCs w:val="20"/>
        </w:rPr>
        <w:t>In any potential dispute involving us and another company’s patents or other intellectual property, our chipset foundries, semiconductor assembly and test pr</w:t>
      </w:r>
      <w:r>
        <w:rPr>
          <w:rFonts w:eastAsia="Times New Roman"/>
          <w:color w:val="000000"/>
          <w:sz w:val="20"/>
          <w:szCs w:val="20"/>
        </w:rPr>
        <w:t xml:space="preserve">oviders and customers could also become the targets of litigation. We are contingently liable under certain product sales, services, license and other agreements to indemnify certain customers, chipset foundries and semiconductor assembly and test service </w:t>
      </w:r>
      <w:r>
        <w:rPr>
          <w:rFonts w:eastAsia="Times New Roman"/>
          <w:color w:val="000000"/>
          <w:sz w:val="20"/>
          <w:szCs w:val="20"/>
        </w:rPr>
        <w:t>providers against certain types of liability and damages arising from qualifying claims of patent infringement by products sold by us, or by intellectual property provided by us to our chipset foundries and semiconductor assembly and test service providers</w:t>
      </w:r>
      <w:r>
        <w:rPr>
          <w:rFonts w:eastAsia="Times New Roman"/>
          <w:color w:val="000000"/>
          <w:sz w:val="20"/>
          <w:szCs w:val="20"/>
        </w:rPr>
        <w:t>. Reimbursements under indemnification arrangements could have an adverse effect on our results of operations and cash flows. Furthermore, any such litigation could severely disrupt the supply of our products and the businesses of our chipset customers and</w:t>
      </w:r>
      <w:r>
        <w:rPr>
          <w:rFonts w:eastAsia="Times New Roman"/>
          <w:color w:val="000000"/>
          <w:sz w:val="20"/>
          <w:szCs w:val="20"/>
        </w:rPr>
        <w:t xml:space="preserve"> their customers, which in turn could harm our relationships with them and could result in a decline in our chipset sales or a reduction in our licensees’ sales, causing a corresponding decline in our chipset or licensing revenues. Any claims, regardless o</w:t>
      </w:r>
      <w:r>
        <w:rPr>
          <w:rFonts w:eastAsia="Times New Roman"/>
          <w:color w:val="000000"/>
          <w:sz w:val="20"/>
          <w:szCs w:val="20"/>
        </w:rPr>
        <w:t>f their merit, could be time consuming to address, result in costly litigation, divert the efforts of our technical and management personnel and/or cause product release or shipment delays, any of which could have an adverse effect on our results of operat</w:t>
      </w:r>
      <w:r>
        <w:rPr>
          <w:rFonts w:eastAsia="Times New Roman"/>
          <w:color w:val="000000"/>
          <w:sz w:val="20"/>
          <w:szCs w:val="20"/>
        </w:rPr>
        <w:t>ions and cash flows.</w:t>
      </w:r>
    </w:p>
    <w:p w:rsidR="00000000" w:rsidRDefault="009E3F93">
      <w:pPr>
        <w:ind w:firstLine="360"/>
        <w:divId w:val="330957218"/>
        <w:rPr>
          <w:rFonts w:eastAsia="Times New Roman"/>
        </w:rPr>
      </w:pPr>
      <w:r>
        <w:rPr>
          <w:rFonts w:eastAsia="Times New Roman"/>
          <w:color w:val="000000"/>
          <w:sz w:val="20"/>
          <w:szCs w:val="20"/>
        </w:rPr>
        <w:t>We may continue to be involved in litigation and may have to appear in front of administrative bodies (such as the United States International Trade Commission) to defend against patent assertions against our products by companies, som</w:t>
      </w:r>
      <w:r>
        <w:rPr>
          <w:rFonts w:eastAsia="Times New Roman"/>
          <w:color w:val="000000"/>
          <w:sz w:val="20"/>
          <w:szCs w:val="20"/>
        </w:rPr>
        <w:t>e of whom are attempting to gain competitive advantage or leverage in licensing negotiations. We may not be successful in such proceedings, and if we are not, the range of possible outcomes is very broad and may include, for example, monetary damages or fi</w:t>
      </w:r>
      <w:r>
        <w:rPr>
          <w:rFonts w:eastAsia="Times New Roman"/>
          <w:color w:val="000000"/>
          <w:sz w:val="20"/>
          <w:szCs w:val="20"/>
        </w:rPr>
        <w:t>nes or other orders to pay money, royalty payments, injunctions on the sale of certain of our integrated circuit products (or on the sale of our customers’ devices using such products) or the issuance of orders to cease certain conduct or modify our busine</w:t>
      </w:r>
      <w:r>
        <w:rPr>
          <w:rFonts w:eastAsia="Times New Roman"/>
          <w:color w:val="000000"/>
          <w:sz w:val="20"/>
          <w:szCs w:val="20"/>
        </w:rPr>
        <w:t>ss practices. Further, a governmental body in a particular country or region may assert, and may be successful in imposing, remedies with effects that extend beyond the borders of that country or region. In addition, a negative outcome in any such proceedi</w:t>
      </w:r>
      <w:r>
        <w:rPr>
          <w:rFonts w:eastAsia="Times New Roman"/>
          <w:color w:val="000000"/>
          <w:sz w:val="20"/>
          <w:szCs w:val="20"/>
        </w:rPr>
        <w:t>ng could severely disrupt the business of our customers and their wireless operator customers, which in turn could harm our relationships with them and could result in a decline in our chipset sales or a reduction in our licensees’ sales, causing correspon</w:t>
      </w:r>
      <w:r>
        <w:rPr>
          <w:rFonts w:eastAsia="Times New Roman"/>
          <w:color w:val="000000"/>
          <w:sz w:val="20"/>
          <w:szCs w:val="20"/>
        </w:rPr>
        <w:t>ding declines in our chipset or licensing revenues.</w:t>
      </w:r>
    </w:p>
    <w:p w:rsidR="00000000" w:rsidRDefault="009E3F93">
      <w:pPr>
        <w:divId w:val="693382077"/>
        <w:rPr>
          <w:rFonts w:eastAsia="Times New Roman"/>
        </w:rPr>
      </w:pPr>
      <w:r>
        <w:rPr>
          <w:rFonts w:eastAsia="Times New Roman"/>
          <w:b/>
          <w:bCs/>
          <w:i/>
          <w:iCs/>
          <w:color w:val="000000"/>
          <w:sz w:val="20"/>
          <w:szCs w:val="20"/>
        </w:rPr>
        <w:t>Our use of open source software may harm our business.</w:t>
      </w:r>
    </w:p>
    <w:p w:rsidR="00000000" w:rsidRDefault="009E3F93">
      <w:pPr>
        <w:ind w:firstLine="360"/>
        <w:divId w:val="2011591175"/>
        <w:rPr>
          <w:rFonts w:eastAsia="Times New Roman"/>
        </w:rPr>
      </w:pPr>
      <w:r>
        <w:rPr>
          <w:rFonts w:eastAsia="Times New Roman"/>
          <w:color w:val="000000"/>
          <w:sz w:val="20"/>
          <w:szCs w:val="20"/>
        </w:rPr>
        <w:t xml:space="preserve">Certain of our software and our suppliers’ software may contain or may be derived from “open source” software, and we have seen, and believe that we </w:t>
      </w:r>
      <w:r>
        <w:rPr>
          <w:rFonts w:eastAsia="Times New Roman"/>
          <w:color w:val="000000"/>
          <w:sz w:val="20"/>
          <w:szCs w:val="20"/>
        </w:rPr>
        <w:t>will continue to see, customers request that we develop products, including software associated with our integrated circuit products, that incorporate open source software elements and operate in an open source environment, which, under certain open source</w:t>
      </w:r>
      <w:r>
        <w:rPr>
          <w:rFonts w:eastAsia="Times New Roman"/>
          <w:color w:val="000000"/>
          <w:sz w:val="20"/>
          <w:szCs w:val="20"/>
        </w:rPr>
        <w:t xml:space="preserve"> licenses, may offer accessibility to a portion of our products’ source code and </w:t>
      </w:r>
    </w:p>
    <w:p w:rsidR="00000000" w:rsidRDefault="009E3F93">
      <w:pPr>
        <w:jc w:val="center"/>
        <w:divId w:val="465514824"/>
        <w:rPr>
          <w:rFonts w:eastAsia="Times New Roman"/>
        </w:rPr>
      </w:pPr>
      <w:r>
        <w:rPr>
          <w:rFonts w:eastAsia="Times New Roman"/>
          <w:color w:val="000000"/>
          <w:sz w:val="20"/>
          <w:szCs w:val="20"/>
        </w:rPr>
        <w:t>46</w:t>
      </w:r>
    </w:p>
    <w:p w:rsidR="00000000" w:rsidRDefault="009E3F93">
      <w:pPr>
        <w:rPr>
          <w:rFonts w:eastAsia="Times New Roman"/>
        </w:rPr>
      </w:pPr>
      <w:r>
        <w:rPr>
          <w:rFonts w:eastAsia="Times New Roman"/>
        </w:rPr>
        <w:pict>
          <v:rect id="_x0000_i1069" style="width:0;height:1.5pt" o:hralign="center" o:hrstd="t" o:hr="t" fillcolor="#a0a0a0" stroked="f"/>
        </w:pict>
      </w:r>
    </w:p>
    <w:p w:rsidR="00000000" w:rsidRDefault="009E3F93">
      <w:pPr>
        <w:divId w:val="108088860"/>
        <w:rPr>
          <w:rFonts w:eastAsia="Times New Roman"/>
        </w:rPr>
      </w:pPr>
    </w:p>
    <w:p w:rsidR="00000000" w:rsidRDefault="009E3F93">
      <w:pPr>
        <w:divId w:val="1962573396"/>
        <w:rPr>
          <w:rFonts w:eastAsia="Times New Roman"/>
        </w:rPr>
      </w:pPr>
      <w:r>
        <w:rPr>
          <w:rFonts w:eastAsia="Times New Roman"/>
          <w:color w:val="000000"/>
          <w:sz w:val="20"/>
          <w:szCs w:val="20"/>
        </w:rPr>
        <w:t>may expose our related intellectual property to adverse licensing conditions. Licensing of such software may impose certain obligati</w:t>
      </w:r>
      <w:r>
        <w:rPr>
          <w:rFonts w:eastAsia="Times New Roman"/>
          <w:color w:val="000000"/>
          <w:sz w:val="20"/>
          <w:szCs w:val="20"/>
        </w:rPr>
        <w:t>ons on us if we were to distribute derivative works of that software. For example, these obligations may require us to make source code for the derivative works available to our customers in a manner that allows them to make such source code available to t</w:t>
      </w:r>
      <w:r>
        <w:rPr>
          <w:rFonts w:eastAsia="Times New Roman"/>
          <w:color w:val="000000"/>
          <w:sz w:val="20"/>
          <w:szCs w:val="20"/>
        </w:rPr>
        <w:t xml:space="preserve">heir customers, or to license such derivative works under a particular type of license that is different than what we customarily use to license our software. Furthermore, in the course of product development, we may make contributions to third-party open </w:t>
      </w:r>
      <w:r>
        <w:rPr>
          <w:rFonts w:eastAsia="Times New Roman"/>
          <w:color w:val="000000"/>
          <w:sz w:val="20"/>
          <w:szCs w:val="20"/>
        </w:rPr>
        <w:t xml:space="preserve">source projects that could subject our intellectual property to adverse licensing conditions. For example, to encourage the growth of a software ecosystem that is interoperable with our products, we may need to contribute certain implementations under the </w:t>
      </w:r>
      <w:r>
        <w:rPr>
          <w:rFonts w:eastAsia="Times New Roman"/>
          <w:color w:val="000000"/>
          <w:sz w:val="20"/>
          <w:szCs w:val="20"/>
        </w:rPr>
        <w:t>open source licensing terms that govern such projects, which may adversely impact our associated intellectual property. Developing open source products, while adequately protecting the intellectual property upon which our licensing programs depends, may pr</w:t>
      </w:r>
      <w:r>
        <w:rPr>
          <w:rFonts w:eastAsia="Times New Roman"/>
          <w:color w:val="000000"/>
          <w:sz w:val="20"/>
          <w:szCs w:val="20"/>
        </w:rPr>
        <w:t>ove burdensome and time-consuming under certain circumstances, thereby placing us at a competitive disadvantage, and we may not adequately protect our intellectual property. Also, our use and our customers’ use of open source software may subject our produ</w:t>
      </w:r>
      <w:r>
        <w:rPr>
          <w:rFonts w:eastAsia="Times New Roman"/>
          <w:color w:val="000000"/>
          <w:sz w:val="20"/>
          <w:szCs w:val="20"/>
        </w:rPr>
        <w:t>cts and our customers’ products to governmental and third-party scrutiny and delays in product certification, which could cause customers to view our products as less desirable than our competitors’ products.</w:t>
      </w:r>
    </w:p>
    <w:p w:rsidR="00000000" w:rsidRDefault="009E3F93">
      <w:pPr>
        <w:divId w:val="393627908"/>
        <w:rPr>
          <w:rFonts w:eastAsia="Times New Roman"/>
        </w:rPr>
      </w:pPr>
      <w:r>
        <w:rPr>
          <w:rFonts w:eastAsia="Times New Roman"/>
          <w:b/>
          <w:bCs/>
          <w:color w:val="000000"/>
          <w:sz w:val="20"/>
          <w:szCs w:val="20"/>
        </w:rPr>
        <w:t>GENERAL RISK FACTORS</w:t>
      </w:r>
    </w:p>
    <w:p w:rsidR="00000000" w:rsidRDefault="009E3F93">
      <w:pPr>
        <w:divId w:val="956567145"/>
        <w:rPr>
          <w:rFonts w:eastAsia="Times New Roman"/>
        </w:rPr>
      </w:pPr>
      <w:r>
        <w:rPr>
          <w:rFonts w:eastAsia="Times New Roman"/>
          <w:b/>
          <w:bCs/>
          <w:i/>
          <w:iCs/>
          <w:color w:val="000000"/>
          <w:sz w:val="20"/>
          <w:szCs w:val="20"/>
        </w:rPr>
        <w:t xml:space="preserve">The COVID-19 pandemic, or </w:t>
      </w:r>
      <w:r>
        <w:rPr>
          <w:rFonts w:eastAsia="Times New Roman"/>
          <w:b/>
          <w:bCs/>
          <w:i/>
          <w:iCs/>
          <w:color w:val="000000"/>
          <w:sz w:val="20"/>
          <w:szCs w:val="20"/>
        </w:rPr>
        <w:t>a similar health crisis, may impact our business or results of operations in the future.</w:t>
      </w:r>
    </w:p>
    <w:p w:rsidR="00000000" w:rsidRDefault="009E3F93">
      <w:pPr>
        <w:ind w:firstLine="360"/>
        <w:divId w:val="1559629857"/>
        <w:rPr>
          <w:rFonts w:eastAsia="Times New Roman"/>
        </w:rPr>
      </w:pPr>
      <w:r>
        <w:rPr>
          <w:rFonts w:eastAsia="Times New Roman"/>
          <w:color w:val="000000"/>
          <w:sz w:val="20"/>
          <w:szCs w:val="20"/>
        </w:rPr>
        <w:t>The COVID-19 pandemic resulted in significant economic uncertainty, significant declines in business and consumer confidence and global demand in the wireless industry</w:t>
      </w:r>
      <w:r>
        <w:rPr>
          <w:rFonts w:eastAsia="Times New Roman"/>
          <w:color w:val="000000"/>
          <w:sz w:val="20"/>
          <w:szCs w:val="20"/>
        </w:rPr>
        <w:t xml:space="preserve"> (among others) and a global economic slowdown, which negatively affected our financial results over certain periods. Specifically, throughout most of calendar 2020 and into early calendar 2021, the decline in demand for smartphones and other consumer devi</w:t>
      </w:r>
      <w:r>
        <w:rPr>
          <w:rFonts w:eastAsia="Times New Roman"/>
          <w:color w:val="000000"/>
          <w:sz w:val="20"/>
          <w:szCs w:val="20"/>
        </w:rPr>
        <w:t>ces sold by our customers or licensees resulted in decreased demand for our integrated circuit products and a decrease in the royalties we earned on the licensing of our intellectual property. Similarly, during calendar 2022, spikes in COVID-19 cases in ce</w:t>
      </w:r>
      <w:r>
        <w:rPr>
          <w:rFonts w:eastAsia="Times New Roman"/>
          <w:color w:val="000000"/>
          <w:sz w:val="20"/>
          <w:szCs w:val="20"/>
        </w:rPr>
        <w:t>rtain parts of China led the Chinese government to impose lockdowns, which adversely affected consumer demand in the region and may continue to impact demand in the future.</w:t>
      </w:r>
    </w:p>
    <w:p w:rsidR="00000000" w:rsidRDefault="009E3F93">
      <w:pPr>
        <w:ind w:firstLine="360"/>
        <w:divId w:val="1244147302"/>
        <w:rPr>
          <w:rFonts w:eastAsia="Times New Roman"/>
        </w:rPr>
      </w:pPr>
      <w:r>
        <w:rPr>
          <w:rFonts w:eastAsia="Times New Roman"/>
          <w:color w:val="000000"/>
          <w:sz w:val="20"/>
          <w:szCs w:val="20"/>
        </w:rPr>
        <w:t>The COVID-19 pandemic also caused us to modify our workforce practices, such as hav</w:t>
      </w:r>
      <w:r>
        <w:rPr>
          <w:rFonts w:eastAsia="Times New Roman"/>
          <w:color w:val="000000"/>
          <w:sz w:val="20"/>
          <w:szCs w:val="20"/>
        </w:rPr>
        <w:t>ing the vast majority of our employees work from home. Although we have generally reopened our offices, we could be negatively affected in the future if, among others, a significant number of our employees, or employees who perform critical functions, beco</w:t>
      </w:r>
      <w:r>
        <w:rPr>
          <w:rFonts w:eastAsia="Times New Roman"/>
          <w:color w:val="000000"/>
          <w:sz w:val="20"/>
          <w:szCs w:val="20"/>
        </w:rPr>
        <w:t>me ill and/or are quarantined as the result of exposure to COVID-19 or a similar health crisis, or if government policies restrict the ability of those employees to perform their critical functions. See also the Risk Factor titled “</w:t>
      </w:r>
      <w:r>
        <w:rPr>
          <w:rFonts w:eastAsia="Times New Roman"/>
          <w:i/>
          <w:iCs/>
          <w:color w:val="000000"/>
          <w:sz w:val="20"/>
          <w:szCs w:val="20"/>
        </w:rPr>
        <w:t>We may not be able to at</w:t>
      </w:r>
      <w:r>
        <w:rPr>
          <w:rFonts w:eastAsia="Times New Roman"/>
          <w:i/>
          <w:iCs/>
          <w:color w:val="000000"/>
          <w:sz w:val="20"/>
          <w:szCs w:val="20"/>
        </w:rPr>
        <w:t>tract and retain qualified employees, and recent changes to our hybrid work model may not be successful.</w:t>
      </w:r>
      <w:r>
        <w:rPr>
          <w:rFonts w:eastAsia="Times New Roman"/>
          <w:color w:val="000000"/>
          <w:sz w:val="20"/>
          <w:szCs w:val="20"/>
        </w:rPr>
        <w:t>”</w:t>
      </w:r>
    </w:p>
    <w:p w:rsidR="00000000" w:rsidRDefault="009E3F93">
      <w:pPr>
        <w:ind w:firstLine="360"/>
        <w:divId w:val="542862301"/>
        <w:rPr>
          <w:rFonts w:eastAsia="Times New Roman"/>
        </w:rPr>
      </w:pPr>
      <w:r>
        <w:rPr>
          <w:rFonts w:eastAsia="Times New Roman"/>
          <w:color w:val="000000"/>
          <w:sz w:val="20"/>
          <w:szCs w:val="20"/>
        </w:rPr>
        <w:t>The COVID-19 pandemic, or a similar health crisis that may arise in the future, could impact our business, results of operations and financial condition in the manner described above, and/or through delayed, reduced or cancelled customer orders; disruption</w:t>
      </w:r>
      <w:r>
        <w:rPr>
          <w:rFonts w:eastAsia="Times New Roman"/>
          <w:color w:val="000000"/>
          <w:sz w:val="20"/>
          <w:szCs w:val="20"/>
        </w:rPr>
        <w:t>s or delays in our supply chain; the inability of our customers or licensees to purchase or pay for our products or technologies; the insolvency of key suppliers, customers or licensees; delays in reporting or payments from our customers or licensees; or f</w:t>
      </w:r>
      <w:r>
        <w:rPr>
          <w:rFonts w:eastAsia="Times New Roman"/>
          <w:color w:val="000000"/>
          <w:sz w:val="20"/>
          <w:szCs w:val="20"/>
        </w:rPr>
        <w:t>ailures by other counterparties. The degree to which the COVID-19 pandemic, or a similar health crisis, may impact our future business, results of operations and financial condition will depend on future developments, which are uncertain, including but not</w:t>
      </w:r>
      <w:r>
        <w:rPr>
          <w:rFonts w:eastAsia="Times New Roman"/>
          <w:color w:val="000000"/>
          <w:sz w:val="20"/>
          <w:szCs w:val="20"/>
        </w:rPr>
        <w:t xml:space="preserve"> limited to the duration of the pandemic or other health crisis; spikes in cases in various geographic regions; the emergence, spread and severity of new virus or disease variants; the availability, adoption and efficacy of vaccines or other medical treatm</w:t>
      </w:r>
      <w:r>
        <w:rPr>
          <w:rFonts w:eastAsia="Times New Roman"/>
          <w:color w:val="000000"/>
          <w:sz w:val="20"/>
          <w:szCs w:val="20"/>
        </w:rPr>
        <w:t>ents; and government responses and other actions to limit the spread of the virus or disease or to mitigate resulting negative economic effects. We are similarly unable to predict the extent to which COVID-19 or similar health crisis may impact our custome</w:t>
      </w:r>
      <w:r>
        <w:rPr>
          <w:rFonts w:eastAsia="Times New Roman"/>
          <w:color w:val="000000"/>
          <w:sz w:val="20"/>
          <w:szCs w:val="20"/>
        </w:rPr>
        <w:t>rs, licensees, suppliers and other partners and their financial conditions, but adverse effects on these parties could also adversely affect us. To the extent the COVID-19 pandemic or a similar health crisis adversely affects our business, results of opera</w:t>
      </w:r>
      <w:r>
        <w:rPr>
          <w:rFonts w:eastAsia="Times New Roman"/>
          <w:color w:val="000000"/>
          <w:sz w:val="20"/>
          <w:szCs w:val="20"/>
        </w:rPr>
        <w:t>tions or financial condition, it may also have the effect of exacerbating the other risks discussed in this “Risk Factors” section.</w:t>
      </w:r>
    </w:p>
    <w:p w:rsidR="00000000" w:rsidRDefault="009E3F93">
      <w:pPr>
        <w:divId w:val="747115586"/>
        <w:rPr>
          <w:rFonts w:eastAsia="Times New Roman"/>
        </w:rPr>
      </w:pPr>
      <w:r>
        <w:rPr>
          <w:rFonts w:eastAsia="Times New Roman"/>
          <w:b/>
          <w:bCs/>
          <w:i/>
          <w:iCs/>
          <w:color w:val="000000"/>
          <w:sz w:val="20"/>
          <w:szCs w:val="20"/>
        </w:rPr>
        <w:t>We operate in the highly cyclical semiconductor industry, which is subject to significant downturns. We are also susceptible</w:t>
      </w:r>
      <w:r>
        <w:rPr>
          <w:rFonts w:eastAsia="Times New Roman"/>
          <w:b/>
          <w:bCs/>
          <w:i/>
          <w:iCs/>
          <w:color w:val="000000"/>
          <w:sz w:val="20"/>
          <w:szCs w:val="20"/>
        </w:rPr>
        <w:t xml:space="preserve"> to declines in global, regional and local economic conditions generally. Our stock price and financial results are subject to substantial quarterly and annual fluctuations due to these dynamics, among others.</w:t>
      </w:r>
    </w:p>
    <w:p w:rsidR="00000000" w:rsidRDefault="009E3F93">
      <w:pPr>
        <w:ind w:firstLine="360"/>
        <w:divId w:val="1022362563"/>
        <w:rPr>
          <w:rFonts w:eastAsia="Times New Roman"/>
        </w:rPr>
      </w:pPr>
      <w:r>
        <w:rPr>
          <w:rFonts w:eastAsia="Times New Roman"/>
          <w:color w:val="000000"/>
          <w:sz w:val="20"/>
          <w:szCs w:val="20"/>
        </w:rPr>
        <w:t>The semiconductor industry is highly cyclical,</w:t>
      </w:r>
      <w:r>
        <w:rPr>
          <w:rFonts w:eastAsia="Times New Roman"/>
          <w:color w:val="000000"/>
          <w:sz w:val="20"/>
          <w:szCs w:val="20"/>
        </w:rPr>
        <w:t xml:space="preserve"> volatile, subject to downturns and characterized by constant and rapid technological change, price erosion, evolving technical standards, frequent new product introductions, short product life cycles and fluctuations in product supply and demand. Periods </w:t>
      </w:r>
      <w:r>
        <w:rPr>
          <w:rFonts w:eastAsia="Times New Roman"/>
          <w:color w:val="000000"/>
          <w:sz w:val="20"/>
          <w:szCs w:val="20"/>
        </w:rPr>
        <w:t xml:space="preserve">of downturns have been characterized by diminished demand for end-user products, high inventory levels, excess or obsolete inventory adjustments or reserves, underutilization of manufacturing capacity, changes in revenue mix and erosion of average selling </w:t>
      </w:r>
      <w:r>
        <w:rPr>
          <w:rFonts w:eastAsia="Times New Roman"/>
          <w:color w:val="000000"/>
          <w:sz w:val="20"/>
          <w:szCs w:val="20"/>
        </w:rPr>
        <w:t xml:space="preserve">prices. We expect our business to continue to be subject to such cyclical downturns. During such downturns, our revenues may decline, and our results of operations and </w:t>
      </w:r>
    </w:p>
    <w:p w:rsidR="00000000" w:rsidRDefault="009E3F93">
      <w:pPr>
        <w:jc w:val="center"/>
        <w:divId w:val="1391928167"/>
        <w:rPr>
          <w:rFonts w:eastAsia="Times New Roman"/>
        </w:rPr>
      </w:pPr>
      <w:r>
        <w:rPr>
          <w:rFonts w:eastAsia="Times New Roman"/>
          <w:color w:val="000000"/>
          <w:sz w:val="20"/>
          <w:szCs w:val="20"/>
        </w:rPr>
        <w:t>47</w:t>
      </w:r>
    </w:p>
    <w:p w:rsidR="00000000" w:rsidRDefault="009E3F93">
      <w:pPr>
        <w:rPr>
          <w:rFonts w:eastAsia="Times New Roman"/>
        </w:rPr>
      </w:pPr>
      <w:r>
        <w:rPr>
          <w:rFonts w:eastAsia="Times New Roman"/>
        </w:rPr>
        <w:pict>
          <v:rect id="_x0000_i1070" style="width:0;height:1.5pt" o:hralign="center" o:hrstd="t" o:hr="t" fillcolor="#a0a0a0" stroked="f"/>
        </w:pict>
      </w:r>
    </w:p>
    <w:p w:rsidR="00000000" w:rsidRDefault="009E3F93">
      <w:pPr>
        <w:divId w:val="362560808"/>
        <w:rPr>
          <w:rFonts w:eastAsia="Times New Roman"/>
        </w:rPr>
      </w:pPr>
    </w:p>
    <w:p w:rsidR="00000000" w:rsidRDefault="009E3F93">
      <w:pPr>
        <w:divId w:val="1419055484"/>
        <w:rPr>
          <w:rFonts w:eastAsia="Times New Roman"/>
        </w:rPr>
      </w:pPr>
      <w:r>
        <w:rPr>
          <w:rFonts w:eastAsia="Times New Roman"/>
          <w:color w:val="000000"/>
          <w:sz w:val="20"/>
          <w:szCs w:val="20"/>
        </w:rPr>
        <w:t>financial condition may be adversely impacted.</w:t>
      </w:r>
      <w:r>
        <w:rPr>
          <w:rFonts w:eastAsia="Times New Roman"/>
          <w:color w:val="000000"/>
          <w:sz w:val="20"/>
          <w:szCs w:val="20"/>
        </w:rPr>
        <w:t xml:space="preserve"> We are currently seeing and expect to continue to see weakness in the macroeconomic environment (negatively impacting consumer demand for smartphones and other devices that incorporate our products and technologies) and elevated inventory levels at our cu</w:t>
      </w:r>
      <w:r>
        <w:rPr>
          <w:rFonts w:eastAsia="Times New Roman"/>
          <w:color w:val="000000"/>
          <w:sz w:val="20"/>
          <w:szCs w:val="20"/>
        </w:rPr>
        <w:t xml:space="preserve">stomers (negatively impacting the volume of chipsets they purchase from us until such inventory is depleted). Until these conditions improve, we expect that both of these dynamics will have a negative impact on our revenues, results of operations and cash </w:t>
      </w:r>
      <w:r>
        <w:rPr>
          <w:rFonts w:eastAsia="Times New Roman"/>
          <w:color w:val="000000"/>
          <w:sz w:val="20"/>
          <w:szCs w:val="20"/>
        </w:rPr>
        <w:t>flows.</w:t>
      </w:r>
    </w:p>
    <w:p w:rsidR="00000000" w:rsidRDefault="009E3F93">
      <w:pPr>
        <w:ind w:firstLine="360"/>
        <w:divId w:val="1565868235"/>
        <w:rPr>
          <w:rFonts w:eastAsia="Times New Roman"/>
        </w:rPr>
      </w:pPr>
      <w:r>
        <w:rPr>
          <w:rFonts w:eastAsia="Times New Roman"/>
          <w:color w:val="000000"/>
          <w:sz w:val="20"/>
          <w:szCs w:val="20"/>
        </w:rPr>
        <w:t>A decline in global, regional or local economic conditions, such as we are currently seeing, or a slow-down in economic growth, particularly in geographic regions with high concentrations of wireless voice and data users or high concentrations of ou</w:t>
      </w:r>
      <w:r>
        <w:rPr>
          <w:rFonts w:eastAsia="Times New Roman"/>
          <w:color w:val="000000"/>
          <w:sz w:val="20"/>
          <w:szCs w:val="20"/>
        </w:rPr>
        <w:t>r customers or licensees, could also have adverse, wide-ranging effects on our business and financial results, including: a decrease in demand for our products and technologies; a decrease in demand for the products and services of our customers or license</w:t>
      </w:r>
      <w:r>
        <w:rPr>
          <w:rFonts w:eastAsia="Times New Roman"/>
          <w:color w:val="000000"/>
          <w:sz w:val="20"/>
          <w:szCs w:val="20"/>
        </w:rPr>
        <w:t>es; the inability of our suppliers to deliver on their supply commitments to us, our inability to supply our products to our customers and/or the inability of our customers or licensees to supply their products to end users; the insolvency of key suppliers</w:t>
      </w:r>
      <w:r>
        <w:rPr>
          <w:rFonts w:eastAsia="Times New Roman"/>
          <w:color w:val="000000"/>
          <w:sz w:val="20"/>
          <w:szCs w:val="20"/>
        </w:rPr>
        <w:t>, customers or licensees; delays in reporting or payments from our customers or licensees; failures by counterparties; and/or negative effects on wireless device inventories. In addition, our customers’ and licensees’ ability to purchase or pay for our pro</w:t>
      </w:r>
      <w:r>
        <w:rPr>
          <w:rFonts w:eastAsia="Times New Roman"/>
          <w:color w:val="000000"/>
          <w:sz w:val="20"/>
          <w:szCs w:val="20"/>
        </w:rPr>
        <w:t>ducts and intellectual property and network operators’ ability to upgrade their wireless networks could be adversely affected, potentially leading to a reduction, cancellation or delay of orders for our products. Acts of war, terrorism or other geopolitica</w:t>
      </w:r>
      <w:r>
        <w:rPr>
          <w:rFonts w:eastAsia="Times New Roman"/>
          <w:color w:val="000000"/>
          <w:sz w:val="20"/>
          <w:szCs w:val="20"/>
        </w:rPr>
        <w:t>l conflicts may also result in or contribute to declining economic conditions, disruptions to global supply chains and increased volatility in financial markets, among other effects. Further, inflationary pressure may increase our costs, including employee</w:t>
      </w:r>
      <w:r>
        <w:rPr>
          <w:rFonts w:eastAsia="Times New Roman"/>
          <w:color w:val="000000"/>
          <w:sz w:val="20"/>
          <w:szCs w:val="20"/>
        </w:rPr>
        <w:t xml:space="preserve"> compensation costs, reduce demand for our products or those of our customers or licensees due to increased prices of those products, or result in employee attrition to the extent our compensation does not keep up with inflation, particularly if our compet</w:t>
      </w:r>
      <w:r>
        <w:rPr>
          <w:rFonts w:eastAsia="Times New Roman"/>
          <w:color w:val="000000"/>
          <w:sz w:val="20"/>
          <w:szCs w:val="20"/>
        </w:rPr>
        <w:t>itors’ compensation does.</w:t>
      </w:r>
    </w:p>
    <w:p w:rsidR="00000000" w:rsidRDefault="009E3F93">
      <w:pPr>
        <w:ind w:firstLine="360"/>
        <w:divId w:val="1023365595"/>
        <w:rPr>
          <w:rFonts w:eastAsia="Times New Roman"/>
        </w:rPr>
      </w:pPr>
      <w:r>
        <w:rPr>
          <w:rFonts w:eastAsia="Times New Roman"/>
          <w:color w:val="000000"/>
          <w:sz w:val="20"/>
          <w:szCs w:val="20"/>
        </w:rPr>
        <w:t>Our stock price and financial results have fluctuated in the past and are likely to fluctuate in the future. Factors that may have a significant impact on the market price of our stock and our financial results include those ident</w:t>
      </w:r>
      <w:r>
        <w:rPr>
          <w:rFonts w:eastAsia="Times New Roman"/>
          <w:color w:val="000000"/>
          <w:sz w:val="20"/>
          <w:szCs w:val="20"/>
        </w:rPr>
        <w:t>ified above and throughout this Risk Factors section, as well as: volatility of the stock market in general and technology and semiconductor companies in particular; announcements concerning us, our suppliers, our competitors or our customers or licensees,</w:t>
      </w:r>
      <w:r>
        <w:rPr>
          <w:rFonts w:eastAsia="Times New Roman"/>
          <w:color w:val="000000"/>
          <w:sz w:val="20"/>
          <w:szCs w:val="20"/>
        </w:rPr>
        <w:t xml:space="preserve"> including any announcement concerning the initiation of, or any developments in, any lawsuit or governmental investigation or proceeding against us; and variations between our actual financial results or guidance and expectations of securities analysts or</w:t>
      </w:r>
      <w:r>
        <w:rPr>
          <w:rFonts w:eastAsia="Times New Roman"/>
          <w:color w:val="000000"/>
          <w:sz w:val="20"/>
          <w:szCs w:val="20"/>
        </w:rPr>
        <w:t xml:space="preserve"> investors, among others. In the past, securities class action litigation has been brought against companies following periods of volatility in the market price of their securities, among other reasons. We are and may in the future be the target of securit</w:t>
      </w:r>
      <w:r>
        <w:rPr>
          <w:rFonts w:eastAsia="Times New Roman"/>
          <w:color w:val="000000"/>
          <w:sz w:val="20"/>
          <w:szCs w:val="20"/>
        </w:rPr>
        <w:t>ies litigation. Securities litigation could result in substantial uninsured costs and divert management’s attention and our resources. Certain legal matters, including certain securities litigation brought against us, are described in this Quarterly Report</w:t>
      </w:r>
      <w:r>
        <w:rPr>
          <w:rFonts w:eastAsia="Times New Roman"/>
          <w:color w:val="000000"/>
          <w:sz w:val="20"/>
          <w:szCs w:val="20"/>
        </w:rPr>
        <w:t xml:space="preserve"> in “Notes to Condensed Consolidated Financial Statements, Note 6. Commitments and Contingencies.”</w:t>
      </w:r>
    </w:p>
    <w:p w:rsidR="00000000" w:rsidRDefault="009E3F93">
      <w:pPr>
        <w:divId w:val="1286472919"/>
        <w:rPr>
          <w:rFonts w:eastAsia="Times New Roman"/>
        </w:rPr>
      </w:pPr>
      <w:r>
        <w:rPr>
          <w:rFonts w:eastAsia="Times New Roman"/>
          <w:b/>
          <w:bCs/>
          <w:i/>
          <w:iCs/>
          <w:color w:val="000000"/>
          <w:sz w:val="20"/>
          <w:szCs w:val="20"/>
        </w:rPr>
        <w:t>Our business may suffer due to the impact of, or our failure to comply with, the various existing, new or amended laws, regulations, policies or standards to</w:t>
      </w:r>
      <w:r>
        <w:rPr>
          <w:rFonts w:eastAsia="Times New Roman"/>
          <w:b/>
          <w:bCs/>
          <w:i/>
          <w:iCs/>
          <w:color w:val="000000"/>
          <w:sz w:val="20"/>
          <w:szCs w:val="20"/>
        </w:rPr>
        <w:t xml:space="preserve"> which we are subject.</w:t>
      </w:r>
    </w:p>
    <w:p w:rsidR="00000000" w:rsidRDefault="009E3F93">
      <w:pPr>
        <w:ind w:firstLine="360"/>
        <w:divId w:val="966546696"/>
        <w:rPr>
          <w:rFonts w:eastAsia="Times New Roman"/>
        </w:rPr>
      </w:pPr>
      <w:r>
        <w:rPr>
          <w:rFonts w:eastAsia="Times New Roman"/>
          <w:color w:val="000000"/>
          <w:sz w:val="20"/>
          <w:szCs w:val="20"/>
        </w:rPr>
        <w:t>Our business and products, and those of our customers and licensees, are subject to various laws, rules and regulations globally, as well as government policies and the specifications of international, national and regional communica</w:t>
      </w:r>
      <w:r>
        <w:rPr>
          <w:rFonts w:eastAsia="Times New Roman"/>
          <w:color w:val="000000"/>
          <w:sz w:val="20"/>
          <w:szCs w:val="20"/>
        </w:rPr>
        <w:t>tions standards bodies (collectively, Regulations). These include, among others, Regulations related to: patent licensing practices; antitrust, competition and competitive business practices; the flow of funds out of certain countries (e.g., China); cybers</w:t>
      </w:r>
      <w:r>
        <w:rPr>
          <w:rFonts w:eastAsia="Times New Roman"/>
          <w:color w:val="000000"/>
          <w:sz w:val="20"/>
          <w:szCs w:val="20"/>
        </w:rPr>
        <w:t>ecurity; imports and exports, such as the U.S. Export Administration Regulations administered by the U.S. Department of Commerce; protection of intellectual property; trade and trade protection including tariffs; foreign policy and national security; envir</w:t>
      </w:r>
      <w:r>
        <w:rPr>
          <w:rFonts w:eastAsia="Times New Roman"/>
          <w:color w:val="000000"/>
          <w:sz w:val="20"/>
          <w:szCs w:val="20"/>
        </w:rPr>
        <w:t>onmental protection (including climate change), health and safety; supply chain, responsible sourcing, including the use of conflict minerals, and human rights; spectrum availability and license issuance; adoption of standards; taxation; privacy and data p</w:t>
      </w:r>
      <w:r>
        <w:rPr>
          <w:rFonts w:eastAsia="Times New Roman"/>
          <w:color w:val="000000"/>
          <w:sz w:val="20"/>
          <w:szCs w:val="20"/>
        </w:rPr>
        <w:t>rotection; labor, employment and human capital; corporate governance; public disclosure; automotive industry safety and quality standards; and business conduct. Compliance with, or changes in the interpretation of, existing Regulations, the adoption of new</w:t>
      </w:r>
      <w:r>
        <w:rPr>
          <w:rFonts w:eastAsia="Times New Roman"/>
          <w:color w:val="000000"/>
          <w:sz w:val="20"/>
          <w:szCs w:val="20"/>
        </w:rPr>
        <w:t xml:space="preserve"> Regulations, changes in the oversight of our activities by governments or standards bodies, or rulings in court, regulatory, administrative or other proceedings relating to such Regulations, among others, could have an adverse effect on our business and r</w:t>
      </w:r>
      <w:r>
        <w:rPr>
          <w:rFonts w:eastAsia="Times New Roman"/>
          <w:color w:val="000000"/>
          <w:sz w:val="20"/>
          <w:szCs w:val="20"/>
        </w:rPr>
        <w:t>esults of operations.</w:t>
      </w:r>
      <w:r>
        <w:rPr>
          <w:rFonts w:eastAsia="Times New Roman"/>
          <w:i/>
          <w:iCs/>
          <w:color w:val="000000"/>
          <w:sz w:val="20"/>
          <w:szCs w:val="20"/>
        </w:rPr>
        <w:t xml:space="preserve"> </w:t>
      </w:r>
      <w:r>
        <w:rPr>
          <w:rFonts w:eastAsia="Times New Roman"/>
          <w:color w:val="000000"/>
          <w:sz w:val="20"/>
          <w:szCs w:val="20"/>
        </w:rPr>
        <w:t>See also the Risk Factors titled “</w:t>
      </w:r>
      <w:r>
        <w:rPr>
          <w:rFonts w:eastAsia="Times New Roman"/>
          <w:i/>
          <w:iCs/>
          <w:color w:val="000000"/>
          <w:sz w:val="20"/>
          <w:szCs w:val="20"/>
        </w:rPr>
        <w:t>Our business may suffer as a result of adverse rulings in governmental investigations or proceedings or other legal proceedings,”</w:t>
      </w:r>
      <w:r>
        <w:rPr>
          <w:rFonts w:eastAsia="Times New Roman"/>
          <w:color w:val="000000"/>
          <w:sz w:val="20"/>
          <w:szCs w:val="20"/>
        </w:rPr>
        <w:t xml:space="preserve"> “</w:t>
      </w:r>
      <w:r>
        <w:rPr>
          <w:rFonts w:eastAsia="Times New Roman"/>
          <w:i/>
          <w:iCs/>
          <w:color w:val="000000"/>
          <w:sz w:val="20"/>
          <w:szCs w:val="20"/>
        </w:rPr>
        <w:t>Changes in our patent licensing practices, whether due to governmenta</w:t>
      </w:r>
      <w:r>
        <w:rPr>
          <w:rFonts w:eastAsia="Times New Roman"/>
          <w:i/>
          <w:iCs/>
          <w:color w:val="000000"/>
          <w:sz w:val="20"/>
          <w:szCs w:val="20"/>
        </w:rPr>
        <w:t>l investigations, legal challenges or otherwise, could adversely impact our business and results of operations,” “A significant portion of our business is concentrated in China, and the risks of such concentration are exacerbated by U.S./China trade and na</w:t>
      </w:r>
      <w:r>
        <w:rPr>
          <w:rFonts w:eastAsia="Times New Roman"/>
          <w:i/>
          <w:iCs/>
          <w:color w:val="000000"/>
          <w:sz w:val="20"/>
          <w:szCs w:val="20"/>
        </w:rPr>
        <w:t>tional security tensions,”</w:t>
      </w:r>
      <w:r>
        <w:rPr>
          <w:rFonts w:eastAsia="Times New Roman"/>
          <w:color w:val="000000"/>
          <w:sz w:val="20"/>
          <w:szCs w:val="20"/>
        </w:rPr>
        <w:t xml:space="preserve"> “</w:t>
      </w:r>
      <w:r>
        <w:rPr>
          <w:rFonts w:eastAsia="Times New Roman"/>
          <w:i/>
          <w:iCs/>
          <w:color w:val="000000"/>
          <w:sz w:val="20"/>
          <w:szCs w:val="20"/>
        </w:rPr>
        <w:t>There are numerous risks associated with the operation and control of our manufacturing facilities, including a higher portion of fixed costs relative to a fabless model; environmental compliance and liability; impacts related t</w:t>
      </w:r>
      <w:r>
        <w:rPr>
          <w:rFonts w:eastAsia="Times New Roman"/>
          <w:i/>
          <w:iCs/>
          <w:color w:val="000000"/>
          <w:sz w:val="20"/>
          <w:szCs w:val="20"/>
        </w:rPr>
        <w:t>o climate change; exposure to natural disasters, health crises, geopolitical conflicts and cyber-attacks; timely supply of equipment and materials; and various manufacturing issues,” and “Tax liabilities could adversely affect our results of operations.”</w:t>
      </w:r>
    </w:p>
    <w:p w:rsidR="00000000" w:rsidRDefault="009E3F93">
      <w:pPr>
        <w:jc w:val="center"/>
        <w:divId w:val="856041229"/>
        <w:rPr>
          <w:rFonts w:eastAsia="Times New Roman"/>
        </w:rPr>
      </w:pPr>
      <w:r>
        <w:rPr>
          <w:rFonts w:eastAsia="Times New Roman"/>
          <w:color w:val="000000"/>
          <w:sz w:val="20"/>
          <w:szCs w:val="20"/>
        </w:rPr>
        <w:t>4</w:t>
      </w:r>
      <w:r>
        <w:rPr>
          <w:rFonts w:eastAsia="Times New Roman"/>
          <w:color w:val="000000"/>
          <w:sz w:val="20"/>
          <w:szCs w:val="20"/>
        </w:rPr>
        <w:t>8</w:t>
      </w:r>
    </w:p>
    <w:p w:rsidR="00000000" w:rsidRDefault="009E3F93">
      <w:pPr>
        <w:rPr>
          <w:rFonts w:eastAsia="Times New Roman"/>
        </w:rPr>
      </w:pPr>
      <w:r>
        <w:rPr>
          <w:rFonts w:eastAsia="Times New Roman"/>
        </w:rPr>
        <w:pict>
          <v:rect id="_x0000_i1071" style="width:0;height:1.5pt" o:hralign="center" o:hrstd="t" o:hr="t" fillcolor="#a0a0a0" stroked="f"/>
        </w:pict>
      </w:r>
    </w:p>
    <w:p w:rsidR="00000000" w:rsidRDefault="009E3F93">
      <w:pPr>
        <w:divId w:val="881287968"/>
        <w:rPr>
          <w:rFonts w:eastAsia="Times New Roman"/>
        </w:rPr>
      </w:pPr>
    </w:p>
    <w:p w:rsidR="00000000" w:rsidRDefault="009E3F93">
      <w:pPr>
        <w:ind w:firstLine="360"/>
        <w:divId w:val="1961262800"/>
        <w:rPr>
          <w:rFonts w:eastAsia="Times New Roman"/>
        </w:rPr>
      </w:pPr>
      <w:r>
        <w:rPr>
          <w:rFonts w:eastAsia="Times New Roman"/>
          <w:color w:val="000000"/>
          <w:sz w:val="20"/>
          <w:szCs w:val="20"/>
        </w:rPr>
        <w:t>Regulations are complex and changing (which may create uncertainty regarding compliance), are subject to varying interpretations, and their application in practice may evolve over time. As a result, our efforts to co</w:t>
      </w:r>
      <w:r>
        <w:rPr>
          <w:rFonts w:eastAsia="Times New Roman"/>
          <w:color w:val="000000"/>
          <w:sz w:val="20"/>
          <w:szCs w:val="20"/>
        </w:rPr>
        <w:t>mply with Regulations may fail, particularly if there is ambiguity as to how they should be applied in practice. Failure to comply with any Regulation may adversely affect our business, results of operations and cash flows. New Regulations, or evolving int</w:t>
      </w:r>
      <w:r>
        <w:rPr>
          <w:rFonts w:eastAsia="Times New Roman"/>
          <w:color w:val="000000"/>
          <w:sz w:val="20"/>
          <w:szCs w:val="20"/>
        </w:rPr>
        <w:t>erpretations thereof, may cause us to incur higher costs as we revise current practices, policies or procedures; may divert management time and attention to compliance activities; and may negatively impact our ability to conduct business in certain jurisdi</w:t>
      </w:r>
      <w:r>
        <w:rPr>
          <w:rFonts w:eastAsia="Times New Roman"/>
          <w:color w:val="000000"/>
          <w:sz w:val="20"/>
          <w:szCs w:val="20"/>
        </w:rPr>
        <w:t>ctions.</w:t>
      </w:r>
    </w:p>
    <w:p w:rsidR="00000000" w:rsidRDefault="009E3F93">
      <w:pPr>
        <w:divId w:val="606276541"/>
        <w:rPr>
          <w:rFonts w:eastAsia="Times New Roman"/>
        </w:rPr>
      </w:pPr>
      <w:r>
        <w:rPr>
          <w:rFonts w:eastAsia="Times New Roman"/>
          <w:b/>
          <w:bCs/>
          <w:i/>
          <w:iCs/>
          <w:color w:val="000000"/>
          <w:sz w:val="20"/>
          <w:szCs w:val="20"/>
        </w:rPr>
        <w:t>There are risks associated with our debt.</w:t>
      </w:r>
    </w:p>
    <w:p w:rsidR="00000000" w:rsidRDefault="009E3F93">
      <w:pPr>
        <w:ind w:firstLine="360"/>
        <w:divId w:val="1869443292"/>
        <w:rPr>
          <w:rFonts w:eastAsia="Times New Roman"/>
        </w:rPr>
      </w:pPr>
      <w:r>
        <w:rPr>
          <w:rFonts w:eastAsia="Times New Roman"/>
          <w:color w:val="000000"/>
          <w:sz w:val="20"/>
          <w:szCs w:val="20"/>
        </w:rPr>
        <w:t>Our outstanding debt and any additional debt we incur may have negative consequences on our business, including, among others: requiring us to use cash to pay the principal of and interest on our debt, thereby reducing the amount of cash available for othe</w:t>
      </w:r>
      <w:r>
        <w:rPr>
          <w:rFonts w:eastAsia="Times New Roman"/>
          <w:color w:val="000000"/>
          <w:sz w:val="20"/>
          <w:szCs w:val="20"/>
        </w:rPr>
        <w:t>r purposes; limiting our ability to obtain additional financing for working capital, capital expenditures, acquisitions, stock repurchases, dividends, general corporate or other purposes; and limiting our flexibility in planning for, or reacting to, change</w:t>
      </w:r>
      <w:r>
        <w:rPr>
          <w:rFonts w:eastAsia="Times New Roman"/>
          <w:color w:val="000000"/>
          <w:sz w:val="20"/>
          <w:szCs w:val="20"/>
        </w:rPr>
        <w:t xml:space="preserve">s in our business, industries or the market. Our ability to make payments of principal and interest on our indebtedness depends upon our future performance, which is subject to economic and political conditions, industry cycles and financial, business and </w:t>
      </w:r>
      <w:r>
        <w:rPr>
          <w:rFonts w:eastAsia="Times New Roman"/>
          <w:color w:val="000000"/>
          <w:sz w:val="20"/>
          <w:szCs w:val="20"/>
        </w:rPr>
        <w:t xml:space="preserve">other factors, many of which are beyond our control. If we are unable to generate sufficient cash flow from operations to service our debt, we may be required to, among others: refinance or restructure all or a portion of our debt; reduce or delay planned </w:t>
      </w:r>
      <w:r>
        <w:rPr>
          <w:rFonts w:eastAsia="Times New Roman"/>
          <w:color w:val="000000"/>
          <w:sz w:val="20"/>
          <w:szCs w:val="20"/>
        </w:rPr>
        <w:t>capital or operating expenditures; reduce, suspend or eliminate our dividend payments and/or our stock repurchase program; or sell selected assets. Such measures might not be sufficient to enable us to service our debt. In addition, any such refinancing, r</w:t>
      </w:r>
      <w:r>
        <w:rPr>
          <w:rFonts w:eastAsia="Times New Roman"/>
          <w:color w:val="000000"/>
          <w:sz w:val="20"/>
          <w:szCs w:val="20"/>
        </w:rPr>
        <w:t>estructuring or sale of assets might not be available on economically favorable terms or at all, and if prevailing interest rates at the time of any such refinancing or restructuring are higher than our current rates, interest expense related to such refin</w:t>
      </w:r>
      <w:r>
        <w:rPr>
          <w:rFonts w:eastAsia="Times New Roman"/>
          <w:color w:val="000000"/>
          <w:sz w:val="20"/>
          <w:szCs w:val="20"/>
        </w:rPr>
        <w:t>ancing or restructuring would increase. Further, if there are adverse changes in the ratings assigned to our debt securities by credit rating agencies, our borrowing costs, our ability to access debt financing in the future and the terms of such debt could</w:t>
      </w:r>
      <w:r>
        <w:rPr>
          <w:rFonts w:eastAsia="Times New Roman"/>
          <w:color w:val="000000"/>
          <w:sz w:val="20"/>
          <w:szCs w:val="20"/>
        </w:rPr>
        <w:t xml:space="preserve"> be adversely affected.</w:t>
      </w:r>
    </w:p>
    <w:p w:rsidR="00000000" w:rsidRDefault="009E3F93">
      <w:pPr>
        <w:divId w:val="1050884591"/>
        <w:rPr>
          <w:rFonts w:eastAsia="Times New Roman"/>
        </w:rPr>
      </w:pPr>
      <w:r>
        <w:rPr>
          <w:rFonts w:eastAsia="Times New Roman"/>
          <w:b/>
          <w:bCs/>
          <w:i/>
          <w:iCs/>
          <w:color w:val="000000"/>
          <w:sz w:val="20"/>
          <w:szCs w:val="20"/>
        </w:rPr>
        <w:t>Tax liabilities could adversely affect our results of operations.</w:t>
      </w:r>
    </w:p>
    <w:p w:rsidR="00000000" w:rsidRDefault="009E3F93">
      <w:pPr>
        <w:ind w:firstLine="360"/>
        <w:divId w:val="553661214"/>
        <w:rPr>
          <w:rFonts w:eastAsia="Times New Roman"/>
        </w:rPr>
      </w:pPr>
      <w:r>
        <w:rPr>
          <w:rFonts w:eastAsia="Times New Roman"/>
          <w:color w:val="000000"/>
          <w:sz w:val="20"/>
          <w:szCs w:val="20"/>
        </w:rPr>
        <w:t>We are subject to income taxes in the United States and numerous foreign jurisdictions. Significant judgment is required in determining our provision for income taxes</w:t>
      </w:r>
      <w:r>
        <w:rPr>
          <w:rFonts w:eastAsia="Times New Roman"/>
          <w:color w:val="000000"/>
          <w:sz w:val="20"/>
          <w:szCs w:val="20"/>
        </w:rPr>
        <w:t>. We regularly are subject to examination of our tax returns and reports by taxing authorities in the United States federal jurisdiction and various state and foreign jurisdictions, most notably in countries where we earn a routine return and the tax autho</w:t>
      </w:r>
      <w:r>
        <w:rPr>
          <w:rFonts w:eastAsia="Times New Roman"/>
          <w:color w:val="000000"/>
          <w:sz w:val="20"/>
          <w:szCs w:val="20"/>
        </w:rPr>
        <w:t>rities believe substantial value-add activities are performed, as well as countries where we own intellectual property. The final determination of tax audits and any related legal proceedings could materially differ from amounts reflected in our income tax</w:t>
      </w:r>
      <w:r>
        <w:rPr>
          <w:rFonts w:eastAsia="Times New Roman"/>
          <w:color w:val="000000"/>
          <w:sz w:val="20"/>
          <w:szCs w:val="20"/>
        </w:rPr>
        <w:t xml:space="preserve"> provisions and accruals. In such case, our income tax provision, results of operations and cash flows in the period or periods in which that determination is made could be negatively affected.</w:t>
      </w:r>
    </w:p>
    <w:p w:rsidR="00000000" w:rsidRDefault="009E3F93">
      <w:pPr>
        <w:ind w:firstLine="360"/>
        <w:divId w:val="416555989"/>
        <w:rPr>
          <w:rFonts w:eastAsia="Times New Roman"/>
        </w:rPr>
      </w:pPr>
      <w:r>
        <w:rPr>
          <w:rFonts w:eastAsia="Times New Roman"/>
          <w:color w:val="000000"/>
          <w:sz w:val="20"/>
          <w:szCs w:val="20"/>
        </w:rPr>
        <w:t>Tax rules may change in a manner that adversely affects our fu</w:t>
      </w:r>
      <w:r>
        <w:rPr>
          <w:rFonts w:eastAsia="Times New Roman"/>
          <w:color w:val="000000"/>
          <w:sz w:val="20"/>
          <w:szCs w:val="20"/>
        </w:rPr>
        <w:t>ture reported results of operations or the way we conduct our business. Most of our income is taxable in the United States with a significant portion qualifying for preferential treatment as FDII (foreign-derived intangible income). Beginning in fiscal 202</w:t>
      </w:r>
      <w:r>
        <w:rPr>
          <w:rFonts w:eastAsia="Times New Roman"/>
          <w:color w:val="000000"/>
          <w:sz w:val="20"/>
          <w:szCs w:val="20"/>
        </w:rPr>
        <w:t>7, the effective tax rate for FDII increases from 13% to 16%. Further, if U.S. tax rates increase and/or the FDII deduction is eliminated or reduced, both of which have been proposed by the current U.S. presidential administration, our provision for income</w:t>
      </w:r>
      <w:r>
        <w:rPr>
          <w:rFonts w:eastAsia="Times New Roman"/>
          <w:color w:val="000000"/>
          <w:sz w:val="20"/>
          <w:szCs w:val="20"/>
        </w:rPr>
        <w:t xml:space="preserve"> taxes, results of operations and cash flows would be adversely (potentially materially) affected. Also, if our customers move manufacturing operations to the United States, our FDII deduction may be reduced. </w:t>
      </w:r>
    </w:p>
    <w:p w:rsidR="00000000" w:rsidRDefault="009E3F93">
      <w:pPr>
        <w:ind w:firstLine="360"/>
        <w:divId w:val="903681872"/>
        <w:rPr>
          <w:rFonts w:eastAsia="Times New Roman"/>
        </w:rPr>
      </w:pPr>
      <w:r>
        <w:rPr>
          <w:rFonts w:eastAsia="Times New Roman"/>
          <w:color w:val="000000"/>
          <w:sz w:val="20"/>
          <w:szCs w:val="20"/>
        </w:rPr>
        <w:t>Further changes in the tax laws of foreign jur</w:t>
      </w:r>
      <w:r>
        <w:rPr>
          <w:rFonts w:eastAsia="Times New Roman"/>
          <w:color w:val="000000"/>
          <w:sz w:val="20"/>
          <w:szCs w:val="20"/>
        </w:rPr>
        <w:t>isdictions could arise as a result of the base erosion and profit shifting (BEPS) project that was undertaken by the Organization for Economic Co-operation and Development (OECD). The OECD, which represents a coalition of member countries, recommended chan</w:t>
      </w:r>
      <w:r>
        <w:rPr>
          <w:rFonts w:eastAsia="Times New Roman"/>
          <w:color w:val="000000"/>
          <w:sz w:val="20"/>
          <w:szCs w:val="20"/>
        </w:rPr>
        <w:t>ges to numerous long-standing tax principles related to transfer pricing and continues to develop new proposals including allocating greater taxing rights to countries where customers are located and establishing a minimum tax on global income. These chang</w:t>
      </w:r>
      <w:r>
        <w:rPr>
          <w:rFonts w:eastAsia="Times New Roman"/>
          <w:color w:val="000000"/>
          <w:sz w:val="20"/>
          <w:szCs w:val="20"/>
        </w:rPr>
        <w:t xml:space="preserve">es, if and as adopted by countries, may increase tax uncertainty and may adversely affect our provision for income taxes, results of operations and cash flows. </w:t>
      </w:r>
    </w:p>
    <w:p w:rsidR="00000000" w:rsidRDefault="009E3F93">
      <w:pPr>
        <w:divId w:val="1729912171"/>
        <w:rPr>
          <w:rFonts w:eastAsia="Times New Roman"/>
        </w:rPr>
      </w:pPr>
      <w:r>
        <w:rPr>
          <w:rFonts w:eastAsia="Times New Roman"/>
          <w:b/>
          <w:bCs/>
          <w:color w:val="000000"/>
          <w:sz w:val="20"/>
          <w:szCs w:val="20"/>
        </w:rPr>
        <w:t>ITEM 3. QUANTITATIVE AND QUALITATIVE DISCLOSURES ABOUT MARKET RISK</w:t>
      </w:r>
    </w:p>
    <w:p w:rsidR="00000000" w:rsidRDefault="009E3F93">
      <w:pPr>
        <w:ind w:firstLine="360"/>
        <w:divId w:val="1697385396"/>
        <w:rPr>
          <w:rFonts w:eastAsia="Times New Roman"/>
        </w:rPr>
      </w:pPr>
      <w:r>
        <w:rPr>
          <w:rFonts w:eastAsia="Times New Roman"/>
          <w:color w:val="000000"/>
          <w:sz w:val="20"/>
          <w:szCs w:val="20"/>
        </w:rPr>
        <w:t>Financial market risks relat</w:t>
      </w:r>
      <w:r>
        <w:rPr>
          <w:rFonts w:eastAsia="Times New Roman"/>
          <w:color w:val="000000"/>
          <w:sz w:val="20"/>
          <w:szCs w:val="20"/>
        </w:rPr>
        <w:t>ed to interest rates, foreign currency exchange rates and equity prices are described in our 2022 Annual Report on Form 10-K, along with certain updates described below. At March 26, 2023, there have been no material changes to the financial market risks d</w:t>
      </w:r>
      <w:r>
        <w:rPr>
          <w:rFonts w:eastAsia="Times New Roman"/>
          <w:color w:val="000000"/>
          <w:sz w:val="20"/>
          <w:szCs w:val="20"/>
        </w:rPr>
        <w:t>escribed at September 25, 2022. While we are seeing and continue to monitor increased volatility in the banking sector (as a result of recent developments related to certain distressed or closed banks), such developments have not had a significant impact t</w:t>
      </w:r>
      <w:r>
        <w:rPr>
          <w:rFonts w:eastAsia="Times New Roman"/>
          <w:color w:val="000000"/>
          <w:sz w:val="20"/>
          <w:szCs w:val="20"/>
        </w:rPr>
        <w:t>o our business, financial condition, results of operations and financial market risks.</w:t>
      </w:r>
    </w:p>
    <w:p w:rsidR="00000000" w:rsidRDefault="009E3F93">
      <w:pPr>
        <w:jc w:val="center"/>
        <w:divId w:val="215430647"/>
        <w:rPr>
          <w:rFonts w:eastAsia="Times New Roman"/>
        </w:rPr>
      </w:pPr>
      <w:r>
        <w:rPr>
          <w:rFonts w:eastAsia="Times New Roman"/>
          <w:color w:val="000000"/>
          <w:sz w:val="20"/>
          <w:szCs w:val="20"/>
        </w:rPr>
        <w:t>49</w:t>
      </w:r>
    </w:p>
    <w:p w:rsidR="00000000" w:rsidRDefault="009E3F93">
      <w:pPr>
        <w:rPr>
          <w:rFonts w:eastAsia="Times New Roman"/>
        </w:rPr>
      </w:pPr>
      <w:r>
        <w:rPr>
          <w:rFonts w:eastAsia="Times New Roman"/>
        </w:rPr>
        <w:pict>
          <v:rect id="_x0000_i1072" style="width:0;height:1.5pt" o:hralign="center" o:hrstd="t" o:hr="t" fillcolor="#a0a0a0" stroked="f"/>
        </w:pict>
      </w:r>
    </w:p>
    <w:p w:rsidR="00000000" w:rsidRDefault="009E3F93">
      <w:pPr>
        <w:divId w:val="1093356263"/>
        <w:rPr>
          <w:rFonts w:eastAsia="Times New Roman"/>
        </w:rPr>
      </w:pPr>
    </w:p>
    <w:p w:rsidR="00000000" w:rsidRDefault="009E3F93">
      <w:pPr>
        <w:ind w:firstLine="360"/>
        <w:divId w:val="1881744461"/>
        <w:rPr>
          <w:rFonts w:eastAsia="Times New Roman"/>
        </w:rPr>
      </w:pPr>
      <w:r>
        <w:rPr>
          <w:rFonts w:eastAsia="Times New Roman"/>
          <w:b/>
          <w:bCs/>
          <w:i/>
          <w:iCs/>
          <w:color w:val="000000"/>
          <w:sz w:val="20"/>
          <w:szCs w:val="20"/>
        </w:rPr>
        <w:t>Interest Rate Risk.</w:t>
      </w:r>
      <w:r>
        <w:rPr>
          <w:rFonts w:eastAsia="Times New Roman"/>
          <w:color w:val="000000"/>
          <w:sz w:val="20"/>
          <w:szCs w:val="20"/>
        </w:rPr>
        <w:t xml:space="preserve"> At September 25, 2022, we had outstanding forward-starting interest rate swaps with an aggregate notional am</w:t>
      </w:r>
      <w:r>
        <w:rPr>
          <w:rFonts w:eastAsia="Times New Roman"/>
          <w:color w:val="000000"/>
          <w:sz w:val="20"/>
          <w:szCs w:val="20"/>
        </w:rPr>
        <w:t>ount of $1.6 billion to hedge the variability of forecasted interest payments on anticipated debt issuances. During the first quarter of fiscal 2023, in connection with our debt issuance in November 2022, we terminated these swaps, and the related gains of</w:t>
      </w:r>
      <w:r>
        <w:rPr>
          <w:rFonts w:eastAsia="Times New Roman"/>
          <w:color w:val="000000"/>
          <w:sz w:val="20"/>
          <w:szCs w:val="20"/>
        </w:rPr>
        <w:t xml:space="preserve"> $334 million are being recorded as a reduction to interest expense over the hedged portions of the related debt.</w:t>
      </w:r>
    </w:p>
    <w:p w:rsidR="00000000" w:rsidRDefault="009E3F93">
      <w:pPr>
        <w:divId w:val="843667490"/>
        <w:rPr>
          <w:rFonts w:eastAsia="Times New Roman"/>
        </w:rPr>
      </w:pPr>
      <w:r>
        <w:rPr>
          <w:rFonts w:eastAsia="Times New Roman"/>
          <w:b/>
          <w:bCs/>
          <w:color w:val="000000"/>
          <w:sz w:val="20"/>
          <w:szCs w:val="20"/>
        </w:rPr>
        <w:t>ITEM 4. CONTROLS AND PROCEDURES</w:t>
      </w:r>
    </w:p>
    <w:p w:rsidR="00000000" w:rsidRDefault="009E3F93">
      <w:pPr>
        <w:ind w:firstLine="360"/>
        <w:divId w:val="985431414"/>
        <w:rPr>
          <w:rFonts w:eastAsia="Times New Roman"/>
        </w:rPr>
      </w:pPr>
      <w:r>
        <w:rPr>
          <w:rFonts w:eastAsia="Times New Roman"/>
          <w:b/>
          <w:bCs/>
          <w:i/>
          <w:iCs/>
          <w:color w:val="000000"/>
          <w:sz w:val="20"/>
          <w:szCs w:val="20"/>
        </w:rPr>
        <w:t>Evaluation of Disclosure Controls and Procedures.</w:t>
      </w:r>
      <w:r>
        <w:rPr>
          <w:rFonts w:eastAsia="Times New Roman"/>
          <w:color w:val="000000"/>
          <w:sz w:val="20"/>
          <w:szCs w:val="20"/>
        </w:rPr>
        <w:t xml:space="preserve"> Under the supervision and with the participation of our mana</w:t>
      </w:r>
      <w:r>
        <w:rPr>
          <w:rFonts w:eastAsia="Times New Roman"/>
          <w:color w:val="000000"/>
          <w:sz w:val="20"/>
          <w:szCs w:val="20"/>
        </w:rPr>
        <w:t xml:space="preserve">gement, including our principal executive officer and principal financial officer, we conducted an evaluation of our disclosure controls and procedures, as defined under Rule 13a-15(e) promulgated under the Securities Exchange Act of 1934, as amended (the </w:t>
      </w:r>
      <w:r>
        <w:rPr>
          <w:rFonts w:eastAsia="Times New Roman"/>
          <w:color w:val="000000"/>
          <w:sz w:val="20"/>
          <w:szCs w:val="20"/>
        </w:rPr>
        <w:t>Exchange Act). Based on this evaluation, our principal executive officer and our principal financial officer concluded that our disclosure controls and procedures were effective as of the end of the period covered by this Quarterly Report.</w:t>
      </w:r>
    </w:p>
    <w:p w:rsidR="00000000" w:rsidRDefault="009E3F93">
      <w:pPr>
        <w:ind w:firstLine="360"/>
        <w:divId w:val="987127211"/>
        <w:rPr>
          <w:rFonts w:eastAsia="Times New Roman"/>
        </w:rPr>
      </w:pPr>
      <w:r>
        <w:rPr>
          <w:rFonts w:eastAsia="Times New Roman"/>
          <w:b/>
          <w:bCs/>
          <w:i/>
          <w:iCs/>
          <w:color w:val="000000"/>
          <w:sz w:val="20"/>
          <w:szCs w:val="20"/>
        </w:rPr>
        <w:t>Changes in Inter</w:t>
      </w:r>
      <w:r>
        <w:rPr>
          <w:rFonts w:eastAsia="Times New Roman"/>
          <w:b/>
          <w:bCs/>
          <w:i/>
          <w:iCs/>
          <w:color w:val="000000"/>
          <w:sz w:val="20"/>
          <w:szCs w:val="20"/>
        </w:rPr>
        <w:t>nal Control over Financial Reporting.</w:t>
      </w:r>
      <w:r>
        <w:rPr>
          <w:rFonts w:eastAsia="Times New Roman"/>
          <w:color w:val="000000"/>
          <w:sz w:val="20"/>
          <w:szCs w:val="20"/>
        </w:rPr>
        <w:t xml:space="preserve"> There were no changes in our internal control over financial reporting, as defined under Rule 13a-15(f) promulgated under the Exchange Act, in the second quarter of fiscal 2023 that have materially affected, or are rea</w:t>
      </w:r>
      <w:r>
        <w:rPr>
          <w:rFonts w:eastAsia="Times New Roman"/>
          <w:color w:val="000000"/>
          <w:sz w:val="20"/>
          <w:szCs w:val="20"/>
        </w:rPr>
        <w:t>sonably likely to materially affect, our internal control over financial reporting.</w:t>
      </w:r>
    </w:p>
    <w:p w:rsidR="00000000" w:rsidRDefault="009E3F93">
      <w:pPr>
        <w:jc w:val="center"/>
        <w:divId w:val="154683636"/>
        <w:rPr>
          <w:rFonts w:eastAsia="Times New Roman"/>
        </w:rPr>
      </w:pPr>
      <w:r>
        <w:rPr>
          <w:rFonts w:eastAsia="Times New Roman"/>
          <w:color w:val="000000"/>
          <w:sz w:val="20"/>
          <w:szCs w:val="20"/>
        </w:rPr>
        <w:t>50</w:t>
      </w:r>
    </w:p>
    <w:p w:rsidR="00000000" w:rsidRDefault="009E3F93">
      <w:pPr>
        <w:rPr>
          <w:rFonts w:eastAsia="Times New Roman"/>
        </w:rPr>
      </w:pPr>
      <w:r>
        <w:rPr>
          <w:rFonts w:eastAsia="Times New Roman"/>
        </w:rPr>
        <w:pict>
          <v:rect id="_x0000_i1073" style="width:0;height:1.5pt" o:hralign="center" o:hrstd="t" o:hr="t" fillcolor="#a0a0a0" stroked="f"/>
        </w:pict>
      </w:r>
    </w:p>
    <w:p w:rsidR="00000000" w:rsidRDefault="009E3F93">
      <w:pPr>
        <w:divId w:val="1064371984"/>
        <w:rPr>
          <w:rFonts w:eastAsia="Times New Roman"/>
        </w:rPr>
      </w:pPr>
    </w:p>
    <w:p w:rsidR="00000000" w:rsidRDefault="009E3F93">
      <w:pPr>
        <w:divId w:val="1591429082"/>
        <w:rPr>
          <w:rFonts w:eastAsia="Times New Roman"/>
        </w:rPr>
      </w:pPr>
      <w:r>
        <w:rPr>
          <w:rFonts w:eastAsia="Times New Roman"/>
          <w:b/>
          <w:bCs/>
          <w:color w:val="000000"/>
          <w:sz w:val="20"/>
          <w:szCs w:val="20"/>
        </w:rPr>
        <w:t>PART II. OTHER INFORMATION</w:t>
      </w:r>
    </w:p>
    <w:p w:rsidR="00000000" w:rsidRDefault="009E3F93">
      <w:pPr>
        <w:divId w:val="61756640"/>
        <w:rPr>
          <w:rFonts w:eastAsia="Times New Roman"/>
        </w:rPr>
      </w:pPr>
      <w:r>
        <w:rPr>
          <w:rFonts w:eastAsia="Times New Roman"/>
          <w:b/>
          <w:bCs/>
          <w:color w:val="000000"/>
          <w:sz w:val="20"/>
          <w:szCs w:val="20"/>
        </w:rPr>
        <w:t>ITEM 1. LEGAL PROCEEDINGS</w:t>
      </w:r>
    </w:p>
    <w:p w:rsidR="00000000" w:rsidRDefault="009E3F93">
      <w:pPr>
        <w:ind w:firstLine="360"/>
        <w:divId w:val="1080835502"/>
        <w:rPr>
          <w:rFonts w:eastAsia="Times New Roman"/>
        </w:rPr>
      </w:pPr>
      <w:r>
        <w:rPr>
          <w:rFonts w:eastAsia="Times New Roman"/>
          <w:color w:val="000000"/>
          <w:sz w:val="20"/>
          <w:szCs w:val="20"/>
        </w:rPr>
        <w:t xml:space="preserve">Information regarding certain legal proceedings is provided in this Quarterly Report in “Notes to Condensed Consolidated Financial Statements, Note 6. Commitments and Contingencies.” </w:t>
      </w:r>
    </w:p>
    <w:p w:rsidR="00000000" w:rsidRDefault="009E3F93">
      <w:pPr>
        <w:divId w:val="1608583127"/>
        <w:rPr>
          <w:rFonts w:eastAsia="Times New Roman"/>
        </w:rPr>
      </w:pPr>
      <w:r>
        <w:rPr>
          <w:rFonts w:eastAsia="Times New Roman"/>
          <w:b/>
          <w:bCs/>
          <w:color w:val="000000"/>
          <w:sz w:val="20"/>
          <w:szCs w:val="20"/>
        </w:rPr>
        <w:t>ITEM 1A. RISK FACTORS</w:t>
      </w:r>
    </w:p>
    <w:p w:rsidR="00000000" w:rsidRDefault="009E3F93">
      <w:pPr>
        <w:ind w:firstLine="360"/>
        <w:divId w:val="1219514145"/>
        <w:rPr>
          <w:rFonts w:eastAsia="Times New Roman"/>
        </w:rPr>
      </w:pPr>
      <w:r>
        <w:rPr>
          <w:rFonts w:eastAsia="Times New Roman"/>
          <w:color w:val="000000"/>
          <w:sz w:val="20"/>
          <w:szCs w:val="20"/>
        </w:rPr>
        <w:t>We have provided updated Risk Factors in the secti</w:t>
      </w:r>
      <w:r>
        <w:rPr>
          <w:rFonts w:eastAsia="Times New Roman"/>
          <w:color w:val="000000"/>
          <w:sz w:val="20"/>
          <w:szCs w:val="20"/>
        </w:rPr>
        <w:t>on labeled “Risk Factors” in “Part I, Item 2, Management’s Discussion and Analysis of Financial Condition and Results of Operations.” We do not believe those updates have materially changed the type or magnitude of the risks we face in comparison to the di</w:t>
      </w:r>
      <w:r>
        <w:rPr>
          <w:rFonts w:eastAsia="Times New Roman"/>
          <w:color w:val="000000"/>
          <w:sz w:val="20"/>
          <w:szCs w:val="20"/>
        </w:rPr>
        <w:t>sclosure provided in our 2022 Annual Report on Form 10-K.</w:t>
      </w:r>
    </w:p>
    <w:p w:rsidR="00000000" w:rsidRDefault="009E3F93">
      <w:pPr>
        <w:divId w:val="1120805761"/>
        <w:rPr>
          <w:rFonts w:eastAsia="Times New Roman"/>
        </w:rPr>
      </w:pPr>
      <w:r>
        <w:rPr>
          <w:rFonts w:eastAsia="Times New Roman"/>
          <w:b/>
          <w:bCs/>
          <w:color w:val="000000"/>
          <w:sz w:val="20"/>
          <w:szCs w:val="20"/>
        </w:rPr>
        <w:t>ITEM 2. UNREGISTERED SALES OF EQUITY SECURITIES AND USE OF PROCEEDS</w:t>
      </w:r>
    </w:p>
    <w:p w:rsidR="00000000" w:rsidRDefault="009E3F93">
      <w:pPr>
        <w:divId w:val="389575862"/>
        <w:rPr>
          <w:rFonts w:eastAsia="Times New Roman"/>
        </w:rPr>
      </w:pPr>
      <w:r>
        <w:rPr>
          <w:rFonts w:eastAsia="Times New Roman"/>
          <w:b/>
          <w:bCs/>
          <w:color w:val="000000"/>
          <w:sz w:val="20"/>
          <w:szCs w:val="20"/>
        </w:rPr>
        <w:t>Issuer Purchases of Equity Securities</w:t>
      </w:r>
    </w:p>
    <w:p w:rsidR="00000000" w:rsidRDefault="009E3F93">
      <w:pPr>
        <w:ind w:firstLine="360"/>
        <w:divId w:val="313879075"/>
        <w:rPr>
          <w:rFonts w:eastAsia="Times New Roman"/>
        </w:rPr>
      </w:pPr>
      <w:r>
        <w:rPr>
          <w:rFonts w:eastAsia="Times New Roman"/>
          <w:color w:val="000000"/>
          <w:sz w:val="20"/>
          <w:szCs w:val="20"/>
        </w:rPr>
        <w:t>Our purchases of our equity securities in the second quarter of fiscal 2023 were:</w:t>
      </w:r>
    </w:p>
    <w:tbl>
      <w:tblPr>
        <w:tblW w:w="4992" w:type="pct"/>
        <w:tblCellMar>
          <w:top w:w="15" w:type="dxa"/>
          <w:left w:w="15" w:type="dxa"/>
          <w:bottom w:w="15" w:type="dxa"/>
          <w:right w:w="15" w:type="dxa"/>
        </w:tblCellMar>
        <w:tblLook w:val="04A0" w:firstRow="1" w:lastRow="0" w:firstColumn="1" w:lastColumn="0" w:noHBand="0" w:noVBand="1"/>
      </w:tblPr>
      <w:tblGrid>
        <w:gridCol w:w="50"/>
        <w:gridCol w:w="3090"/>
        <w:gridCol w:w="36"/>
        <w:gridCol w:w="56"/>
        <w:gridCol w:w="1142"/>
        <w:gridCol w:w="36"/>
        <w:gridCol w:w="36"/>
        <w:gridCol w:w="36"/>
        <w:gridCol w:w="36"/>
        <w:gridCol w:w="110"/>
        <w:gridCol w:w="729"/>
        <w:gridCol w:w="36"/>
        <w:gridCol w:w="36"/>
        <w:gridCol w:w="36"/>
        <w:gridCol w:w="36"/>
        <w:gridCol w:w="62"/>
        <w:gridCol w:w="1089"/>
        <w:gridCol w:w="36"/>
        <w:gridCol w:w="36"/>
        <w:gridCol w:w="36"/>
        <w:gridCol w:w="36"/>
        <w:gridCol w:w="111"/>
        <w:gridCol w:w="1350"/>
        <w:gridCol w:w="36"/>
      </w:tblGrid>
      <w:tr w:rsidR="00000000">
        <w:trPr>
          <w:divId w:val="1916042239"/>
        </w:trPr>
        <w:tc>
          <w:tcPr>
            <w:tcW w:w="50" w:type="pct"/>
            <w:vAlign w:val="center"/>
            <w:hideMark/>
          </w:tcPr>
          <w:p w:rsidR="00000000" w:rsidRDefault="009E3F93">
            <w:pPr>
              <w:ind w:firstLine="360"/>
              <w:rPr>
                <w:rFonts w:eastAsia="Times New Roman"/>
              </w:rPr>
            </w:pPr>
          </w:p>
        </w:tc>
        <w:tc>
          <w:tcPr>
            <w:tcW w:w="188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71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474"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69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846"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916042239"/>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Total Number of</w:t>
            </w:r>
          </w:p>
          <w:p w:rsidR="00000000" w:rsidRDefault="009E3F93">
            <w:pPr>
              <w:spacing w:after="100"/>
              <w:jc w:val="center"/>
              <w:rPr>
                <w:rFonts w:eastAsia="Times New Roman"/>
              </w:rPr>
            </w:pPr>
            <w:r>
              <w:rPr>
                <w:rFonts w:eastAsia="Times New Roman"/>
                <w:b/>
                <w:bCs/>
                <w:color w:val="000000"/>
                <w:sz w:val="18"/>
                <w:szCs w:val="18"/>
              </w:rPr>
              <w:t>Shares Purchased</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 xml:space="preserve">Average Price Paid Per Share </w:t>
            </w:r>
            <w:r>
              <w:rPr>
                <w:rFonts w:eastAsia="Times New Roman"/>
                <w:b/>
                <w:bCs/>
                <w:color w:val="000000"/>
                <w:sz w:val="18"/>
                <w:szCs w:val="18"/>
              </w:rPr>
              <w:br/>
              <w:t>(1)</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Approximate Dollar Value of Shares that May Yet Be</w:t>
            </w:r>
            <w:r>
              <w:rPr>
                <w:rFonts w:eastAsia="Times New Roman"/>
                <w:b/>
                <w:bCs/>
                <w:color w:val="000000"/>
                <w:sz w:val="18"/>
                <w:szCs w:val="18"/>
              </w:rPr>
              <w:br/>
              <w:t xml:space="preserve">Purchased Under the Plans or Programs </w:t>
            </w:r>
            <w:r>
              <w:rPr>
                <w:rFonts w:eastAsia="Times New Roman"/>
                <w:b/>
                <w:bCs/>
                <w:color w:val="000000"/>
                <w:sz w:val="18"/>
                <w:szCs w:val="18"/>
              </w:rPr>
              <w:br/>
              <w:t>(2)</w:t>
            </w:r>
          </w:p>
        </w:tc>
      </w:tr>
      <w:tr w:rsidR="00000000">
        <w:trPr>
          <w:divId w:val="1916042239"/>
        </w:trPr>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(In thousands)</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(In thousands)</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(In millions)</w:t>
            </w:r>
          </w:p>
        </w:tc>
      </w:tr>
      <w:tr w:rsidR="00000000">
        <w:trPr>
          <w:divId w:val="1916042239"/>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December 26, 2022 to January 22, 2023</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3,267 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113.40 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3,267 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3F9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6,479 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916042239"/>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January 23, 2023 to February 19, 2023</w:t>
            </w: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2,671 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130.69 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2,671 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6,130 </w:t>
            </w:r>
          </w:p>
        </w:tc>
        <w:tc>
          <w:tcPr>
            <w:tcW w:w="0" w:type="auto"/>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916042239"/>
        </w:trPr>
        <w:tc>
          <w:tcPr>
            <w:tcW w:w="0" w:type="auto"/>
            <w:gridSpan w:val="3"/>
            <w:shd w:val="clear" w:color="auto" w:fill="CCEE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February 20, 2023 to March 26, 2023</w:t>
            </w: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1,459 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125.30 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1,459 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5,947 </w:t>
            </w:r>
          </w:p>
        </w:tc>
        <w:tc>
          <w:tcPr>
            <w:tcW w:w="0" w:type="auto"/>
            <w:shd w:val="clear" w:color="auto" w:fill="CCEEFF"/>
            <w:tcMar>
              <w:top w:w="30" w:type="dxa"/>
              <w:left w:w="0" w:type="dxa"/>
              <w:bottom w:w="30" w:type="dxa"/>
              <w:right w:w="20" w:type="dxa"/>
            </w:tcMar>
            <w:vAlign w:val="bottom"/>
            <w:hideMark/>
          </w:tcPr>
          <w:p w:rsidR="00000000" w:rsidRDefault="009E3F93">
            <w:pPr>
              <w:spacing w:after="100"/>
              <w:jc w:val="right"/>
              <w:rPr>
                <w:rFonts w:eastAsia="Times New Roman"/>
              </w:rPr>
            </w:pPr>
          </w:p>
        </w:tc>
      </w:tr>
      <w:tr w:rsidR="00000000">
        <w:trPr>
          <w:divId w:val="1916042239"/>
        </w:trPr>
        <w:tc>
          <w:tcPr>
            <w:tcW w:w="0" w:type="auto"/>
            <w:gridSpan w:val="3"/>
            <w:vAlign w:val="center"/>
            <w:hideMark/>
          </w:tcPr>
          <w:p w:rsidR="00000000" w:rsidRDefault="009E3F93">
            <w:pPr>
              <w:spacing w:after="100"/>
              <w:jc w:val="right"/>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916042239"/>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916042239"/>
        </w:trPr>
        <w:tc>
          <w:tcPr>
            <w:tcW w:w="0" w:type="auto"/>
            <w:gridSpan w:val="3"/>
            <w:shd w:val="clear" w:color="auto" w:fill="FFFFFF"/>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18"/>
                <w:szCs w:val="18"/>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3F93">
            <w:pPr>
              <w:spacing w:after="100"/>
              <w:jc w:val="right"/>
              <w:rPr>
                <w:rFonts w:eastAsia="Times New Roman"/>
              </w:rPr>
            </w:pPr>
            <w:r>
              <w:rPr>
                <w:rFonts w:eastAsia="Times New Roman"/>
                <w:color w:val="000000"/>
                <w:sz w:val="18"/>
                <w:szCs w:val="18"/>
              </w:rPr>
              <w:t>7,397 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3F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bl>
    <w:p w:rsidR="00000000" w:rsidRDefault="009E3F93">
      <w:pPr>
        <w:divId w:val="307249308"/>
        <w:rPr>
          <w:rFonts w:eastAsia="Times New Roman"/>
        </w:rPr>
      </w:pPr>
      <w:r>
        <w:rPr>
          <w:rFonts w:eastAsia="Times New Roman"/>
          <w:color w:val="000000"/>
          <w:sz w:val="18"/>
          <w:szCs w:val="18"/>
        </w:rPr>
        <w:t>(1) Average Price Paid Per Share excludes cash paid for commissions.</w:t>
      </w:r>
    </w:p>
    <w:p w:rsidR="00000000" w:rsidRDefault="009E3F93">
      <w:pPr>
        <w:ind w:hanging="270"/>
        <w:divId w:val="873422739"/>
        <w:rPr>
          <w:rFonts w:eastAsia="Times New Roman"/>
        </w:rPr>
      </w:pPr>
      <w:r>
        <w:rPr>
          <w:rFonts w:eastAsia="Times New Roman"/>
          <w:color w:val="000000"/>
          <w:sz w:val="18"/>
          <w:szCs w:val="18"/>
        </w:rPr>
        <w:t>(2) On October </w:t>
      </w:r>
      <w:r>
        <w:rPr>
          <w:rFonts w:eastAsia="Times New Roman"/>
          <w:color w:val="000000"/>
          <w:sz w:val="18"/>
          <w:szCs w:val="18"/>
        </w:rPr>
        <w:t>12, 2021, we announced a $10.0 billion stock repurchase program. The stock repurchase program has no expiration date</w:t>
      </w:r>
      <w:r>
        <w:rPr>
          <w:rFonts w:eastAsia="Times New Roman"/>
          <w:color w:val="000000"/>
          <w:sz w:val="20"/>
          <w:szCs w:val="20"/>
        </w:rPr>
        <w:t>.</w:t>
      </w:r>
      <w:r>
        <w:rPr>
          <w:rFonts w:eastAsia="Times New Roman"/>
          <w:color w:val="000000"/>
          <w:sz w:val="18"/>
          <w:szCs w:val="18"/>
        </w:rPr>
        <w:t xml:space="preserve"> Shares withheld to satisfy statutory tax withholding requirements related to the vesting of share-based awards are not issued or considere</w:t>
      </w:r>
      <w:r>
        <w:rPr>
          <w:rFonts w:eastAsia="Times New Roman"/>
          <w:color w:val="000000"/>
          <w:sz w:val="18"/>
          <w:szCs w:val="18"/>
        </w:rPr>
        <w:t>d stock repurchases under our stock repurchase program and, therefore, are excluded from the table above.</w:t>
      </w:r>
    </w:p>
    <w:p w:rsidR="00000000" w:rsidRDefault="009E3F93">
      <w:pPr>
        <w:divId w:val="565720468"/>
        <w:rPr>
          <w:rFonts w:eastAsia="Times New Roman"/>
        </w:rPr>
      </w:pPr>
      <w:r>
        <w:rPr>
          <w:rFonts w:eastAsia="Times New Roman"/>
          <w:b/>
          <w:bCs/>
          <w:color w:val="000000"/>
          <w:sz w:val="20"/>
          <w:szCs w:val="20"/>
        </w:rPr>
        <w:t>Unregistered Sales of Equity Securities</w:t>
      </w:r>
    </w:p>
    <w:p w:rsidR="00000000" w:rsidRDefault="009E3F93">
      <w:pPr>
        <w:ind w:firstLine="360"/>
        <w:divId w:val="363332915"/>
        <w:rPr>
          <w:rFonts w:eastAsia="Times New Roman"/>
        </w:rPr>
      </w:pPr>
      <w:r>
        <w:rPr>
          <w:rFonts w:eastAsia="Times New Roman"/>
          <w:color w:val="000000"/>
          <w:sz w:val="20"/>
          <w:szCs w:val="20"/>
        </w:rPr>
        <w:t>In connection with our acquisition of NuVia, Inc. (Nuvia), which closed in March 2021, we are obligated to iss</w:t>
      </w:r>
      <w:r>
        <w:rPr>
          <w:rFonts w:eastAsia="Times New Roman"/>
          <w:color w:val="000000"/>
          <w:sz w:val="20"/>
          <w:szCs w:val="20"/>
        </w:rPr>
        <w:t>ue shares of our common stock to three specific founders of Nuvia and certain affiliated entities of such founders from time to time upon the satisfaction of certain conditions. During the quarter ended March 26, 2023, we issued an aggregate of 13,496 addi</w:t>
      </w:r>
      <w:r>
        <w:rPr>
          <w:rFonts w:eastAsia="Times New Roman"/>
          <w:color w:val="000000"/>
          <w:sz w:val="20"/>
          <w:szCs w:val="20"/>
        </w:rPr>
        <w:t>tional shares of our common stock to the founders of Nuvia and their affiliates, each of whom had advised us that he or such entity was an accredited investor. These shares were issued in transactions not involving a public offering pursuant to the exempti</w:t>
      </w:r>
      <w:r>
        <w:rPr>
          <w:rFonts w:eastAsia="Times New Roman"/>
          <w:color w:val="000000"/>
          <w:sz w:val="20"/>
          <w:szCs w:val="20"/>
        </w:rPr>
        <w:t>on from registration set forth in Section 4(a)(2) of the Securities Act.</w:t>
      </w:r>
    </w:p>
    <w:p w:rsidR="00000000" w:rsidRDefault="009E3F93">
      <w:pPr>
        <w:divId w:val="105079118"/>
        <w:rPr>
          <w:rFonts w:eastAsia="Times New Roman"/>
        </w:rPr>
      </w:pPr>
      <w:r>
        <w:rPr>
          <w:rFonts w:eastAsia="Times New Roman"/>
          <w:b/>
          <w:bCs/>
          <w:color w:val="000000"/>
          <w:sz w:val="20"/>
          <w:szCs w:val="20"/>
        </w:rPr>
        <w:t>ITEM 3. DEFAULTS UPON SENIOR SECURITIES</w:t>
      </w:r>
    </w:p>
    <w:p w:rsidR="00000000" w:rsidRDefault="009E3F93">
      <w:pPr>
        <w:ind w:firstLine="360"/>
        <w:divId w:val="118496320"/>
        <w:rPr>
          <w:rFonts w:eastAsia="Times New Roman"/>
        </w:rPr>
      </w:pPr>
      <w:r>
        <w:rPr>
          <w:rFonts w:eastAsia="Times New Roman"/>
          <w:color w:val="000000"/>
          <w:sz w:val="20"/>
          <w:szCs w:val="20"/>
        </w:rPr>
        <w:t>Not applicable.</w:t>
      </w:r>
    </w:p>
    <w:p w:rsidR="00000000" w:rsidRDefault="009E3F93">
      <w:pPr>
        <w:divId w:val="1172179478"/>
        <w:rPr>
          <w:rFonts w:eastAsia="Times New Roman"/>
        </w:rPr>
      </w:pPr>
      <w:r>
        <w:rPr>
          <w:rFonts w:eastAsia="Times New Roman"/>
          <w:b/>
          <w:bCs/>
          <w:color w:val="000000"/>
          <w:sz w:val="20"/>
          <w:szCs w:val="20"/>
        </w:rPr>
        <w:t>ITEM 4. MINE SAFETY DISCLOSURES</w:t>
      </w:r>
    </w:p>
    <w:p w:rsidR="00000000" w:rsidRDefault="009E3F93">
      <w:pPr>
        <w:ind w:firstLine="360"/>
        <w:divId w:val="2103792281"/>
        <w:rPr>
          <w:rFonts w:eastAsia="Times New Roman"/>
        </w:rPr>
      </w:pPr>
      <w:r>
        <w:rPr>
          <w:rFonts w:eastAsia="Times New Roman"/>
          <w:color w:val="000000"/>
          <w:sz w:val="20"/>
          <w:szCs w:val="20"/>
        </w:rPr>
        <w:t>Not applicable.</w:t>
      </w:r>
    </w:p>
    <w:p w:rsidR="00000000" w:rsidRDefault="009E3F93">
      <w:pPr>
        <w:divId w:val="1664816213"/>
        <w:rPr>
          <w:rFonts w:eastAsia="Times New Roman"/>
        </w:rPr>
      </w:pPr>
      <w:r>
        <w:rPr>
          <w:rFonts w:eastAsia="Times New Roman"/>
          <w:b/>
          <w:bCs/>
          <w:color w:val="000000"/>
          <w:sz w:val="20"/>
          <w:szCs w:val="20"/>
        </w:rPr>
        <w:t>ITEM 5. OTHER INFORMATION</w:t>
      </w:r>
    </w:p>
    <w:p w:rsidR="00000000" w:rsidRDefault="009E3F93">
      <w:pPr>
        <w:ind w:firstLine="360"/>
        <w:divId w:val="102457213"/>
        <w:rPr>
          <w:rFonts w:eastAsia="Times New Roman"/>
        </w:rPr>
      </w:pPr>
      <w:r>
        <w:rPr>
          <w:rFonts w:eastAsia="Times New Roman"/>
          <w:color w:val="000000"/>
          <w:sz w:val="20"/>
          <w:szCs w:val="20"/>
        </w:rPr>
        <w:t>Not applicable.</w:t>
      </w:r>
    </w:p>
    <w:p w:rsidR="00000000" w:rsidRDefault="009E3F93">
      <w:pPr>
        <w:jc w:val="center"/>
        <w:divId w:val="1835798438"/>
        <w:rPr>
          <w:rFonts w:eastAsia="Times New Roman"/>
        </w:rPr>
      </w:pPr>
      <w:r>
        <w:rPr>
          <w:rFonts w:eastAsia="Times New Roman"/>
          <w:color w:val="000000"/>
          <w:sz w:val="20"/>
          <w:szCs w:val="20"/>
        </w:rPr>
        <w:t>51</w:t>
      </w:r>
    </w:p>
    <w:p w:rsidR="00000000" w:rsidRDefault="009E3F93">
      <w:pPr>
        <w:rPr>
          <w:rFonts w:eastAsia="Times New Roman"/>
        </w:rPr>
      </w:pPr>
      <w:r>
        <w:rPr>
          <w:rFonts w:eastAsia="Times New Roman"/>
        </w:rPr>
        <w:pict>
          <v:rect id="_x0000_i1074" style="width:0;height:1.5pt" o:hralign="center" o:hrstd="t" o:hr="t" fillcolor="#a0a0a0" stroked="f"/>
        </w:pict>
      </w:r>
    </w:p>
    <w:p w:rsidR="00000000" w:rsidRDefault="009E3F93">
      <w:pPr>
        <w:divId w:val="925964915"/>
        <w:rPr>
          <w:rFonts w:eastAsia="Times New Roman"/>
        </w:rPr>
      </w:pPr>
    </w:p>
    <w:p w:rsidR="00000000" w:rsidRDefault="009E3F93">
      <w:pPr>
        <w:divId w:val="1793550350"/>
        <w:rPr>
          <w:rFonts w:eastAsia="Times New Roman"/>
        </w:rPr>
      </w:pPr>
      <w:r>
        <w:rPr>
          <w:rFonts w:eastAsia="Times New Roman"/>
          <w:b/>
          <w:bCs/>
          <w:color w:val="000000"/>
          <w:sz w:val="20"/>
          <w:szCs w:val="20"/>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70"/>
        <w:gridCol w:w="721"/>
        <w:gridCol w:w="36"/>
        <w:gridCol w:w="36"/>
        <w:gridCol w:w="36"/>
        <w:gridCol w:w="36"/>
        <w:gridCol w:w="38"/>
        <w:gridCol w:w="3458"/>
        <w:gridCol w:w="37"/>
        <w:gridCol w:w="36"/>
        <w:gridCol w:w="36"/>
        <w:gridCol w:w="36"/>
        <w:gridCol w:w="47"/>
        <w:gridCol w:w="714"/>
        <w:gridCol w:w="36"/>
        <w:gridCol w:w="36"/>
        <w:gridCol w:w="36"/>
        <w:gridCol w:w="36"/>
        <w:gridCol w:w="71"/>
        <w:gridCol w:w="753"/>
        <w:gridCol w:w="37"/>
        <w:gridCol w:w="36"/>
        <w:gridCol w:w="36"/>
        <w:gridCol w:w="36"/>
        <w:gridCol w:w="65"/>
        <w:gridCol w:w="736"/>
        <w:gridCol w:w="36"/>
        <w:gridCol w:w="36"/>
        <w:gridCol w:w="36"/>
        <w:gridCol w:w="36"/>
        <w:gridCol w:w="68"/>
        <w:gridCol w:w="782"/>
        <w:gridCol w:w="36"/>
      </w:tblGrid>
      <w:tr w:rsidR="00000000">
        <w:trPr>
          <w:divId w:val="1632056805"/>
        </w:trPr>
        <w:tc>
          <w:tcPr>
            <w:tcW w:w="50" w:type="pct"/>
            <w:vAlign w:val="center"/>
            <w:hideMark/>
          </w:tcPr>
          <w:p w:rsidR="00000000" w:rsidRDefault="009E3F93">
            <w:pPr>
              <w:rPr>
                <w:rFonts w:eastAsia="Times New Roman"/>
              </w:rPr>
            </w:pPr>
          </w:p>
        </w:tc>
        <w:tc>
          <w:tcPr>
            <w:tcW w:w="45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2101"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45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48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474"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04"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Filed Herewith</w:t>
            </w:r>
          </w:p>
        </w:tc>
      </w:tr>
      <w:tr w:rsidR="00000000">
        <w:trPr>
          <w:divId w:val="1632056805"/>
        </w:trPr>
        <w:tc>
          <w:tcPr>
            <w:tcW w:w="0" w:type="auto"/>
            <w:gridSpan w:val="3"/>
            <w:vAlign w:val="center"/>
            <w:hideMark/>
          </w:tcPr>
          <w:p w:rsidR="00000000" w:rsidRDefault="009E3F93">
            <w:pPr>
              <w:spacing w:after="100"/>
              <w:jc w:val="center"/>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E3F93">
            <w:pPr>
              <w:spacing w:after="100"/>
              <w:divId w:val="2028022749"/>
              <w:rPr>
                <w:rFonts w:eastAsia="Times New Roman"/>
              </w:rPr>
            </w:pPr>
            <w:hyperlink r:id="rId4" w:history="1">
              <w:r>
                <w:rPr>
                  <w:rStyle w:val="a3"/>
                  <w:rFonts w:eastAsia="Times New Roman"/>
                  <w:sz w:val="18"/>
                  <w:szCs w:val="18"/>
                </w:rPr>
                <w:t>Agreement and Plan of Merger, dated as of October 4, 2021, by and among QUALCOMM Incorporated, SSW HoldCo LP, SSW Merger Sub Corp and Veoneer, Inc. (1)</w:t>
              </w:r>
            </w:hyperlink>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10/4/2021</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3.1</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E3F93">
            <w:pPr>
              <w:spacing w:after="100"/>
              <w:divId w:val="1266573481"/>
              <w:rPr>
                <w:rFonts w:eastAsia="Times New Roman"/>
              </w:rPr>
            </w:pPr>
            <w:hyperlink r:id="rId5" w:history="1">
              <w:r>
                <w:rPr>
                  <w:rStyle w:val="a3"/>
                  <w:rFonts w:eastAsia="Times New Roman"/>
                  <w:sz w:val="18"/>
                  <w:szCs w:val="18"/>
                </w:rPr>
                <w:t>Amended and Restated Certificate of Incorporation</w:t>
              </w:r>
            </w:hyperlink>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4/20/2018</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3.1</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3.2</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divId w:val="1334184741"/>
              <w:rPr>
                <w:rFonts w:eastAsia="Times New Roman"/>
              </w:rPr>
            </w:pPr>
            <w:hyperlink r:id="rId6" w:history="1">
              <w:r>
                <w:rPr>
                  <w:rStyle w:val="a3"/>
                  <w:rFonts w:eastAsia="Times New Roman"/>
                  <w:sz w:val="18"/>
                  <w:szCs w:val="18"/>
                </w:rPr>
                <w:t>Amended and Restated Bylaws</w:t>
              </w:r>
            </w:hyperlink>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7/23/2021</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3.2</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10.1</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3F93">
            <w:pPr>
              <w:spacing w:after="100"/>
              <w:divId w:val="94862639"/>
              <w:rPr>
                <w:rFonts w:eastAsia="Times New Roman"/>
              </w:rPr>
            </w:pPr>
            <w:hyperlink r:id="rId7" w:history="1">
              <w:r>
                <w:rPr>
                  <w:rStyle w:val="a3"/>
                  <w:rFonts w:eastAsia="Times New Roman"/>
                  <w:sz w:val="18"/>
                  <w:szCs w:val="18"/>
                </w:rPr>
                <w:t>Credit Agreement, dated as</w:t>
              </w:r>
            </w:hyperlink>
            <w:hyperlink r:id="rId8" w:history="1">
              <w:r>
                <w:rPr>
                  <w:rStyle w:val="a3"/>
                  <w:rFonts w:eastAsia="Times New Roman"/>
                  <w:sz w:val="18"/>
                  <w:szCs w:val="18"/>
                </w:rPr>
                <w:t xml:space="preserve"> of </w:t>
              </w:r>
            </w:hyperlink>
            <w:hyperlink r:id="rId9" w:history="1">
              <w:r>
                <w:rPr>
                  <w:rStyle w:val="a3"/>
                  <w:rFonts w:eastAsia="Times New Roman"/>
                  <w:sz w:val="18"/>
                  <w:szCs w:val="18"/>
                </w:rPr>
                <w:t>December 8, 2020, among QUALCOMM Incorporated, the lenders party thereto, the letter of credit issuers party thereto</w:t>
              </w:r>
            </w:hyperlink>
            <w:hyperlink r:id="rId10" w:history="1">
              <w:r>
                <w:rPr>
                  <w:rStyle w:val="a3"/>
                  <w:rFonts w:eastAsia="Times New Roman"/>
                  <w:sz w:val="18"/>
                  <w:szCs w:val="18"/>
                </w:rPr>
                <w:t xml:space="preserve"> and </w:t>
              </w:r>
            </w:hyperlink>
            <w:hyperlink r:id="rId11" w:history="1">
              <w:r>
                <w:rPr>
                  <w:rStyle w:val="a3"/>
                  <w:rFonts w:eastAsia="Times New Roman"/>
                  <w:sz w:val="18"/>
                  <w:szCs w:val="18"/>
                </w:rPr>
                <w:t>Bank of America, N.A., as administrative agent, swing line lender and a letter of credit issuer (as amended by the LIBOR Transition Amendment dated as of December 21, 2021 and as further amended by Amendment No. 2 dated as of March 10, 2023).</w:t>
              </w:r>
            </w:hyperlink>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10.14</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divId w:val="401679088"/>
              <w:rPr>
                <w:rFonts w:eastAsia="Times New Roman"/>
              </w:rPr>
            </w:pPr>
            <w:hyperlink r:id="rId12" w:history="1">
              <w:r>
                <w:rPr>
                  <w:rStyle w:val="a3"/>
                  <w:rFonts w:eastAsia="Times New Roman"/>
                  <w:sz w:val="18"/>
                  <w:szCs w:val="18"/>
                </w:rPr>
                <w:t>Qualcomm Incorporated Executive Officer Change in Control Severance Plan (as amended and restated). (2)</w:t>
              </w:r>
            </w:hyperlink>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10.15</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E3F93">
            <w:pPr>
              <w:spacing w:after="100"/>
              <w:divId w:val="1559626450"/>
              <w:rPr>
                <w:rFonts w:eastAsia="Times New Roman"/>
              </w:rPr>
            </w:pPr>
            <w:hyperlink r:id="rId13" w:history="1">
              <w:r>
                <w:rPr>
                  <w:rStyle w:val="a3"/>
                  <w:rFonts w:eastAsia="Times New Roman"/>
                  <w:sz w:val="18"/>
                  <w:szCs w:val="18"/>
                </w:rPr>
                <w:t>Qualcomm Incorporated Executive Officer Severance Plan (as amended and restated). (2)</w:t>
              </w:r>
            </w:hyperlink>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10.16</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divId w:val="1289623305"/>
              <w:rPr>
                <w:rFonts w:eastAsia="Times New Roman"/>
              </w:rPr>
            </w:pPr>
            <w:hyperlink r:id="rId14" w:history="1">
              <w:r>
                <w:rPr>
                  <w:rStyle w:val="a3"/>
                  <w:rFonts w:eastAsia="Times New Roman"/>
                  <w:sz w:val="18"/>
                  <w:szCs w:val="18"/>
                </w:rPr>
                <w:t>Qualcomm Incorporated Non-Executive Officer Change in Control Severance Plan (as amended and restated).</w:t>
              </w:r>
            </w:hyperlink>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10.26</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E3F93">
            <w:pPr>
              <w:spacing w:after="100"/>
              <w:divId w:val="914701464"/>
              <w:rPr>
                <w:rFonts w:eastAsia="Times New Roman"/>
              </w:rPr>
            </w:pPr>
            <w:hyperlink r:id="rId15" w:history="1">
              <w:r>
                <w:rPr>
                  <w:rStyle w:val="a3"/>
                  <w:rFonts w:eastAsia="Times New Roman"/>
                  <w:sz w:val="18"/>
                  <w:szCs w:val="18"/>
                </w:rPr>
                <w:t>QUALCOMM</w:t>
              </w:r>
            </w:hyperlink>
            <w:hyperlink r:id="rId16" w:history="1">
              <w:r>
                <w:rPr>
                  <w:rStyle w:val="a3"/>
                  <w:rFonts w:eastAsia="Times New Roman"/>
                  <w:sz w:val="18"/>
                  <w:szCs w:val="18"/>
                </w:rPr>
                <w:t xml:space="preserve"> Incorporated </w:t>
              </w:r>
            </w:hyperlink>
            <w:hyperlink r:id="rId17" w:history="1">
              <w:r>
                <w:rPr>
                  <w:rStyle w:val="a3"/>
                  <w:rFonts w:eastAsia="Times New Roman"/>
                  <w:sz w:val="18"/>
                  <w:szCs w:val="18"/>
                </w:rPr>
                <w:t>2023</w:t>
              </w:r>
            </w:hyperlink>
            <w:hyperlink r:id="rId18" w:history="1">
              <w:r>
                <w:rPr>
                  <w:rStyle w:val="a3"/>
                  <w:rFonts w:eastAsia="Times New Roman"/>
                  <w:sz w:val="18"/>
                  <w:szCs w:val="18"/>
                </w:rPr>
                <w:t xml:space="preserve"> Long-Term Incentive Plan</w:t>
              </w:r>
            </w:hyperlink>
            <w:hyperlink r:id="rId19" w:history="1">
              <w:r>
                <w:rPr>
                  <w:rStyle w:val="a3"/>
                  <w:rFonts w:eastAsia="Times New Roman"/>
                  <w:sz w:val="18"/>
                  <w:szCs w:val="18"/>
                </w:rPr>
                <w:t xml:space="preserve"> (2)</w:t>
              </w:r>
            </w:hyperlink>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10.27</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divId w:val="455874226"/>
              <w:rPr>
                <w:rFonts w:eastAsia="Times New Roman"/>
              </w:rPr>
            </w:pPr>
            <w:hyperlink r:id="rId20" w:history="1">
              <w:r>
                <w:rPr>
                  <w:rStyle w:val="a3"/>
                  <w:rFonts w:eastAsia="Times New Roman"/>
                  <w:sz w:val="18"/>
                  <w:szCs w:val="18"/>
                </w:rPr>
                <w:t>Forms</w:t>
              </w:r>
            </w:hyperlink>
            <w:hyperlink r:id="rId21" w:history="1">
              <w:r>
                <w:rPr>
                  <w:rStyle w:val="a3"/>
                  <w:rFonts w:eastAsia="Times New Roman"/>
                  <w:sz w:val="18"/>
                  <w:szCs w:val="18"/>
                </w:rPr>
                <w:t xml:space="preserve"> of </w:t>
              </w:r>
            </w:hyperlink>
            <w:hyperlink r:id="rId22" w:history="1">
              <w:r>
                <w:rPr>
                  <w:rStyle w:val="a3"/>
                  <w:rFonts w:eastAsia="Times New Roman"/>
                  <w:sz w:val="18"/>
                  <w:szCs w:val="18"/>
                </w:rPr>
                <w:t xml:space="preserve">Non-Employee Director Deferred Stock Unit Grant Notices and Non-Employee Director Deferred Stock Unit Agreements under the </w:t>
              </w:r>
            </w:hyperlink>
            <w:hyperlink r:id="rId23" w:history="1">
              <w:r>
                <w:rPr>
                  <w:rStyle w:val="a3"/>
                  <w:rFonts w:eastAsia="Times New Roman"/>
                  <w:sz w:val="18"/>
                  <w:szCs w:val="18"/>
                </w:rPr>
                <w:t xml:space="preserve">2023 </w:t>
              </w:r>
            </w:hyperlink>
            <w:hyperlink r:id="rId24" w:history="1">
              <w:r>
                <w:rPr>
                  <w:rStyle w:val="a3"/>
                  <w:rFonts w:eastAsia="Times New Roman"/>
                  <w:sz w:val="18"/>
                  <w:szCs w:val="18"/>
                </w:rPr>
                <w:t>Long-Term</w:t>
              </w:r>
            </w:hyperlink>
            <w:hyperlink r:id="rId25" w:history="1">
              <w:r>
                <w:rPr>
                  <w:rStyle w:val="a3"/>
                  <w:rFonts w:eastAsia="Times New Roman"/>
                  <w:sz w:val="18"/>
                  <w:szCs w:val="18"/>
                </w:rPr>
                <w:t xml:space="preserve"> Incentive Plan </w:t>
              </w:r>
            </w:hyperlink>
            <w:hyperlink r:id="rId26" w:history="1">
              <w:r>
                <w:rPr>
                  <w:rStyle w:val="a3"/>
                  <w:rFonts w:eastAsia="Times New Roman"/>
                  <w:sz w:val="18"/>
                  <w:szCs w:val="18"/>
                </w:rPr>
                <w:t>for Non-Employee Directors in the United States.</w:t>
              </w:r>
            </w:hyperlink>
            <w:hyperlink r:id="rId27" w:history="1">
              <w:r>
                <w:rPr>
                  <w:rStyle w:val="a3"/>
                  <w:rFonts w:eastAsia="Times New Roman"/>
                  <w:sz w:val="18"/>
                  <w:szCs w:val="18"/>
                </w:rPr>
                <w:t xml:space="preserve"> (2)</w:t>
              </w:r>
            </w:hyperlink>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10.28</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E3F93">
            <w:pPr>
              <w:spacing w:after="100"/>
              <w:divId w:val="734860208"/>
              <w:rPr>
                <w:rFonts w:eastAsia="Times New Roman"/>
              </w:rPr>
            </w:pPr>
            <w:hyperlink r:id="rId28" w:history="1">
              <w:r>
                <w:rPr>
                  <w:rStyle w:val="a3"/>
                  <w:rFonts w:eastAsia="Times New Roman"/>
                  <w:sz w:val="18"/>
                  <w:szCs w:val="18"/>
                </w:rPr>
                <w:t>Forms of Non-Employee Director Deferred Stock Unit Grant Notices and Non-Employee Director Deferred Stock Unit Agreements under the 2023 Long-Term Incentive Plan for Non-Employee Directors in Hong Kong. (2)</w:t>
              </w:r>
            </w:hyperlink>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31.1</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divId w:val="1240939393"/>
              <w:rPr>
                <w:rFonts w:eastAsia="Times New Roman"/>
              </w:rPr>
            </w:pPr>
            <w:hyperlink r:id="rId29" w:history="1">
              <w:r>
                <w:rPr>
                  <w:rStyle w:val="a3"/>
                  <w:rFonts w:eastAsia="Times New Roman"/>
                  <w:sz w:val="18"/>
                  <w:szCs w:val="18"/>
                </w:rPr>
                <w:t>Certification pursuant to Section 302 of the Sarbanes-Oxley Act of 2002 for Cristiano R. Amon.</w:t>
              </w:r>
            </w:hyperlink>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E3F93">
            <w:pPr>
              <w:spacing w:after="100"/>
              <w:divId w:val="1699626694"/>
              <w:rPr>
                <w:rFonts w:eastAsia="Times New Roman"/>
              </w:rPr>
            </w:pPr>
            <w:hyperlink r:id="rId30" w:history="1">
              <w:r>
                <w:rPr>
                  <w:rStyle w:val="a3"/>
                  <w:rFonts w:eastAsia="Times New Roman"/>
                  <w:sz w:val="18"/>
                  <w:szCs w:val="18"/>
                </w:rPr>
                <w:t>Certification pursuant to Section 302 of the Sarbanes-Oxley Act of 2002 for Akash Palkhiwala.</w:t>
              </w:r>
            </w:hyperlink>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32.1</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divId w:val="1547444748"/>
              <w:rPr>
                <w:rFonts w:eastAsia="Times New Roman"/>
              </w:rPr>
            </w:pPr>
            <w:hyperlink r:id="rId31" w:history="1">
              <w:r>
                <w:rPr>
                  <w:rStyle w:val="a3"/>
                  <w:rFonts w:eastAsia="Times New Roman"/>
                  <w:sz w:val="18"/>
                  <w:szCs w:val="18"/>
                </w:rPr>
                <w:t>Certification pursuant to 18 U.S.C. Section 1350, as adopted pursuant to Section 906 of the Sarbanes-Oxley Act of 2002, for Cristiano R. Amon.</w:t>
              </w:r>
            </w:hyperlink>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vAlign w:val="center"/>
            <w:hideMark/>
          </w:tcPr>
          <w:p w:rsidR="00000000" w:rsidRDefault="009E3F93">
            <w:pPr>
              <w:spacing w:after="100"/>
              <w:jc w:val="center"/>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632056805"/>
        </w:trPr>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32.2</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E3F93">
            <w:pPr>
              <w:spacing w:after="100"/>
              <w:divId w:val="799760446"/>
              <w:rPr>
                <w:rFonts w:eastAsia="Times New Roman"/>
              </w:rPr>
            </w:pPr>
            <w:hyperlink r:id="rId32" w:history="1">
              <w:r>
                <w:rPr>
                  <w:rStyle w:val="a3"/>
                  <w:rFonts w:eastAsia="Times New Roman"/>
                  <w:sz w:val="18"/>
                  <w:szCs w:val="18"/>
                </w:rPr>
                <w:t>Certification pursuant to 18 U.S.C. Section 1350, as adopted pursuant to Section 906 of the Sarbanes-Oxley Act of 2002, for Akash Palkhiwala.</w:t>
              </w:r>
            </w:hyperlink>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101.INS</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rPr>
                <w:rFonts w:eastAsia="Times New Roman"/>
              </w:rPr>
            </w:pPr>
            <w:r>
              <w:rPr>
                <w:rFonts w:eastAsia="Times New Roman"/>
                <w:color w:val="000000"/>
                <w:sz w:val="18"/>
                <w:szCs w:val="18"/>
              </w:rPr>
              <w:t>XBRL Instance Document - the instance document does not appear in the Interactive Data File because its XBRL tags are embedded within the Inline XBRL document.</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101.SCH</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E3F93">
            <w:pPr>
              <w:spacing w:after="100"/>
              <w:rPr>
                <w:rFonts w:eastAsia="Times New Roman"/>
              </w:rPr>
            </w:pPr>
            <w:r>
              <w:rPr>
                <w:rFonts w:eastAsia="Times New Roman"/>
                <w:color w:val="000000"/>
                <w:sz w:val="18"/>
                <w:szCs w:val="18"/>
              </w:rPr>
              <w:t>XBRL Taxonomy Extension Schema.</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101.CAL</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rPr>
                <w:rFonts w:eastAsia="Times New Roman"/>
              </w:rPr>
            </w:pPr>
            <w:r>
              <w:rPr>
                <w:rFonts w:eastAsia="Times New Roman"/>
                <w:color w:val="000000"/>
                <w:sz w:val="18"/>
                <w:szCs w:val="18"/>
              </w:rPr>
              <w:t>XBRL Taxonomy Extension Calculation Linkbase.</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101.LAB</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E3F93">
            <w:pPr>
              <w:spacing w:after="100"/>
              <w:rPr>
                <w:rFonts w:eastAsia="Times New Roman"/>
              </w:rPr>
            </w:pPr>
            <w:r>
              <w:rPr>
                <w:rFonts w:eastAsia="Times New Roman"/>
                <w:color w:val="000000"/>
                <w:sz w:val="18"/>
                <w:szCs w:val="18"/>
              </w:rPr>
              <w:t>XBRL Taxonomy Extension Labels Linkbase.</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101.PRE</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3F93">
            <w:pPr>
              <w:spacing w:after="100"/>
              <w:rPr>
                <w:rFonts w:eastAsia="Times New Roman"/>
              </w:rPr>
            </w:pPr>
            <w:r>
              <w:rPr>
                <w:rFonts w:eastAsia="Times New Roman"/>
                <w:color w:val="000000"/>
                <w:sz w:val="18"/>
                <w:szCs w:val="18"/>
              </w:rPr>
              <w:t>XBRL Taxonomy Extension Presentation Linkbase.</w:t>
            </w: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r w:rsidR="00000000">
        <w:trPr>
          <w:divId w:val="1632056805"/>
        </w:trPr>
        <w:tc>
          <w:tcPr>
            <w:tcW w:w="0" w:type="auto"/>
            <w:gridSpan w:val="3"/>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101.DEF</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3F93">
            <w:pPr>
              <w:spacing w:after="100"/>
              <w:rPr>
                <w:rFonts w:eastAsia="Times New Roman"/>
              </w:rPr>
            </w:pPr>
            <w:r>
              <w:rPr>
                <w:rFonts w:eastAsia="Times New Roman"/>
                <w:color w:val="000000"/>
                <w:sz w:val="18"/>
                <w:szCs w:val="18"/>
              </w:rPr>
              <w:t>XBRL Taxonomy Extension Definition Linkbase.</w:t>
            </w: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X</w:t>
            </w:r>
          </w:p>
        </w:tc>
      </w:tr>
    </w:tbl>
    <w:p w:rsidR="00000000" w:rsidRDefault="009E3F93">
      <w:pPr>
        <w:jc w:val="center"/>
        <w:divId w:val="911740150"/>
        <w:rPr>
          <w:rFonts w:eastAsia="Times New Roman"/>
        </w:rPr>
      </w:pPr>
      <w:r>
        <w:rPr>
          <w:rFonts w:eastAsia="Times New Roman"/>
          <w:color w:val="000000"/>
          <w:sz w:val="20"/>
          <w:szCs w:val="20"/>
        </w:rPr>
        <w:t>52</w:t>
      </w:r>
    </w:p>
    <w:p w:rsidR="00000000" w:rsidRDefault="009E3F93">
      <w:pPr>
        <w:rPr>
          <w:rFonts w:eastAsia="Times New Roman"/>
        </w:rPr>
      </w:pPr>
      <w:r>
        <w:rPr>
          <w:rFonts w:eastAsia="Times New Roman"/>
        </w:rPr>
        <w:pict>
          <v:rect id="_x0000_i1075" style="width:0;height:1.5pt" o:hralign="center" o:hrstd="t" o:hr="t" fillcolor="#a0a0a0" stroked="f"/>
        </w:pict>
      </w:r>
    </w:p>
    <w:p w:rsidR="00000000" w:rsidRDefault="009E3F93">
      <w:pPr>
        <w:divId w:val="723139816"/>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67"/>
        <w:gridCol w:w="724"/>
        <w:gridCol w:w="36"/>
        <w:gridCol w:w="36"/>
        <w:gridCol w:w="36"/>
        <w:gridCol w:w="36"/>
        <w:gridCol w:w="38"/>
        <w:gridCol w:w="3458"/>
        <w:gridCol w:w="36"/>
        <w:gridCol w:w="36"/>
        <w:gridCol w:w="36"/>
        <w:gridCol w:w="36"/>
        <w:gridCol w:w="47"/>
        <w:gridCol w:w="714"/>
        <w:gridCol w:w="36"/>
        <w:gridCol w:w="36"/>
        <w:gridCol w:w="36"/>
        <w:gridCol w:w="36"/>
        <w:gridCol w:w="46"/>
        <w:gridCol w:w="780"/>
        <w:gridCol w:w="36"/>
        <w:gridCol w:w="36"/>
        <w:gridCol w:w="36"/>
        <w:gridCol w:w="36"/>
        <w:gridCol w:w="65"/>
        <w:gridCol w:w="736"/>
        <w:gridCol w:w="36"/>
        <w:gridCol w:w="36"/>
        <w:gridCol w:w="36"/>
        <w:gridCol w:w="36"/>
        <w:gridCol w:w="68"/>
        <w:gridCol w:w="782"/>
        <w:gridCol w:w="36"/>
      </w:tblGrid>
      <w:tr w:rsidR="00000000">
        <w:trPr>
          <w:divId w:val="1775006661"/>
        </w:trPr>
        <w:tc>
          <w:tcPr>
            <w:tcW w:w="50" w:type="pct"/>
            <w:vAlign w:val="center"/>
            <w:hideMark/>
          </w:tcPr>
          <w:p w:rsidR="00000000" w:rsidRDefault="009E3F93">
            <w:pPr>
              <w:rPr>
                <w:rFonts w:eastAsia="Times New Roman"/>
              </w:rPr>
            </w:pPr>
          </w:p>
        </w:tc>
        <w:tc>
          <w:tcPr>
            <w:tcW w:w="45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2101"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452"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489"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474"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27"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504"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775006661"/>
        </w:trPr>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jc w:val="center"/>
              <w:rPr>
                <w:rFonts w:eastAsia="Times New Roman"/>
              </w:rPr>
            </w:pPr>
            <w:r>
              <w:rPr>
                <w:rFonts w:eastAsia="Times New Roman"/>
                <w:b/>
                <w:bCs/>
                <w:color w:val="000000"/>
                <w:sz w:val="18"/>
                <w:szCs w:val="18"/>
              </w:rPr>
              <w:t>Filed Herewith</w:t>
            </w:r>
          </w:p>
        </w:tc>
      </w:tr>
      <w:tr w:rsidR="00000000">
        <w:trPr>
          <w:divId w:val="1775006661"/>
        </w:trPr>
        <w:tc>
          <w:tcPr>
            <w:tcW w:w="0" w:type="auto"/>
            <w:gridSpan w:val="3"/>
            <w:vAlign w:val="center"/>
            <w:hideMark/>
          </w:tcPr>
          <w:p w:rsidR="00000000" w:rsidRDefault="009E3F93">
            <w:pPr>
              <w:spacing w:after="100"/>
              <w:jc w:val="center"/>
              <w:rPr>
                <w:rFonts w:eastAsia="Times New Roman"/>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c>
          <w:tcPr>
            <w:tcW w:w="0" w:type="auto"/>
            <w:gridSpan w:val="3"/>
            <w:vAlign w:val="center"/>
            <w:hideMark/>
          </w:tcPr>
          <w:p w:rsidR="00000000" w:rsidRDefault="009E3F93">
            <w:pPr>
              <w:spacing w:after="100"/>
              <w:rPr>
                <w:rFonts w:eastAsia="Times New Roman"/>
                <w:sz w:val="20"/>
                <w:szCs w:val="20"/>
              </w:rPr>
            </w:pPr>
          </w:p>
        </w:tc>
      </w:tr>
      <w:tr w:rsidR="00000000">
        <w:trPr>
          <w:divId w:val="1775006661"/>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9E3F93">
            <w:pPr>
              <w:spacing w:after="100"/>
              <w:jc w:val="center"/>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9E3F93">
            <w:pPr>
              <w:spacing w:after="100"/>
              <w:rPr>
                <w:rFonts w:eastAsia="Times New Roman"/>
              </w:rPr>
            </w:pPr>
            <w:r>
              <w:rPr>
                <w:rFonts w:eastAsia="Times New Roman"/>
                <w:color w:val="000000"/>
                <w:sz w:val="18"/>
                <w:szCs w:val="18"/>
              </w:rPr>
              <w:t>Cover Page Interactive Data File (formatted as Inline XBRL and contained in Exhibit 101).</w:t>
            </w: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3F93">
            <w:pPr>
              <w:spacing w:after="100"/>
              <w:rPr>
                <w:rFonts w:eastAsia="Times New Roman"/>
                <w:sz w:val="20"/>
                <w:szCs w:val="20"/>
              </w:rPr>
            </w:pPr>
          </w:p>
        </w:tc>
      </w:tr>
    </w:tbl>
    <w:p w:rsidR="00000000" w:rsidRDefault="009E3F93">
      <w:pPr>
        <w:ind w:hanging="270"/>
        <w:divId w:val="1830900274"/>
        <w:rPr>
          <w:rFonts w:eastAsia="Times New Roman"/>
        </w:rPr>
      </w:pPr>
      <w:r>
        <w:rPr>
          <w:rFonts w:eastAsia="Times New Roman"/>
          <w:color w:val="000000"/>
          <w:sz w:val="18"/>
          <w:szCs w:val="18"/>
        </w:rPr>
        <w:t>(1)</w:t>
      </w:r>
      <w:r>
        <w:rPr>
          <w:rFonts w:eastAsia="Times New Roman"/>
          <w:color w:val="000000"/>
          <w:sz w:val="18"/>
          <w:szCs w:val="18"/>
        </w:rPr>
        <w:t>We shall furnish supplementally a copy of any omitted schedule to the Commission upon request.</w:t>
      </w:r>
    </w:p>
    <w:p w:rsidR="00000000" w:rsidRDefault="009E3F93">
      <w:pPr>
        <w:ind w:hanging="270"/>
        <w:divId w:val="1742874460"/>
        <w:rPr>
          <w:rFonts w:eastAsia="Times New Roman"/>
        </w:rPr>
      </w:pPr>
      <w:r>
        <w:rPr>
          <w:rFonts w:eastAsia="Times New Roman"/>
          <w:color w:val="000000"/>
          <w:sz w:val="18"/>
          <w:szCs w:val="18"/>
        </w:rPr>
        <w:t>(2)Indicates management contract or compensatory plan or arrangement.</w:t>
      </w:r>
    </w:p>
    <w:p w:rsidR="00000000" w:rsidRDefault="009E3F93">
      <w:pPr>
        <w:divId w:val="2101177751"/>
        <w:rPr>
          <w:rFonts w:eastAsia="Times New Roman"/>
        </w:rPr>
      </w:pPr>
    </w:p>
    <w:p w:rsidR="00000000" w:rsidRDefault="009E3F93">
      <w:pPr>
        <w:jc w:val="center"/>
        <w:divId w:val="1866937424"/>
        <w:rPr>
          <w:rFonts w:eastAsia="Times New Roman"/>
        </w:rPr>
      </w:pPr>
      <w:r>
        <w:rPr>
          <w:rFonts w:eastAsia="Times New Roman"/>
          <w:color w:val="000000"/>
          <w:sz w:val="20"/>
          <w:szCs w:val="20"/>
        </w:rPr>
        <w:t>53</w:t>
      </w:r>
    </w:p>
    <w:p w:rsidR="00000000" w:rsidRDefault="009E3F93">
      <w:pPr>
        <w:rPr>
          <w:rFonts w:eastAsia="Times New Roman"/>
        </w:rPr>
      </w:pPr>
      <w:r>
        <w:rPr>
          <w:rFonts w:eastAsia="Times New Roman"/>
        </w:rPr>
        <w:pict>
          <v:rect id="_x0000_i1076" style="width:0;height:1.5pt" o:hralign="center" o:hrstd="t" o:hr="t" fillcolor="#a0a0a0" stroked="f"/>
        </w:pict>
      </w:r>
    </w:p>
    <w:p w:rsidR="00000000" w:rsidRDefault="009E3F93">
      <w:pPr>
        <w:divId w:val="1481851475"/>
        <w:rPr>
          <w:rFonts w:eastAsia="Times New Roman"/>
        </w:rPr>
      </w:pPr>
    </w:p>
    <w:p w:rsidR="00000000" w:rsidRDefault="009E3F93">
      <w:pPr>
        <w:jc w:val="center"/>
        <w:rPr>
          <w:rFonts w:eastAsia="Times New Roman"/>
        </w:rPr>
      </w:pPr>
      <w:r>
        <w:rPr>
          <w:rFonts w:eastAsia="Times New Roman"/>
          <w:b/>
          <w:bCs/>
          <w:color w:val="000000"/>
          <w:sz w:val="20"/>
          <w:szCs w:val="20"/>
        </w:rPr>
        <w:t>SIGNATURES</w:t>
      </w:r>
    </w:p>
    <w:p w:rsidR="00000000" w:rsidRDefault="009E3F93">
      <w:pPr>
        <w:ind w:firstLine="360"/>
        <w:divId w:val="1293168526"/>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1995062873"/>
        </w:trPr>
        <w:tc>
          <w:tcPr>
            <w:tcW w:w="50" w:type="pct"/>
            <w:vAlign w:val="center"/>
            <w:hideMark/>
          </w:tcPr>
          <w:p w:rsidR="00000000" w:rsidRDefault="009E3F93">
            <w:pPr>
              <w:ind w:firstLine="360"/>
              <w:rPr>
                <w:rFonts w:eastAsia="Times New Roman"/>
              </w:rPr>
            </w:pPr>
          </w:p>
        </w:tc>
        <w:tc>
          <w:tcPr>
            <w:tcW w:w="24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c>
          <w:tcPr>
            <w:tcW w:w="50" w:type="pct"/>
            <w:vAlign w:val="center"/>
            <w:hideMark/>
          </w:tcPr>
          <w:p w:rsidR="00000000" w:rsidRDefault="009E3F93">
            <w:pPr>
              <w:spacing w:after="100"/>
              <w:rPr>
                <w:rFonts w:eastAsia="Times New Roman"/>
                <w:sz w:val="20"/>
                <w:szCs w:val="20"/>
              </w:rPr>
            </w:pPr>
          </w:p>
        </w:tc>
        <w:tc>
          <w:tcPr>
            <w:tcW w:w="2445" w:type="pct"/>
            <w:vAlign w:val="center"/>
            <w:hideMark/>
          </w:tcPr>
          <w:p w:rsidR="00000000" w:rsidRDefault="009E3F93">
            <w:pPr>
              <w:spacing w:after="100"/>
              <w:rPr>
                <w:rFonts w:eastAsia="Times New Roman"/>
                <w:sz w:val="20"/>
                <w:szCs w:val="20"/>
              </w:rPr>
            </w:pPr>
          </w:p>
        </w:tc>
        <w:tc>
          <w:tcPr>
            <w:tcW w:w="5" w:type="pct"/>
            <w:vAlign w:val="center"/>
            <w:hideMark/>
          </w:tcPr>
          <w:p w:rsidR="00000000" w:rsidRDefault="009E3F93">
            <w:pPr>
              <w:spacing w:after="100"/>
              <w:rPr>
                <w:rFonts w:eastAsia="Times New Roman"/>
                <w:sz w:val="20"/>
                <w:szCs w:val="20"/>
              </w:rPr>
            </w:pPr>
          </w:p>
        </w:tc>
      </w:tr>
      <w:tr w:rsidR="00000000">
        <w:trPr>
          <w:divId w:val="1995062873"/>
        </w:trPr>
        <w:tc>
          <w:tcPr>
            <w:tcW w:w="0" w:type="auto"/>
            <w:gridSpan w:val="3"/>
            <w:tcMar>
              <w:top w:w="30" w:type="dxa"/>
              <w:left w:w="20" w:type="dxa"/>
              <w:bottom w:w="30" w:type="dxa"/>
              <w:right w:w="20" w:type="dxa"/>
            </w:tcMar>
            <w:hideMark/>
          </w:tcPr>
          <w:p w:rsidR="00000000" w:rsidRDefault="009E3F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E3F93">
            <w:pPr>
              <w:spacing w:after="100"/>
              <w:divId w:val="1977175207"/>
              <w:rPr>
                <w:rFonts w:eastAsia="Times New Roman"/>
              </w:rPr>
            </w:pPr>
            <w:r>
              <w:rPr>
                <w:rFonts w:eastAsia="Times New Roman"/>
                <w:color w:val="000000"/>
                <w:sz w:val="20"/>
                <w:szCs w:val="20"/>
              </w:rPr>
              <w:t>QUALCOMM In</w:t>
            </w:r>
            <w:r>
              <w:rPr>
                <w:rFonts w:eastAsia="Times New Roman"/>
                <w:color w:val="000000"/>
                <w:sz w:val="20"/>
                <w:szCs w:val="20"/>
              </w:rPr>
              <w:t>corporated</w:t>
            </w:r>
          </w:p>
          <w:p w:rsidR="00000000" w:rsidRDefault="009E3F93">
            <w:pPr>
              <w:spacing w:after="100"/>
              <w:divId w:val="1318530260"/>
              <w:rPr>
                <w:rFonts w:eastAsia="Times New Roman"/>
              </w:rPr>
            </w:pPr>
            <w:r>
              <w:rPr>
                <w:rFonts w:eastAsia="Times New Roman"/>
                <w:color w:val="000000"/>
                <w:sz w:val="20"/>
                <w:szCs w:val="20"/>
              </w:rPr>
              <w:t> </w:t>
            </w:r>
          </w:p>
        </w:tc>
      </w:tr>
      <w:tr w:rsidR="00000000">
        <w:trPr>
          <w:divId w:val="1995062873"/>
        </w:trPr>
        <w:tc>
          <w:tcPr>
            <w:tcW w:w="0" w:type="auto"/>
            <w:gridSpan w:val="3"/>
            <w:tcMar>
              <w:top w:w="30" w:type="dxa"/>
              <w:left w:w="20" w:type="dxa"/>
              <w:bottom w:w="30" w:type="dxa"/>
              <w:right w:w="20" w:type="dxa"/>
            </w:tcMar>
            <w:vAlign w:val="bottom"/>
            <w:hideMark/>
          </w:tcPr>
          <w:p w:rsidR="00000000" w:rsidRDefault="009E3F93">
            <w:pPr>
              <w:spacing w:after="100"/>
              <w:divId w:val="1755516447"/>
              <w:rPr>
                <w:rFonts w:eastAsia="Times New Roman"/>
              </w:rPr>
            </w:pPr>
            <w:r>
              <w:rPr>
                <w:rFonts w:eastAsia="Times New Roman"/>
                <w:color w:val="000000"/>
                <w:sz w:val="20"/>
                <w:szCs w:val="20"/>
              </w:rPr>
              <w:t> Dated: May 3, 2023</w:t>
            </w:r>
          </w:p>
        </w:tc>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20"/>
                <w:szCs w:val="20"/>
              </w:rPr>
              <w:t>/s/ Akash Palkhiwala</w:t>
            </w:r>
          </w:p>
        </w:tc>
      </w:tr>
      <w:tr w:rsidR="00000000">
        <w:trPr>
          <w:divId w:val="1995062873"/>
        </w:trPr>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20"/>
                <w:szCs w:val="20"/>
              </w:rPr>
              <w:t>Akash Palkhiwala</w:t>
            </w:r>
          </w:p>
        </w:tc>
      </w:tr>
      <w:tr w:rsidR="00000000">
        <w:trPr>
          <w:divId w:val="1995062873"/>
        </w:trPr>
        <w:tc>
          <w:tcPr>
            <w:tcW w:w="0" w:type="auto"/>
            <w:gridSpan w:val="3"/>
            <w:tcMar>
              <w:top w:w="0" w:type="dxa"/>
              <w:left w:w="20" w:type="dxa"/>
              <w:bottom w:w="0" w:type="dxa"/>
              <w:right w:w="20" w:type="dxa"/>
            </w:tcMar>
            <w:vAlign w:val="center"/>
            <w:hideMark/>
          </w:tcPr>
          <w:p w:rsidR="00000000" w:rsidRDefault="009E3F9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E3F93">
            <w:pPr>
              <w:spacing w:after="100"/>
              <w:rPr>
                <w:rFonts w:eastAsia="Times New Roman"/>
              </w:rPr>
            </w:pPr>
            <w:r>
              <w:rPr>
                <w:rFonts w:eastAsia="Times New Roman"/>
                <w:color w:val="000000"/>
                <w:sz w:val="20"/>
                <w:szCs w:val="20"/>
              </w:rPr>
              <w:t>Chief Financial Officer</w:t>
            </w:r>
          </w:p>
        </w:tc>
      </w:tr>
    </w:tbl>
    <w:p w:rsidR="009E3F93" w:rsidRDefault="009E3F93">
      <w:pPr>
        <w:jc w:val="center"/>
        <w:divId w:val="1959215995"/>
        <w:rPr>
          <w:rFonts w:eastAsia="Times New Roman"/>
        </w:rPr>
      </w:pPr>
      <w:r>
        <w:rPr>
          <w:rFonts w:eastAsia="Times New Roman"/>
          <w:color w:val="000000"/>
          <w:sz w:val="20"/>
          <w:szCs w:val="20"/>
        </w:rPr>
        <w:t>54</w:t>
      </w:r>
    </w:p>
    <w:sectPr w:rsidR="009E3F9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E3F93"/>
    <w:rsid w:val="009E3F93"/>
  </w:rsids>
  <m:mathPr>
    <m:mathFont m:val="Cambria Math"/>
    <m:brkBin m:val="before"/>
    <m:brkBinSub m:val="--"/>
    <m:smallFrac m:val="0"/>
    <m:dispDef/>
    <m:lMargin m:val="0"/>
    <m:rMargin m:val="0"/>
    <m:defJc m:val="centerGroup"/>
    <m:wrapIndent m:val="1440"/>
    <m:intLim m:val="subSup"/>
    <m:naryLim m:val="undOvr"/>
  </m:mathPr>
  <w:attachedSchema w:val="http://xbrl.sec.gov/dei/2022"/>
  <w:attachedSchema w:val="http://www.xbrl.org/inlineXBRL/transformation/2020-02-12"/>
  <w:attachedSchema w:val="http://fasb.org/us-gaap/2022"/>
  <w:attachedSchema w:val="http://www.xbrl.org/2003/iso4217"/>
  <w:attachedSchema w:val="http://fasb.org/srt/2022"/>
  <w:attachedSchema w:val="http://xbrl.sec.gov/currency/2022"/>
  <w:attachedSchema w:val="http://www.qualcomm.com/20230326"/>
  <w:attachedSchema w:val="http://www.xbrl.org/2003/instance"/>
  <w:attachedSchema w:val="http://xbrl.org/2006/xbrldi"/>
  <w:attachedSchema w:val="http://www.xbrl.org/2003/linkbase"/>
  <w:attachedSchema w:val="http://www.sec.gov/inlineXBRL/transformation/2015-08-31"/>
  <w:attachedSchema w:val="http://www.w3.org/1999/xlink"/>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856">
      <w:marLeft w:val="0"/>
      <w:marRight w:val="0"/>
      <w:marTop w:val="120"/>
      <w:marBottom w:val="20"/>
      <w:divBdr>
        <w:top w:val="none" w:sz="0" w:space="0" w:color="auto"/>
        <w:left w:val="none" w:sz="0" w:space="0" w:color="auto"/>
        <w:bottom w:val="none" w:sz="0" w:space="0" w:color="auto"/>
        <w:right w:val="none" w:sz="0" w:space="0" w:color="auto"/>
      </w:divBdr>
      <w:divsChild>
        <w:div w:id="2105833506">
          <w:marLeft w:val="0"/>
          <w:marRight w:val="0"/>
          <w:marTop w:val="0"/>
          <w:marBottom w:val="0"/>
          <w:divBdr>
            <w:top w:val="none" w:sz="0" w:space="0" w:color="auto"/>
            <w:left w:val="none" w:sz="0" w:space="0" w:color="auto"/>
            <w:bottom w:val="none" w:sz="0" w:space="0" w:color="auto"/>
            <w:right w:val="none" w:sz="0" w:space="0" w:color="auto"/>
          </w:divBdr>
        </w:div>
      </w:divsChild>
    </w:div>
    <w:div w:id="6367905">
      <w:marLeft w:val="0"/>
      <w:marRight w:val="0"/>
      <w:marTop w:val="120"/>
      <w:marBottom w:val="0"/>
      <w:divBdr>
        <w:top w:val="none" w:sz="0" w:space="0" w:color="auto"/>
        <w:left w:val="none" w:sz="0" w:space="0" w:color="auto"/>
        <w:bottom w:val="none" w:sz="0" w:space="0" w:color="auto"/>
        <w:right w:val="none" w:sz="0" w:space="0" w:color="auto"/>
      </w:divBdr>
    </w:div>
    <w:div w:id="6756411">
      <w:marLeft w:val="0"/>
      <w:marRight w:val="0"/>
      <w:marTop w:val="120"/>
      <w:marBottom w:val="0"/>
      <w:divBdr>
        <w:top w:val="none" w:sz="0" w:space="0" w:color="auto"/>
        <w:left w:val="none" w:sz="0" w:space="0" w:color="auto"/>
        <w:bottom w:val="none" w:sz="0" w:space="0" w:color="auto"/>
        <w:right w:val="none" w:sz="0" w:space="0" w:color="auto"/>
      </w:divBdr>
    </w:div>
    <w:div w:id="8991414">
      <w:marLeft w:val="0"/>
      <w:marRight w:val="0"/>
      <w:marTop w:val="120"/>
      <w:marBottom w:val="120"/>
      <w:divBdr>
        <w:top w:val="none" w:sz="0" w:space="0" w:color="auto"/>
        <w:left w:val="none" w:sz="0" w:space="0" w:color="auto"/>
        <w:bottom w:val="none" w:sz="0" w:space="0" w:color="auto"/>
        <w:right w:val="none" w:sz="0" w:space="0" w:color="auto"/>
      </w:divBdr>
    </w:div>
    <w:div w:id="9766327">
      <w:marLeft w:val="0"/>
      <w:marRight w:val="0"/>
      <w:marTop w:val="0"/>
      <w:marBottom w:val="0"/>
      <w:divBdr>
        <w:top w:val="none" w:sz="0" w:space="0" w:color="auto"/>
        <w:left w:val="none" w:sz="0" w:space="0" w:color="auto"/>
        <w:bottom w:val="none" w:sz="0" w:space="0" w:color="auto"/>
        <w:right w:val="none" w:sz="0" w:space="0" w:color="auto"/>
      </w:divBdr>
      <w:divsChild>
        <w:div w:id="1481851475">
          <w:marLeft w:val="0"/>
          <w:marRight w:val="0"/>
          <w:marTop w:val="0"/>
          <w:marBottom w:val="0"/>
          <w:divBdr>
            <w:top w:val="none" w:sz="0" w:space="0" w:color="auto"/>
            <w:left w:val="none" w:sz="0" w:space="0" w:color="auto"/>
            <w:bottom w:val="none" w:sz="0" w:space="0" w:color="auto"/>
            <w:right w:val="none" w:sz="0" w:space="0" w:color="auto"/>
          </w:divBdr>
        </w:div>
      </w:divsChild>
    </w:div>
    <w:div w:id="16541412">
      <w:marLeft w:val="0"/>
      <w:marRight w:val="0"/>
      <w:marTop w:val="120"/>
      <w:marBottom w:val="0"/>
      <w:divBdr>
        <w:top w:val="none" w:sz="0" w:space="0" w:color="auto"/>
        <w:left w:val="none" w:sz="0" w:space="0" w:color="auto"/>
        <w:bottom w:val="none" w:sz="0" w:space="0" w:color="auto"/>
        <w:right w:val="none" w:sz="0" w:space="0" w:color="auto"/>
      </w:divBdr>
    </w:div>
    <w:div w:id="16784458">
      <w:marLeft w:val="0"/>
      <w:marRight w:val="0"/>
      <w:marTop w:val="120"/>
      <w:marBottom w:val="0"/>
      <w:divBdr>
        <w:top w:val="none" w:sz="0" w:space="0" w:color="auto"/>
        <w:left w:val="none" w:sz="0" w:space="0" w:color="auto"/>
        <w:bottom w:val="none" w:sz="0" w:space="0" w:color="auto"/>
        <w:right w:val="none" w:sz="0" w:space="0" w:color="auto"/>
      </w:divBdr>
    </w:div>
    <w:div w:id="17389580">
      <w:marLeft w:val="0"/>
      <w:marRight w:val="0"/>
      <w:marTop w:val="120"/>
      <w:marBottom w:val="120"/>
      <w:divBdr>
        <w:top w:val="none" w:sz="0" w:space="0" w:color="auto"/>
        <w:left w:val="none" w:sz="0" w:space="0" w:color="auto"/>
        <w:bottom w:val="none" w:sz="0" w:space="0" w:color="auto"/>
        <w:right w:val="none" w:sz="0" w:space="0" w:color="auto"/>
      </w:divBdr>
    </w:div>
    <w:div w:id="18825117">
      <w:marLeft w:val="0"/>
      <w:marRight w:val="0"/>
      <w:marTop w:val="120"/>
      <w:marBottom w:val="0"/>
      <w:divBdr>
        <w:top w:val="none" w:sz="0" w:space="0" w:color="auto"/>
        <w:left w:val="none" w:sz="0" w:space="0" w:color="auto"/>
        <w:bottom w:val="none" w:sz="0" w:space="0" w:color="auto"/>
        <w:right w:val="none" w:sz="0" w:space="0" w:color="auto"/>
      </w:divBdr>
    </w:div>
    <w:div w:id="21251410">
      <w:marLeft w:val="0"/>
      <w:marRight w:val="0"/>
      <w:marTop w:val="120"/>
      <w:marBottom w:val="0"/>
      <w:divBdr>
        <w:top w:val="none" w:sz="0" w:space="0" w:color="auto"/>
        <w:left w:val="none" w:sz="0" w:space="0" w:color="auto"/>
        <w:bottom w:val="none" w:sz="0" w:space="0" w:color="auto"/>
        <w:right w:val="none" w:sz="0" w:space="0" w:color="auto"/>
      </w:divBdr>
    </w:div>
    <w:div w:id="24253085">
      <w:marLeft w:val="0"/>
      <w:marRight w:val="0"/>
      <w:marTop w:val="120"/>
      <w:marBottom w:val="0"/>
      <w:divBdr>
        <w:top w:val="none" w:sz="0" w:space="0" w:color="auto"/>
        <w:left w:val="none" w:sz="0" w:space="0" w:color="auto"/>
        <w:bottom w:val="none" w:sz="0" w:space="0" w:color="auto"/>
        <w:right w:val="none" w:sz="0" w:space="0" w:color="auto"/>
      </w:divBdr>
    </w:div>
    <w:div w:id="26106280">
      <w:marLeft w:val="0"/>
      <w:marRight w:val="0"/>
      <w:marTop w:val="0"/>
      <w:marBottom w:val="20"/>
      <w:divBdr>
        <w:top w:val="none" w:sz="0" w:space="0" w:color="auto"/>
        <w:left w:val="none" w:sz="0" w:space="0" w:color="auto"/>
        <w:bottom w:val="none" w:sz="0" w:space="0" w:color="auto"/>
        <w:right w:val="none" w:sz="0" w:space="0" w:color="auto"/>
      </w:divBdr>
      <w:divsChild>
        <w:div w:id="352537317">
          <w:marLeft w:val="0"/>
          <w:marRight w:val="0"/>
          <w:marTop w:val="120"/>
          <w:marBottom w:val="0"/>
          <w:divBdr>
            <w:top w:val="none" w:sz="0" w:space="0" w:color="auto"/>
            <w:left w:val="none" w:sz="0" w:space="0" w:color="auto"/>
            <w:bottom w:val="none" w:sz="0" w:space="0" w:color="auto"/>
            <w:right w:val="none" w:sz="0" w:space="0" w:color="auto"/>
          </w:divBdr>
        </w:div>
      </w:divsChild>
    </w:div>
    <w:div w:id="27339915">
      <w:marLeft w:val="0"/>
      <w:marRight w:val="0"/>
      <w:marTop w:val="0"/>
      <w:marBottom w:val="0"/>
      <w:divBdr>
        <w:top w:val="none" w:sz="0" w:space="0" w:color="auto"/>
        <w:left w:val="none" w:sz="0" w:space="0" w:color="auto"/>
        <w:bottom w:val="none" w:sz="0" w:space="0" w:color="auto"/>
        <w:right w:val="none" w:sz="0" w:space="0" w:color="auto"/>
      </w:divBdr>
      <w:divsChild>
        <w:div w:id="697194138">
          <w:marLeft w:val="0"/>
          <w:marRight w:val="0"/>
          <w:marTop w:val="0"/>
          <w:marBottom w:val="0"/>
          <w:divBdr>
            <w:top w:val="none" w:sz="0" w:space="0" w:color="auto"/>
            <w:left w:val="none" w:sz="0" w:space="0" w:color="auto"/>
            <w:bottom w:val="none" w:sz="0" w:space="0" w:color="auto"/>
            <w:right w:val="none" w:sz="0" w:space="0" w:color="auto"/>
          </w:divBdr>
        </w:div>
      </w:divsChild>
    </w:div>
    <w:div w:id="41559563">
      <w:marLeft w:val="0"/>
      <w:marRight w:val="0"/>
      <w:marTop w:val="0"/>
      <w:marBottom w:val="0"/>
      <w:divBdr>
        <w:top w:val="none" w:sz="0" w:space="0" w:color="auto"/>
        <w:left w:val="none" w:sz="0" w:space="0" w:color="auto"/>
        <w:bottom w:val="none" w:sz="0" w:space="0" w:color="auto"/>
        <w:right w:val="none" w:sz="0" w:space="0" w:color="auto"/>
      </w:divBdr>
    </w:div>
    <w:div w:id="45030018">
      <w:marLeft w:val="0"/>
      <w:marRight w:val="0"/>
      <w:marTop w:val="0"/>
      <w:marBottom w:val="0"/>
      <w:divBdr>
        <w:top w:val="none" w:sz="0" w:space="0" w:color="auto"/>
        <w:left w:val="none" w:sz="0" w:space="0" w:color="auto"/>
        <w:bottom w:val="none" w:sz="0" w:space="0" w:color="auto"/>
        <w:right w:val="none" w:sz="0" w:space="0" w:color="auto"/>
      </w:divBdr>
    </w:div>
    <w:div w:id="48773286">
      <w:marLeft w:val="0"/>
      <w:marRight w:val="0"/>
      <w:marTop w:val="120"/>
      <w:marBottom w:val="0"/>
      <w:divBdr>
        <w:top w:val="none" w:sz="0" w:space="0" w:color="auto"/>
        <w:left w:val="none" w:sz="0" w:space="0" w:color="auto"/>
        <w:bottom w:val="none" w:sz="0" w:space="0" w:color="auto"/>
        <w:right w:val="none" w:sz="0" w:space="0" w:color="auto"/>
      </w:divBdr>
    </w:div>
    <w:div w:id="51733984">
      <w:marLeft w:val="0"/>
      <w:marRight w:val="0"/>
      <w:marTop w:val="0"/>
      <w:marBottom w:val="0"/>
      <w:divBdr>
        <w:top w:val="none" w:sz="0" w:space="0" w:color="auto"/>
        <w:left w:val="none" w:sz="0" w:space="0" w:color="auto"/>
        <w:bottom w:val="none" w:sz="0" w:space="0" w:color="auto"/>
        <w:right w:val="none" w:sz="0" w:space="0" w:color="auto"/>
      </w:divBdr>
    </w:div>
    <w:div w:id="55907725">
      <w:marLeft w:val="0"/>
      <w:marRight w:val="0"/>
      <w:marTop w:val="0"/>
      <w:marBottom w:val="0"/>
      <w:divBdr>
        <w:top w:val="none" w:sz="0" w:space="0" w:color="auto"/>
        <w:left w:val="none" w:sz="0" w:space="0" w:color="auto"/>
        <w:bottom w:val="none" w:sz="0" w:space="0" w:color="auto"/>
        <w:right w:val="none" w:sz="0" w:space="0" w:color="auto"/>
      </w:divBdr>
    </w:div>
    <w:div w:id="60830645">
      <w:marLeft w:val="0"/>
      <w:marRight w:val="0"/>
      <w:marTop w:val="60"/>
      <w:marBottom w:val="20"/>
      <w:divBdr>
        <w:top w:val="none" w:sz="0" w:space="0" w:color="auto"/>
        <w:left w:val="none" w:sz="0" w:space="0" w:color="auto"/>
        <w:bottom w:val="none" w:sz="0" w:space="0" w:color="auto"/>
        <w:right w:val="none" w:sz="0" w:space="0" w:color="auto"/>
      </w:divBdr>
    </w:div>
    <w:div w:id="61756640">
      <w:marLeft w:val="0"/>
      <w:marRight w:val="0"/>
      <w:marTop w:val="120"/>
      <w:marBottom w:val="0"/>
      <w:divBdr>
        <w:top w:val="none" w:sz="0" w:space="0" w:color="auto"/>
        <w:left w:val="none" w:sz="0" w:space="0" w:color="auto"/>
        <w:bottom w:val="none" w:sz="0" w:space="0" w:color="auto"/>
        <w:right w:val="none" w:sz="0" w:space="0" w:color="auto"/>
      </w:divBdr>
    </w:div>
    <w:div w:id="64688224">
      <w:marLeft w:val="0"/>
      <w:marRight w:val="0"/>
      <w:marTop w:val="120"/>
      <w:marBottom w:val="0"/>
      <w:divBdr>
        <w:top w:val="none" w:sz="0" w:space="0" w:color="auto"/>
        <w:left w:val="none" w:sz="0" w:space="0" w:color="auto"/>
        <w:bottom w:val="none" w:sz="0" w:space="0" w:color="auto"/>
        <w:right w:val="none" w:sz="0" w:space="0" w:color="auto"/>
      </w:divBdr>
    </w:div>
    <w:div w:id="67775731">
      <w:marLeft w:val="0"/>
      <w:marRight w:val="0"/>
      <w:marTop w:val="0"/>
      <w:marBottom w:val="0"/>
      <w:divBdr>
        <w:top w:val="none" w:sz="0" w:space="0" w:color="auto"/>
        <w:left w:val="none" w:sz="0" w:space="0" w:color="auto"/>
        <w:bottom w:val="none" w:sz="0" w:space="0" w:color="auto"/>
        <w:right w:val="none" w:sz="0" w:space="0" w:color="auto"/>
      </w:divBdr>
      <w:divsChild>
        <w:div w:id="702636419">
          <w:marLeft w:val="0"/>
          <w:marRight w:val="0"/>
          <w:marTop w:val="0"/>
          <w:marBottom w:val="0"/>
          <w:divBdr>
            <w:top w:val="none" w:sz="0" w:space="0" w:color="auto"/>
            <w:left w:val="none" w:sz="0" w:space="0" w:color="auto"/>
            <w:bottom w:val="none" w:sz="0" w:space="0" w:color="auto"/>
            <w:right w:val="none" w:sz="0" w:space="0" w:color="auto"/>
          </w:divBdr>
        </w:div>
      </w:divsChild>
    </w:div>
    <w:div w:id="72315841">
      <w:marLeft w:val="0"/>
      <w:marRight w:val="0"/>
      <w:marTop w:val="0"/>
      <w:marBottom w:val="0"/>
      <w:divBdr>
        <w:top w:val="none" w:sz="0" w:space="0" w:color="auto"/>
        <w:left w:val="none" w:sz="0" w:space="0" w:color="auto"/>
        <w:bottom w:val="none" w:sz="0" w:space="0" w:color="auto"/>
        <w:right w:val="none" w:sz="0" w:space="0" w:color="auto"/>
      </w:divBdr>
    </w:div>
    <w:div w:id="73163083">
      <w:marLeft w:val="0"/>
      <w:marRight w:val="0"/>
      <w:marTop w:val="120"/>
      <w:marBottom w:val="0"/>
      <w:divBdr>
        <w:top w:val="none" w:sz="0" w:space="0" w:color="auto"/>
        <w:left w:val="none" w:sz="0" w:space="0" w:color="auto"/>
        <w:bottom w:val="none" w:sz="0" w:space="0" w:color="auto"/>
        <w:right w:val="none" w:sz="0" w:space="0" w:color="auto"/>
      </w:divBdr>
    </w:div>
    <w:div w:id="74328438">
      <w:marLeft w:val="0"/>
      <w:marRight w:val="0"/>
      <w:marTop w:val="120"/>
      <w:marBottom w:val="0"/>
      <w:divBdr>
        <w:top w:val="none" w:sz="0" w:space="0" w:color="auto"/>
        <w:left w:val="none" w:sz="0" w:space="0" w:color="auto"/>
        <w:bottom w:val="none" w:sz="0" w:space="0" w:color="auto"/>
        <w:right w:val="none" w:sz="0" w:space="0" w:color="auto"/>
      </w:divBdr>
    </w:div>
    <w:div w:id="80562631">
      <w:marLeft w:val="0"/>
      <w:marRight w:val="0"/>
      <w:marTop w:val="0"/>
      <w:marBottom w:val="0"/>
      <w:divBdr>
        <w:top w:val="none" w:sz="0" w:space="0" w:color="auto"/>
        <w:left w:val="none" w:sz="0" w:space="0" w:color="auto"/>
        <w:bottom w:val="none" w:sz="0" w:space="0" w:color="auto"/>
        <w:right w:val="none" w:sz="0" w:space="0" w:color="auto"/>
      </w:divBdr>
      <w:divsChild>
        <w:div w:id="138425948">
          <w:marLeft w:val="0"/>
          <w:marRight w:val="0"/>
          <w:marTop w:val="0"/>
          <w:marBottom w:val="0"/>
          <w:divBdr>
            <w:top w:val="none" w:sz="0" w:space="0" w:color="auto"/>
            <w:left w:val="none" w:sz="0" w:space="0" w:color="auto"/>
            <w:bottom w:val="none" w:sz="0" w:space="0" w:color="auto"/>
            <w:right w:val="none" w:sz="0" w:space="0" w:color="auto"/>
          </w:divBdr>
        </w:div>
      </w:divsChild>
    </w:div>
    <w:div w:id="81143332">
      <w:marLeft w:val="0"/>
      <w:marRight w:val="0"/>
      <w:marTop w:val="120"/>
      <w:marBottom w:val="0"/>
      <w:divBdr>
        <w:top w:val="none" w:sz="0" w:space="0" w:color="auto"/>
        <w:left w:val="none" w:sz="0" w:space="0" w:color="auto"/>
        <w:bottom w:val="none" w:sz="0" w:space="0" w:color="auto"/>
        <w:right w:val="none" w:sz="0" w:space="0" w:color="auto"/>
      </w:divBdr>
    </w:div>
    <w:div w:id="84152050">
      <w:marLeft w:val="0"/>
      <w:marRight w:val="0"/>
      <w:marTop w:val="0"/>
      <w:marBottom w:val="120"/>
      <w:divBdr>
        <w:top w:val="none" w:sz="0" w:space="0" w:color="auto"/>
        <w:left w:val="none" w:sz="0" w:space="0" w:color="auto"/>
        <w:bottom w:val="none" w:sz="0" w:space="0" w:color="auto"/>
        <w:right w:val="none" w:sz="0" w:space="0" w:color="auto"/>
      </w:divBdr>
    </w:div>
    <w:div w:id="90323793">
      <w:marLeft w:val="0"/>
      <w:marRight w:val="0"/>
      <w:marTop w:val="120"/>
      <w:marBottom w:val="0"/>
      <w:divBdr>
        <w:top w:val="none" w:sz="0" w:space="0" w:color="auto"/>
        <w:left w:val="none" w:sz="0" w:space="0" w:color="auto"/>
        <w:bottom w:val="none" w:sz="0" w:space="0" w:color="auto"/>
        <w:right w:val="none" w:sz="0" w:space="0" w:color="auto"/>
      </w:divBdr>
    </w:div>
    <w:div w:id="90443653">
      <w:marLeft w:val="0"/>
      <w:marRight w:val="0"/>
      <w:marTop w:val="0"/>
      <w:marBottom w:val="0"/>
      <w:divBdr>
        <w:top w:val="none" w:sz="0" w:space="0" w:color="auto"/>
        <w:left w:val="none" w:sz="0" w:space="0" w:color="auto"/>
        <w:bottom w:val="none" w:sz="0" w:space="0" w:color="auto"/>
        <w:right w:val="none" w:sz="0" w:space="0" w:color="auto"/>
      </w:divBdr>
    </w:div>
    <w:div w:id="95564198">
      <w:marLeft w:val="0"/>
      <w:marRight w:val="0"/>
      <w:marTop w:val="120"/>
      <w:marBottom w:val="0"/>
      <w:divBdr>
        <w:top w:val="none" w:sz="0" w:space="0" w:color="auto"/>
        <w:left w:val="none" w:sz="0" w:space="0" w:color="auto"/>
        <w:bottom w:val="none" w:sz="0" w:space="0" w:color="auto"/>
        <w:right w:val="none" w:sz="0" w:space="0" w:color="auto"/>
      </w:divBdr>
    </w:div>
    <w:div w:id="100340176">
      <w:marLeft w:val="0"/>
      <w:marRight w:val="0"/>
      <w:marTop w:val="120"/>
      <w:marBottom w:val="0"/>
      <w:divBdr>
        <w:top w:val="none" w:sz="0" w:space="0" w:color="auto"/>
        <w:left w:val="none" w:sz="0" w:space="0" w:color="auto"/>
        <w:bottom w:val="none" w:sz="0" w:space="0" w:color="auto"/>
        <w:right w:val="none" w:sz="0" w:space="0" w:color="auto"/>
      </w:divBdr>
    </w:div>
    <w:div w:id="102457213">
      <w:marLeft w:val="0"/>
      <w:marRight w:val="0"/>
      <w:marTop w:val="120"/>
      <w:marBottom w:val="120"/>
      <w:divBdr>
        <w:top w:val="none" w:sz="0" w:space="0" w:color="auto"/>
        <w:left w:val="none" w:sz="0" w:space="0" w:color="auto"/>
        <w:bottom w:val="none" w:sz="0" w:space="0" w:color="auto"/>
        <w:right w:val="none" w:sz="0" w:space="0" w:color="auto"/>
      </w:divBdr>
    </w:div>
    <w:div w:id="105079118">
      <w:marLeft w:val="0"/>
      <w:marRight w:val="0"/>
      <w:marTop w:val="180"/>
      <w:marBottom w:val="0"/>
      <w:divBdr>
        <w:top w:val="none" w:sz="0" w:space="0" w:color="auto"/>
        <w:left w:val="none" w:sz="0" w:space="0" w:color="auto"/>
        <w:bottom w:val="none" w:sz="0" w:space="0" w:color="auto"/>
        <w:right w:val="none" w:sz="0" w:space="0" w:color="auto"/>
      </w:divBdr>
    </w:div>
    <w:div w:id="107895998">
      <w:marLeft w:val="0"/>
      <w:marRight w:val="0"/>
      <w:marTop w:val="180"/>
      <w:marBottom w:val="0"/>
      <w:divBdr>
        <w:top w:val="none" w:sz="0" w:space="0" w:color="auto"/>
        <w:left w:val="none" w:sz="0" w:space="0" w:color="auto"/>
        <w:bottom w:val="none" w:sz="0" w:space="0" w:color="auto"/>
        <w:right w:val="none" w:sz="0" w:space="0" w:color="auto"/>
      </w:divBdr>
    </w:div>
    <w:div w:id="115174413">
      <w:marLeft w:val="0"/>
      <w:marRight w:val="0"/>
      <w:marTop w:val="0"/>
      <w:marBottom w:val="0"/>
      <w:divBdr>
        <w:top w:val="none" w:sz="0" w:space="0" w:color="auto"/>
        <w:left w:val="none" w:sz="0" w:space="0" w:color="auto"/>
        <w:bottom w:val="none" w:sz="0" w:space="0" w:color="auto"/>
        <w:right w:val="none" w:sz="0" w:space="0" w:color="auto"/>
      </w:divBdr>
      <w:divsChild>
        <w:div w:id="1064371984">
          <w:marLeft w:val="0"/>
          <w:marRight w:val="0"/>
          <w:marTop w:val="0"/>
          <w:marBottom w:val="0"/>
          <w:divBdr>
            <w:top w:val="none" w:sz="0" w:space="0" w:color="auto"/>
            <w:left w:val="none" w:sz="0" w:space="0" w:color="auto"/>
            <w:bottom w:val="none" w:sz="0" w:space="0" w:color="auto"/>
            <w:right w:val="none" w:sz="0" w:space="0" w:color="auto"/>
          </w:divBdr>
        </w:div>
      </w:divsChild>
    </w:div>
    <w:div w:id="117460082">
      <w:marLeft w:val="0"/>
      <w:marRight w:val="0"/>
      <w:marTop w:val="120"/>
      <w:marBottom w:val="0"/>
      <w:divBdr>
        <w:top w:val="none" w:sz="0" w:space="0" w:color="auto"/>
        <w:left w:val="none" w:sz="0" w:space="0" w:color="auto"/>
        <w:bottom w:val="none" w:sz="0" w:space="0" w:color="auto"/>
        <w:right w:val="none" w:sz="0" w:space="0" w:color="auto"/>
      </w:divBdr>
    </w:div>
    <w:div w:id="118496320">
      <w:marLeft w:val="0"/>
      <w:marRight w:val="0"/>
      <w:marTop w:val="120"/>
      <w:marBottom w:val="120"/>
      <w:divBdr>
        <w:top w:val="none" w:sz="0" w:space="0" w:color="auto"/>
        <w:left w:val="none" w:sz="0" w:space="0" w:color="auto"/>
        <w:bottom w:val="none" w:sz="0" w:space="0" w:color="auto"/>
        <w:right w:val="none" w:sz="0" w:space="0" w:color="auto"/>
      </w:divBdr>
    </w:div>
    <w:div w:id="121585023">
      <w:marLeft w:val="0"/>
      <w:marRight w:val="0"/>
      <w:marTop w:val="0"/>
      <w:marBottom w:val="0"/>
      <w:divBdr>
        <w:top w:val="none" w:sz="0" w:space="0" w:color="auto"/>
        <w:left w:val="none" w:sz="0" w:space="0" w:color="auto"/>
        <w:bottom w:val="none" w:sz="0" w:space="0" w:color="auto"/>
        <w:right w:val="none" w:sz="0" w:space="0" w:color="auto"/>
      </w:divBdr>
    </w:div>
    <w:div w:id="122307645">
      <w:marLeft w:val="0"/>
      <w:marRight w:val="0"/>
      <w:marTop w:val="120"/>
      <w:marBottom w:val="0"/>
      <w:divBdr>
        <w:top w:val="none" w:sz="0" w:space="0" w:color="auto"/>
        <w:left w:val="none" w:sz="0" w:space="0" w:color="auto"/>
        <w:bottom w:val="none" w:sz="0" w:space="0" w:color="auto"/>
        <w:right w:val="none" w:sz="0" w:space="0" w:color="auto"/>
      </w:divBdr>
    </w:div>
    <w:div w:id="131410785">
      <w:marLeft w:val="0"/>
      <w:marRight w:val="0"/>
      <w:marTop w:val="120"/>
      <w:marBottom w:val="120"/>
      <w:divBdr>
        <w:top w:val="none" w:sz="0" w:space="0" w:color="auto"/>
        <w:left w:val="none" w:sz="0" w:space="0" w:color="auto"/>
        <w:bottom w:val="none" w:sz="0" w:space="0" w:color="auto"/>
        <w:right w:val="none" w:sz="0" w:space="0" w:color="auto"/>
      </w:divBdr>
    </w:div>
    <w:div w:id="143015132">
      <w:marLeft w:val="0"/>
      <w:marRight w:val="0"/>
      <w:marTop w:val="0"/>
      <w:marBottom w:val="20"/>
      <w:divBdr>
        <w:top w:val="none" w:sz="0" w:space="0" w:color="auto"/>
        <w:left w:val="none" w:sz="0" w:space="0" w:color="auto"/>
        <w:bottom w:val="none" w:sz="0" w:space="0" w:color="auto"/>
        <w:right w:val="none" w:sz="0" w:space="0" w:color="auto"/>
      </w:divBdr>
    </w:div>
    <w:div w:id="145556263">
      <w:marLeft w:val="0"/>
      <w:marRight w:val="0"/>
      <w:marTop w:val="120"/>
      <w:marBottom w:val="0"/>
      <w:divBdr>
        <w:top w:val="none" w:sz="0" w:space="0" w:color="auto"/>
        <w:left w:val="none" w:sz="0" w:space="0" w:color="auto"/>
        <w:bottom w:val="none" w:sz="0" w:space="0" w:color="auto"/>
        <w:right w:val="none" w:sz="0" w:space="0" w:color="auto"/>
      </w:divBdr>
    </w:div>
    <w:div w:id="146291955">
      <w:marLeft w:val="0"/>
      <w:marRight w:val="0"/>
      <w:marTop w:val="120"/>
      <w:marBottom w:val="0"/>
      <w:divBdr>
        <w:top w:val="none" w:sz="0" w:space="0" w:color="auto"/>
        <w:left w:val="none" w:sz="0" w:space="0" w:color="auto"/>
        <w:bottom w:val="none" w:sz="0" w:space="0" w:color="auto"/>
        <w:right w:val="none" w:sz="0" w:space="0" w:color="auto"/>
      </w:divBdr>
    </w:div>
    <w:div w:id="146825675">
      <w:marLeft w:val="0"/>
      <w:marRight w:val="0"/>
      <w:marTop w:val="120"/>
      <w:marBottom w:val="0"/>
      <w:divBdr>
        <w:top w:val="none" w:sz="0" w:space="0" w:color="auto"/>
        <w:left w:val="none" w:sz="0" w:space="0" w:color="auto"/>
        <w:bottom w:val="none" w:sz="0" w:space="0" w:color="auto"/>
        <w:right w:val="none" w:sz="0" w:space="0" w:color="auto"/>
      </w:divBdr>
    </w:div>
    <w:div w:id="153496013">
      <w:marLeft w:val="0"/>
      <w:marRight w:val="0"/>
      <w:marTop w:val="120"/>
      <w:marBottom w:val="120"/>
      <w:divBdr>
        <w:top w:val="none" w:sz="0" w:space="0" w:color="auto"/>
        <w:left w:val="none" w:sz="0" w:space="0" w:color="auto"/>
        <w:bottom w:val="none" w:sz="0" w:space="0" w:color="auto"/>
        <w:right w:val="none" w:sz="0" w:space="0" w:color="auto"/>
      </w:divBdr>
    </w:div>
    <w:div w:id="154998400">
      <w:marLeft w:val="0"/>
      <w:marRight w:val="0"/>
      <w:marTop w:val="120"/>
      <w:marBottom w:val="0"/>
      <w:divBdr>
        <w:top w:val="none" w:sz="0" w:space="0" w:color="auto"/>
        <w:left w:val="none" w:sz="0" w:space="0" w:color="auto"/>
        <w:bottom w:val="none" w:sz="0" w:space="0" w:color="auto"/>
        <w:right w:val="none" w:sz="0" w:space="0" w:color="auto"/>
      </w:divBdr>
    </w:div>
    <w:div w:id="156919065">
      <w:marLeft w:val="0"/>
      <w:marRight w:val="0"/>
      <w:marTop w:val="0"/>
      <w:marBottom w:val="0"/>
      <w:divBdr>
        <w:top w:val="none" w:sz="0" w:space="0" w:color="auto"/>
        <w:left w:val="none" w:sz="0" w:space="0" w:color="auto"/>
        <w:bottom w:val="none" w:sz="0" w:space="0" w:color="auto"/>
        <w:right w:val="none" w:sz="0" w:space="0" w:color="auto"/>
      </w:divBdr>
    </w:div>
    <w:div w:id="164251462">
      <w:marLeft w:val="0"/>
      <w:marRight w:val="0"/>
      <w:marTop w:val="120"/>
      <w:marBottom w:val="120"/>
      <w:divBdr>
        <w:top w:val="none" w:sz="0" w:space="0" w:color="auto"/>
        <w:left w:val="none" w:sz="0" w:space="0" w:color="auto"/>
        <w:bottom w:val="none" w:sz="0" w:space="0" w:color="auto"/>
        <w:right w:val="none" w:sz="0" w:space="0" w:color="auto"/>
      </w:divBdr>
    </w:div>
    <w:div w:id="168102733">
      <w:marLeft w:val="0"/>
      <w:marRight w:val="0"/>
      <w:marTop w:val="120"/>
      <w:marBottom w:val="0"/>
      <w:divBdr>
        <w:top w:val="none" w:sz="0" w:space="0" w:color="auto"/>
        <w:left w:val="none" w:sz="0" w:space="0" w:color="auto"/>
        <w:bottom w:val="none" w:sz="0" w:space="0" w:color="auto"/>
        <w:right w:val="none" w:sz="0" w:space="0" w:color="auto"/>
      </w:divBdr>
    </w:div>
    <w:div w:id="171381161">
      <w:marLeft w:val="0"/>
      <w:marRight w:val="0"/>
      <w:marTop w:val="0"/>
      <w:marBottom w:val="0"/>
      <w:divBdr>
        <w:top w:val="none" w:sz="0" w:space="0" w:color="auto"/>
        <w:left w:val="none" w:sz="0" w:space="0" w:color="auto"/>
        <w:bottom w:val="none" w:sz="0" w:space="0" w:color="auto"/>
        <w:right w:val="none" w:sz="0" w:space="0" w:color="auto"/>
      </w:divBdr>
    </w:div>
    <w:div w:id="176621963">
      <w:marLeft w:val="0"/>
      <w:marRight w:val="0"/>
      <w:marTop w:val="120"/>
      <w:marBottom w:val="0"/>
      <w:divBdr>
        <w:top w:val="none" w:sz="0" w:space="0" w:color="auto"/>
        <w:left w:val="none" w:sz="0" w:space="0" w:color="auto"/>
        <w:bottom w:val="none" w:sz="0" w:space="0" w:color="auto"/>
        <w:right w:val="none" w:sz="0" w:space="0" w:color="auto"/>
      </w:divBdr>
    </w:div>
    <w:div w:id="180168863">
      <w:marLeft w:val="0"/>
      <w:marRight w:val="0"/>
      <w:marTop w:val="120"/>
      <w:marBottom w:val="0"/>
      <w:divBdr>
        <w:top w:val="none" w:sz="0" w:space="0" w:color="auto"/>
        <w:left w:val="none" w:sz="0" w:space="0" w:color="auto"/>
        <w:bottom w:val="none" w:sz="0" w:space="0" w:color="auto"/>
        <w:right w:val="none" w:sz="0" w:space="0" w:color="auto"/>
      </w:divBdr>
    </w:div>
    <w:div w:id="181632430">
      <w:marLeft w:val="0"/>
      <w:marRight w:val="0"/>
      <w:marTop w:val="120"/>
      <w:marBottom w:val="20"/>
      <w:divBdr>
        <w:top w:val="none" w:sz="0" w:space="0" w:color="auto"/>
        <w:left w:val="none" w:sz="0" w:space="0" w:color="auto"/>
        <w:bottom w:val="none" w:sz="0" w:space="0" w:color="auto"/>
        <w:right w:val="none" w:sz="0" w:space="0" w:color="auto"/>
      </w:divBdr>
    </w:div>
    <w:div w:id="182549490">
      <w:marLeft w:val="0"/>
      <w:marRight w:val="0"/>
      <w:marTop w:val="120"/>
      <w:marBottom w:val="0"/>
      <w:divBdr>
        <w:top w:val="none" w:sz="0" w:space="0" w:color="auto"/>
        <w:left w:val="none" w:sz="0" w:space="0" w:color="auto"/>
        <w:bottom w:val="none" w:sz="0" w:space="0" w:color="auto"/>
        <w:right w:val="none" w:sz="0" w:space="0" w:color="auto"/>
      </w:divBdr>
    </w:div>
    <w:div w:id="187566545">
      <w:marLeft w:val="0"/>
      <w:marRight w:val="0"/>
      <w:marTop w:val="0"/>
      <w:marBottom w:val="0"/>
      <w:divBdr>
        <w:top w:val="none" w:sz="0" w:space="0" w:color="auto"/>
        <w:left w:val="none" w:sz="0" w:space="0" w:color="auto"/>
        <w:bottom w:val="none" w:sz="0" w:space="0" w:color="auto"/>
        <w:right w:val="none" w:sz="0" w:space="0" w:color="auto"/>
      </w:divBdr>
    </w:div>
    <w:div w:id="194970261">
      <w:marLeft w:val="0"/>
      <w:marRight w:val="0"/>
      <w:marTop w:val="120"/>
      <w:marBottom w:val="0"/>
      <w:divBdr>
        <w:top w:val="none" w:sz="0" w:space="0" w:color="auto"/>
        <w:left w:val="none" w:sz="0" w:space="0" w:color="auto"/>
        <w:bottom w:val="none" w:sz="0" w:space="0" w:color="auto"/>
        <w:right w:val="none" w:sz="0" w:space="0" w:color="auto"/>
      </w:divBdr>
    </w:div>
    <w:div w:id="195507059">
      <w:marLeft w:val="0"/>
      <w:marRight w:val="0"/>
      <w:marTop w:val="120"/>
      <w:marBottom w:val="0"/>
      <w:divBdr>
        <w:top w:val="none" w:sz="0" w:space="0" w:color="auto"/>
        <w:left w:val="none" w:sz="0" w:space="0" w:color="auto"/>
        <w:bottom w:val="none" w:sz="0" w:space="0" w:color="auto"/>
        <w:right w:val="none" w:sz="0" w:space="0" w:color="auto"/>
      </w:divBdr>
    </w:div>
    <w:div w:id="199443243">
      <w:marLeft w:val="0"/>
      <w:marRight w:val="0"/>
      <w:marTop w:val="120"/>
      <w:marBottom w:val="0"/>
      <w:divBdr>
        <w:top w:val="none" w:sz="0" w:space="0" w:color="auto"/>
        <w:left w:val="none" w:sz="0" w:space="0" w:color="auto"/>
        <w:bottom w:val="none" w:sz="0" w:space="0" w:color="auto"/>
        <w:right w:val="none" w:sz="0" w:space="0" w:color="auto"/>
      </w:divBdr>
    </w:div>
    <w:div w:id="200288155">
      <w:marLeft w:val="0"/>
      <w:marRight w:val="0"/>
      <w:marTop w:val="0"/>
      <w:marBottom w:val="0"/>
      <w:divBdr>
        <w:top w:val="none" w:sz="0" w:space="0" w:color="auto"/>
        <w:left w:val="none" w:sz="0" w:space="0" w:color="auto"/>
        <w:bottom w:val="none" w:sz="0" w:space="0" w:color="auto"/>
        <w:right w:val="none" w:sz="0" w:space="0" w:color="auto"/>
      </w:divBdr>
    </w:div>
    <w:div w:id="208033850">
      <w:marLeft w:val="0"/>
      <w:marRight w:val="0"/>
      <w:marTop w:val="120"/>
      <w:marBottom w:val="0"/>
      <w:divBdr>
        <w:top w:val="none" w:sz="0" w:space="0" w:color="auto"/>
        <w:left w:val="none" w:sz="0" w:space="0" w:color="auto"/>
        <w:bottom w:val="none" w:sz="0" w:space="0" w:color="auto"/>
        <w:right w:val="none" w:sz="0" w:space="0" w:color="auto"/>
      </w:divBdr>
    </w:div>
    <w:div w:id="208155008">
      <w:marLeft w:val="0"/>
      <w:marRight w:val="0"/>
      <w:marTop w:val="120"/>
      <w:marBottom w:val="0"/>
      <w:divBdr>
        <w:top w:val="none" w:sz="0" w:space="0" w:color="auto"/>
        <w:left w:val="none" w:sz="0" w:space="0" w:color="auto"/>
        <w:bottom w:val="none" w:sz="0" w:space="0" w:color="auto"/>
        <w:right w:val="none" w:sz="0" w:space="0" w:color="auto"/>
      </w:divBdr>
    </w:div>
    <w:div w:id="211578185">
      <w:marLeft w:val="0"/>
      <w:marRight w:val="0"/>
      <w:marTop w:val="0"/>
      <w:marBottom w:val="0"/>
      <w:divBdr>
        <w:top w:val="none" w:sz="0" w:space="0" w:color="auto"/>
        <w:left w:val="none" w:sz="0" w:space="0" w:color="auto"/>
        <w:bottom w:val="none" w:sz="0" w:space="0" w:color="auto"/>
        <w:right w:val="none" w:sz="0" w:space="0" w:color="auto"/>
      </w:divBdr>
    </w:div>
    <w:div w:id="213201895">
      <w:marLeft w:val="0"/>
      <w:marRight w:val="0"/>
      <w:marTop w:val="120"/>
      <w:marBottom w:val="0"/>
      <w:divBdr>
        <w:top w:val="none" w:sz="0" w:space="0" w:color="auto"/>
        <w:left w:val="none" w:sz="0" w:space="0" w:color="auto"/>
        <w:bottom w:val="none" w:sz="0" w:space="0" w:color="auto"/>
        <w:right w:val="none" w:sz="0" w:space="0" w:color="auto"/>
      </w:divBdr>
    </w:div>
    <w:div w:id="213930666">
      <w:marLeft w:val="0"/>
      <w:marRight w:val="0"/>
      <w:marTop w:val="120"/>
      <w:marBottom w:val="0"/>
      <w:divBdr>
        <w:top w:val="none" w:sz="0" w:space="0" w:color="auto"/>
        <w:left w:val="none" w:sz="0" w:space="0" w:color="auto"/>
        <w:bottom w:val="none" w:sz="0" w:space="0" w:color="auto"/>
        <w:right w:val="none" w:sz="0" w:space="0" w:color="auto"/>
      </w:divBdr>
    </w:div>
    <w:div w:id="217207915">
      <w:marLeft w:val="0"/>
      <w:marRight w:val="0"/>
      <w:marTop w:val="0"/>
      <w:marBottom w:val="0"/>
      <w:divBdr>
        <w:top w:val="none" w:sz="0" w:space="0" w:color="auto"/>
        <w:left w:val="none" w:sz="0" w:space="0" w:color="auto"/>
        <w:bottom w:val="none" w:sz="0" w:space="0" w:color="auto"/>
        <w:right w:val="none" w:sz="0" w:space="0" w:color="auto"/>
      </w:divBdr>
      <w:divsChild>
        <w:div w:id="209541747">
          <w:marLeft w:val="0"/>
          <w:marRight w:val="0"/>
          <w:marTop w:val="0"/>
          <w:marBottom w:val="0"/>
          <w:divBdr>
            <w:top w:val="none" w:sz="0" w:space="0" w:color="auto"/>
            <w:left w:val="none" w:sz="0" w:space="0" w:color="auto"/>
            <w:bottom w:val="none" w:sz="0" w:space="0" w:color="auto"/>
            <w:right w:val="none" w:sz="0" w:space="0" w:color="auto"/>
          </w:divBdr>
        </w:div>
      </w:divsChild>
    </w:div>
    <w:div w:id="221261434">
      <w:marLeft w:val="0"/>
      <w:marRight w:val="0"/>
      <w:marTop w:val="120"/>
      <w:marBottom w:val="0"/>
      <w:divBdr>
        <w:top w:val="none" w:sz="0" w:space="0" w:color="auto"/>
        <w:left w:val="none" w:sz="0" w:space="0" w:color="auto"/>
        <w:bottom w:val="none" w:sz="0" w:space="0" w:color="auto"/>
        <w:right w:val="none" w:sz="0" w:space="0" w:color="auto"/>
      </w:divBdr>
    </w:div>
    <w:div w:id="224688452">
      <w:marLeft w:val="0"/>
      <w:marRight w:val="0"/>
      <w:marTop w:val="120"/>
      <w:marBottom w:val="0"/>
      <w:divBdr>
        <w:top w:val="none" w:sz="0" w:space="0" w:color="auto"/>
        <w:left w:val="none" w:sz="0" w:space="0" w:color="auto"/>
        <w:bottom w:val="none" w:sz="0" w:space="0" w:color="auto"/>
        <w:right w:val="none" w:sz="0" w:space="0" w:color="auto"/>
      </w:divBdr>
    </w:div>
    <w:div w:id="232739082">
      <w:marLeft w:val="0"/>
      <w:marRight w:val="0"/>
      <w:marTop w:val="120"/>
      <w:marBottom w:val="0"/>
      <w:divBdr>
        <w:top w:val="none" w:sz="0" w:space="0" w:color="auto"/>
        <w:left w:val="none" w:sz="0" w:space="0" w:color="auto"/>
        <w:bottom w:val="none" w:sz="0" w:space="0" w:color="auto"/>
        <w:right w:val="none" w:sz="0" w:space="0" w:color="auto"/>
      </w:divBdr>
    </w:div>
    <w:div w:id="236207035">
      <w:marLeft w:val="0"/>
      <w:marRight w:val="0"/>
      <w:marTop w:val="120"/>
      <w:marBottom w:val="0"/>
      <w:divBdr>
        <w:top w:val="none" w:sz="0" w:space="0" w:color="auto"/>
        <w:left w:val="none" w:sz="0" w:space="0" w:color="auto"/>
        <w:bottom w:val="none" w:sz="0" w:space="0" w:color="auto"/>
        <w:right w:val="none" w:sz="0" w:space="0" w:color="auto"/>
      </w:divBdr>
    </w:div>
    <w:div w:id="237784612">
      <w:marLeft w:val="0"/>
      <w:marRight w:val="0"/>
      <w:marTop w:val="0"/>
      <w:marBottom w:val="0"/>
      <w:divBdr>
        <w:top w:val="none" w:sz="0" w:space="0" w:color="auto"/>
        <w:left w:val="none" w:sz="0" w:space="0" w:color="auto"/>
        <w:bottom w:val="none" w:sz="0" w:space="0" w:color="auto"/>
        <w:right w:val="none" w:sz="0" w:space="0" w:color="auto"/>
      </w:divBdr>
      <w:divsChild>
        <w:div w:id="768046218">
          <w:marLeft w:val="0"/>
          <w:marRight w:val="0"/>
          <w:marTop w:val="0"/>
          <w:marBottom w:val="0"/>
          <w:divBdr>
            <w:top w:val="none" w:sz="0" w:space="0" w:color="auto"/>
            <w:left w:val="none" w:sz="0" w:space="0" w:color="auto"/>
            <w:bottom w:val="none" w:sz="0" w:space="0" w:color="auto"/>
            <w:right w:val="none" w:sz="0" w:space="0" w:color="auto"/>
          </w:divBdr>
        </w:div>
      </w:divsChild>
    </w:div>
    <w:div w:id="242574353">
      <w:marLeft w:val="0"/>
      <w:marRight w:val="0"/>
      <w:marTop w:val="120"/>
      <w:marBottom w:val="0"/>
      <w:divBdr>
        <w:top w:val="none" w:sz="0" w:space="0" w:color="auto"/>
        <w:left w:val="none" w:sz="0" w:space="0" w:color="auto"/>
        <w:bottom w:val="none" w:sz="0" w:space="0" w:color="auto"/>
        <w:right w:val="none" w:sz="0" w:space="0" w:color="auto"/>
      </w:divBdr>
    </w:div>
    <w:div w:id="252781721">
      <w:marLeft w:val="0"/>
      <w:marRight w:val="0"/>
      <w:marTop w:val="60"/>
      <w:marBottom w:val="0"/>
      <w:divBdr>
        <w:top w:val="none" w:sz="0" w:space="0" w:color="auto"/>
        <w:left w:val="none" w:sz="0" w:space="0" w:color="auto"/>
        <w:bottom w:val="none" w:sz="0" w:space="0" w:color="auto"/>
        <w:right w:val="none" w:sz="0" w:space="0" w:color="auto"/>
      </w:divBdr>
    </w:div>
    <w:div w:id="254746910">
      <w:marLeft w:val="0"/>
      <w:marRight w:val="0"/>
      <w:marTop w:val="0"/>
      <w:marBottom w:val="0"/>
      <w:divBdr>
        <w:top w:val="none" w:sz="0" w:space="0" w:color="auto"/>
        <w:left w:val="none" w:sz="0" w:space="0" w:color="auto"/>
        <w:bottom w:val="none" w:sz="0" w:space="0" w:color="auto"/>
        <w:right w:val="none" w:sz="0" w:space="0" w:color="auto"/>
      </w:divBdr>
      <w:divsChild>
        <w:div w:id="1834639931">
          <w:marLeft w:val="0"/>
          <w:marRight w:val="0"/>
          <w:marTop w:val="0"/>
          <w:marBottom w:val="0"/>
          <w:divBdr>
            <w:top w:val="none" w:sz="0" w:space="0" w:color="auto"/>
            <w:left w:val="none" w:sz="0" w:space="0" w:color="auto"/>
            <w:bottom w:val="none" w:sz="0" w:space="0" w:color="auto"/>
            <w:right w:val="none" w:sz="0" w:space="0" w:color="auto"/>
          </w:divBdr>
        </w:div>
      </w:divsChild>
    </w:div>
    <w:div w:id="256594713">
      <w:marLeft w:val="0"/>
      <w:marRight w:val="0"/>
      <w:marTop w:val="120"/>
      <w:marBottom w:val="0"/>
      <w:divBdr>
        <w:top w:val="none" w:sz="0" w:space="0" w:color="auto"/>
        <w:left w:val="none" w:sz="0" w:space="0" w:color="auto"/>
        <w:bottom w:val="none" w:sz="0" w:space="0" w:color="auto"/>
        <w:right w:val="none" w:sz="0" w:space="0" w:color="auto"/>
      </w:divBdr>
    </w:div>
    <w:div w:id="261039171">
      <w:marLeft w:val="0"/>
      <w:marRight w:val="0"/>
      <w:marTop w:val="120"/>
      <w:marBottom w:val="20"/>
      <w:divBdr>
        <w:top w:val="none" w:sz="0" w:space="0" w:color="auto"/>
        <w:left w:val="none" w:sz="0" w:space="0" w:color="auto"/>
        <w:bottom w:val="none" w:sz="0" w:space="0" w:color="auto"/>
        <w:right w:val="none" w:sz="0" w:space="0" w:color="auto"/>
      </w:divBdr>
    </w:div>
    <w:div w:id="265121728">
      <w:marLeft w:val="0"/>
      <w:marRight w:val="0"/>
      <w:marTop w:val="120"/>
      <w:marBottom w:val="0"/>
      <w:divBdr>
        <w:top w:val="none" w:sz="0" w:space="0" w:color="auto"/>
        <w:left w:val="none" w:sz="0" w:space="0" w:color="auto"/>
        <w:bottom w:val="none" w:sz="0" w:space="0" w:color="auto"/>
        <w:right w:val="none" w:sz="0" w:space="0" w:color="auto"/>
      </w:divBdr>
    </w:div>
    <w:div w:id="269431941">
      <w:marLeft w:val="0"/>
      <w:marRight w:val="0"/>
      <w:marTop w:val="120"/>
      <w:marBottom w:val="0"/>
      <w:divBdr>
        <w:top w:val="none" w:sz="0" w:space="0" w:color="auto"/>
        <w:left w:val="none" w:sz="0" w:space="0" w:color="auto"/>
        <w:bottom w:val="none" w:sz="0" w:space="0" w:color="auto"/>
        <w:right w:val="none" w:sz="0" w:space="0" w:color="auto"/>
      </w:divBdr>
    </w:div>
    <w:div w:id="273362734">
      <w:marLeft w:val="0"/>
      <w:marRight w:val="0"/>
      <w:marTop w:val="120"/>
      <w:marBottom w:val="0"/>
      <w:divBdr>
        <w:top w:val="none" w:sz="0" w:space="0" w:color="auto"/>
        <w:left w:val="none" w:sz="0" w:space="0" w:color="auto"/>
        <w:bottom w:val="none" w:sz="0" w:space="0" w:color="auto"/>
        <w:right w:val="none" w:sz="0" w:space="0" w:color="auto"/>
      </w:divBdr>
    </w:div>
    <w:div w:id="274214627">
      <w:marLeft w:val="0"/>
      <w:marRight w:val="0"/>
      <w:marTop w:val="120"/>
      <w:marBottom w:val="0"/>
      <w:divBdr>
        <w:top w:val="none" w:sz="0" w:space="0" w:color="auto"/>
        <w:left w:val="none" w:sz="0" w:space="0" w:color="auto"/>
        <w:bottom w:val="none" w:sz="0" w:space="0" w:color="auto"/>
        <w:right w:val="none" w:sz="0" w:space="0" w:color="auto"/>
      </w:divBdr>
    </w:div>
    <w:div w:id="275795494">
      <w:marLeft w:val="0"/>
      <w:marRight w:val="0"/>
      <w:marTop w:val="120"/>
      <w:marBottom w:val="0"/>
      <w:divBdr>
        <w:top w:val="none" w:sz="0" w:space="0" w:color="auto"/>
        <w:left w:val="none" w:sz="0" w:space="0" w:color="auto"/>
        <w:bottom w:val="none" w:sz="0" w:space="0" w:color="auto"/>
        <w:right w:val="none" w:sz="0" w:space="0" w:color="auto"/>
      </w:divBdr>
    </w:div>
    <w:div w:id="293216130">
      <w:marLeft w:val="0"/>
      <w:marRight w:val="0"/>
      <w:marTop w:val="120"/>
      <w:marBottom w:val="0"/>
      <w:divBdr>
        <w:top w:val="none" w:sz="0" w:space="0" w:color="auto"/>
        <w:left w:val="none" w:sz="0" w:space="0" w:color="auto"/>
        <w:bottom w:val="none" w:sz="0" w:space="0" w:color="auto"/>
        <w:right w:val="none" w:sz="0" w:space="0" w:color="auto"/>
      </w:divBdr>
    </w:div>
    <w:div w:id="293558583">
      <w:marLeft w:val="0"/>
      <w:marRight w:val="0"/>
      <w:marTop w:val="0"/>
      <w:marBottom w:val="0"/>
      <w:divBdr>
        <w:top w:val="none" w:sz="0" w:space="0" w:color="auto"/>
        <w:left w:val="none" w:sz="0" w:space="0" w:color="auto"/>
        <w:bottom w:val="none" w:sz="0" w:space="0" w:color="auto"/>
        <w:right w:val="none" w:sz="0" w:space="0" w:color="auto"/>
      </w:divBdr>
      <w:divsChild>
        <w:div w:id="1393190346">
          <w:marLeft w:val="0"/>
          <w:marRight w:val="0"/>
          <w:marTop w:val="0"/>
          <w:marBottom w:val="0"/>
          <w:divBdr>
            <w:top w:val="none" w:sz="0" w:space="0" w:color="auto"/>
            <w:left w:val="none" w:sz="0" w:space="0" w:color="auto"/>
            <w:bottom w:val="none" w:sz="0" w:space="0" w:color="auto"/>
            <w:right w:val="none" w:sz="0" w:space="0" w:color="auto"/>
          </w:divBdr>
        </w:div>
      </w:divsChild>
    </w:div>
    <w:div w:id="300115672">
      <w:marLeft w:val="0"/>
      <w:marRight w:val="0"/>
      <w:marTop w:val="0"/>
      <w:marBottom w:val="0"/>
      <w:divBdr>
        <w:top w:val="none" w:sz="0" w:space="0" w:color="auto"/>
        <w:left w:val="none" w:sz="0" w:space="0" w:color="auto"/>
        <w:bottom w:val="none" w:sz="0" w:space="0" w:color="auto"/>
        <w:right w:val="none" w:sz="0" w:space="0" w:color="auto"/>
      </w:divBdr>
      <w:divsChild>
        <w:div w:id="213394682">
          <w:marLeft w:val="0"/>
          <w:marRight w:val="0"/>
          <w:marTop w:val="0"/>
          <w:marBottom w:val="0"/>
          <w:divBdr>
            <w:top w:val="none" w:sz="0" w:space="0" w:color="auto"/>
            <w:left w:val="none" w:sz="0" w:space="0" w:color="auto"/>
            <w:bottom w:val="none" w:sz="0" w:space="0" w:color="auto"/>
            <w:right w:val="none" w:sz="0" w:space="0" w:color="auto"/>
          </w:divBdr>
        </w:div>
      </w:divsChild>
    </w:div>
    <w:div w:id="304429793">
      <w:marLeft w:val="0"/>
      <w:marRight w:val="0"/>
      <w:marTop w:val="120"/>
      <w:marBottom w:val="0"/>
      <w:divBdr>
        <w:top w:val="none" w:sz="0" w:space="0" w:color="auto"/>
        <w:left w:val="none" w:sz="0" w:space="0" w:color="auto"/>
        <w:bottom w:val="none" w:sz="0" w:space="0" w:color="auto"/>
        <w:right w:val="none" w:sz="0" w:space="0" w:color="auto"/>
      </w:divBdr>
    </w:div>
    <w:div w:id="306127896">
      <w:marLeft w:val="0"/>
      <w:marRight w:val="0"/>
      <w:marTop w:val="120"/>
      <w:marBottom w:val="0"/>
      <w:divBdr>
        <w:top w:val="none" w:sz="0" w:space="0" w:color="auto"/>
        <w:left w:val="none" w:sz="0" w:space="0" w:color="auto"/>
        <w:bottom w:val="none" w:sz="0" w:space="0" w:color="auto"/>
        <w:right w:val="none" w:sz="0" w:space="0" w:color="auto"/>
      </w:divBdr>
    </w:div>
    <w:div w:id="306276825">
      <w:marLeft w:val="0"/>
      <w:marRight w:val="0"/>
      <w:marTop w:val="120"/>
      <w:marBottom w:val="0"/>
      <w:divBdr>
        <w:top w:val="none" w:sz="0" w:space="0" w:color="auto"/>
        <w:left w:val="none" w:sz="0" w:space="0" w:color="auto"/>
        <w:bottom w:val="none" w:sz="0" w:space="0" w:color="auto"/>
        <w:right w:val="none" w:sz="0" w:space="0" w:color="auto"/>
      </w:divBdr>
    </w:div>
    <w:div w:id="307249308">
      <w:marLeft w:val="0"/>
      <w:marRight w:val="0"/>
      <w:marTop w:val="60"/>
      <w:marBottom w:val="60"/>
      <w:divBdr>
        <w:top w:val="none" w:sz="0" w:space="0" w:color="auto"/>
        <w:left w:val="none" w:sz="0" w:space="0" w:color="auto"/>
        <w:bottom w:val="none" w:sz="0" w:space="0" w:color="auto"/>
        <w:right w:val="none" w:sz="0" w:space="0" w:color="auto"/>
      </w:divBdr>
    </w:div>
    <w:div w:id="308558005">
      <w:marLeft w:val="0"/>
      <w:marRight w:val="0"/>
      <w:marTop w:val="120"/>
      <w:marBottom w:val="0"/>
      <w:divBdr>
        <w:top w:val="none" w:sz="0" w:space="0" w:color="auto"/>
        <w:left w:val="none" w:sz="0" w:space="0" w:color="auto"/>
        <w:bottom w:val="none" w:sz="0" w:space="0" w:color="auto"/>
        <w:right w:val="none" w:sz="0" w:space="0" w:color="auto"/>
      </w:divBdr>
    </w:div>
    <w:div w:id="311256749">
      <w:marLeft w:val="0"/>
      <w:marRight w:val="0"/>
      <w:marTop w:val="120"/>
      <w:marBottom w:val="120"/>
      <w:divBdr>
        <w:top w:val="none" w:sz="0" w:space="0" w:color="auto"/>
        <w:left w:val="none" w:sz="0" w:space="0" w:color="auto"/>
        <w:bottom w:val="none" w:sz="0" w:space="0" w:color="auto"/>
        <w:right w:val="none" w:sz="0" w:space="0" w:color="auto"/>
      </w:divBdr>
    </w:div>
    <w:div w:id="313879075">
      <w:marLeft w:val="0"/>
      <w:marRight w:val="0"/>
      <w:marTop w:val="120"/>
      <w:marBottom w:val="120"/>
      <w:divBdr>
        <w:top w:val="none" w:sz="0" w:space="0" w:color="auto"/>
        <w:left w:val="none" w:sz="0" w:space="0" w:color="auto"/>
        <w:bottom w:val="none" w:sz="0" w:space="0" w:color="auto"/>
        <w:right w:val="none" w:sz="0" w:space="0" w:color="auto"/>
      </w:divBdr>
    </w:div>
    <w:div w:id="318191742">
      <w:marLeft w:val="0"/>
      <w:marRight w:val="0"/>
      <w:marTop w:val="120"/>
      <w:marBottom w:val="0"/>
      <w:divBdr>
        <w:top w:val="none" w:sz="0" w:space="0" w:color="auto"/>
        <w:left w:val="none" w:sz="0" w:space="0" w:color="auto"/>
        <w:bottom w:val="none" w:sz="0" w:space="0" w:color="auto"/>
        <w:right w:val="none" w:sz="0" w:space="0" w:color="auto"/>
      </w:divBdr>
    </w:div>
    <w:div w:id="319504572">
      <w:marLeft w:val="0"/>
      <w:marRight w:val="0"/>
      <w:marTop w:val="120"/>
      <w:marBottom w:val="0"/>
      <w:divBdr>
        <w:top w:val="none" w:sz="0" w:space="0" w:color="auto"/>
        <w:left w:val="none" w:sz="0" w:space="0" w:color="auto"/>
        <w:bottom w:val="none" w:sz="0" w:space="0" w:color="auto"/>
        <w:right w:val="none" w:sz="0" w:space="0" w:color="auto"/>
      </w:divBdr>
    </w:div>
    <w:div w:id="319964304">
      <w:marLeft w:val="0"/>
      <w:marRight w:val="0"/>
      <w:marTop w:val="120"/>
      <w:marBottom w:val="120"/>
      <w:divBdr>
        <w:top w:val="none" w:sz="0" w:space="0" w:color="auto"/>
        <w:left w:val="none" w:sz="0" w:space="0" w:color="auto"/>
        <w:bottom w:val="none" w:sz="0" w:space="0" w:color="auto"/>
        <w:right w:val="none" w:sz="0" w:space="0" w:color="auto"/>
      </w:divBdr>
    </w:div>
    <w:div w:id="321274382">
      <w:marLeft w:val="0"/>
      <w:marRight w:val="0"/>
      <w:marTop w:val="120"/>
      <w:marBottom w:val="0"/>
      <w:divBdr>
        <w:top w:val="none" w:sz="0" w:space="0" w:color="auto"/>
        <w:left w:val="none" w:sz="0" w:space="0" w:color="auto"/>
        <w:bottom w:val="none" w:sz="0" w:space="0" w:color="auto"/>
        <w:right w:val="none" w:sz="0" w:space="0" w:color="auto"/>
      </w:divBdr>
    </w:div>
    <w:div w:id="330957218">
      <w:marLeft w:val="0"/>
      <w:marRight w:val="0"/>
      <w:marTop w:val="120"/>
      <w:marBottom w:val="0"/>
      <w:divBdr>
        <w:top w:val="none" w:sz="0" w:space="0" w:color="auto"/>
        <w:left w:val="none" w:sz="0" w:space="0" w:color="auto"/>
        <w:bottom w:val="none" w:sz="0" w:space="0" w:color="auto"/>
        <w:right w:val="none" w:sz="0" w:space="0" w:color="auto"/>
      </w:divBdr>
    </w:div>
    <w:div w:id="334305677">
      <w:marLeft w:val="0"/>
      <w:marRight w:val="0"/>
      <w:marTop w:val="120"/>
      <w:marBottom w:val="0"/>
      <w:divBdr>
        <w:top w:val="none" w:sz="0" w:space="0" w:color="auto"/>
        <w:left w:val="none" w:sz="0" w:space="0" w:color="auto"/>
        <w:bottom w:val="none" w:sz="0" w:space="0" w:color="auto"/>
        <w:right w:val="none" w:sz="0" w:space="0" w:color="auto"/>
      </w:divBdr>
    </w:div>
    <w:div w:id="337927438">
      <w:marLeft w:val="0"/>
      <w:marRight w:val="0"/>
      <w:marTop w:val="120"/>
      <w:marBottom w:val="0"/>
      <w:divBdr>
        <w:top w:val="none" w:sz="0" w:space="0" w:color="auto"/>
        <w:left w:val="none" w:sz="0" w:space="0" w:color="auto"/>
        <w:bottom w:val="none" w:sz="0" w:space="0" w:color="auto"/>
        <w:right w:val="none" w:sz="0" w:space="0" w:color="auto"/>
      </w:divBdr>
    </w:div>
    <w:div w:id="350256470">
      <w:marLeft w:val="0"/>
      <w:marRight w:val="0"/>
      <w:marTop w:val="0"/>
      <w:marBottom w:val="0"/>
      <w:divBdr>
        <w:top w:val="none" w:sz="0" w:space="0" w:color="auto"/>
        <w:left w:val="none" w:sz="0" w:space="0" w:color="auto"/>
        <w:bottom w:val="none" w:sz="0" w:space="0" w:color="auto"/>
        <w:right w:val="none" w:sz="0" w:space="0" w:color="auto"/>
      </w:divBdr>
      <w:divsChild>
        <w:div w:id="634331943">
          <w:marLeft w:val="0"/>
          <w:marRight w:val="0"/>
          <w:marTop w:val="0"/>
          <w:marBottom w:val="0"/>
          <w:divBdr>
            <w:top w:val="none" w:sz="0" w:space="0" w:color="auto"/>
            <w:left w:val="none" w:sz="0" w:space="0" w:color="auto"/>
            <w:bottom w:val="none" w:sz="0" w:space="0" w:color="auto"/>
            <w:right w:val="none" w:sz="0" w:space="0" w:color="auto"/>
          </w:divBdr>
        </w:div>
      </w:divsChild>
    </w:div>
    <w:div w:id="354354664">
      <w:marLeft w:val="0"/>
      <w:marRight w:val="0"/>
      <w:marTop w:val="240"/>
      <w:marBottom w:val="120"/>
      <w:divBdr>
        <w:top w:val="none" w:sz="0" w:space="0" w:color="auto"/>
        <w:left w:val="none" w:sz="0" w:space="0" w:color="auto"/>
        <w:bottom w:val="none" w:sz="0" w:space="0" w:color="auto"/>
        <w:right w:val="none" w:sz="0" w:space="0" w:color="auto"/>
      </w:divBdr>
    </w:div>
    <w:div w:id="354428007">
      <w:marLeft w:val="0"/>
      <w:marRight w:val="0"/>
      <w:marTop w:val="120"/>
      <w:marBottom w:val="120"/>
      <w:divBdr>
        <w:top w:val="none" w:sz="0" w:space="0" w:color="auto"/>
        <w:left w:val="none" w:sz="0" w:space="0" w:color="auto"/>
        <w:bottom w:val="none" w:sz="0" w:space="0" w:color="auto"/>
        <w:right w:val="none" w:sz="0" w:space="0" w:color="auto"/>
      </w:divBdr>
    </w:div>
    <w:div w:id="363332915">
      <w:marLeft w:val="0"/>
      <w:marRight w:val="0"/>
      <w:marTop w:val="120"/>
      <w:marBottom w:val="120"/>
      <w:divBdr>
        <w:top w:val="none" w:sz="0" w:space="0" w:color="auto"/>
        <w:left w:val="none" w:sz="0" w:space="0" w:color="auto"/>
        <w:bottom w:val="none" w:sz="0" w:space="0" w:color="auto"/>
        <w:right w:val="none" w:sz="0" w:space="0" w:color="auto"/>
      </w:divBdr>
    </w:div>
    <w:div w:id="363987221">
      <w:marLeft w:val="0"/>
      <w:marRight w:val="0"/>
      <w:marTop w:val="0"/>
      <w:marBottom w:val="0"/>
      <w:divBdr>
        <w:top w:val="none" w:sz="0" w:space="0" w:color="auto"/>
        <w:left w:val="none" w:sz="0" w:space="0" w:color="auto"/>
        <w:bottom w:val="none" w:sz="0" w:space="0" w:color="auto"/>
        <w:right w:val="none" w:sz="0" w:space="0" w:color="auto"/>
      </w:divBdr>
      <w:divsChild>
        <w:div w:id="196166371">
          <w:marLeft w:val="0"/>
          <w:marRight w:val="0"/>
          <w:marTop w:val="0"/>
          <w:marBottom w:val="0"/>
          <w:divBdr>
            <w:top w:val="none" w:sz="0" w:space="0" w:color="auto"/>
            <w:left w:val="none" w:sz="0" w:space="0" w:color="auto"/>
            <w:bottom w:val="none" w:sz="0" w:space="0" w:color="auto"/>
            <w:right w:val="none" w:sz="0" w:space="0" w:color="auto"/>
          </w:divBdr>
        </w:div>
      </w:divsChild>
    </w:div>
    <w:div w:id="364257511">
      <w:marLeft w:val="0"/>
      <w:marRight w:val="0"/>
      <w:marTop w:val="120"/>
      <w:marBottom w:val="0"/>
      <w:divBdr>
        <w:top w:val="none" w:sz="0" w:space="0" w:color="auto"/>
        <w:left w:val="none" w:sz="0" w:space="0" w:color="auto"/>
        <w:bottom w:val="none" w:sz="0" w:space="0" w:color="auto"/>
        <w:right w:val="none" w:sz="0" w:space="0" w:color="auto"/>
      </w:divBdr>
    </w:div>
    <w:div w:id="365759971">
      <w:marLeft w:val="0"/>
      <w:marRight w:val="0"/>
      <w:marTop w:val="0"/>
      <w:marBottom w:val="0"/>
      <w:divBdr>
        <w:top w:val="none" w:sz="0" w:space="0" w:color="auto"/>
        <w:left w:val="none" w:sz="0" w:space="0" w:color="auto"/>
        <w:bottom w:val="none" w:sz="0" w:space="0" w:color="auto"/>
        <w:right w:val="none" w:sz="0" w:space="0" w:color="auto"/>
      </w:divBdr>
    </w:div>
    <w:div w:id="371996715">
      <w:marLeft w:val="0"/>
      <w:marRight w:val="0"/>
      <w:marTop w:val="0"/>
      <w:marBottom w:val="0"/>
      <w:divBdr>
        <w:top w:val="none" w:sz="0" w:space="0" w:color="auto"/>
        <w:left w:val="none" w:sz="0" w:space="0" w:color="auto"/>
        <w:bottom w:val="none" w:sz="0" w:space="0" w:color="auto"/>
        <w:right w:val="none" w:sz="0" w:space="0" w:color="auto"/>
      </w:divBdr>
      <w:divsChild>
        <w:div w:id="1442528474">
          <w:marLeft w:val="0"/>
          <w:marRight w:val="0"/>
          <w:marTop w:val="0"/>
          <w:marBottom w:val="0"/>
          <w:divBdr>
            <w:top w:val="none" w:sz="0" w:space="0" w:color="auto"/>
            <w:left w:val="none" w:sz="0" w:space="0" w:color="auto"/>
            <w:bottom w:val="none" w:sz="0" w:space="0" w:color="auto"/>
            <w:right w:val="none" w:sz="0" w:space="0" w:color="auto"/>
          </w:divBdr>
        </w:div>
      </w:divsChild>
    </w:div>
    <w:div w:id="374743906">
      <w:marLeft w:val="0"/>
      <w:marRight w:val="0"/>
      <w:marTop w:val="120"/>
      <w:marBottom w:val="0"/>
      <w:divBdr>
        <w:top w:val="none" w:sz="0" w:space="0" w:color="auto"/>
        <w:left w:val="none" w:sz="0" w:space="0" w:color="auto"/>
        <w:bottom w:val="none" w:sz="0" w:space="0" w:color="auto"/>
        <w:right w:val="none" w:sz="0" w:space="0" w:color="auto"/>
      </w:divBdr>
    </w:div>
    <w:div w:id="381058067">
      <w:marLeft w:val="0"/>
      <w:marRight w:val="0"/>
      <w:marTop w:val="120"/>
      <w:marBottom w:val="0"/>
      <w:divBdr>
        <w:top w:val="none" w:sz="0" w:space="0" w:color="auto"/>
        <w:left w:val="none" w:sz="0" w:space="0" w:color="auto"/>
        <w:bottom w:val="none" w:sz="0" w:space="0" w:color="auto"/>
        <w:right w:val="none" w:sz="0" w:space="0" w:color="auto"/>
      </w:divBdr>
    </w:div>
    <w:div w:id="381101526">
      <w:marLeft w:val="0"/>
      <w:marRight w:val="0"/>
      <w:marTop w:val="120"/>
      <w:marBottom w:val="0"/>
      <w:divBdr>
        <w:top w:val="none" w:sz="0" w:space="0" w:color="auto"/>
        <w:left w:val="none" w:sz="0" w:space="0" w:color="auto"/>
        <w:bottom w:val="none" w:sz="0" w:space="0" w:color="auto"/>
        <w:right w:val="none" w:sz="0" w:space="0" w:color="auto"/>
      </w:divBdr>
    </w:div>
    <w:div w:id="383990868">
      <w:marLeft w:val="0"/>
      <w:marRight w:val="0"/>
      <w:marTop w:val="0"/>
      <w:marBottom w:val="0"/>
      <w:divBdr>
        <w:top w:val="none" w:sz="0" w:space="0" w:color="auto"/>
        <w:left w:val="none" w:sz="0" w:space="0" w:color="auto"/>
        <w:bottom w:val="none" w:sz="0" w:space="0" w:color="auto"/>
        <w:right w:val="none" w:sz="0" w:space="0" w:color="auto"/>
      </w:divBdr>
      <w:divsChild>
        <w:div w:id="2114470086">
          <w:marLeft w:val="0"/>
          <w:marRight w:val="0"/>
          <w:marTop w:val="0"/>
          <w:marBottom w:val="0"/>
          <w:divBdr>
            <w:top w:val="none" w:sz="0" w:space="0" w:color="auto"/>
            <w:left w:val="none" w:sz="0" w:space="0" w:color="auto"/>
            <w:bottom w:val="none" w:sz="0" w:space="0" w:color="auto"/>
            <w:right w:val="none" w:sz="0" w:space="0" w:color="auto"/>
          </w:divBdr>
        </w:div>
      </w:divsChild>
    </w:div>
    <w:div w:id="389575862">
      <w:marLeft w:val="0"/>
      <w:marRight w:val="0"/>
      <w:marTop w:val="120"/>
      <w:marBottom w:val="120"/>
      <w:divBdr>
        <w:top w:val="none" w:sz="0" w:space="0" w:color="auto"/>
        <w:left w:val="none" w:sz="0" w:space="0" w:color="auto"/>
        <w:bottom w:val="none" w:sz="0" w:space="0" w:color="auto"/>
        <w:right w:val="none" w:sz="0" w:space="0" w:color="auto"/>
      </w:divBdr>
    </w:div>
    <w:div w:id="392118166">
      <w:marLeft w:val="0"/>
      <w:marRight w:val="0"/>
      <w:marTop w:val="0"/>
      <w:marBottom w:val="0"/>
      <w:divBdr>
        <w:top w:val="none" w:sz="0" w:space="0" w:color="auto"/>
        <w:left w:val="none" w:sz="0" w:space="0" w:color="auto"/>
        <w:bottom w:val="none" w:sz="0" w:space="0" w:color="auto"/>
        <w:right w:val="none" w:sz="0" w:space="0" w:color="auto"/>
      </w:divBdr>
      <w:divsChild>
        <w:div w:id="985204250">
          <w:marLeft w:val="0"/>
          <w:marRight w:val="0"/>
          <w:marTop w:val="240"/>
          <w:marBottom w:val="0"/>
          <w:divBdr>
            <w:top w:val="none" w:sz="0" w:space="0" w:color="auto"/>
            <w:left w:val="none" w:sz="0" w:space="0" w:color="auto"/>
            <w:bottom w:val="none" w:sz="0" w:space="0" w:color="auto"/>
            <w:right w:val="none" w:sz="0" w:space="0" w:color="auto"/>
          </w:divBdr>
        </w:div>
      </w:divsChild>
    </w:div>
    <w:div w:id="393627908">
      <w:marLeft w:val="0"/>
      <w:marRight w:val="0"/>
      <w:marTop w:val="180"/>
      <w:marBottom w:val="0"/>
      <w:divBdr>
        <w:top w:val="none" w:sz="0" w:space="0" w:color="auto"/>
        <w:left w:val="none" w:sz="0" w:space="0" w:color="auto"/>
        <w:bottom w:val="none" w:sz="0" w:space="0" w:color="auto"/>
        <w:right w:val="none" w:sz="0" w:space="0" w:color="auto"/>
      </w:divBdr>
    </w:div>
    <w:div w:id="394664821">
      <w:marLeft w:val="0"/>
      <w:marRight w:val="0"/>
      <w:marTop w:val="120"/>
      <w:marBottom w:val="0"/>
      <w:divBdr>
        <w:top w:val="none" w:sz="0" w:space="0" w:color="auto"/>
        <w:left w:val="none" w:sz="0" w:space="0" w:color="auto"/>
        <w:bottom w:val="none" w:sz="0" w:space="0" w:color="auto"/>
        <w:right w:val="none" w:sz="0" w:space="0" w:color="auto"/>
      </w:divBdr>
    </w:div>
    <w:div w:id="402871956">
      <w:marLeft w:val="0"/>
      <w:marRight w:val="0"/>
      <w:marTop w:val="120"/>
      <w:marBottom w:val="0"/>
      <w:divBdr>
        <w:top w:val="none" w:sz="0" w:space="0" w:color="auto"/>
        <w:left w:val="none" w:sz="0" w:space="0" w:color="auto"/>
        <w:bottom w:val="none" w:sz="0" w:space="0" w:color="auto"/>
        <w:right w:val="none" w:sz="0" w:space="0" w:color="auto"/>
      </w:divBdr>
    </w:div>
    <w:div w:id="403064005">
      <w:marLeft w:val="0"/>
      <w:marRight w:val="0"/>
      <w:marTop w:val="0"/>
      <w:marBottom w:val="0"/>
      <w:divBdr>
        <w:top w:val="none" w:sz="0" w:space="0" w:color="auto"/>
        <w:left w:val="none" w:sz="0" w:space="0" w:color="auto"/>
        <w:bottom w:val="none" w:sz="0" w:space="0" w:color="auto"/>
        <w:right w:val="none" w:sz="0" w:space="0" w:color="auto"/>
      </w:divBdr>
    </w:div>
    <w:div w:id="403651319">
      <w:marLeft w:val="0"/>
      <w:marRight w:val="0"/>
      <w:marTop w:val="0"/>
      <w:marBottom w:val="0"/>
      <w:divBdr>
        <w:top w:val="none" w:sz="0" w:space="0" w:color="auto"/>
        <w:left w:val="none" w:sz="0" w:space="0" w:color="auto"/>
        <w:bottom w:val="none" w:sz="0" w:space="0" w:color="auto"/>
        <w:right w:val="none" w:sz="0" w:space="0" w:color="auto"/>
      </w:divBdr>
      <w:divsChild>
        <w:div w:id="1470241327">
          <w:marLeft w:val="0"/>
          <w:marRight w:val="0"/>
          <w:marTop w:val="0"/>
          <w:marBottom w:val="0"/>
          <w:divBdr>
            <w:top w:val="none" w:sz="0" w:space="0" w:color="auto"/>
            <w:left w:val="none" w:sz="0" w:space="0" w:color="auto"/>
            <w:bottom w:val="none" w:sz="0" w:space="0" w:color="auto"/>
            <w:right w:val="none" w:sz="0" w:space="0" w:color="auto"/>
          </w:divBdr>
          <w:divsChild>
            <w:div w:id="7074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5193">
      <w:marLeft w:val="0"/>
      <w:marRight w:val="0"/>
      <w:marTop w:val="120"/>
      <w:marBottom w:val="0"/>
      <w:divBdr>
        <w:top w:val="none" w:sz="0" w:space="0" w:color="auto"/>
        <w:left w:val="none" w:sz="0" w:space="0" w:color="auto"/>
        <w:bottom w:val="none" w:sz="0" w:space="0" w:color="auto"/>
        <w:right w:val="none" w:sz="0" w:space="0" w:color="auto"/>
      </w:divBdr>
    </w:div>
    <w:div w:id="414129931">
      <w:marLeft w:val="0"/>
      <w:marRight w:val="0"/>
      <w:marTop w:val="120"/>
      <w:marBottom w:val="0"/>
      <w:divBdr>
        <w:top w:val="none" w:sz="0" w:space="0" w:color="auto"/>
        <w:left w:val="none" w:sz="0" w:space="0" w:color="auto"/>
        <w:bottom w:val="none" w:sz="0" w:space="0" w:color="auto"/>
        <w:right w:val="none" w:sz="0" w:space="0" w:color="auto"/>
      </w:divBdr>
    </w:div>
    <w:div w:id="416555989">
      <w:marLeft w:val="0"/>
      <w:marRight w:val="0"/>
      <w:marTop w:val="120"/>
      <w:marBottom w:val="0"/>
      <w:divBdr>
        <w:top w:val="none" w:sz="0" w:space="0" w:color="auto"/>
        <w:left w:val="none" w:sz="0" w:space="0" w:color="auto"/>
        <w:bottom w:val="none" w:sz="0" w:space="0" w:color="auto"/>
        <w:right w:val="none" w:sz="0" w:space="0" w:color="auto"/>
      </w:divBdr>
    </w:div>
    <w:div w:id="419450721">
      <w:marLeft w:val="0"/>
      <w:marRight w:val="0"/>
      <w:marTop w:val="120"/>
      <w:marBottom w:val="0"/>
      <w:divBdr>
        <w:top w:val="none" w:sz="0" w:space="0" w:color="auto"/>
        <w:left w:val="none" w:sz="0" w:space="0" w:color="auto"/>
        <w:bottom w:val="none" w:sz="0" w:space="0" w:color="auto"/>
        <w:right w:val="none" w:sz="0" w:space="0" w:color="auto"/>
      </w:divBdr>
    </w:div>
    <w:div w:id="420302708">
      <w:marLeft w:val="0"/>
      <w:marRight w:val="0"/>
      <w:marTop w:val="120"/>
      <w:marBottom w:val="0"/>
      <w:divBdr>
        <w:top w:val="none" w:sz="0" w:space="0" w:color="auto"/>
        <w:left w:val="none" w:sz="0" w:space="0" w:color="auto"/>
        <w:bottom w:val="none" w:sz="0" w:space="0" w:color="auto"/>
        <w:right w:val="none" w:sz="0" w:space="0" w:color="auto"/>
      </w:divBdr>
    </w:div>
    <w:div w:id="422188113">
      <w:marLeft w:val="0"/>
      <w:marRight w:val="0"/>
      <w:marTop w:val="0"/>
      <w:marBottom w:val="0"/>
      <w:divBdr>
        <w:top w:val="none" w:sz="0" w:space="0" w:color="auto"/>
        <w:left w:val="none" w:sz="0" w:space="0" w:color="auto"/>
        <w:bottom w:val="none" w:sz="0" w:space="0" w:color="auto"/>
        <w:right w:val="none" w:sz="0" w:space="0" w:color="auto"/>
      </w:divBdr>
      <w:divsChild>
        <w:div w:id="1093356263">
          <w:marLeft w:val="0"/>
          <w:marRight w:val="0"/>
          <w:marTop w:val="0"/>
          <w:marBottom w:val="0"/>
          <w:divBdr>
            <w:top w:val="none" w:sz="0" w:space="0" w:color="auto"/>
            <w:left w:val="none" w:sz="0" w:space="0" w:color="auto"/>
            <w:bottom w:val="none" w:sz="0" w:space="0" w:color="auto"/>
            <w:right w:val="none" w:sz="0" w:space="0" w:color="auto"/>
          </w:divBdr>
        </w:div>
      </w:divsChild>
    </w:div>
    <w:div w:id="422335024">
      <w:marLeft w:val="0"/>
      <w:marRight w:val="0"/>
      <w:marTop w:val="120"/>
      <w:marBottom w:val="0"/>
      <w:divBdr>
        <w:top w:val="none" w:sz="0" w:space="0" w:color="auto"/>
        <w:left w:val="none" w:sz="0" w:space="0" w:color="auto"/>
        <w:bottom w:val="none" w:sz="0" w:space="0" w:color="auto"/>
        <w:right w:val="none" w:sz="0" w:space="0" w:color="auto"/>
      </w:divBdr>
    </w:div>
    <w:div w:id="426777369">
      <w:marLeft w:val="0"/>
      <w:marRight w:val="0"/>
      <w:marTop w:val="120"/>
      <w:marBottom w:val="0"/>
      <w:divBdr>
        <w:top w:val="none" w:sz="0" w:space="0" w:color="auto"/>
        <w:left w:val="none" w:sz="0" w:space="0" w:color="auto"/>
        <w:bottom w:val="none" w:sz="0" w:space="0" w:color="auto"/>
        <w:right w:val="none" w:sz="0" w:space="0" w:color="auto"/>
      </w:divBdr>
    </w:div>
    <w:div w:id="428475324">
      <w:marLeft w:val="0"/>
      <w:marRight w:val="0"/>
      <w:marTop w:val="120"/>
      <w:marBottom w:val="0"/>
      <w:divBdr>
        <w:top w:val="none" w:sz="0" w:space="0" w:color="auto"/>
        <w:left w:val="none" w:sz="0" w:space="0" w:color="auto"/>
        <w:bottom w:val="none" w:sz="0" w:space="0" w:color="auto"/>
        <w:right w:val="none" w:sz="0" w:space="0" w:color="auto"/>
      </w:divBdr>
    </w:div>
    <w:div w:id="435180310">
      <w:marLeft w:val="0"/>
      <w:marRight w:val="0"/>
      <w:marTop w:val="120"/>
      <w:marBottom w:val="0"/>
      <w:divBdr>
        <w:top w:val="none" w:sz="0" w:space="0" w:color="auto"/>
        <w:left w:val="none" w:sz="0" w:space="0" w:color="auto"/>
        <w:bottom w:val="none" w:sz="0" w:space="0" w:color="auto"/>
        <w:right w:val="none" w:sz="0" w:space="0" w:color="auto"/>
      </w:divBdr>
    </w:div>
    <w:div w:id="441263782">
      <w:marLeft w:val="0"/>
      <w:marRight w:val="0"/>
      <w:marTop w:val="120"/>
      <w:marBottom w:val="0"/>
      <w:divBdr>
        <w:top w:val="none" w:sz="0" w:space="0" w:color="auto"/>
        <w:left w:val="none" w:sz="0" w:space="0" w:color="auto"/>
        <w:bottom w:val="none" w:sz="0" w:space="0" w:color="auto"/>
        <w:right w:val="none" w:sz="0" w:space="0" w:color="auto"/>
      </w:divBdr>
    </w:div>
    <w:div w:id="448934446">
      <w:marLeft w:val="0"/>
      <w:marRight w:val="0"/>
      <w:marTop w:val="120"/>
      <w:marBottom w:val="0"/>
      <w:divBdr>
        <w:top w:val="none" w:sz="0" w:space="0" w:color="auto"/>
        <w:left w:val="none" w:sz="0" w:space="0" w:color="auto"/>
        <w:bottom w:val="none" w:sz="0" w:space="0" w:color="auto"/>
        <w:right w:val="none" w:sz="0" w:space="0" w:color="auto"/>
      </w:divBdr>
    </w:div>
    <w:div w:id="457380417">
      <w:marLeft w:val="0"/>
      <w:marRight w:val="0"/>
      <w:marTop w:val="120"/>
      <w:marBottom w:val="120"/>
      <w:divBdr>
        <w:top w:val="none" w:sz="0" w:space="0" w:color="auto"/>
        <w:left w:val="none" w:sz="0" w:space="0" w:color="auto"/>
        <w:bottom w:val="none" w:sz="0" w:space="0" w:color="auto"/>
        <w:right w:val="none" w:sz="0" w:space="0" w:color="auto"/>
      </w:divBdr>
    </w:div>
    <w:div w:id="458959048">
      <w:marLeft w:val="0"/>
      <w:marRight w:val="0"/>
      <w:marTop w:val="60"/>
      <w:marBottom w:val="0"/>
      <w:divBdr>
        <w:top w:val="none" w:sz="0" w:space="0" w:color="auto"/>
        <w:left w:val="none" w:sz="0" w:space="0" w:color="auto"/>
        <w:bottom w:val="none" w:sz="0" w:space="0" w:color="auto"/>
        <w:right w:val="none" w:sz="0" w:space="0" w:color="auto"/>
      </w:divBdr>
    </w:div>
    <w:div w:id="462699826">
      <w:marLeft w:val="0"/>
      <w:marRight w:val="0"/>
      <w:marTop w:val="120"/>
      <w:marBottom w:val="0"/>
      <w:divBdr>
        <w:top w:val="none" w:sz="0" w:space="0" w:color="auto"/>
        <w:left w:val="none" w:sz="0" w:space="0" w:color="auto"/>
        <w:bottom w:val="none" w:sz="0" w:space="0" w:color="auto"/>
        <w:right w:val="none" w:sz="0" w:space="0" w:color="auto"/>
      </w:divBdr>
    </w:div>
    <w:div w:id="469246260">
      <w:marLeft w:val="0"/>
      <w:marRight w:val="0"/>
      <w:marTop w:val="120"/>
      <w:marBottom w:val="0"/>
      <w:divBdr>
        <w:top w:val="none" w:sz="0" w:space="0" w:color="auto"/>
        <w:left w:val="none" w:sz="0" w:space="0" w:color="auto"/>
        <w:bottom w:val="none" w:sz="0" w:space="0" w:color="auto"/>
        <w:right w:val="none" w:sz="0" w:space="0" w:color="auto"/>
      </w:divBdr>
    </w:div>
    <w:div w:id="471751820">
      <w:marLeft w:val="0"/>
      <w:marRight w:val="0"/>
      <w:marTop w:val="120"/>
      <w:marBottom w:val="0"/>
      <w:divBdr>
        <w:top w:val="none" w:sz="0" w:space="0" w:color="auto"/>
        <w:left w:val="none" w:sz="0" w:space="0" w:color="auto"/>
        <w:bottom w:val="none" w:sz="0" w:space="0" w:color="auto"/>
        <w:right w:val="none" w:sz="0" w:space="0" w:color="auto"/>
      </w:divBdr>
    </w:div>
    <w:div w:id="475877726">
      <w:marLeft w:val="0"/>
      <w:marRight w:val="0"/>
      <w:marTop w:val="120"/>
      <w:marBottom w:val="0"/>
      <w:divBdr>
        <w:top w:val="none" w:sz="0" w:space="0" w:color="auto"/>
        <w:left w:val="none" w:sz="0" w:space="0" w:color="auto"/>
        <w:bottom w:val="none" w:sz="0" w:space="0" w:color="auto"/>
        <w:right w:val="none" w:sz="0" w:space="0" w:color="auto"/>
      </w:divBdr>
    </w:div>
    <w:div w:id="478116519">
      <w:marLeft w:val="0"/>
      <w:marRight w:val="0"/>
      <w:marTop w:val="120"/>
      <w:marBottom w:val="0"/>
      <w:divBdr>
        <w:top w:val="none" w:sz="0" w:space="0" w:color="auto"/>
        <w:left w:val="none" w:sz="0" w:space="0" w:color="auto"/>
        <w:bottom w:val="none" w:sz="0" w:space="0" w:color="auto"/>
        <w:right w:val="none" w:sz="0" w:space="0" w:color="auto"/>
      </w:divBdr>
    </w:div>
    <w:div w:id="478307985">
      <w:marLeft w:val="0"/>
      <w:marRight w:val="0"/>
      <w:marTop w:val="120"/>
      <w:marBottom w:val="0"/>
      <w:divBdr>
        <w:top w:val="none" w:sz="0" w:space="0" w:color="auto"/>
        <w:left w:val="none" w:sz="0" w:space="0" w:color="auto"/>
        <w:bottom w:val="none" w:sz="0" w:space="0" w:color="auto"/>
        <w:right w:val="none" w:sz="0" w:space="0" w:color="auto"/>
      </w:divBdr>
    </w:div>
    <w:div w:id="487479131">
      <w:marLeft w:val="0"/>
      <w:marRight w:val="0"/>
      <w:marTop w:val="0"/>
      <w:marBottom w:val="0"/>
      <w:divBdr>
        <w:top w:val="none" w:sz="0" w:space="0" w:color="auto"/>
        <w:left w:val="none" w:sz="0" w:space="0" w:color="auto"/>
        <w:bottom w:val="none" w:sz="0" w:space="0" w:color="auto"/>
        <w:right w:val="none" w:sz="0" w:space="0" w:color="auto"/>
      </w:divBdr>
    </w:div>
    <w:div w:id="488596523">
      <w:marLeft w:val="0"/>
      <w:marRight w:val="0"/>
      <w:marTop w:val="0"/>
      <w:marBottom w:val="0"/>
      <w:divBdr>
        <w:top w:val="none" w:sz="0" w:space="0" w:color="auto"/>
        <w:left w:val="none" w:sz="0" w:space="0" w:color="auto"/>
        <w:bottom w:val="none" w:sz="0" w:space="0" w:color="auto"/>
        <w:right w:val="none" w:sz="0" w:space="0" w:color="auto"/>
      </w:divBdr>
    </w:div>
    <w:div w:id="489449742">
      <w:marLeft w:val="0"/>
      <w:marRight w:val="0"/>
      <w:marTop w:val="120"/>
      <w:marBottom w:val="0"/>
      <w:divBdr>
        <w:top w:val="none" w:sz="0" w:space="0" w:color="auto"/>
        <w:left w:val="none" w:sz="0" w:space="0" w:color="auto"/>
        <w:bottom w:val="none" w:sz="0" w:space="0" w:color="auto"/>
        <w:right w:val="none" w:sz="0" w:space="0" w:color="auto"/>
      </w:divBdr>
    </w:div>
    <w:div w:id="491069992">
      <w:marLeft w:val="0"/>
      <w:marRight w:val="0"/>
      <w:marTop w:val="0"/>
      <w:marBottom w:val="0"/>
      <w:divBdr>
        <w:top w:val="none" w:sz="0" w:space="0" w:color="auto"/>
        <w:left w:val="none" w:sz="0" w:space="0" w:color="auto"/>
        <w:bottom w:val="none" w:sz="0" w:space="0" w:color="auto"/>
        <w:right w:val="none" w:sz="0" w:space="0" w:color="auto"/>
      </w:divBdr>
      <w:divsChild>
        <w:div w:id="1624075406">
          <w:marLeft w:val="0"/>
          <w:marRight w:val="0"/>
          <w:marTop w:val="240"/>
          <w:marBottom w:val="0"/>
          <w:divBdr>
            <w:top w:val="none" w:sz="0" w:space="0" w:color="auto"/>
            <w:left w:val="none" w:sz="0" w:space="0" w:color="auto"/>
            <w:bottom w:val="none" w:sz="0" w:space="0" w:color="auto"/>
            <w:right w:val="none" w:sz="0" w:space="0" w:color="auto"/>
          </w:divBdr>
        </w:div>
      </w:divsChild>
    </w:div>
    <w:div w:id="510295766">
      <w:marLeft w:val="0"/>
      <w:marRight w:val="0"/>
      <w:marTop w:val="120"/>
      <w:marBottom w:val="0"/>
      <w:divBdr>
        <w:top w:val="none" w:sz="0" w:space="0" w:color="auto"/>
        <w:left w:val="none" w:sz="0" w:space="0" w:color="auto"/>
        <w:bottom w:val="none" w:sz="0" w:space="0" w:color="auto"/>
        <w:right w:val="none" w:sz="0" w:space="0" w:color="auto"/>
      </w:divBdr>
    </w:div>
    <w:div w:id="512646654">
      <w:marLeft w:val="0"/>
      <w:marRight w:val="0"/>
      <w:marTop w:val="0"/>
      <w:marBottom w:val="20"/>
      <w:divBdr>
        <w:top w:val="none" w:sz="0" w:space="0" w:color="auto"/>
        <w:left w:val="none" w:sz="0" w:space="0" w:color="auto"/>
        <w:bottom w:val="none" w:sz="0" w:space="0" w:color="auto"/>
        <w:right w:val="none" w:sz="0" w:space="0" w:color="auto"/>
      </w:divBdr>
      <w:divsChild>
        <w:div w:id="1009063669">
          <w:marLeft w:val="0"/>
          <w:marRight w:val="0"/>
          <w:marTop w:val="0"/>
          <w:marBottom w:val="0"/>
          <w:divBdr>
            <w:top w:val="none" w:sz="0" w:space="0" w:color="auto"/>
            <w:left w:val="none" w:sz="0" w:space="0" w:color="auto"/>
            <w:bottom w:val="none" w:sz="0" w:space="0" w:color="auto"/>
            <w:right w:val="none" w:sz="0" w:space="0" w:color="auto"/>
          </w:divBdr>
        </w:div>
      </w:divsChild>
    </w:div>
    <w:div w:id="524290541">
      <w:marLeft w:val="0"/>
      <w:marRight w:val="0"/>
      <w:marTop w:val="120"/>
      <w:marBottom w:val="0"/>
      <w:divBdr>
        <w:top w:val="none" w:sz="0" w:space="0" w:color="auto"/>
        <w:left w:val="none" w:sz="0" w:space="0" w:color="auto"/>
        <w:bottom w:val="none" w:sz="0" w:space="0" w:color="auto"/>
        <w:right w:val="none" w:sz="0" w:space="0" w:color="auto"/>
      </w:divBdr>
    </w:div>
    <w:div w:id="537356582">
      <w:marLeft w:val="0"/>
      <w:marRight w:val="0"/>
      <w:marTop w:val="120"/>
      <w:marBottom w:val="0"/>
      <w:divBdr>
        <w:top w:val="none" w:sz="0" w:space="0" w:color="auto"/>
        <w:left w:val="none" w:sz="0" w:space="0" w:color="auto"/>
        <w:bottom w:val="none" w:sz="0" w:space="0" w:color="auto"/>
        <w:right w:val="none" w:sz="0" w:space="0" w:color="auto"/>
      </w:divBdr>
    </w:div>
    <w:div w:id="542720245">
      <w:marLeft w:val="0"/>
      <w:marRight w:val="0"/>
      <w:marTop w:val="120"/>
      <w:marBottom w:val="120"/>
      <w:divBdr>
        <w:top w:val="none" w:sz="0" w:space="0" w:color="auto"/>
        <w:left w:val="none" w:sz="0" w:space="0" w:color="auto"/>
        <w:bottom w:val="none" w:sz="0" w:space="0" w:color="auto"/>
        <w:right w:val="none" w:sz="0" w:space="0" w:color="auto"/>
      </w:divBdr>
    </w:div>
    <w:div w:id="542862301">
      <w:marLeft w:val="0"/>
      <w:marRight w:val="0"/>
      <w:marTop w:val="120"/>
      <w:marBottom w:val="0"/>
      <w:divBdr>
        <w:top w:val="none" w:sz="0" w:space="0" w:color="auto"/>
        <w:left w:val="none" w:sz="0" w:space="0" w:color="auto"/>
        <w:bottom w:val="none" w:sz="0" w:space="0" w:color="auto"/>
        <w:right w:val="none" w:sz="0" w:space="0" w:color="auto"/>
      </w:divBdr>
    </w:div>
    <w:div w:id="547693517">
      <w:marLeft w:val="0"/>
      <w:marRight w:val="0"/>
      <w:marTop w:val="120"/>
      <w:marBottom w:val="20"/>
      <w:divBdr>
        <w:top w:val="none" w:sz="0" w:space="0" w:color="auto"/>
        <w:left w:val="none" w:sz="0" w:space="0" w:color="auto"/>
        <w:bottom w:val="none" w:sz="0" w:space="0" w:color="auto"/>
        <w:right w:val="none" w:sz="0" w:space="0" w:color="auto"/>
      </w:divBdr>
    </w:div>
    <w:div w:id="548301298">
      <w:marLeft w:val="0"/>
      <w:marRight w:val="0"/>
      <w:marTop w:val="120"/>
      <w:marBottom w:val="0"/>
      <w:divBdr>
        <w:top w:val="none" w:sz="0" w:space="0" w:color="auto"/>
        <w:left w:val="none" w:sz="0" w:space="0" w:color="auto"/>
        <w:bottom w:val="none" w:sz="0" w:space="0" w:color="auto"/>
        <w:right w:val="none" w:sz="0" w:space="0" w:color="auto"/>
      </w:divBdr>
    </w:div>
    <w:div w:id="548957761">
      <w:marLeft w:val="0"/>
      <w:marRight w:val="0"/>
      <w:marTop w:val="120"/>
      <w:marBottom w:val="0"/>
      <w:divBdr>
        <w:top w:val="none" w:sz="0" w:space="0" w:color="auto"/>
        <w:left w:val="none" w:sz="0" w:space="0" w:color="auto"/>
        <w:bottom w:val="none" w:sz="0" w:space="0" w:color="auto"/>
        <w:right w:val="none" w:sz="0" w:space="0" w:color="auto"/>
      </w:divBdr>
    </w:div>
    <w:div w:id="549927997">
      <w:marLeft w:val="0"/>
      <w:marRight w:val="0"/>
      <w:marTop w:val="120"/>
      <w:marBottom w:val="0"/>
      <w:divBdr>
        <w:top w:val="none" w:sz="0" w:space="0" w:color="auto"/>
        <w:left w:val="none" w:sz="0" w:space="0" w:color="auto"/>
        <w:bottom w:val="none" w:sz="0" w:space="0" w:color="auto"/>
        <w:right w:val="none" w:sz="0" w:space="0" w:color="auto"/>
      </w:divBdr>
    </w:div>
    <w:div w:id="553661214">
      <w:marLeft w:val="0"/>
      <w:marRight w:val="0"/>
      <w:marTop w:val="120"/>
      <w:marBottom w:val="0"/>
      <w:divBdr>
        <w:top w:val="none" w:sz="0" w:space="0" w:color="auto"/>
        <w:left w:val="none" w:sz="0" w:space="0" w:color="auto"/>
        <w:bottom w:val="none" w:sz="0" w:space="0" w:color="auto"/>
        <w:right w:val="none" w:sz="0" w:space="0" w:color="auto"/>
      </w:divBdr>
    </w:div>
    <w:div w:id="560141816">
      <w:marLeft w:val="0"/>
      <w:marRight w:val="0"/>
      <w:marTop w:val="0"/>
      <w:marBottom w:val="0"/>
      <w:divBdr>
        <w:top w:val="none" w:sz="0" w:space="0" w:color="auto"/>
        <w:left w:val="none" w:sz="0" w:space="0" w:color="auto"/>
        <w:bottom w:val="none" w:sz="0" w:space="0" w:color="auto"/>
        <w:right w:val="none" w:sz="0" w:space="0" w:color="auto"/>
      </w:divBdr>
      <w:divsChild>
        <w:div w:id="723139816">
          <w:marLeft w:val="0"/>
          <w:marRight w:val="0"/>
          <w:marTop w:val="0"/>
          <w:marBottom w:val="0"/>
          <w:divBdr>
            <w:top w:val="none" w:sz="0" w:space="0" w:color="auto"/>
            <w:left w:val="none" w:sz="0" w:space="0" w:color="auto"/>
            <w:bottom w:val="none" w:sz="0" w:space="0" w:color="auto"/>
            <w:right w:val="none" w:sz="0" w:space="0" w:color="auto"/>
          </w:divBdr>
        </w:div>
      </w:divsChild>
    </w:div>
    <w:div w:id="560143216">
      <w:marLeft w:val="0"/>
      <w:marRight w:val="0"/>
      <w:marTop w:val="0"/>
      <w:marBottom w:val="0"/>
      <w:divBdr>
        <w:top w:val="none" w:sz="0" w:space="0" w:color="auto"/>
        <w:left w:val="none" w:sz="0" w:space="0" w:color="auto"/>
        <w:bottom w:val="none" w:sz="0" w:space="0" w:color="auto"/>
        <w:right w:val="none" w:sz="0" w:space="0" w:color="auto"/>
      </w:divBdr>
    </w:div>
    <w:div w:id="560406734">
      <w:marLeft w:val="0"/>
      <w:marRight w:val="0"/>
      <w:marTop w:val="120"/>
      <w:marBottom w:val="120"/>
      <w:divBdr>
        <w:top w:val="none" w:sz="0" w:space="0" w:color="auto"/>
        <w:left w:val="none" w:sz="0" w:space="0" w:color="auto"/>
        <w:bottom w:val="none" w:sz="0" w:space="0" w:color="auto"/>
        <w:right w:val="none" w:sz="0" w:space="0" w:color="auto"/>
      </w:divBdr>
    </w:div>
    <w:div w:id="561601697">
      <w:marLeft w:val="0"/>
      <w:marRight w:val="0"/>
      <w:marTop w:val="60"/>
      <w:marBottom w:val="0"/>
      <w:divBdr>
        <w:top w:val="none" w:sz="0" w:space="0" w:color="auto"/>
        <w:left w:val="none" w:sz="0" w:space="0" w:color="auto"/>
        <w:bottom w:val="none" w:sz="0" w:space="0" w:color="auto"/>
        <w:right w:val="none" w:sz="0" w:space="0" w:color="auto"/>
      </w:divBdr>
    </w:div>
    <w:div w:id="562375879">
      <w:marLeft w:val="0"/>
      <w:marRight w:val="0"/>
      <w:marTop w:val="0"/>
      <w:marBottom w:val="0"/>
      <w:divBdr>
        <w:top w:val="none" w:sz="0" w:space="0" w:color="auto"/>
        <w:left w:val="none" w:sz="0" w:space="0" w:color="auto"/>
        <w:bottom w:val="none" w:sz="0" w:space="0" w:color="auto"/>
        <w:right w:val="none" w:sz="0" w:space="0" w:color="auto"/>
      </w:divBdr>
    </w:div>
    <w:div w:id="565720468">
      <w:marLeft w:val="0"/>
      <w:marRight w:val="0"/>
      <w:marTop w:val="120"/>
      <w:marBottom w:val="120"/>
      <w:divBdr>
        <w:top w:val="none" w:sz="0" w:space="0" w:color="auto"/>
        <w:left w:val="none" w:sz="0" w:space="0" w:color="auto"/>
        <w:bottom w:val="none" w:sz="0" w:space="0" w:color="auto"/>
        <w:right w:val="none" w:sz="0" w:space="0" w:color="auto"/>
      </w:divBdr>
    </w:div>
    <w:div w:id="575625748">
      <w:marLeft w:val="0"/>
      <w:marRight w:val="0"/>
      <w:marTop w:val="0"/>
      <w:marBottom w:val="0"/>
      <w:divBdr>
        <w:top w:val="none" w:sz="0" w:space="0" w:color="auto"/>
        <w:left w:val="none" w:sz="0" w:space="0" w:color="auto"/>
        <w:bottom w:val="none" w:sz="0" w:space="0" w:color="auto"/>
        <w:right w:val="none" w:sz="0" w:space="0" w:color="auto"/>
      </w:divBdr>
      <w:divsChild>
        <w:div w:id="1891182419">
          <w:marLeft w:val="0"/>
          <w:marRight w:val="0"/>
          <w:marTop w:val="0"/>
          <w:marBottom w:val="0"/>
          <w:divBdr>
            <w:top w:val="none" w:sz="0" w:space="0" w:color="auto"/>
            <w:left w:val="none" w:sz="0" w:space="0" w:color="auto"/>
            <w:bottom w:val="none" w:sz="0" w:space="0" w:color="auto"/>
            <w:right w:val="none" w:sz="0" w:space="0" w:color="auto"/>
          </w:divBdr>
        </w:div>
      </w:divsChild>
    </w:div>
    <w:div w:id="578757695">
      <w:marLeft w:val="0"/>
      <w:marRight w:val="0"/>
      <w:marTop w:val="0"/>
      <w:marBottom w:val="0"/>
      <w:divBdr>
        <w:top w:val="none" w:sz="0" w:space="0" w:color="auto"/>
        <w:left w:val="none" w:sz="0" w:space="0" w:color="auto"/>
        <w:bottom w:val="none" w:sz="0" w:space="0" w:color="auto"/>
        <w:right w:val="none" w:sz="0" w:space="0" w:color="auto"/>
      </w:divBdr>
    </w:div>
    <w:div w:id="587083192">
      <w:marLeft w:val="0"/>
      <w:marRight w:val="0"/>
      <w:marTop w:val="120"/>
      <w:marBottom w:val="0"/>
      <w:divBdr>
        <w:top w:val="none" w:sz="0" w:space="0" w:color="auto"/>
        <w:left w:val="none" w:sz="0" w:space="0" w:color="auto"/>
        <w:bottom w:val="none" w:sz="0" w:space="0" w:color="auto"/>
        <w:right w:val="none" w:sz="0" w:space="0" w:color="auto"/>
      </w:divBdr>
    </w:div>
    <w:div w:id="590965012">
      <w:marLeft w:val="0"/>
      <w:marRight w:val="0"/>
      <w:marTop w:val="120"/>
      <w:marBottom w:val="0"/>
      <w:divBdr>
        <w:top w:val="none" w:sz="0" w:space="0" w:color="auto"/>
        <w:left w:val="none" w:sz="0" w:space="0" w:color="auto"/>
        <w:bottom w:val="none" w:sz="0" w:space="0" w:color="auto"/>
        <w:right w:val="none" w:sz="0" w:space="0" w:color="auto"/>
      </w:divBdr>
    </w:div>
    <w:div w:id="592477965">
      <w:marLeft w:val="0"/>
      <w:marRight w:val="0"/>
      <w:marTop w:val="120"/>
      <w:marBottom w:val="0"/>
      <w:divBdr>
        <w:top w:val="none" w:sz="0" w:space="0" w:color="auto"/>
        <w:left w:val="none" w:sz="0" w:space="0" w:color="auto"/>
        <w:bottom w:val="none" w:sz="0" w:space="0" w:color="auto"/>
        <w:right w:val="none" w:sz="0" w:space="0" w:color="auto"/>
      </w:divBdr>
    </w:div>
    <w:div w:id="597103925">
      <w:marLeft w:val="0"/>
      <w:marRight w:val="0"/>
      <w:marTop w:val="0"/>
      <w:marBottom w:val="0"/>
      <w:divBdr>
        <w:top w:val="none" w:sz="0" w:space="0" w:color="auto"/>
        <w:left w:val="none" w:sz="0" w:space="0" w:color="auto"/>
        <w:bottom w:val="none" w:sz="0" w:space="0" w:color="auto"/>
        <w:right w:val="none" w:sz="0" w:space="0" w:color="auto"/>
      </w:divBdr>
    </w:div>
    <w:div w:id="598759872">
      <w:marLeft w:val="0"/>
      <w:marRight w:val="0"/>
      <w:marTop w:val="240"/>
      <w:marBottom w:val="120"/>
      <w:divBdr>
        <w:top w:val="none" w:sz="0" w:space="0" w:color="auto"/>
        <w:left w:val="none" w:sz="0" w:space="0" w:color="auto"/>
        <w:bottom w:val="none" w:sz="0" w:space="0" w:color="auto"/>
        <w:right w:val="none" w:sz="0" w:space="0" w:color="auto"/>
      </w:divBdr>
    </w:div>
    <w:div w:id="603927949">
      <w:marLeft w:val="0"/>
      <w:marRight w:val="0"/>
      <w:marTop w:val="0"/>
      <w:marBottom w:val="0"/>
      <w:divBdr>
        <w:top w:val="none" w:sz="0" w:space="0" w:color="auto"/>
        <w:left w:val="none" w:sz="0" w:space="0" w:color="auto"/>
        <w:bottom w:val="none" w:sz="0" w:space="0" w:color="auto"/>
        <w:right w:val="none" w:sz="0" w:space="0" w:color="auto"/>
      </w:divBdr>
      <w:divsChild>
        <w:div w:id="1577862793">
          <w:marLeft w:val="0"/>
          <w:marRight w:val="0"/>
          <w:marTop w:val="240"/>
          <w:marBottom w:val="0"/>
          <w:divBdr>
            <w:top w:val="none" w:sz="0" w:space="0" w:color="auto"/>
            <w:left w:val="none" w:sz="0" w:space="0" w:color="auto"/>
            <w:bottom w:val="none" w:sz="0" w:space="0" w:color="auto"/>
            <w:right w:val="none" w:sz="0" w:space="0" w:color="auto"/>
          </w:divBdr>
        </w:div>
      </w:divsChild>
    </w:div>
    <w:div w:id="606276541">
      <w:marLeft w:val="0"/>
      <w:marRight w:val="0"/>
      <w:marTop w:val="120"/>
      <w:marBottom w:val="0"/>
      <w:divBdr>
        <w:top w:val="none" w:sz="0" w:space="0" w:color="auto"/>
        <w:left w:val="none" w:sz="0" w:space="0" w:color="auto"/>
        <w:bottom w:val="none" w:sz="0" w:space="0" w:color="auto"/>
        <w:right w:val="none" w:sz="0" w:space="0" w:color="auto"/>
      </w:divBdr>
    </w:div>
    <w:div w:id="614365185">
      <w:marLeft w:val="0"/>
      <w:marRight w:val="0"/>
      <w:marTop w:val="120"/>
      <w:marBottom w:val="0"/>
      <w:divBdr>
        <w:top w:val="none" w:sz="0" w:space="0" w:color="auto"/>
        <w:left w:val="none" w:sz="0" w:space="0" w:color="auto"/>
        <w:bottom w:val="none" w:sz="0" w:space="0" w:color="auto"/>
        <w:right w:val="none" w:sz="0" w:space="0" w:color="auto"/>
      </w:divBdr>
    </w:div>
    <w:div w:id="615059294">
      <w:marLeft w:val="0"/>
      <w:marRight w:val="0"/>
      <w:marTop w:val="120"/>
      <w:marBottom w:val="0"/>
      <w:divBdr>
        <w:top w:val="none" w:sz="0" w:space="0" w:color="auto"/>
        <w:left w:val="none" w:sz="0" w:space="0" w:color="auto"/>
        <w:bottom w:val="none" w:sz="0" w:space="0" w:color="auto"/>
        <w:right w:val="none" w:sz="0" w:space="0" w:color="auto"/>
      </w:divBdr>
    </w:div>
    <w:div w:id="616110087">
      <w:marLeft w:val="0"/>
      <w:marRight w:val="0"/>
      <w:marTop w:val="0"/>
      <w:marBottom w:val="0"/>
      <w:divBdr>
        <w:top w:val="none" w:sz="0" w:space="0" w:color="auto"/>
        <w:left w:val="none" w:sz="0" w:space="0" w:color="auto"/>
        <w:bottom w:val="none" w:sz="0" w:space="0" w:color="auto"/>
        <w:right w:val="none" w:sz="0" w:space="0" w:color="auto"/>
      </w:divBdr>
      <w:divsChild>
        <w:div w:id="2133091319">
          <w:marLeft w:val="0"/>
          <w:marRight w:val="0"/>
          <w:marTop w:val="0"/>
          <w:marBottom w:val="0"/>
          <w:divBdr>
            <w:top w:val="none" w:sz="0" w:space="0" w:color="auto"/>
            <w:left w:val="none" w:sz="0" w:space="0" w:color="auto"/>
            <w:bottom w:val="none" w:sz="0" w:space="0" w:color="auto"/>
            <w:right w:val="none" w:sz="0" w:space="0" w:color="auto"/>
          </w:divBdr>
        </w:div>
      </w:divsChild>
    </w:div>
    <w:div w:id="616911506">
      <w:marLeft w:val="0"/>
      <w:marRight w:val="0"/>
      <w:marTop w:val="20"/>
      <w:marBottom w:val="0"/>
      <w:divBdr>
        <w:top w:val="none" w:sz="0" w:space="0" w:color="auto"/>
        <w:left w:val="none" w:sz="0" w:space="0" w:color="auto"/>
        <w:bottom w:val="none" w:sz="0" w:space="0" w:color="auto"/>
        <w:right w:val="none" w:sz="0" w:space="0" w:color="auto"/>
      </w:divBdr>
    </w:div>
    <w:div w:id="620772375">
      <w:marLeft w:val="0"/>
      <w:marRight w:val="0"/>
      <w:marTop w:val="0"/>
      <w:marBottom w:val="0"/>
      <w:divBdr>
        <w:top w:val="none" w:sz="0" w:space="0" w:color="auto"/>
        <w:left w:val="none" w:sz="0" w:space="0" w:color="auto"/>
        <w:bottom w:val="none" w:sz="0" w:space="0" w:color="auto"/>
        <w:right w:val="none" w:sz="0" w:space="0" w:color="auto"/>
      </w:divBdr>
      <w:divsChild>
        <w:div w:id="489104110">
          <w:marLeft w:val="0"/>
          <w:marRight w:val="0"/>
          <w:marTop w:val="0"/>
          <w:marBottom w:val="0"/>
          <w:divBdr>
            <w:top w:val="none" w:sz="0" w:space="0" w:color="auto"/>
            <w:left w:val="none" w:sz="0" w:space="0" w:color="auto"/>
            <w:bottom w:val="none" w:sz="0" w:space="0" w:color="auto"/>
            <w:right w:val="none" w:sz="0" w:space="0" w:color="auto"/>
          </w:divBdr>
        </w:div>
      </w:divsChild>
    </w:div>
    <w:div w:id="622805612">
      <w:marLeft w:val="0"/>
      <w:marRight w:val="0"/>
      <w:marTop w:val="120"/>
      <w:marBottom w:val="0"/>
      <w:divBdr>
        <w:top w:val="none" w:sz="0" w:space="0" w:color="auto"/>
        <w:left w:val="none" w:sz="0" w:space="0" w:color="auto"/>
        <w:bottom w:val="none" w:sz="0" w:space="0" w:color="auto"/>
        <w:right w:val="none" w:sz="0" w:space="0" w:color="auto"/>
      </w:divBdr>
    </w:div>
    <w:div w:id="624048377">
      <w:marLeft w:val="0"/>
      <w:marRight w:val="0"/>
      <w:marTop w:val="120"/>
      <w:marBottom w:val="0"/>
      <w:divBdr>
        <w:top w:val="none" w:sz="0" w:space="0" w:color="auto"/>
        <w:left w:val="none" w:sz="0" w:space="0" w:color="auto"/>
        <w:bottom w:val="none" w:sz="0" w:space="0" w:color="auto"/>
        <w:right w:val="none" w:sz="0" w:space="0" w:color="auto"/>
      </w:divBdr>
    </w:div>
    <w:div w:id="625433563">
      <w:marLeft w:val="0"/>
      <w:marRight w:val="0"/>
      <w:marTop w:val="120"/>
      <w:marBottom w:val="0"/>
      <w:divBdr>
        <w:top w:val="none" w:sz="0" w:space="0" w:color="auto"/>
        <w:left w:val="none" w:sz="0" w:space="0" w:color="auto"/>
        <w:bottom w:val="none" w:sz="0" w:space="0" w:color="auto"/>
        <w:right w:val="none" w:sz="0" w:space="0" w:color="auto"/>
      </w:divBdr>
    </w:div>
    <w:div w:id="637221507">
      <w:marLeft w:val="0"/>
      <w:marRight w:val="0"/>
      <w:marTop w:val="120"/>
      <w:marBottom w:val="0"/>
      <w:divBdr>
        <w:top w:val="none" w:sz="0" w:space="0" w:color="auto"/>
        <w:left w:val="none" w:sz="0" w:space="0" w:color="auto"/>
        <w:bottom w:val="none" w:sz="0" w:space="0" w:color="auto"/>
        <w:right w:val="none" w:sz="0" w:space="0" w:color="auto"/>
      </w:divBdr>
    </w:div>
    <w:div w:id="646009470">
      <w:marLeft w:val="0"/>
      <w:marRight w:val="0"/>
      <w:marTop w:val="120"/>
      <w:marBottom w:val="0"/>
      <w:divBdr>
        <w:top w:val="none" w:sz="0" w:space="0" w:color="auto"/>
        <w:left w:val="none" w:sz="0" w:space="0" w:color="auto"/>
        <w:bottom w:val="none" w:sz="0" w:space="0" w:color="auto"/>
        <w:right w:val="none" w:sz="0" w:space="0" w:color="auto"/>
      </w:divBdr>
    </w:div>
    <w:div w:id="647365727">
      <w:marLeft w:val="0"/>
      <w:marRight w:val="0"/>
      <w:marTop w:val="120"/>
      <w:marBottom w:val="0"/>
      <w:divBdr>
        <w:top w:val="none" w:sz="0" w:space="0" w:color="auto"/>
        <w:left w:val="none" w:sz="0" w:space="0" w:color="auto"/>
        <w:bottom w:val="none" w:sz="0" w:space="0" w:color="auto"/>
        <w:right w:val="none" w:sz="0" w:space="0" w:color="auto"/>
      </w:divBdr>
    </w:div>
    <w:div w:id="652027631">
      <w:marLeft w:val="0"/>
      <w:marRight w:val="0"/>
      <w:marTop w:val="0"/>
      <w:marBottom w:val="0"/>
      <w:divBdr>
        <w:top w:val="none" w:sz="0" w:space="0" w:color="auto"/>
        <w:left w:val="none" w:sz="0" w:space="0" w:color="auto"/>
        <w:bottom w:val="none" w:sz="0" w:space="0" w:color="auto"/>
        <w:right w:val="none" w:sz="0" w:space="0" w:color="auto"/>
      </w:divBdr>
    </w:div>
    <w:div w:id="654845825">
      <w:marLeft w:val="0"/>
      <w:marRight w:val="0"/>
      <w:marTop w:val="0"/>
      <w:marBottom w:val="0"/>
      <w:divBdr>
        <w:top w:val="none" w:sz="0" w:space="0" w:color="auto"/>
        <w:left w:val="none" w:sz="0" w:space="0" w:color="auto"/>
        <w:bottom w:val="none" w:sz="0" w:space="0" w:color="auto"/>
        <w:right w:val="none" w:sz="0" w:space="0" w:color="auto"/>
      </w:divBdr>
      <w:divsChild>
        <w:div w:id="465514824">
          <w:marLeft w:val="0"/>
          <w:marRight w:val="0"/>
          <w:marTop w:val="0"/>
          <w:marBottom w:val="0"/>
          <w:divBdr>
            <w:top w:val="none" w:sz="0" w:space="0" w:color="auto"/>
            <w:left w:val="none" w:sz="0" w:space="0" w:color="auto"/>
            <w:bottom w:val="none" w:sz="0" w:space="0" w:color="auto"/>
            <w:right w:val="none" w:sz="0" w:space="0" w:color="auto"/>
          </w:divBdr>
        </w:div>
      </w:divsChild>
    </w:div>
    <w:div w:id="657416329">
      <w:marLeft w:val="0"/>
      <w:marRight w:val="0"/>
      <w:marTop w:val="120"/>
      <w:marBottom w:val="0"/>
      <w:divBdr>
        <w:top w:val="none" w:sz="0" w:space="0" w:color="auto"/>
        <w:left w:val="none" w:sz="0" w:space="0" w:color="auto"/>
        <w:bottom w:val="none" w:sz="0" w:space="0" w:color="auto"/>
        <w:right w:val="none" w:sz="0" w:space="0" w:color="auto"/>
      </w:divBdr>
    </w:div>
    <w:div w:id="664094544">
      <w:marLeft w:val="0"/>
      <w:marRight w:val="0"/>
      <w:marTop w:val="120"/>
      <w:marBottom w:val="0"/>
      <w:divBdr>
        <w:top w:val="none" w:sz="0" w:space="0" w:color="auto"/>
        <w:left w:val="none" w:sz="0" w:space="0" w:color="auto"/>
        <w:bottom w:val="none" w:sz="0" w:space="0" w:color="auto"/>
        <w:right w:val="none" w:sz="0" w:space="0" w:color="auto"/>
      </w:divBdr>
    </w:div>
    <w:div w:id="665476228">
      <w:marLeft w:val="0"/>
      <w:marRight w:val="0"/>
      <w:marTop w:val="120"/>
      <w:marBottom w:val="0"/>
      <w:divBdr>
        <w:top w:val="none" w:sz="0" w:space="0" w:color="auto"/>
        <w:left w:val="none" w:sz="0" w:space="0" w:color="auto"/>
        <w:bottom w:val="none" w:sz="0" w:space="0" w:color="auto"/>
        <w:right w:val="none" w:sz="0" w:space="0" w:color="auto"/>
      </w:divBdr>
    </w:div>
    <w:div w:id="668021416">
      <w:marLeft w:val="0"/>
      <w:marRight w:val="0"/>
      <w:marTop w:val="0"/>
      <w:marBottom w:val="0"/>
      <w:divBdr>
        <w:top w:val="none" w:sz="0" w:space="0" w:color="auto"/>
        <w:left w:val="none" w:sz="0" w:space="0" w:color="auto"/>
        <w:bottom w:val="none" w:sz="0" w:space="0" w:color="auto"/>
        <w:right w:val="none" w:sz="0" w:space="0" w:color="auto"/>
      </w:divBdr>
      <w:divsChild>
        <w:div w:id="1264876240">
          <w:marLeft w:val="0"/>
          <w:marRight w:val="0"/>
          <w:marTop w:val="0"/>
          <w:marBottom w:val="0"/>
          <w:divBdr>
            <w:top w:val="none" w:sz="0" w:space="0" w:color="auto"/>
            <w:left w:val="none" w:sz="0" w:space="0" w:color="auto"/>
            <w:bottom w:val="none" w:sz="0" w:space="0" w:color="auto"/>
            <w:right w:val="none" w:sz="0" w:space="0" w:color="auto"/>
          </w:divBdr>
        </w:div>
      </w:divsChild>
    </w:div>
    <w:div w:id="669337739">
      <w:marLeft w:val="0"/>
      <w:marRight w:val="0"/>
      <w:marTop w:val="0"/>
      <w:marBottom w:val="0"/>
      <w:divBdr>
        <w:top w:val="none" w:sz="0" w:space="0" w:color="auto"/>
        <w:left w:val="none" w:sz="0" w:space="0" w:color="auto"/>
        <w:bottom w:val="none" w:sz="0" w:space="0" w:color="auto"/>
        <w:right w:val="none" w:sz="0" w:space="0" w:color="auto"/>
      </w:divBdr>
    </w:div>
    <w:div w:id="671496243">
      <w:marLeft w:val="0"/>
      <w:marRight w:val="0"/>
      <w:marTop w:val="180"/>
      <w:marBottom w:val="0"/>
      <w:divBdr>
        <w:top w:val="none" w:sz="0" w:space="0" w:color="auto"/>
        <w:left w:val="none" w:sz="0" w:space="0" w:color="auto"/>
        <w:bottom w:val="none" w:sz="0" w:space="0" w:color="auto"/>
        <w:right w:val="none" w:sz="0" w:space="0" w:color="auto"/>
      </w:divBdr>
    </w:div>
    <w:div w:id="674458315">
      <w:marLeft w:val="0"/>
      <w:marRight w:val="0"/>
      <w:marTop w:val="120"/>
      <w:marBottom w:val="0"/>
      <w:divBdr>
        <w:top w:val="none" w:sz="0" w:space="0" w:color="auto"/>
        <w:left w:val="none" w:sz="0" w:space="0" w:color="auto"/>
        <w:bottom w:val="none" w:sz="0" w:space="0" w:color="auto"/>
        <w:right w:val="none" w:sz="0" w:space="0" w:color="auto"/>
      </w:divBdr>
    </w:div>
    <w:div w:id="676005905">
      <w:marLeft w:val="0"/>
      <w:marRight w:val="0"/>
      <w:marTop w:val="180"/>
      <w:marBottom w:val="0"/>
      <w:divBdr>
        <w:top w:val="none" w:sz="0" w:space="0" w:color="auto"/>
        <w:left w:val="none" w:sz="0" w:space="0" w:color="auto"/>
        <w:bottom w:val="none" w:sz="0" w:space="0" w:color="auto"/>
        <w:right w:val="none" w:sz="0" w:space="0" w:color="auto"/>
      </w:divBdr>
    </w:div>
    <w:div w:id="680133533">
      <w:marLeft w:val="0"/>
      <w:marRight w:val="0"/>
      <w:marTop w:val="120"/>
      <w:marBottom w:val="0"/>
      <w:divBdr>
        <w:top w:val="none" w:sz="0" w:space="0" w:color="auto"/>
        <w:left w:val="none" w:sz="0" w:space="0" w:color="auto"/>
        <w:bottom w:val="none" w:sz="0" w:space="0" w:color="auto"/>
        <w:right w:val="none" w:sz="0" w:space="0" w:color="auto"/>
      </w:divBdr>
    </w:div>
    <w:div w:id="682127547">
      <w:marLeft w:val="0"/>
      <w:marRight w:val="0"/>
      <w:marTop w:val="0"/>
      <w:marBottom w:val="0"/>
      <w:divBdr>
        <w:top w:val="none" w:sz="0" w:space="0" w:color="auto"/>
        <w:left w:val="none" w:sz="0" w:space="0" w:color="auto"/>
        <w:bottom w:val="none" w:sz="0" w:space="0" w:color="auto"/>
        <w:right w:val="none" w:sz="0" w:space="0" w:color="auto"/>
      </w:divBdr>
      <w:divsChild>
        <w:div w:id="2123107680">
          <w:marLeft w:val="0"/>
          <w:marRight w:val="0"/>
          <w:marTop w:val="0"/>
          <w:marBottom w:val="0"/>
          <w:divBdr>
            <w:top w:val="none" w:sz="0" w:space="0" w:color="auto"/>
            <w:left w:val="none" w:sz="0" w:space="0" w:color="auto"/>
            <w:bottom w:val="none" w:sz="0" w:space="0" w:color="auto"/>
            <w:right w:val="none" w:sz="0" w:space="0" w:color="auto"/>
          </w:divBdr>
        </w:div>
      </w:divsChild>
    </w:div>
    <w:div w:id="682557792">
      <w:marLeft w:val="0"/>
      <w:marRight w:val="0"/>
      <w:marTop w:val="0"/>
      <w:marBottom w:val="0"/>
      <w:divBdr>
        <w:top w:val="none" w:sz="0" w:space="0" w:color="auto"/>
        <w:left w:val="none" w:sz="0" w:space="0" w:color="auto"/>
        <w:bottom w:val="none" w:sz="0" w:space="0" w:color="auto"/>
        <w:right w:val="none" w:sz="0" w:space="0" w:color="auto"/>
      </w:divBdr>
      <w:divsChild>
        <w:div w:id="911087619">
          <w:marLeft w:val="0"/>
          <w:marRight w:val="0"/>
          <w:marTop w:val="0"/>
          <w:marBottom w:val="0"/>
          <w:divBdr>
            <w:top w:val="none" w:sz="0" w:space="0" w:color="auto"/>
            <w:left w:val="none" w:sz="0" w:space="0" w:color="auto"/>
            <w:bottom w:val="none" w:sz="0" w:space="0" w:color="auto"/>
            <w:right w:val="none" w:sz="0" w:space="0" w:color="auto"/>
          </w:divBdr>
        </w:div>
      </w:divsChild>
    </w:div>
    <w:div w:id="685640634">
      <w:marLeft w:val="0"/>
      <w:marRight w:val="0"/>
      <w:marTop w:val="0"/>
      <w:marBottom w:val="0"/>
      <w:divBdr>
        <w:top w:val="none" w:sz="0" w:space="0" w:color="auto"/>
        <w:left w:val="none" w:sz="0" w:space="0" w:color="auto"/>
        <w:bottom w:val="none" w:sz="0" w:space="0" w:color="auto"/>
        <w:right w:val="none" w:sz="0" w:space="0" w:color="auto"/>
      </w:divBdr>
      <w:divsChild>
        <w:div w:id="986595347">
          <w:marLeft w:val="0"/>
          <w:marRight w:val="0"/>
          <w:marTop w:val="0"/>
          <w:marBottom w:val="0"/>
          <w:divBdr>
            <w:top w:val="none" w:sz="0" w:space="0" w:color="auto"/>
            <w:left w:val="none" w:sz="0" w:space="0" w:color="auto"/>
            <w:bottom w:val="none" w:sz="0" w:space="0" w:color="auto"/>
            <w:right w:val="none" w:sz="0" w:space="0" w:color="auto"/>
          </w:divBdr>
        </w:div>
      </w:divsChild>
    </w:div>
    <w:div w:id="687678376">
      <w:marLeft w:val="0"/>
      <w:marRight w:val="0"/>
      <w:marTop w:val="120"/>
      <w:marBottom w:val="120"/>
      <w:divBdr>
        <w:top w:val="none" w:sz="0" w:space="0" w:color="auto"/>
        <w:left w:val="none" w:sz="0" w:space="0" w:color="auto"/>
        <w:bottom w:val="none" w:sz="0" w:space="0" w:color="auto"/>
        <w:right w:val="none" w:sz="0" w:space="0" w:color="auto"/>
      </w:divBdr>
    </w:div>
    <w:div w:id="688719026">
      <w:marLeft w:val="0"/>
      <w:marRight w:val="0"/>
      <w:marTop w:val="0"/>
      <w:marBottom w:val="0"/>
      <w:divBdr>
        <w:top w:val="none" w:sz="0" w:space="0" w:color="auto"/>
        <w:left w:val="none" w:sz="0" w:space="0" w:color="auto"/>
        <w:bottom w:val="none" w:sz="0" w:space="0" w:color="auto"/>
        <w:right w:val="none" w:sz="0" w:space="0" w:color="auto"/>
      </w:divBdr>
      <w:divsChild>
        <w:div w:id="856041229">
          <w:marLeft w:val="0"/>
          <w:marRight w:val="0"/>
          <w:marTop w:val="0"/>
          <w:marBottom w:val="0"/>
          <w:divBdr>
            <w:top w:val="none" w:sz="0" w:space="0" w:color="auto"/>
            <w:left w:val="none" w:sz="0" w:space="0" w:color="auto"/>
            <w:bottom w:val="none" w:sz="0" w:space="0" w:color="auto"/>
            <w:right w:val="none" w:sz="0" w:space="0" w:color="auto"/>
          </w:divBdr>
        </w:div>
      </w:divsChild>
    </w:div>
    <w:div w:id="692072356">
      <w:marLeft w:val="0"/>
      <w:marRight w:val="0"/>
      <w:marTop w:val="0"/>
      <w:marBottom w:val="0"/>
      <w:divBdr>
        <w:top w:val="none" w:sz="0" w:space="0" w:color="auto"/>
        <w:left w:val="none" w:sz="0" w:space="0" w:color="auto"/>
        <w:bottom w:val="none" w:sz="0" w:space="0" w:color="auto"/>
        <w:right w:val="none" w:sz="0" w:space="0" w:color="auto"/>
      </w:divBdr>
      <w:divsChild>
        <w:div w:id="605843288">
          <w:marLeft w:val="0"/>
          <w:marRight w:val="0"/>
          <w:marTop w:val="0"/>
          <w:marBottom w:val="0"/>
          <w:divBdr>
            <w:top w:val="none" w:sz="0" w:space="0" w:color="auto"/>
            <w:left w:val="none" w:sz="0" w:space="0" w:color="auto"/>
            <w:bottom w:val="none" w:sz="0" w:space="0" w:color="auto"/>
            <w:right w:val="none" w:sz="0" w:space="0" w:color="auto"/>
          </w:divBdr>
        </w:div>
      </w:divsChild>
    </w:div>
    <w:div w:id="693382077">
      <w:marLeft w:val="0"/>
      <w:marRight w:val="0"/>
      <w:marTop w:val="120"/>
      <w:marBottom w:val="0"/>
      <w:divBdr>
        <w:top w:val="none" w:sz="0" w:space="0" w:color="auto"/>
        <w:left w:val="none" w:sz="0" w:space="0" w:color="auto"/>
        <w:bottom w:val="none" w:sz="0" w:space="0" w:color="auto"/>
        <w:right w:val="none" w:sz="0" w:space="0" w:color="auto"/>
      </w:divBdr>
    </w:div>
    <w:div w:id="697893594">
      <w:marLeft w:val="0"/>
      <w:marRight w:val="0"/>
      <w:marTop w:val="0"/>
      <w:marBottom w:val="0"/>
      <w:divBdr>
        <w:top w:val="none" w:sz="0" w:space="0" w:color="auto"/>
        <w:left w:val="none" w:sz="0" w:space="0" w:color="auto"/>
        <w:bottom w:val="none" w:sz="0" w:space="0" w:color="auto"/>
        <w:right w:val="none" w:sz="0" w:space="0" w:color="auto"/>
      </w:divBdr>
      <w:divsChild>
        <w:div w:id="789321684">
          <w:marLeft w:val="0"/>
          <w:marRight w:val="0"/>
          <w:marTop w:val="0"/>
          <w:marBottom w:val="0"/>
          <w:divBdr>
            <w:top w:val="none" w:sz="0" w:space="0" w:color="auto"/>
            <w:left w:val="none" w:sz="0" w:space="0" w:color="auto"/>
            <w:bottom w:val="none" w:sz="0" w:space="0" w:color="auto"/>
            <w:right w:val="none" w:sz="0" w:space="0" w:color="auto"/>
          </w:divBdr>
        </w:div>
      </w:divsChild>
    </w:div>
    <w:div w:id="712655679">
      <w:marLeft w:val="0"/>
      <w:marRight w:val="0"/>
      <w:marTop w:val="0"/>
      <w:marBottom w:val="0"/>
      <w:divBdr>
        <w:top w:val="none" w:sz="0" w:space="0" w:color="auto"/>
        <w:left w:val="none" w:sz="0" w:space="0" w:color="auto"/>
        <w:bottom w:val="none" w:sz="0" w:space="0" w:color="auto"/>
        <w:right w:val="none" w:sz="0" w:space="0" w:color="auto"/>
      </w:divBdr>
      <w:divsChild>
        <w:div w:id="108088860">
          <w:marLeft w:val="0"/>
          <w:marRight w:val="0"/>
          <w:marTop w:val="0"/>
          <w:marBottom w:val="0"/>
          <w:divBdr>
            <w:top w:val="none" w:sz="0" w:space="0" w:color="auto"/>
            <w:left w:val="none" w:sz="0" w:space="0" w:color="auto"/>
            <w:bottom w:val="none" w:sz="0" w:space="0" w:color="auto"/>
            <w:right w:val="none" w:sz="0" w:space="0" w:color="auto"/>
          </w:divBdr>
        </w:div>
      </w:divsChild>
    </w:div>
    <w:div w:id="721900434">
      <w:marLeft w:val="0"/>
      <w:marRight w:val="0"/>
      <w:marTop w:val="0"/>
      <w:marBottom w:val="120"/>
      <w:divBdr>
        <w:top w:val="none" w:sz="0" w:space="0" w:color="auto"/>
        <w:left w:val="none" w:sz="0" w:space="0" w:color="auto"/>
        <w:bottom w:val="none" w:sz="0" w:space="0" w:color="auto"/>
        <w:right w:val="none" w:sz="0" w:space="0" w:color="auto"/>
      </w:divBdr>
    </w:div>
    <w:div w:id="729039987">
      <w:marLeft w:val="0"/>
      <w:marRight w:val="0"/>
      <w:marTop w:val="0"/>
      <w:marBottom w:val="0"/>
      <w:divBdr>
        <w:top w:val="none" w:sz="0" w:space="0" w:color="auto"/>
        <w:left w:val="none" w:sz="0" w:space="0" w:color="auto"/>
        <w:bottom w:val="none" w:sz="0" w:space="0" w:color="auto"/>
        <w:right w:val="none" w:sz="0" w:space="0" w:color="auto"/>
      </w:divBdr>
      <w:divsChild>
        <w:div w:id="1188060431">
          <w:marLeft w:val="0"/>
          <w:marRight w:val="0"/>
          <w:marTop w:val="0"/>
          <w:marBottom w:val="0"/>
          <w:divBdr>
            <w:top w:val="none" w:sz="0" w:space="0" w:color="auto"/>
            <w:left w:val="none" w:sz="0" w:space="0" w:color="auto"/>
            <w:bottom w:val="none" w:sz="0" w:space="0" w:color="auto"/>
            <w:right w:val="none" w:sz="0" w:space="0" w:color="auto"/>
          </w:divBdr>
        </w:div>
      </w:divsChild>
    </w:div>
    <w:div w:id="736319460">
      <w:marLeft w:val="0"/>
      <w:marRight w:val="0"/>
      <w:marTop w:val="120"/>
      <w:marBottom w:val="0"/>
      <w:divBdr>
        <w:top w:val="none" w:sz="0" w:space="0" w:color="auto"/>
        <w:left w:val="none" w:sz="0" w:space="0" w:color="auto"/>
        <w:bottom w:val="none" w:sz="0" w:space="0" w:color="auto"/>
        <w:right w:val="none" w:sz="0" w:space="0" w:color="auto"/>
      </w:divBdr>
    </w:div>
    <w:div w:id="737943018">
      <w:marLeft w:val="0"/>
      <w:marRight w:val="0"/>
      <w:marTop w:val="0"/>
      <w:marBottom w:val="0"/>
      <w:divBdr>
        <w:top w:val="none" w:sz="0" w:space="0" w:color="auto"/>
        <w:left w:val="none" w:sz="0" w:space="0" w:color="auto"/>
        <w:bottom w:val="none" w:sz="0" w:space="0" w:color="auto"/>
        <w:right w:val="none" w:sz="0" w:space="0" w:color="auto"/>
      </w:divBdr>
      <w:divsChild>
        <w:div w:id="379520412">
          <w:marLeft w:val="0"/>
          <w:marRight w:val="0"/>
          <w:marTop w:val="0"/>
          <w:marBottom w:val="0"/>
          <w:divBdr>
            <w:top w:val="none" w:sz="0" w:space="0" w:color="auto"/>
            <w:left w:val="none" w:sz="0" w:space="0" w:color="auto"/>
            <w:bottom w:val="none" w:sz="0" w:space="0" w:color="auto"/>
            <w:right w:val="none" w:sz="0" w:space="0" w:color="auto"/>
          </w:divBdr>
        </w:div>
      </w:divsChild>
    </w:div>
    <w:div w:id="739596843">
      <w:marLeft w:val="0"/>
      <w:marRight w:val="0"/>
      <w:marTop w:val="120"/>
      <w:marBottom w:val="120"/>
      <w:divBdr>
        <w:top w:val="none" w:sz="0" w:space="0" w:color="auto"/>
        <w:left w:val="none" w:sz="0" w:space="0" w:color="auto"/>
        <w:bottom w:val="none" w:sz="0" w:space="0" w:color="auto"/>
        <w:right w:val="none" w:sz="0" w:space="0" w:color="auto"/>
      </w:divBdr>
    </w:div>
    <w:div w:id="747115586">
      <w:marLeft w:val="0"/>
      <w:marRight w:val="0"/>
      <w:marTop w:val="120"/>
      <w:marBottom w:val="0"/>
      <w:divBdr>
        <w:top w:val="none" w:sz="0" w:space="0" w:color="auto"/>
        <w:left w:val="none" w:sz="0" w:space="0" w:color="auto"/>
        <w:bottom w:val="none" w:sz="0" w:space="0" w:color="auto"/>
        <w:right w:val="none" w:sz="0" w:space="0" w:color="auto"/>
      </w:divBdr>
    </w:div>
    <w:div w:id="747463165">
      <w:marLeft w:val="0"/>
      <w:marRight w:val="0"/>
      <w:marTop w:val="120"/>
      <w:marBottom w:val="120"/>
      <w:divBdr>
        <w:top w:val="none" w:sz="0" w:space="0" w:color="auto"/>
        <w:left w:val="none" w:sz="0" w:space="0" w:color="auto"/>
        <w:bottom w:val="none" w:sz="0" w:space="0" w:color="auto"/>
        <w:right w:val="none" w:sz="0" w:space="0" w:color="auto"/>
      </w:divBdr>
    </w:div>
    <w:div w:id="766123938">
      <w:marLeft w:val="0"/>
      <w:marRight w:val="0"/>
      <w:marTop w:val="120"/>
      <w:marBottom w:val="120"/>
      <w:divBdr>
        <w:top w:val="none" w:sz="0" w:space="0" w:color="auto"/>
        <w:left w:val="none" w:sz="0" w:space="0" w:color="auto"/>
        <w:bottom w:val="none" w:sz="0" w:space="0" w:color="auto"/>
        <w:right w:val="none" w:sz="0" w:space="0" w:color="auto"/>
      </w:divBdr>
    </w:div>
    <w:div w:id="766317638">
      <w:marLeft w:val="0"/>
      <w:marRight w:val="0"/>
      <w:marTop w:val="0"/>
      <w:marBottom w:val="0"/>
      <w:divBdr>
        <w:top w:val="none" w:sz="0" w:space="0" w:color="auto"/>
        <w:left w:val="none" w:sz="0" w:space="0" w:color="auto"/>
        <w:bottom w:val="none" w:sz="0" w:space="0" w:color="auto"/>
        <w:right w:val="none" w:sz="0" w:space="0" w:color="auto"/>
      </w:divBdr>
      <w:divsChild>
        <w:div w:id="604267351">
          <w:marLeft w:val="0"/>
          <w:marRight w:val="0"/>
          <w:marTop w:val="0"/>
          <w:marBottom w:val="0"/>
          <w:divBdr>
            <w:top w:val="none" w:sz="0" w:space="0" w:color="auto"/>
            <w:left w:val="none" w:sz="0" w:space="0" w:color="auto"/>
            <w:bottom w:val="none" w:sz="0" w:space="0" w:color="auto"/>
            <w:right w:val="none" w:sz="0" w:space="0" w:color="auto"/>
          </w:divBdr>
        </w:div>
      </w:divsChild>
    </w:div>
    <w:div w:id="768113271">
      <w:marLeft w:val="0"/>
      <w:marRight w:val="0"/>
      <w:marTop w:val="180"/>
      <w:marBottom w:val="0"/>
      <w:divBdr>
        <w:top w:val="none" w:sz="0" w:space="0" w:color="auto"/>
        <w:left w:val="none" w:sz="0" w:space="0" w:color="auto"/>
        <w:bottom w:val="none" w:sz="0" w:space="0" w:color="auto"/>
        <w:right w:val="none" w:sz="0" w:space="0" w:color="auto"/>
      </w:divBdr>
    </w:div>
    <w:div w:id="772480452">
      <w:marLeft w:val="0"/>
      <w:marRight w:val="0"/>
      <w:marTop w:val="120"/>
      <w:marBottom w:val="0"/>
      <w:divBdr>
        <w:top w:val="none" w:sz="0" w:space="0" w:color="auto"/>
        <w:left w:val="none" w:sz="0" w:space="0" w:color="auto"/>
        <w:bottom w:val="none" w:sz="0" w:space="0" w:color="auto"/>
        <w:right w:val="none" w:sz="0" w:space="0" w:color="auto"/>
      </w:divBdr>
    </w:div>
    <w:div w:id="773092917">
      <w:marLeft w:val="0"/>
      <w:marRight w:val="0"/>
      <w:marTop w:val="0"/>
      <w:marBottom w:val="0"/>
      <w:divBdr>
        <w:top w:val="none" w:sz="0" w:space="0" w:color="auto"/>
        <w:left w:val="none" w:sz="0" w:space="0" w:color="auto"/>
        <w:bottom w:val="none" w:sz="0" w:space="0" w:color="auto"/>
        <w:right w:val="none" w:sz="0" w:space="0" w:color="auto"/>
      </w:divBdr>
      <w:divsChild>
        <w:div w:id="2102794940">
          <w:marLeft w:val="0"/>
          <w:marRight w:val="0"/>
          <w:marTop w:val="0"/>
          <w:marBottom w:val="0"/>
          <w:divBdr>
            <w:top w:val="none" w:sz="0" w:space="0" w:color="auto"/>
            <w:left w:val="none" w:sz="0" w:space="0" w:color="auto"/>
            <w:bottom w:val="none" w:sz="0" w:space="0" w:color="auto"/>
            <w:right w:val="none" w:sz="0" w:space="0" w:color="auto"/>
          </w:divBdr>
        </w:div>
      </w:divsChild>
    </w:div>
    <w:div w:id="778329688">
      <w:marLeft w:val="0"/>
      <w:marRight w:val="0"/>
      <w:marTop w:val="120"/>
      <w:marBottom w:val="0"/>
      <w:divBdr>
        <w:top w:val="none" w:sz="0" w:space="0" w:color="auto"/>
        <w:left w:val="none" w:sz="0" w:space="0" w:color="auto"/>
        <w:bottom w:val="none" w:sz="0" w:space="0" w:color="auto"/>
        <w:right w:val="none" w:sz="0" w:space="0" w:color="auto"/>
      </w:divBdr>
    </w:div>
    <w:div w:id="789015095">
      <w:marLeft w:val="0"/>
      <w:marRight w:val="0"/>
      <w:marTop w:val="0"/>
      <w:marBottom w:val="0"/>
      <w:divBdr>
        <w:top w:val="none" w:sz="0" w:space="0" w:color="auto"/>
        <w:left w:val="none" w:sz="0" w:space="0" w:color="auto"/>
        <w:bottom w:val="none" w:sz="0" w:space="0" w:color="auto"/>
        <w:right w:val="none" w:sz="0" w:space="0" w:color="auto"/>
      </w:divBdr>
      <w:divsChild>
        <w:div w:id="1968775518">
          <w:marLeft w:val="0"/>
          <w:marRight w:val="0"/>
          <w:marTop w:val="0"/>
          <w:marBottom w:val="0"/>
          <w:divBdr>
            <w:top w:val="none" w:sz="0" w:space="0" w:color="auto"/>
            <w:left w:val="none" w:sz="0" w:space="0" w:color="auto"/>
            <w:bottom w:val="none" w:sz="0" w:space="0" w:color="auto"/>
            <w:right w:val="none" w:sz="0" w:space="0" w:color="auto"/>
          </w:divBdr>
        </w:div>
      </w:divsChild>
    </w:div>
    <w:div w:id="796535337">
      <w:marLeft w:val="0"/>
      <w:marRight w:val="0"/>
      <w:marTop w:val="120"/>
      <w:marBottom w:val="0"/>
      <w:divBdr>
        <w:top w:val="none" w:sz="0" w:space="0" w:color="auto"/>
        <w:left w:val="none" w:sz="0" w:space="0" w:color="auto"/>
        <w:bottom w:val="none" w:sz="0" w:space="0" w:color="auto"/>
        <w:right w:val="none" w:sz="0" w:space="0" w:color="auto"/>
      </w:divBdr>
    </w:div>
    <w:div w:id="798454595">
      <w:marLeft w:val="0"/>
      <w:marRight w:val="0"/>
      <w:marTop w:val="0"/>
      <w:marBottom w:val="0"/>
      <w:divBdr>
        <w:top w:val="none" w:sz="0" w:space="0" w:color="auto"/>
        <w:left w:val="none" w:sz="0" w:space="0" w:color="auto"/>
        <w:bottom w:val="none" w:sz="0" w:space="0" w:color="auto"/>
        <w:right w:val="none" w:sz="0" w:space="0" w:color="auto"/>
      </w:divBdr>
      <w:divsChild>
        <w:div w:id="1656059753">
          <w:marLeft w:val="0"/>
          <w:marRight w:val="0"/>
          <w:marTop w:val="0"/>
          <w:marBottom w:val="0"/>
          <w:divBdr>
            <w:top w:val="none" w:sz="0" w:space="0" w:color="auto"/>
            <w:left w:val="none" w:sz="0" w:space="0" w:color="auto"/>
            <w:bottom w:val="none" w:sz="0" w:space="0" w:color="auto"/>
            <w:right w:val="none" w:sz="0" w:space="0" w:color="auto"/>
          </w:divBdr>
        </w:div>
      </w:divsChild>
    </w:div>
    <w:div w:id="801923573">
      <w:marLeft w:val="0"/>
      <w:marRight w:val="0"/>
      <w:marTop w:val="120"/>
      <w:marBottom w:val="0"/>
      <w:divBdr>
        <w:top w:val="none" w:sz="0" w:space="0" w:color="auto"/>
        <w:left w:val="none" w:sz="0" w:space="0" w:color="auto"/>
        <w:bottom w:val="none" w:sz="0" w:space="0" w:color="auto"/>
        <w:right w:val="none" w:sz="0" w:space="0" w:color="auto"/>
      </w:divBdr>
    </w:div>
    <w:div w:id="813107133">
      <w:marLeft w:val="0"/>
      <w:marRight w:val="0"/>
      <w:marTop w:val="0"/>
      <w:marBottom w:val="0"/>
      <w:divBdr>
        <w:top w:val="none" w:sz="0" w:space="0" w:color="auto"/>
        <w:left w:val="none" w:sz="0" w:space="0" w:color="auto"/>
        <w:bottom w:val="none" w:sz="0" w:space="0" w:color="auto"/>
        <w:right w:val="none" w:sz="0" w:space="0" w:color="auto"/>
      </w:divBdr>
      <w:divsChild>
        <w:div w:id="82607447">
          <w:marLeft w:val="0"/>
          <w:marRight w:val="0"/>
          <w:marTop w:val="0"/>
          <w:marBottom w:val="0"/>
          <w:divBdr>
            <w:top w:val="none" w:sz="0" w:space="0" w:color="auto"/>
            <w:left w:val="none" w:sz="0" w:space="0" w:color="auto"/>
            <w:bottom w:val="none" w:sz="0" w:space="0" w:color="auto"/>
            <w:right w:val="none" w:sz="0" w:space="0" w:color="auto"/>
          </w:divBdr>
        </w:div>
      </w:divsChild>
    </w:div>
    <w:div w:id="818499164">
      <w:marLeft w:val="0"/>
      <w:marRight w:val="0"/>
      <w:marTop w:val="0"/>
      <w:marBottom w:val="0"/>
      <w:divBdr>
        <w:top w:val="none" w:sz="0" w:space="0" w:color="auto"/>
        <w:left w:val="none" w:sz="0" w:space="0" w:color="auto"/>
        <w:bottom w:val="none" w:sz="0" w:space="0" w:color="auto"/>
        <w:right w:val="none" w:sz="0" w:space="0" w:color="auto"/>
      </w:divBdr>
    </w:div>
    <w:div w:id="824324720">
      <w:marLeft w:val="0"/>
      <w:marRight w:val="0"/>
      <w:marTop w:val="0"/>
      <w:marBottom w:val="0"/>
      <w:divBdr>
        <w:top w:val="none" w:sz="0" w:space="0" w:color="auto"/>
        <w:left w:val="none" w:sz="0" w:space="0" w:color="auto"/>
        <w:bottom w:val="none" w:sz="0" w:space="0" w:color="auto"/>
        <w:right w:val="none" w:sz="0" w:space="0" w:color="auto"/>
      </w:divBdr>
      <w:divsChild>
        <w:div w:id="13187704">
          <w:marLeft w:val="0"/>
          <w:marRight w:val="0"/>
          <w:marTop w:val="0"/>
          <w:marBottom w:val="0"/>
          <w:divBdr>
            <w:top w:val="none" w:sz="0" w:space="0" w:color="auto"/>
            <w:left w:val="none" w:sz="0" w:space="0" w:color="auto"/>
            <w:bottom w:val="none" w:sz="0" w:space="0" w:color="auto"/>
            <w:right w:val="none" w:sz="0" w:space="0" w:color="auto"/>
          </w:divBdr>
        </w:div>
      </w:divsChild>
    </w:div>
    <w:div w:id="826673315">
      <w:marLeft w:val="0"/>
      <w:marRight w:val="0"/>
      <w:marTop w:val="0"/>
      <w:marBottom w:val="120"/>
      <w:divBdr>
        <w:top w:val="none" w:sz="0" w:space="0" w:color="auto"/>
        <w:left w:val="none" w:sz="0" w:space="0" w:color="auto"/>
        <w:bottom w:val="none" w:sz="0" w:space="0" w:color="auto"/>
        <w:right w:val="none" w:sz="0" w:space="0" w:color="auto"/>
      </w:divBdr>
    </w:div>
    <w:div w:id="836111388">
      <w:marLeft w:val="0"/>
      <w:marRight w:val="0"/>
      <w:marTop w:val="120"/>
      <w:marBottom w:val="0"/>
      <w:divBdr>
        <w:top w:val="none" w:sz="0" w:space="0" w:color="auto"/>
        <w:left w:val="none" w:sz="0" w:space="0" w:color="auto"/>
        <w:bottom w:val="none" w:sz="0" w:space="0" w:color="auto"/>
        <w:right w:val="none" w:sz="0" w:space="0" w:color="auto"/>
      </w:divBdr>
    </w:div>
    <w:div w:id="842550145">
      <w:marLeft w:val="0"/>
      <w:marRight w:val="0"/>
      <w:marTop w:val="120"/>
      <w:marBottom w:val="0"/>
      <w:divBdr>
        <w:top w:val="none" w:sz="0" w:space="0" w:color="auto"/>
        <w:left w:val="none" w:sz="0" w:space="0" w:color="auto"/>
        <w:bottom w:val="none" w:sz="0" w:space="0" w:color="auto"/>
        <w:right w:val="none" w:sz="0" w:space="0" w:color="auto"/>
      </w:divBdr>
    </w:div>
    <w:div w:id="843667490">
      <w:marLeft w:val="0"/>
      <w:marRight w:val="0"/>
      <w:marTop w:val="240"/>
      <w:marBottom w:val="0"/>
      <w:divBdr>
        <w:top w:val="none" w:sz="0" w:space="0" w:color="auto"/>
        <w:left w:val="none" w:sz="0" w:space="0" w:color="auto"/>
        <w:bottom w:val="none" w:sz="0" w:space="0" w:color="auto"/>
        <w:right w:val="none" w:sz="0" w:space="0" w:color="auto"/>
      </w:divBdr>
    </w:div>
    <w:div w:id="843982371">
      <w:marLeft w:val="0"/>
      <w:marRight w:val="0"/>
      <w:marTop w:val="120"/>
      <w:marBottom w:val="0"/>
      <w:divBdr>
        <w:top w:val="none" w:sz="0" w:space="0" w:color="auto"/>
        <w:left w:val="none" w:sz="0" w:space="0" w:color="auto"/>
        <w:bottom w:val="none" w:sz="0" w:space="0" w:color="auto"/>
        <w:right w:val="none" w:sz="0" w:space="0" w:color="auto"/>
      </w:divBdr>
    </w:div>
    <w:div w:id="847789771">
      <w:marLeft w:val="0"/>
      <w:marRight w:val="0"/>
      <w:marTop w:val="120"/>
      <w:marBottom w:val="0"/>
      <w:divBdr>
        <w:top w:val="none" w:sz="0" w:space="0" w:color="auto"/>
        <w:left w:val="none" w:sz="0" w:space="0" w:color="auto"/>
        <w:bottom w:val="none" w:sz="0" w:space="0" w:color="auto"/>
        <w:right w:val="none" w:sz="0" w:space="0" w:color="auto"/>
      </w:divBdr>
    </w:div>
    <w:div w:id="855273550">
      <w:marLeft w:val="0"/>
      <w:marRight w:val="0"/>
      <w:marTop w:val="0"/>
      <w:marBottom w:val="0"/>
      <w:divBdr>
        <w:top w:val="none" w:sz="0" w:space="0" w:color="auto"/>
        <w:left w:val="none" w:sz="0" w:space="0" w:color="auto"/>
        <w:bottom w:val="none" w:sz="0" w:space="0" w:color="auto"/>
        <w:right w:val="none" w:sz="0" w:space="0" w:color="auto"/>
      </w:divBdr>
    </w:div>
    <w:div w:id="858667731">
      <w:marLeft w:val="0"/>
      <w:marRight w:val="0"/>
      <w:marTop w:val="120"/>
      <w:marBottom w:val="0"/>
      <w:divBdr>
        <w:top w:val="none" w:sz="0" w:space="0" w:color="auto"/>
        <w:left w:val="none" w:sz="0" w:space="0" w:color="auto"/>
        <w:bottom w:val="none" w:sz="0" w:space="0" w:color="auto"/>
        <w:right w:val="none" w:sz="0" w:space="0" w:color="auto"/>
      </w:divBdr>
    </w:div>
    <w:div w:id="858734433">
      <w:marLeft w:val="0"/>
      <w:marRight w:val="0"/>
      <w:marTop w:val="120"/>
      <w:marBottom w:val="120"/>
      <w:divBdr>
        <w:top w:val="none" w:sz="0" w:space="0" w:color="auto"/>
        <w:left w:val="none" w:sz="0" w:space="0" w:color="auto"/>
        <w:bottom w:val="none" w:sz="0" w:space="0" w:color="auto"/>
        <w:right w:val="none" w:sz="0" w:space="0" w:color="auto"/>
      </w:divBdr>
    </w:div>
    <w:div w:id="860241439">
      <w:marLeft w:val="0"/>
      <w:marRight w:val="0"/>
      <w:marTop w:val="0"/>
      <w:marBottom w:val="0"/>
      <w:divBdr>
        <w:top w:val="none" w:sz="0" w:space="0" w:color="auto"/>
        <w:left w:val="none" w:sz="0" w:space="0" w:color="auto"/>
        <w:bottom w:val="none" w:sz="0" w:space="0" w:color="auto"/>
        <w:right w:val="none" w:sz="0" w:space="0" w:color="auto"/>
      </w:divBdr>
      <w:divsChild>
        <w:div w:id="949773747">
          <w:marLeft w:val="0"/>
          <w:marRight w:val="0"/>
          <w:marTop w:val="0"/>
          <w:marBottom w:val="0"/>
          <w:divBdr>
            <w:top w:val="none" w:sz="0" w:space="0" w:color="auto"/>
            <w:left w:val="none" w:sz="0" w:space="0" w:color="auto"/>
            <w:bottom w:val="none" w:sz="0" w:space="0" w:color="auto"/>
            <w:right w:val="none" w:sz="0" w:space="0" w:color="auto"/>
          </w:divBdr>
        </w:div>
      </w:divsChild>
    </w:div>
    <w:div w:id="860827003">
      <w:marLeft w:val="0"/>
      <w:marRight w:val="0"/>
      <w:marTop w:val="0"/>
      <w:marBottom w:val="20"/>
      <w:divBdr>
        <w:top w:val="none" w:sz="0" w:space="0" w:color="auto"/>
        <w:left w:val="none" w:sz="0" w:space="0" w:color="auto"/>
        <w:bottom w:val="none" w:sz="0" w:space="0" w:color="auto"/>
        <w:right w:val="none" w:sz="0" w:space="0" w:color="auto"/>
      </w:divBdr>
    </w:div>
    <w:div w:id="873422739">
      <w:marLeft w:val="0"/>
      <w:marRight w:val="0"/>
      <w:marTop w:val="60"/>
      <w:marBottom w:val="60"/>
      <w:divBdr>
        <w:top w:val="none" w:sz="0" w:space="0" w:color="auto"/>
        <w:left w:val="none" w:sz="0" w:space="0" w:color="auto"/>
        <w:bottom w:val="none" w:sz="0" w:space="0" w:color="auto"/>
        <w:right w:val="none" w:sz="0" w:space="0" w:color="auto"/>
      </w:divBdr>
    </w:div>
    <w:div w:id="877858549">
      <w:marLeft w:val="0"/>
      <w:marRight w:val="0"/>
      <w:marTop w:val="120"/>
      <w:marBottom w:val="0"/>
      <w:divBdr>
        <w:top w:val="none" w:sz="0" w:space="0" w:color="auto"/>
        <w:left w:val="none" w:sz="0" w:space="0" w:color="auto"/>
        <w:bottom w:val="none" w:sz="0" w:space="0" w:color="auto"/>
        <w:right w:val="none" w:sz="0" w:space="0" w:color="auto"/>
      </w:divBdr>
    </w:div>
    <w:div w:id="882984451">
      <w:marLeft w:val="0"/>
      <w:marRight w:val="0"/>
      <w:marTop w:val="0"/>
      <w:marBottom w:val="20"/>
      <w:divBdr>
        <w:top w:val="none" w:sz="0" w:space="0" w:color="auto"/>
        <w:left w:val="none" w:sz="0" w:space="0" w:color="auto"/>
        <w:bottom w:val="none" w:sz="0" w:space="0" w:color="auto"/>
        <w:right w:val="none" w:sz="0" w:space="0" w:color="auto"/>
      </w:divBdr>
    </w:div>
    <w:div w:id="888955731">
      <w:marLeft w:val="0"/>
      <w:marRight w:val="0"/>
      <w:marTop w:val="0"/>
      <w:marBottom w:val="0"/>
      <w:divBdr>
        <w:top w:val="none" w:sz="0" w:space="0" w:color="auto"/>
        <w:left w:val="none" w:sz="0" w:space="0" w:color="auto"/>
        <w:bottom w:val="none" w:sz="0" w:space="0" w:color="auto"/>
        <w:right w:val="none" w:sz="0" w:space="0" w:color="auto"/>
      </w:divBdr>
      <w:divsChild>
        <w:div w:id="920022906">
          <w:marLeft w:val="0"/>
          <w:marRight w:val="0"/>
          <w:marTop w:val="0"/>
          <w:marBottom w:val="0"/>
          <w:divBdr>
            <w:top w:val="none" w:sz="0" w:space="0" w:color="auto"/>
            <w:left w:val="none" w:sz="0" w:space="0" w:color="auto"/>
            <w:bottom w:val="none" w:sz="0" w:space="0" w:color="auto"/>
            <w:right w:val="none" w:sz="0" w:space="0" w:color="auto"/>
          </w:divBdr>
        </w:div>
      </w:divsChild>
    </w:div>
    <w:div w:id="889413798">
      <w:marLeft w:val="0"/>
      <w:marRight w:val="0"/>
      <w:marTop w:val="0"/>
      <w:marBottom w:val="0"/>
      <w:divBdr>
        <w:top w:val="none" w:sz="0" w:space="0" w:color="auto"/>
        <w:left w:val="none" w:sz="0" w:space="0" w:color="auto"/>
        <w:bottom w:val="none" w:sz="0" w:space="0" w:color="auto"/>
        <w:right w:val="none" w:sz="0" w:space="0" w:color="auto"/>
      </w:divBdr>
    </w:div>
    <w:div w:id="895359781">
      <w:marLeft w:val="0"/>
      <w:marRight w:val="0"/>
      <w:marTop w:val="0"/>
      <w:marBottom w:val="0"/>
      <w:divBdr>
        <w:top w:val="none" w:sz="0" w:space="0" w:color="auto"/>
        <w:left w:val="none" w:sz="0" w:space="0" w:color="auto"/>
        <w:bottom w:val="none" w:sz="0" w:space="0" w:color="auto"/>
        <w:right w:val="none" w:sz="0" w:space="0" w:color="auto"/>
      </w:divBdr>
    </w:div>
    <w:div w:id="896933825">
      <w:marLeft w:val="0"/>
      <w:marRight w:val="0"/>
      <w:marTop w:val="120"/>
      <w:marBottom w:val="0"/>
      <w:divBdr>
        <w:top w:val="none" w:sz="0" w:space="0" w:color="auto"/>
        <w:left w:val="none" w:sz="0" w:space="0" w:color="auto"/>
        <w:bottom w:val="none" w:sz="0" w:space="0" w:color="auto"/>
        <w:right w:val="none" w:sz="0" w:space="0" w:color="auto"/>
      </w:divBdr>
    </w:div>
    <w:div w:id="898319095">
      <w:marLeft w:val="0"/>
      <w:marRight w:val="0"/>
      <w:marTop w:val="240"/>
      <w:marBottom w:val="120"/>
      <w:divBdr>
        <w:top w:val="none" w:sz="0" w:space="0" w:color="auto"/>
        <w:left w:val="none" w:sz="0" w:space="0" w:color="auto"/>
        <w:bottom w:val="none" w:sz="0" w:space="0" w:color="auto"/>
        <w:right w:val="none" w:sz="0" w:space="0" w:color="auto"/>
      </w:divBdr>
    </w:div>
    <w:div w:id="903681872">
      <w:marLeft w:val="0"/>
      <w:marRight w:val="0"/>
      <w:marTop w:val="120"/>
      <w:marBottom w:val="0"/>
      <w:divBdr>
        <w:top w:val="none" w:sz="0" w:space="0" w:color="auto"/>
        <w:left w:val="none" w:sz="0" w:space="0" w:color="auto"/>
        <w:bottom w:val="none" w:sz="0" w:space="0" w:color="auto"/>
        <w:right w:val="none" w:sz="0" w:space="0" w:color="auto"/>
      </w:divBdr>
    </w:div>
    <w:div w:id="910626148">
      <w:marLeft w:val="0"/>
      <w:marRight w:val="0"/>
      <w:marTop w:val="0"/>
      <w:marBottom w:val="0"/>
      <w:divBdr>
        <w:top w:val="none" w:sz="0" w:space="0" w:color="auto"/>
        <w:left w:val="none" w:sz="0" w:space="0" w:color="auto"/>
        <w:bottom w:val="none" w:sz="0" w:space="0" w:color="auto"/>
        <w:right w:val="none" w:sz="0" w:space="0" w:color="auto"/>
      </w:divBdr>
    </w:div>
    <w:div w:id="913395794">
      <w:marLeft w:val="0"/>
      <w:marRight w:val="0"/>
      <w:marTop w:val="0"/>
      <w:marBottom w:val="0"/>
      <w:divBdr>
        <w:top w:val="none" w:sz="0" w:space="0" w:color="auto"/>
        <w:left w:val="none" w:sz="0" w:space="0" w:color="auto"/>
        <w:bottom w:val="none" w:sz="0" w:space="0" w:color="auto"/>
        <w:right w:val="none" w:sz="0" w:space="0" w:color="auto"/>
      </w:divBdr>
    </w:div>
    <w:div w:id="938101174">
      <w:marLeft w:val="0"/>
      <w:marRight w:val="0"/>
      <w:marTop w:val="120"/>
      <w:marBottom w:val="0"/>
      <w:divBdr>
        <w:top w:val="none" w:sz="0" w:space="0" w:color="auto"/>
        <w:left w:val="none" w:sz="0" w:space="0" w:color="auto"/>
        <w:bottom w:val="none" w:sz="0" w:space="0" w:color="auto"/>
        <w:right w:val="none" w:sz="0" w:space="0" w:color="auto"/>
      </w:divBdr>
    </w:div>
    <w:div w:id="938870787">
      <w:marLeft w:val="0"/>
      <w:marRight w:val="0"/>
      <w:marTop w:val="0"/>
      <w:marBottom w:val="0"/>
      <w:divBdr>
        <w:top w:val="none" w:sz="0" w:space="0" w:color="auto"/>
        <w:left w:val="none" w:sz="0" w:space="0" w:color="auto"/>
        <w:bottom w:val="none" w:sz="0" w:space="0" w:color="auto"/>
        <w:right w:val="none" w:sz="0" w:space="0" w:color="auto"/>
      </w:divBdr>
    </w:div>
    <w:div w:id="953243524">
      <w:marLeft w:val="0"/>
      <w:marRight w:val="0"/>
      <w:marTop w:val="120"/>
      <w:marBottom w:val="120"/>
      <w:divBdr>
        <w:top w:val="none" w:sz="0" w:space="0" w:color="auto"/>
        <w:left w:val="none" w:sz="0" w:space="0" w:color="auto"/>
        <w:bottom w:val="none" w:sz="0" w:space="0" w:color="auto"/>
        <w:right w:val="none" w:sz="0" w:space="0" w:color="auto"/>
      </w:divBdr>
    </w:div>
    <w:div w:id="956567145">
      <w:marLeft w:val="0"/>
      <w:marRight w:val="0"/>
      <w:marTop w:val="120"/>
      <w:marBottom w:val="0"/>
      <w:divBdr>
        <w:top w:val="none" w:sz="0" w:space="0" w:color="auto"/>
        <w:left w:val="none" w:sz="0" w:space="0" w:color="auto"/>
        <w:bottom w:val="none" w:sz="0" w:space="0" w:color="auto"/>
        <w:right w:val="none" w:sz="0" w:space="0" w:color="auto"/>
      </w:divBdr>
    </w:div>
    <w:div w:id="957297426">
      <w:marLeft w:val="0"/>
      <w:marRight w:val="0"/>
      <w:marTop w:val="120"/>
      <w:marBottom w:val="0"/>
      <w:divBdr>
        <w:top w:val="none" w:sz="0" w:space="0" w:color="auto"/>
        <w:left w:val="none" w:sz="0" w:space="0" w:color="auto"/>
        <w:bottom w:val="none" w:sz="0" w:space="0" w:color="auto"/>
        <w:right w:val="none" w:sz="0" w:space="0" w:color="auto"/>
      </w:divBdr>
    </w:div>
    <w:div w:id="958533508">
      <w:marLeft w:val="0"/>
      <w:marRight w:val="0"/>
      <w:marTop w:val="120"/>
      <w:marBottom w:val="0"/>
      <w:divBdr>
        <w:top w:val="none" w:sz="0" w:space="0" w:color="auto"/>
        <w:left w:val="none" w:sz="0" w:space="0" w:color="auto"/>
        <w:bottom w:val="none" w:sz="0" w:space="0" w:color="auto"/>
        <w:right w:val="none" w:sz="0" w:space="0" w:color="auto"/>
      </w:divBdr>
    </w:div>
    <w:div w:id="966546696">
      <w:marLeft w:val="0"/>
      <w:marRight w:val="0"/>
      <w:marTop w:val="120"/>
      <w:marBottom w:val="0"/>
      <w:divBdr>
        <w:top w:val="none" w:sz="0" w:space="0" w:color="auto"/>
        <w:left w:val="none" w:sz="0" w:space="0" w:color="auto"/>
        <w:bottom w:val="none" w:sz="0" w:space="0" w:color="auto"/>
        <w:right w:val="none" w:sz="0" w:space="0" w:color="auto"/>
      </w:divBdr>
    </w:div>
    <w:div w:id="967055538">
      <w:marLeft w:val="0"/>
      <w:marRight w:val="0"/>
      <w:marTop w:val="120"/>
      <w:marBottom w:val="0"/>
      <w:divBdr>
        <w:top w:val="none" w:sz="0" w:space="0" w:color="auto"/>
        <w:left w:val="none" w:sz="0" w:space="0" w:color="auto"/>
        <w:bottom w:val="none" w:sz="0" w:space="0" w:color="auto"/>
        <w:right w:val="none" w:sz="0" w:space="0" w:color="auto"/>
      </w:divBdr>
    </w:div>
    <w:div w:id="967513373">
      <w:marLeft w:val="0"/>
      <w:marRight w:val="0"/>
      <w:marTop w:val="0"/>
      <w:marBottom w:val="0"/>
      <w:divBdr>
        <w:top w:val="none" w:sz="0" w:space="0" w:color="auto"/>
        <w:left w:val="none" w:sz="0" w:space="0" w:color="auto"/>
        <w:bottom w:val="none" w:sz="0" w:space="0" w:color="auto"/>
        <w:right w:val="none" w:sz="0" w:space="0" w:color="auto"/>
      </w:divBdr>
      <w:divsChild>
        <w:div w:id="374279597">
          <w:marLeft w:val="0"/>
          <w:marRight w:val="0"/>
          <w:marTop w:val="0"/>
          <w:marBottom w:val="0"/>
          <w:divBdr>
            <w:top w:val="none" w:sz="0" w:space="0" w:color="auto"/>
            <w:left w:val="none" w:sz="0" w:space="0" w:color="auto"/>
            <w:bottom w:val="none" w:sz="0" w:space="0" w:color="auto"/>
            <w:right w:val="none" w:sz="0" w:space="0" w:color="auto"/>
          </w:divBdr>
        </w:div>
      </w:divsChild>
    </w:div>
    <w:div w:id="968436608">
      <w:marLeft w:val="0"/>
      <w:marRight w:val="0"/>
      <w:marTop w:val="120"/>
      <w:marBottom w:val="0"/>
      <w:divBdr>
        <w:top w:val="none" w:sz="0" w:space="0" w:color="auto"/>
        <w:left w:val="none" w:sz="0" w:space="0" w:color="auto"/>
        <w:bottom w:val="none" w:sz="0" w:space="0" w:color="auto"/>
        <w:right w:val="none" w:sz="0" w:space="0" w:color="auto"/>
      </w:divBdr>
    </w:div>
    <w:div w:id="983778755">
      <w:marLeft w:val="0"/>
      <w:marRight w:val="0"/>
      <w:marTop w:val="0"/>
      <w:marBottom w:val="0"/>
      <w:divBdr>
        <w:top w:val="none" w:sz="0" w:space="0" w:color="auto"/>
        <w:left w:val="none" w:sz="0" w:space="0" w:color="auto"/>
        <w:bottom w:val="none" w:sz="0" w:space="0" w:color="auto"/>
        <w:right w:val="none" w:sz="0" w:space="0" w:color="auto"/>
      </w:divBdr>
    </w:div>
    <w:div w:id="983780439">
      <w:marLeft w:val="0"/>
      <w:marRight w:val="0"/>
      <w:marTop w:val="0"/>
      <w:marBottom w:val="0"/>
      <w:divBdr>
        <w:top w:val="none" w:sz="0" w:space="0" w:color="auto"/>
        <w:left w:val="none" w:sz="0" w:space="0" w:color="auto"/>
        <w:bottom w:val="none" w:sz="0" w:space="0" w:color="auto"/>
        <w:right w:val="none" w:sz="0" w:space="0" w:color="auto"/>
      </w:divBdr>
      <w:divsChild>
        <w:div w:id="309595872">
          <w:marLeft w:val="0"/>
          <w:marRight w:val="0"/>
          <w:marTop w:val="0"/>
          <w:marBottom w:val="0"/>
          <w:divBdr>
            <w:top w:val="none" w:sz="0" w:space="0" w:color="auto"/>
            <w:left w:val="none" w:sz="0" w:space="0" w:color="auto"/>
            <w:bottom w:val="none" w:sz="0" w:space="0" w:color="auto"/>
            <w:right w:val="none" w:sz="0" w:space="0" w:color="auto"/>
          </w:divBdr>
        </w:div>
      </w:divsChild>
    </w:div>
    <w:div w:id="984353423">
      <w:marLeft w:val="0"/>
      <w:marRight w:val="0"/>
      <w:marTop w:val="0"/>
      <w:marBottom w:val="0"/>
      <w:divBdr>
        <w:top w:val="none" w:sz="0" w:space="0" w:color="auto"/>
        <w:left w:val="none" w:sz="0" w:space="0" w:color="auto"/>
        <w:bottom w:val="none" w:sz="0" w:space="0" w:color="auto"/>
        <w:right w:val="none" w:sz="0" w:space="0" w:color="auto"/>
      </w:divBdr>
      <w:divsChild>
        <w:div w:id="1341659369">
          <w:marLeft w:val="0"/>
          <w:marRight w:val="0"/>
          <w:marTop w:val="0"/>
          <w:marBottom w:val="0"/>
          <w:divBdr>
            <w:top w:val="none" w:sz="0" w:space="0" w:color="auto"/>
            <w:left w:val="none" w:sz="0" w:space="0" w:color="auto"/>
            <w:bottom w:val="none" w:sz="0" w:space="0" w:color="auto"/>
            <w:right w:val="none" w:sz="0" w:space="0" w:color="auto"/>
          </w:divBdr>
        </w:div>
      </w:divsChild>
    </w:div>
    <w:div w:id="984968214">
      <w:marLeft w:val="0"/>
      <w:marRight w:val="0"/>
      <w:marTop w:val="120"/>
      <w:marBottom w:val="0"/>
      <w:divBdr>
        <w:top w:val="none" w:sz="0" w:space="0" w:color="auto"/>
        <w:left w:val="none" w:sz="0" w:space="0" w:color="auto"/>
        <w:bottom w:val="none" w:sz="0" w:space="0" w:color="auto"/>
        <w:right w:val="none" w:sz="0" w:space="0" w:color="auto"/>
      </w:divBdr>
    </w:div>
    <w:div w:id="985431414">
      <w:marLeft w:val="0"/>
      <w:marRight w:val="0"/>
      <w:marTop w:val="120"/>
      <w:marBottom w:val="0"/>
      <w:divBdr>
        <w:top w:val="none" w:sz="0" w:space="0" w:color="auto"/>
        <w:left w:val="none" w:sz="0" w:space="0" w:color="auto"/>
        <w:bottom w:val="none" w:sz="0" w:space="0" w:color="auto"/>
        <w:right w:val="none" w:sz="0" w:space="0" w:color="auto"/>
      </w:divBdr>
    </w:div>
    <w:div w:id="985549766">
      <w:marLeft w:val="0"/>
      <w:marRight w:val="0"/>
      <w:marTop w:val="120"/>
      <w:marBottom w:val="0"/>
      <w:divBdr>
        <w:top w:val="none" w:sz="0" w:space="0" w:color="auto"/>
        <w:left w:val="none" w:sz="0" w:space="0" w:color="auto"/>
        <w:bottom w:val="none" w:sz="0" w:space="0" w:color="auto"/>
        <w:right w:val="none" w:sz="0" w:space="0" w:color="auto"/>
      </w:divBdr>
    </w:div>
    <w:div w:id="987127211">
      <w:marLeft w:val="0"/>
      <w:marRight w:val="0"/>
      <w:marTop w:val="120"/>
      <w:marBottom w:val="120"/>
      <w:divBdr>
        <w:top w:val="none" w:sz="0" w:space="0" w:color="auto"/>
        <w:left w:val="none" w:sz="0" w:space="0" w:color="auto"/>
        <w:bottom w:val="none" w:sz="0" w:space="0" w:color="auto"/>
        <w:right w:val="none" w:sz="0" w:space="0" w:color="auto"/>
      </w:divBdr>
    </w:div>
    <w:div w:id="989017915">
      <w:marLeft w:val="0"/>
      <w:marRight w:val="0"/>
      <w:marTop w:val="0"/>
      <w:marBottom w:val="0"/>
      <w:divBdr>
        <w:top w:val="none" w:sz="0" w:space="0" w:color="auto"/>
        <w:left w:val="none" w:sz="0" w:space="0" w:color="auto"/>
        <w:bottom w:val="none" w:sz="0" w:space="0" w:color="auto"/>
        <w:right w:val="none" w:sz="0" w:space="0" w:color="auto"/>
      </w:divBdr>
    </w:div>
    <w:div w:id="989599712">
      <w:marLeft w:val="0"/>
      <w:marRight w:val="0"/>
      <w:marTop w:val="120"/>
      <w:marBottom w:val="0"/>
      <w:divBdr>
        <w:top w:val="none" w:sz="0" w:space="0" w:color="auto"/>
        <w:left w:val="none" w:sz="0" w:space="0" w:color="auto"/>
        <w:bottom w:val="none" w:sz="0" w:space="0" w:color="auto"/>
        <w:right w:val="none" w:sz="0" w:space="0" w:color="auto"/>
      </w:divBdr>
    </w:div>
    <w:div w:id="994838963">
      <w:marLeft w:val="0"/>
      <w:marRight w:val="0"/>
      <w:marTop w:val="240"/>
      <w:marBottom w:val="120"/>
      <w:divBdr>
        <w:top w:val="none" w:sz="0" w:space="0" w:color="auto"/>
        <w:left w:val="none" w:sz="0" w:space="0" w:color="auto"/>
        <w:bottom w:val="none" w:sz="0" w:space="0" w:color="auto"/>
        <w:right w:val="none" w:sz="0" w:space="0" w:color="auto"/>
      </w:divBdr>
    </w:div>
    <w:div w:id="997538020">
      <w:marLeft w:val="0"/>
      <w:marRight w:val="0"/>
      <w:marTop w:val="120"/>
      <w:marBottom w:val="120"/>
      <w:divBdr>
        <w:top w:val="none" w:sz="0" w:space="0" w:color="auto"/>
        <w:left w:val="none" w:sz="0" w:space="0" w:color="auto"/>
        <w:bottom w:val="none" w:sz="0" w:space="0" w:color="auto"/>
        <w:right w:val="none" w:sz="0" w:space="0" w:color="auto"/>
      </w:divBdr>
    </w:div>
    <w:div w:id="1000889299">
      <w:marLeft w:val="0"/>
      <w:marRight w:val="0"/>
      <w:marTop w:val="140"/>
      <w:marBottom w:val="20"/>
      <w:divBdr>
        <w:top w:val="none" w:sz="0" w:space="0" w:color="auto"/>
        <w:left w:val="none" w:sz="0" w:space="0" w:color="auto"/>
        <w:bottom w:val="none" w:sz="0" w:space="0" w:color="auto"/>
        <w:right w:val="none" w:sz="0" w:space="0" w:color="auto"/>
      </w:divBdr>
    </w:div>
    <w:div w:id="1003388644">
      <w:marLeft w:val="0"/>
      <w:marRight w:val="0"/>
      <w:marTop w:val="120"/>
      <w:marBottom w:val="0"/>
      <w:divBdr>
        <w:top w:val="none" w:sz="0" w:space="0" w:color="auto"/>
        <w:left w:val="none" w:sz="0" w:space="0" w:color="auto"/>
        <w:bottom w:val="none" w:sz="0" w:space="0" w:color="auto"/>
        <w:right w:val="none" w:sz="0" w:space="0" w:color="auto"/>
      </w:divBdr>
    </w:div>
    <w:div w:id="1006010040">
      <w:marLeft w:val="0"/>
      <w:marRight w:val="0"/>
      <w:marTop w:val="120"/>
      <w:marBottom w:val="0"/>
      <w:divBdr>
        <w:top w:val="none" w:sz="0" w:space="0" w:color="auto"/>
        <w:left w:val="none" w:sz="0" w:space="0" w:color="auto"/>
        <w:bottom w:val="none" w:sz="0" w:space="0" w:color="auto"/>
        <w:right w:val="none" w:sz="0" w:space="0" w:color="auto"/>
      </w:divBdr>
    </w:div>
    <w:div w:id="1013723883">
      <w:marLeft w:val="0"/>
      <w:marRight w:val="0"/>
      <w:marTop w:val="120"/>
      <w:marBottom w:val="0"/>
      <w:divBdr>
        <w:top w:val="none" w:sz="0" w:space="0" w:color="auto"/>
        <w:left w:val="none" w:sz="0" w:space="0" w:color="auto"/>
        <w:bottom w:val="none" w:sz="0" w:space="0" w:color="auto"/>
        <w:right w:val="none" w:sz="0" w:space="0" w:color="auto"/>
      </w:divBdr>
    </w:div>
    <w:div w:id="1016268532">
      <w:marLeft w:val="0"/>
      <w:marRight w:val="0"/>
      <w:marTop w:val="0"/>
      <w:marBottom w:val="0"/>
      <w:divBdr>
        <w:top w:val="none" w:sz="0" w:space="0" w:color="auto"/>
        <w:left w:val="none" w:sz="0" w:space="0" w:color="auto"/>
        <w:bottom w:val="none" w:sz="0" w:space="0" w:color="auto"/>
        <w:right w:val="none" w:sz="0" w:space="0" w:color="auto"/>
      </w:divBdr>
      <w:divsChild>
        <w:div w:id="1157766908">
          <w:marLeft w:val="0"/>
          <w:marRight w:val="0"/>
          <w:marTop w:val="0"/>
          <w:marBottom w:val="0"/>
          <w:divBdr>
            <w:top w:val="none" w:sz="0" w:space="0" w:color="auto"/>
            <w:left w:val="none" w:sz="0" w:space="0" w:color="auto"/>
            <w:bottom w:val="none" w:sz="0" w:space="0" w:color="auto"/>
            <w:right w:val="none" w:sz="0" w:space="0" w:color="auto"/>
          </w:divBdr>
        </w:div>
      </w:divsChild>
    </w:div>
    <w:div w:id="1019968389">
      <w:marLeft w:val="0"/>
      <w:marRight w:val="0"/>
      <w:marTop w:val="120"/>
      <w:marBottom w:val="0"/>
      <w:divBdr>
        <w:top w:val="none" w:sz="0" w:space="0" w:color="auto"/>
        <w:left w:val="none" w:sz="0" w:space="0" w:color="auto"/>
        <w:bottom w:val="none" w:sz="0" w:space="0" w:color="auto"/>
        <w:right w:val="none" w:sz="0" w:space="0" w:color="auto"/>
      </w:divBdr>
    </w:div>
    <w:div w:id="1022362563">
      <w:marLeft w:val="0"/>
      <w:marRight w:val="0"/>
      <w:marTop w:val="120"/>
      <w:marBottom w:val="0"/>
      <w:divBdr>
        <w:top w:val="none" w:sz="0" w:space="0" w:color="auto"/>
        <w:left w:val="none" w:sz="0" w:space="0" w:color="auto"/>
        <w:bottom w:val="none" w:sz="0" w:space="0" w:color="auto"/>
        <w:right w:val="none" w:sz="0" w:space="0" w:color="auto"/>
      </w:divBdr>
    </w:div>
    <w:div w:id="1022783821">
      <w:marLeft w:val="0"/>
      <w:marRight w:val="0"/>
      <w:marTop w:val="120"/>
      <w:marBottom w:val="0"/>
      <w:divBdr>
        <w:top w:val="none" w:sz="0" w:space="0" w:color="auto"/>
        <w:left w:val="none" w:sz="0" w:space="0" w:color="auto"/>
        <w:bottom w:val="none" w:sz="0" w:space="0" w:color="auto"/>
        <w:right w:val="none" w:sz="0" w:space="0" w:color="auto"/>
      </w:divBdr>
    </w:div>
    <w:div w:id="1023365595">
      <w:marLeft w:val="0"/>
      <w:marRight w:val="0"/>
      <w:marTop w:val="120"/>
      <w:marBottom w:val="0"/>
      <w:divBdr>
        <w:top w:val="none" w:sz="0" w:space="0" w:color="auto"/>
        <w:left w:val="none" w:sz="0" w:space="0" w:color="auto"/>
        <w:bottom w:val="none" w:sz="0" w:space="0" w:color="auto"/>
        <w:right w:val="none" w:sz="0" w:space="0" w:color="auto"/>
      </w:divBdr>
    </w:div>
    <w:div w:id="1026060709">
      <w:marLeft w:val="0"/>
      <w:marRight w:val="0"/>
      <w:marTop w:val="120"/>
      <w:marBottom w:val="0"/>
      <w:divBdr>
        <w:top w:val="none" w:sz="0" w:space="0" w:color="auto"/>
        <w:left w:val="none" w:sz="0" w:space="0" w:color="auto"/>
        <w:bottom w:val="none" w:sz="0" w:space="0" w:color="auto"/>
        <w:right w:val="none" w:sz="0" w:space="0" w:color="auto"/>
      </w:divBdr>
    </w:div>
    <w:div w:id="1033924135">
      <w:marLeft w:val="0"/>
      <w:marRight w:val="0"/>
      <w:marTop w:val="120"/>
      <w:marBottom w:val="0"/>
      <w:divBdr>
        <w:top w:val="none" w:sz="0" w:space="0" w:color="auto"/>
        <w:left w:val="none" w:sz="0" w:space="0" w:color="auto"/>
        <w:bottom w:val="none" w:sz="0" w:space="0" w:color="auto"/>
        <w:right w:val="none" w:sz="0" w:space="0" w:color="auto"/>
      </w:divBdr>
    </w:div>
    <w:div w:id="1041125640">
      <w:marLeft w:val="0"/>
      <w:marRight w:val="0"/>
      <w:marTop w:val="120"/>
      <w:marBottom w:val="120"/>
      <w:divBdr>
        <w:top w:val="none" w:sz="0" w:space="0" w:color="auto"/>
        <w:left w:val="none" w:sz="0" w:space="0" w:color="auto"/>
        <w:bottom w:val="none" w:sz="0" w:space="0" w:color="auto"/>
        <w:right w:val="none" w:sz="0" w:space="0" w:color="auto"/>
      </w:divBdr>
    </w:div>
    <w:div w:id="1047753629">
      <w:marLeft w:val="0"/>
      <w:marRight w:val="0"/>
      <w:marTop w:val="0"/>
      <w:marBottom w:val="0"/>
      <w:divBdr>
        <w:top w:val="none" w:sz="0" w:space="0" w:color="auto"/>
        <w:left w:val="none" w:sz="0" w:space="0" w:color="auto"/>
        <w:bottom w:val="none" w:sz="0" w:space="0" w:color="auto"/>
        <w:right w:val="none" w:sz="0" w:space="0" w:color="auto"/>
      </w:divBdr>
      <w:divsChild>
        <w:div w:id="405226562">
          <w:marLeft w:val="0"/>
          <w:marRight w:val="0"/>
          <w:marTop w:val="240"/>
          <w:marBottom w:val="0"/>
          <w:divBdr>
            <w:top w:val="none" w:sz="0" w:space="0" w:color="auto"/>
            <w:left w:val="none" w:sz="0" w:space="0" w:color="auto"/>
            <w:bottom w:val="none" w:sz="0" w:space="0" w:color="auto"/>
            <w:right w:val="none" w:sz="0" w:space="0" w:color="auto"/>
          </w:divBdr>
        </w:div>
      </w:divsChild>
    </w:div>
    <w:div w:id="1050884591">
      <w:marLeft w:val="0"/>
      <w:marRight w:val="0"/>
      <w:marTop w:val="120"/>
      <w:marBottom w:val="0"/>
      <w:divBdr>
        <w:top w:val="none" w:sz="0" w:space="0" w:color="auto"/>
        <w:left w:val="none" w:sz="0" w:space="0" w:color="auto"/>
        <w:bottom w:val="none" w:sz="0" w:space="0" w:color="auto"/>
        <w:right w:val="none" w:sz="0" w:space="0" w:color="auto"/>
      </w:divBdr>
    </w:div>
    <w:div w:id="1053429413">
      <w:marLeft w:val="0"/>
      <w:marRight w:val="0"/>
      <w:marTop w:val="120"/>
      <w:marBottom w:val="0"/>
      <w:divBdr>
        <w:top w:val="none" w:sz="0" w:space="0" w:color="auto"/>
        <w:left w:val="none" w:sz="0" w:space="0" w:color="auto"/>
        <w:bottom w:val="none" w:sz="0" w:space="0" w:color="auto"/>
        <w:right w:val="none" w:sz="0" w:space="0" w:color="auto"/>
      </w:divBdr>
    </w:div>
    <w:div w:id="1053502124">
      <w:marLeft w:val="0"/>
      <w:marRight w:val="0"/>
      <w:marTop w:val="0"/>
      <w:marBottom w:val="0"/>
      <w:divBdr>
        <w:top w:val="none" w:sz="0" w:space="0" w:color="auto"/>
        <w:left w:val="none" w:sz="0" w:space="0" w:color="auto"/>
        <w:bottom w:val="none" w:sz="0" w:space="0" w:color="auto"/>
        <w:right w:val="none" w:sz="0" w:space="0" w:color="auto"/>
      </w:divBdr>
      <w:divsChild>
        <w:div w:id="1591816681">
          <w:marLeft w:val="0"/>
          <w:marRight w:val="0"/>
          <w:marTop w:val="240"/>
          <w:marBottom w:val="0"/>
          <w:divBdr>
            <w:top w:val="none" w:sz="0" w:space="0" w:color="auto"/>
            <w:left w:val="none" w:sz="0" w:space="0" w:color="auto"/>
            <w:bottom w:val="none" w:sz="0" w:space="0" w:color="auto"/>
            <w:right w:val="none" w:sz="0" w:space="0" w:color="auto"/>
          </w:divBdr>
        </w:div>
      </w:divsChild>
    </w:div>
    <w:div w:id="1056315734">
      <w:marLeft w:val="0"/>
      <w:marRight w:val="0"/>
      <w:marTop w:val="0"/>
      <w:marBottom w:val="0"/>
      <w:divBdr>
        <w:top w:val="none" w:sz="0" w:space="0" w:color="auto"/>
        <w:left w:val="none" w:sz="0" w:space="0" w:color="auto"/>
        <w:bottom w:val="none" w:sz="0" w:space="0" w:color="auto"/>
        <w:right w:val="none" w:sz="0" w:space="0" w:color="auto"/>
      </w:divBdr>
      <w:divsChild>
        <w:div w:id="478421533">
          <w:marLeft w:val="0"/>
          <w:marRight w:val="0"/>
          <w:marTop w:val="0"/>
          <w:marBottom w:val="0"/>
          <w:divBdr>
            <w:top w:val="none" w:sz="0" w:space="0" w:color="auto"/>
            <w:left w:val="none" w:sz="0" w:space="0" w:color="auto"/>
            <w:bottom w:val="none" w:sz="0" w:space="0" w:color="auto"/>
            <w:right w:val="none" w:sz="0" w:space="0" w:color="auto"/>
          </w:divBdr>
        </w:div>
      </w:divsChild>
    </w:div>
    <w:div w:id="1056590385">
      <w:marLeft w:val="0"/>
      <w:marRight w:val="0"/>
      <w:marTop w:val="60"/>
      <w:marBottom w:val="0"/>
      <w:divBdr>
        <w:top w:val="none" w:sz="0" w:space="0" w:color="auto"/>
        <w:left w:val="none" w:sz="0" w:space="0" w:color="auto"/>
        <w:bottom w:val="none" w:sz="0" w:space="0" w:color="auto"/>
        <w:right w:val="none" w:sz="0" w:space="0" w:color="auto"/>
      </w:divBdr>
    </w:div>
    <w:div w:id="1067264761">
      <w:marLeft w:val="0"/>
      <w:marRight w:val="0"/>
      <w:marTop w:val="0"/>
      <w:marBottom w:val="0"/>
      <w:divBdr>
        <w:top w:val="none" w:sz="0" w:space="0" w:color="auto"/>
        <w:left w:val="none" w:sz="0" w:space="0" w:color="auto"/>
        <w:bottom w:val="none" w:sz="0" w:space="0" w:color="auto"/>
        <w:right w:val="none" w:sz="0" w:space="0" w:color="auto"/>
      </w:divBdr>
      <w:divsChild>
        <w:div w:id="355084472">
          <w:marLeft w:val="0"/>
          <w:marRight w:val="0"/>
          <w:marTop w:val="240"/>
          <w:marBottom w:val="0"/>
          <w:divBdr>
            <w:top w:val="none" w:sz="0" w:space="0" w:color="auto"/>
            <w:left w:val="none" w:sz="0" w:space="0" w:color="auto"/>
            <w:bottom w:val="none" w:sz="0" w:space="0" w:color="auto"/>
            <w:right w:val="none" w:sz="0" w:space="0" w:color="auto"/>
          </w:divBdr>
        </w:div>
      </w:divsChild>
    </w:div>
    <w:div w:id="1068380933">
      <w:marLeft w:val="0"/>
      <w:marRight w:val="0"/>
      <w:marTop w:val="120"/>
      <w:marBottom w:val="0"/>
      <w:divBdr>
        <w:top w:val="none" w:sz="0" w:space="0" w:color="auto"/>
        <w:left w:val="none" w:sz="0" w:space="0" w:color="auto"/>
        <w:bottom w:val="none" w:sz="0" w:space="0" w:color="auto"/>
        <w:right w:val="none" w:sz="0" w:space="0" w:color="auto"/>
      </w:divBdr>
    </w:div>
    <w:div w:id="1071272462">
      <w:marLeft w:val="0"/>
      <w:marRight w:val="0"/>
      <w:marTop w:val="120"/>
      <w:marBottom w:val="0"/>
      <w:divBdr>
        <w:top w:val="none" w:sz="0" w:space="0" w:color="auto"/>
        <w:left w:val="none" w:sz="0" w:space="0" w:color="auto"/>
        <w:bottom w:val="none" w:sz="0" w:space="0" w:color="auto"/>
        <w:right w:val="none" w:sz="0" w:space="0" w:color="auto"/>
      </w:divBdr>
    </w:div>
    <w:div w:id="1071465540">
      <w:marLeft w:val="0"/>
      <w:marRight w:val="0"/>
      <w:marTop w:val="120"/>
      <w:marBottom w:val="0"/>
      <w:divBdr>
        <w:top w:val="none" w:sz="0" w:space="0" w:color="auto"/>
        <w:left w:val="none" w:sz="0" w:space="0" w:color="auto"/>
        <w:bottom w:val="none" w:sz="0" w:space="0" w:color="auto"/>
        <w:right w:val="none" w:sz="0" w:space="0" w:color="auto"/>
      </w:divBdr>
    </w:div>
    <w:div w:id="1073353243">
      <w:marLeft w:val="0"/>
      <w:marRight w:val="0"/>
      <w:marTop w:val="120"/>
      <w:marBottom w:val="0"/>
      <w:divBdr>
        <w:top w:val="none" w:sz="0" w:space="0" w:color="auto"/>
        <w:left w:val="none" w:sz="0" w:space="0" w:color="auto"/>
        <w:bottom w:val="none" w:sz="0" w:space="0" w:color="auto"/>
        <w:right w:val="none" w:sz="0" w:space="0" w:color="auto"/>
      </w:divBdr>
    </w:div>
    <w:div w:id="1074552319">
      <w:marLeft w:val="0"/>
      <w:marRight w:val="0"/>
      <w:marTop w:val="240"/>
      <w:marBottom w:val="120"/>
      <w:divBdr>
        <w:top w:val="none" w:sz="0" w:space="0" w:color="auto"/>
        <w:left w:val="none" w:sz="0" w:space="0" w:color="auto"/>
        <w:bottom w:val="none" w:sz="0" w:space="0" w:color="auto"/>
        <w:right w:val="none" w:sz="0" w:space="0" w:color="auto"/>
      </w:divBdr>
    </w:div>
    <w:div w:id="1077284251">
      <w:marLeft w:val="0"/>
      <w:marRight w:val="0"/>
      <w:marTop w:val="120"/>
      <w:marBottom w:val="0"/>
      <w:divBdr>
        <w:top w:val="none" w:sz="0" w:space="0" w:color="auto"/>
        <w:left w:val="none" w:sz="0" w:space="0" w:color="auto"/>
        <w:bottom w:val="none" w:sz="0" w:space="0" w:color="auto"/>
        <w:right w:val="none" w:sz="0" w:space="0" w:color="auto"/>
      </w:divBdr>
    </w:div>
    <w:div w:id="1080835502">
      <w:marLeft w:val="0"/>
      <w:marRight w:val="0"/>
      <w:marTop w:val="120"/>
      <w:marBottom w:val="120"/>
      <w:divBdr>
        <w:top w:val="none" w:sz="0" w:space="0" w:color="auto"/>
        <w:left w:val="none" w:sz="0" w:space="0" w:color="auto"/>
        <w:bottom w:val="none" w:sz="0" w:space="0" w:color="auto"/>
        <w:right w:val="none" w:sz="0" w:space="0" w:color="auto"/>
      </w:divBdr>
    </w:div>
    <w:div w:id="1084259078">
      <w:marLeft w:val="0"/>
      <w:marRight w:val="0"/>
      <w:marTop w:val="120"/>
      <w:marBottom w:val="0"/>
      <w:divBdr>
        <w:top w:val="none" w:sz="0" w:space="0" w:color="auto"/>
        <w:left w:val="none" w:sz="0" w:space="0" w:color="auto"/>
        <w:bottom w:val="none" w:sz="0" w:space="0" w:color="auto"/>
        <w:right w:val="none" w:sz="0" w:space="0" w:color="auto"/>
      </w:divBdr>
    </w:div>
    <w:div w:id="1088695895">
      <w:marLeft w:val="0"/>
      <w:marRight w:val="0"/>
      <w:marTop w:val="120"/>
      <w:marBottom w:val="0"/>
      <w:divBdr>
        <w:top w:val="none" w:sz="0" w:space="0" w:color="auto"/>
        <w:left w:val="none" w:sz="0" w:space="0" w:color="auto"/>
        <w:bottom w:val="none" w:sz="0" w:space="0" w:color="auto"/>
        <w:right w:val="none" w:sz="0" w:space="0" w:color="auto"/>
      </w:divBdr>
    </w:div>
    <w:div w:id="1103767614">
      <w:marLeft w:val="0"/>
      <w:marRight w:val="0"/>
      <w:marTop w:val="0"/>
      <w:marBottom w:val="0"/>
      <w:divBdr>
        <w:top w:val="none" w:sz="0" w:space="0" w:color="auto"/>
        <w:left w:val="none" w:sz="0" w:space="0" w:color="auto"/>
        <w:bottom w:val="none" w:sz="0" w:space="0" w:color="auto"/>
        <w:right w:val="none" w:sz="0" w:space="0" w:color="auto"/>
      </w:divBdr>
      <w:divsChild>
        <w:div w:id="925964915">
          <w:marLeft w:val="0"/>
          <w:marRight w:val="0"/>
          <w:marTop w:val="0"/>
          <w:marBottom w:val="0"/>
          <w:divBdr>
            <w:top w:val="none" w:sz="0" w:space="0" w:color="auto"/>
            <w:left w:val="none" w:sz="0" w:space="0" w:color="auto"/>
            <w:bottom w:val="none" w:sz="0" w:space="0" w:color="auto"/>
            <w:right w:val="none" w:sz="0" w:space="0" w:color="auto"/>
          </w:divBdr>
        </w:div>
      </w:divsChild>
    </w:div>
    <w:div w:id="1104886779">
      <w:marLeft w:val="0"/>
      <w:marRight w:val="0"/>
      <w:marTop w:val="120"/>
      <w:marBottom w:val="0"/>
      <w:divBdr>
        <w:top w:val="none" w:sz="0" w:space="0" w:color="auto"/>
        <w:left w:val="none" w:sz="0" w:space="0" w:color="auto"/>
        <w:bottom w:val="none" w:sz="0" w:space="0" w:color="auto"/>
        <w:right w:val="none" w:sz="0" w:space="0" w:color="auto"/>
      </w:divBdr>
    </w:div>
    <w:div w:id="1107239098">
      <w:marLeft w:val="0"/>
      <w:marRight w:val="0"/>
      <w:marTop w:val="120"/>
      <w:marBottom w:val="0"/>
      <w:divBdr>
        <w:top w:val="none" w:sz="0" w:space="0" w:color="auto"/>
        <w:left w:val="none" w:sz="0" w:space="0" w:color="auto"/>
        <w:bottom w:val="none" w:sz="0" w:space="0" w:color="auto"/>
        <w:right w:val="none" w:sz="0" w:space="0" w:color="auto"/>
      </w:divBdr>
    </w:div>
    <w:div w:id="1119952873">
      <w:marLeft w:val="0"/>
      <w:marRight w:val="0"/>
      <w:marTop w:val="0"/>
      <w:marBottom w:val="0"/>
      <w:divBdr>
        <w:top w:val="none" w:sz="0" w:space="0" w:color="auto"/>
        <w:left w:val="none" w:sz="0" w:space="0" w:color="auto"/>
        <w:bottom w:val="none" w:sz="0" w:space="0" w:color="auto"/>
        <w:right w:val="none" w:sz="0" w:space="0" w:color="auto"/>
      </w:divBdr>
    </w:div>
    <w:div w:id="1120805761">
      <w:marLeft w:val="0"/>
      <w:marRight w:val="0"/>
      <w:marTop w:val="180"/>
      <w:marBottom w:val="120"/>
      <w:divBdr>
        <w:top w:val="none" w:sz="0" w:space="0" w:color="auto"/>
        <w:left w:val="none" w:sz="0" w:space="0" w:color="auto"/>
        <w:bottom w:val="none" w:sz="0" w:space="0" w:color="auto"/>
        <w:right w:val="none" w:sz="0" w:space="0" w:color="auto"/>
      </w:divBdr>
    </w:div>
    <w:div w:id="1126392196">
      <w:marLeft w:val="0"/>
      <w:marRight w:val="0"/>
      <w:marTop w:val="120"/>
      <w:marBottom w:val="0"/>
      <w:divBdr>
        <w:top w:val="none" w:sz="0" w:space="0" w:color="auto"/>
        <w:left w:val="none" w:sz="0" w:space="0" w:color="auto"/>
        <w:bottom w:val="none" w:sz="0" w:space="0" w:color="auto"/>
        <w:right w:val="none" w:sz="0" w:space="0" w:color="auto"/>
      </w:divBdr>
    </w:div>
    <w:div w:id="1127242363">
      <w:marLeft w:val="0"/>
      <w:marRight w:val="0"/>
      <w:marTop w:val="120"/>
      <w:marBottom w:val="0"/>
      <w:divBdr>
        <w:top w:val="none" w:sz="0" w:space="0" w:color="auto"/>
        <w:left w:val="none" w:sz="0" w:space="0" w:color="auto"/>
        <w:bottom w:val="none" w:sz="0" w:space="0" w:color="auto"/>
        <w:right w:val="none" w:sz="0" w:space="0" w:color="auto"/>
      </w:divBdr>
    </w:div>
    <w:div w:id="1144543459">
      <w:marLeft w:val="0"/>
      <w:marRight w:val="0"/>
      <w:marTop w:val="0"/>
      <w:marBottom w:val="0"/>
      <w:divBdr>
        <w:top w:val="none" w:sz="0" w:space="0" w:color="auto"/>
        <w:left w:val="none" w:sz="0" w:space="0" w:color="auto"/>
        <w:bottom w:val="none" w:sz="0" w:space="0" w:color="auto"/>
        <w:right w:val="none" w:sz="0" w:space="0" w:color="auto"/>
      </w:divBdr>
      <w:divsChild>
        <w:div w:id="1391928167">
          <w:marLeft w:val="0"/>
          <w:marRight w:val="0"/>
          <w:marTop w:val="0"/>
          <w:marBottom w:val="0"/>
          <w:divBdr>
            <w:top w:val="none" w:sz="0" w:space="0" w:color="auto"/>
            <w:left w:val="none" w:sz="0" w:space="0" w:color="auto"/>
            <w:bottom w:val="none" w:sz="0" w:space="0" w:color="auto"/>
            <w:right w:val="none" w:sz="0" w:space="0" w:color="auto"/>
          </w:divBdr>
        </w:div>
      </w:divsChild>
    </w:div>
    <w:div w:id="1150560609">
      <w:marLeft w:val="0"/>
      <w:marRight w:val="0"/>
      <w:marTop w:val="0"/>
      <w:marBottom w:val="0"/>
      <w:divBdr>
        <w:top w:val="none" w:sz="0" w:space="0" w:color="auto"/>
        <w:left w:val="none" w:sz="0" w:space="0" w:color="auto"/>
        <w:bottom w:val="none" w:sz="0" w:space="0" w:color="auto"/>
        <w:right w:val="none" w:sz="0" w:space="0" w:color="auto"/>
      </w:divBdr>
    </w:div>
    <w:div w:id="1151943528">
      <w:marLeft w:val="0"/>
      <w:marRight w:val="0"/>
      <w:marTop w:val="0"/>
      <w:marBottom w:val="0"/>
      <w:divBdr>
        <w:top w:val="none" w:sz="0" w:space="0" w:color="auto"/>
        <w:left w:val="none" w:sz="0" w:space="0" w:color="auto"/>
        <w:bottom w:val="none" w:sz="0" w:space="0" w:color="auto"/>
        <w:right w:val="none" w:sz="0" w:space="0" w:color="auto"/>
      </w:divBdr>
    </w:div>
    <w:div w:id="1153958069">
      <w:marLeft w:val="0"/>
      <w:marRight w:val="0"/>
      <w:marTop w:val="120"/>
      <w:marBottom w:val="0"/>
      <w:divBdr>
        <w:top w:val="none" w:sz="0" w:space="0" w:color="auto"/>
        <w:left w:val="none" w:sz="0" w:space="0" w:color="auto"/>
        <w:bottom w:val="none" w:sz="0" w:space="0" w:color="auto"/>
        <w:right w:val="none" w:sz="0" w:space="0" w:color="auto"/>
      </w:divBdr>
    </w:div>
    <w:div w:id="1157184125">
      <w:marLeft w:val="0"/>
      <w:marRight w:val="0"/>
      <w:marTop w:val="0"/>
      <w:marBottom w:val="20"/>
      <w:divBdr>
        <w:top w:val="none" w:sz="0" w:space="0" w:color="auto"/>
        <w:left w:val="none" w:sz="0" w:space="0" w:color="auto"/>
        <w:bottom w:val="none" w:sz="0" w:space="0" w:color="auto"/>
        <w:right w:val="none" w:sz="0" w:space="0" w:color="auto"/>
      </w:divBdr>
      <w:divsChild>
        <w:div w:id="1771270491">
          <w:marLeft w:val="0"/>
          <w:marRight w:val="0"/>
          <w:marTop w:val="0"/>
          <w:marBottom w:val="0"/>
          <w:divBdr>
            <w:top w:val="none" w:sz="0" w:space="0" w:color="auto"/>
            <w:left w:val="none" w:sz="0" w:space="0" w:color="auto"/>
            <w:bottom w:val="none" w:sz="0" w:space="0" w:color="auto"/>
            <w:right w:val="none" w:sz="0" w:space="0" w:color="auto"/>
          </w:divBdr>
        </w:div>
        <w:div w:id="1516577164">
          <w:marLeft w:val="0"/>
          <w:marRight w:val="0"/>
          <w:marTop w:val="0"/>
          <w:marBottom w:val="0"/>
          <w:divBdr>
            <w:top w:val="none" w:sz="0" w:space="0" w:color="auto"/>
            <w:left w:val="none" w:sz="0" w:space="0" w:color="auto"/>
            <w:bottom w:val="none" w:sz="0" w:space="0" w:color="auto"/>
            <w:right w:val="none" w:sz="0" w:space="0" w:color="auto"/>
          </w:divBdr>
        </w:div>
        <w:div w:id="190338076">
          <w:marLeft w:val="0"/>
          <w:marRight w:val="0"/>
          <w:marTop w:val="0"/>
          <w:marBottom w:val="0"/>
          <w:divBdr>
            <w:top w:val="none" w:sz="0" w:space="0" w:color="auto"/>
            <w:left w:val="none" w:sz="0" w:space="0" w:color="auto"/>
            <w:bottom w:val="none" w:sz="0" w:space="0" w:color="auto"/>
            <w:right w:val="none" w:sz="0" w:space="0" w:color="auto"/>
          </w:divBdr>
        </w:div>
        <w:div w:id="1225487722">
          <w:marLeft w:val="0"/>
          <w:marRight w:val="0"/>
          <w:marTop w:val="0"/>
          <w:marBottom w:val="0"/>
          <w:divBdr>
            <w:top w:val="none" w:sz="0" w:space="0" w:color="auto"/>
            <w:left w:val="none" w:sz="0" w:space="0" w:color="auto"/>
            <w:bottom w:val="none" w:sz="0" w:space="0" w:color="auto"/>
            <w:right w:val="none" w:sz="0" w:space="0" w:color="auto"/>
          </w:divBdr>
        </w:div>
        <w:div w:id="516969135">
          <w:marLeft w:val="0"/>
          <w:marRight w:val="0"/>
          <w:marTop w:val="0"/>
          <w:marBottom w:val="0"/>
          <w:divBdr>
            <w:top w:val="none" w:sz="0" w:space="0" w:color="auto"/>
            <w:left w:val="none" w:sz="0" w:space="0" w:color="auto"/>
            <w:bottom w:val="none" w:sz="0" w:space="0" w:color="auto"/>
            <w:right w:val="none" w:sz="0" w:space="0" w:color="auto"/>
          </w:divBdr>
        </w:div>
        <w:div w:id="662896912">
          <w:marLeft w:val="0"/>
          <w:marRight w:val="0"/>
          <w:marTop w:val="0"/>
          <w:marBottom w:val="0"/>
          <w:divBdr>
            <w:top w:val="none" w:sz="0" w:space="0" w:color="auto"/>
            <w:left w:val="none" w:sz="0" w:space="0" w:color="auto"/>
            <w:bottom w:val="none" w:sz="0" w:space="0" w:color="auto"/>
            <w:right w:val="none" w:sz="0" w:space="0" w:color="auto"/>
          </w:divBdr>
        </w:div>
        <w:div w:id="1223836036">
          <w:marLeft w:val="0"/>
          <w:marRight w:val="0"/>
          <w:marTop w:val="0"/>
          <w:marBottom w:val="0"/>
          <w:divBdr>
            <w:top w:val="none" w:sz="0" w:space="0" w:color="auto"/>
            <w:left w:val="none" w:sz="0" w:space="0" w:color="auto"/>
            <w:bottom w:val="none" w:sz="0" w:space="0" w:color="auto"/>
            <w:right w:val="none" w:sz="0" w:space="0" w:color="auto"/>
          </w:divBdr>
        </w:div>
        <w:div w:id="37777569">
          <w:marLeft w:val="0"/>
          <w:marRight w:val="0"/>
          <w:marTop w:val="0"/>
          <w:marBottom w:val="0"/>
          <w:divBdr>
            <w:top w:val="none" w:sz="0" w:space="0" w:color="auto"/>
            <w:left w:val="none" w:sz="0" w:space="0" w:color="auto"/>
            <w:bottom w:val="none" w:sz="0" w:space="0" w:color="auto"/>
            <w:right w:val="none" w:sz="0" w:space="0" w:color="auto"/>
          </w:divBdr>
        </w:div>
        <w:div w:id="1785415651">
          <w:marLeft w:val="0"/>
          <w:marRight w:val="0"/>
          <w:marTop w:val="0"/>
          <w:marBottom w:val="0"/>
          <w:divBdr>
            <w:top w:val="none" w:sz="0" w:space="0" w:color="auto"/>
            <w:left w:val="none" w:sz="0" w:space="0" w:color="auto"/>
            <w:bottom w:val="none" w:sz="0" w:space="0" w:color="auto"/>
            <w:right w:val="none" w:sz="0" w:space="0" w:color="auto"/>
          </w:divBdr>
        </w:div>
      </w:divsChild>
    </w:div>
    <w:div w:id="1160077727">
      <w:marLeft w:val="0"/>
      <w:marRight w:val="0"/>
      <w:marTop w:val="240"/>
      <w:marBottom w:val="0"/>
      <w:divBdr>
        <w:top w:val="none" w:sz="0" w:space="0" w:color="auto"/>
        <w:left w:val="none" w:sz="0" w:space="0" w:color="auto"/>
        <w:bottom w:val="none" w:sz="0" w:space="0" w:color="auto"/>
        <w:right w:val="none" w:sz="0" w:space="0" w:color="auto"/>
      </w:divBdr>
    </w:div>
    <w:div w:id="1161579287">
      <w:marLeft w:val="0"/>
      <w:marRight w:val="0"/>
      <w:marTop w:val="120"/>
      <w:marBottom w:val="0"/>
      <w:divBdr>
        <w:top w:val="none" w:sz="0" w:space="0" w:color="auto"/>
        <w:left w:val="none" w:sz="0" w:space="0" w:color="auto"/>
        <w:bottom w:val="none" w:sz="0" w:space="0" w:color="auto"/>
        <w:right w:val="none" w:sz="0" w:space="0" w:color="auto"/>
      </w:divBdr>
    </w:div>
    <w:div w:id="1164930259">
      <w:marLeft w:val="0"/>
      <w:marRight w:val="0"/>
      <w:marTop w:val="120"/>
      <w:marBottom w:val="0"/>
      <w:divBdr>
        <w:top w:val="none" w:sz="0" w:space="0" w:color="auto"/>
        <w:left w:val="none" w:sz="0" w:space="0" w:color="auto"/>
        <w:bottom w:val="none" w:sz="0" w:space="0" w:color="auto"/>
        <w:right w:val="none" w:sz="0" w:space="0" w:color="auto"/>
      </w:divBdr>
    </w:div>
    <w:div w:id="1166551710">
      <w:marLeft w:val="0"/>
      <w:marRight w:val="0"/>
      <w:marTop w:val="120"/>
      <w:marBottom w:val="0"/>
      <w:divBdr>
        <w:top w:val="none" w:sz="0" w:space="0" w:color="auto"/>
        <w:left w:val="none" w:sz="0" w:space="0" w:color="auto"/>
        <w:bottom w:val="none" w:sz="0" w:space="0" w:color="auto"/>
        <w:right w:val="none" w:sz="0" w:space="0" w:color="auto"/>
      </w:divBdr>
    </w:div>
    <w:div w:id="1169056485">
      <w:marLeft w:val="0"/>
      <w:marRight w:val="0"/>
      <w:marTop w:val="0"/>
      <w:marBottom w:val="0"/>
      <w:divBdr>
        <w:top w:val="none" w:sz="0" w:space="0" w:color="auto"/>
        <w:left w:val="none" w:sz="0" w:space="0" w:color="auto"/>
        <w:bottom w:val="none" w:sz="0" w:space="0" w:color="auto"/>
        <w:right w:val="none" w:sz="0" w:space="0" w:color="auto"/>
      </w:divBdr>
    </w:div>
    <w:div w:id="1170291663">
      <w:marLeft w:val="0"/>
      <w:marRight w:val="0"/>
      <w:marTop w:val="0"/>
      <w:marBottom w:val="0"/>
      <w:divBdr>
        <w:top w:val="none" w:sz="0" w:space="0" w:color="auto"/>
        <w:left w:val="none" w:sz="0" w:space="0" w:color="auto"/>
        <w:bottom w:val="none" w:sz="0" w:space="0" w:color="auto"/>
        <w:right w:val="none" w:sz="0" w:space="0" w:color="auto"/>
      </w:divBdr>
      <w:divsChild>
        <w:div w:id="1221672876">
          <w:marLeft w:val="0"/>
          <w:marRight w:val="0"/>
          <w:marTop w:val="240"/>
          <w:marBottom w:val="0"/>
          <w:divBdr>
            <w:top w:val="none" w:sz="0" w:space="0" w:color="auto"/>
            <w:left w:val="none" w:sz="0" w:space="0" w:color="auto"/>
            <w:bottom w:val="none" w:sz="0" w:space="0" w:color="auto"/>
            <w:right w:val="none" w:sz="0" w:space="0" w:color="auto"/>
          </w:divBdr>
        </w:div>
      </w:divsChild>
    </w:div>
    <w:div w:id="1172179478">
      <w:marLeft w:val="0"/>
      <w:marRight w:val="0"/>
      <w:marTop w:val="180"/>
      <w:marBottom w:val="120"/>
      <w:divBdr>
        <w:top w:val="none" w:sz="0" w:space="0" w:color="auto"/>
        <w:left w:val="none" w:sz="0" w:space="0" w:color="auto"/>
        <w:bottom w:val="none" w:sz="0" w:space="0" w:color="auto"/>
        <w:right w:val="none" w:sz="0" w:space="0" w:color="auto"/>
      </w:divBdr>
    </w:div>
    <w:div w:id="1173763219">
      <w:marLeft w:val="0"/>
      <w:marRight w:val="0"/>
      <w:marTop w:val="120"/>
      <w:marBottom w:val="0"/>
      <w:divBdr>
        <w:top w:val="none" w:sz="0" w:space="0" w:color="auto"/>
        <w:left w:val="none" w:sz="0" w:space="0" w:color="auto"/>
        <w:bottom w:val="none" w:sz="0" w:space="0" w:color="auto"/>
        <w:right w:val="none" w:sz="0" w:space="0" w:color="auto"/>
      </w:divBdr>
    </w:div>
    <w:div w:id="1183200194">
      <w:marLeft w:val="0"/>
      <w:marRight w:val="0"/>
      <w:marTop w:val="180"/>
      <w:marBottom w:val="120"/>
      <w:divBdr>
        <w:top w:val="none" w:sz="0" w:space="0" w:color="auto"/>
        <w:left w:val="none" w:sz="0" w:space="0" w:color="auto"/>
        <w:bottom w:val="none" w:sz="0" w:space="0" w:color="auto"/>
        <w:right w:val="none" w:sz="0" w:space="0" w:color="auto"/>
      </w:divBdr>
    </w:div>
    <w:div w:id="1194924855">
      <w:marLeft w:val="0"/>
      <w:marRight w:val="0"/>
      <w:marTop w:val="0"/>
      <w:marBottom w:val="0"/>
      <w:divBdr>
        <w:top w:val="none" w:sz="0" w:space="0" w:color="auto"/>
        <w:left w:val="none" w:sz="0" w:space="0" w:color="auto"/>
        <w:bottom w:val="none" w:sz="0" w:space="0" w:color="auto"/>
        <w:right w:val="none" w:sz="0" w:space="0" w:color="auto"/>
      </w:divBdr>
      <w:divsChild>
        <w:div w:id="1324629088">
          <w:marLeft w:val="0"/>
          <w:marRight w:val="0"/>
          <w:marTop w:val="0"/>
          <w:marBottom w:val="0"/>
          <w:divBdr>
            <w:top w:val="none" w:sz="0" w:space="0" w:color="auto"/>
            <w:left w:val="none" w:sz="0" w:space="0" w:color="auto"/>
            <w:bottom w:val="none" w:sz="0" w:space="0" w:color="auto"/>
            <w:right w:val="none" w:sz="0" w:space="0" w:color="auto"/>
          </w:divBdr>
        </w:div>
      </w:divsChild>
    </w:div>
    <w:div w:id="1195386542">
      <w:marLeft w:val="0"/>
      <w:marRight w:val="0"/>
      <w:marTop w:val="120"/>
      <w:marBottom w:val="0"/>
      <w:divBdr>
        <w:top w:val="none" w:sz="0" w:space="0" w:color="auto"/>
        <w:left w:val="none" w:sz="0" w:space="0" w:color="auto"/>
        <w:bottom w:val="none" w:sz="0" w:space="0" w:color="auto"/>
        <w:right w:val="none" w:sz="0" w:space="0" w:color="auto"/>
      </w:divBdr>
    </w:div>
    <w:div w:id="1212350704">
      <w:marLeft w:val="0"/>
      <w:marRight w:val="0"/>
      <w:marTop w:val="120"/>
      <w:marBottom w:val="0"/>
      <w:divBdr>
        <w:top w:val="none" w:sz="0" w:space="0" w:color="auto"/>
        <w:left w:val="none" w:sz="0" w:space="0" w:color="auto"/>
        <w:bottom w:val="none" w:sz="0" w:space="0" w:color="auto"/>
        <w:right w:val="none" w:sz="0" w:space="0" w:color="auto"/>
      </w:divBdr>
    </w:div>
    <w:div w:id="1219125494">
      <w:marLeft w:val="0"/>
      <w:marRight w:val="0"/>
      <w:marTop w:val="120"/>
      <w:marBottom w:val="0"/>
      <w:divBdr>
        <w:top w:val="none" w:sz="0" w:space="0" w:color="auto"/>
        <w:left w:val="none" w:sz="0" w:space="0" w:color="auto"/>
        <w:bottom w:val="none" w:sz="0" w:space="0" w:color="auto"/>
        <w:right w:val="none" w:sz="0" w:space="0" w:color="auto"/>
      </w:divBdr>
    </w:div>
    <w:div w:id="1219514145">
      <w:marLeft w:val="0"/>
      <w:marRight w:val="0"/>
      <w:marTop w:val="120"/>
      <w:marBottom w:val="0"/>
      <w:divBdr>
        <w:top w:val="none" w:sz="0" w:space="0" w:color="auto"/>
        <w:left w:val="none" w:sz="0" w:space="0" w:color="auto"/>
        <w:bottom w:val="none" w:sz="0" w:space="0" w:color="auto"/>
        <w:right w:val="none" w:sz="0" w:space="0" w:color="auto"/>
      </w:divBdr>
    </w:div>
    <w:div w:id="1231384638">
      <w:marLeft w:val="0"/>
      <w:marRight w:val="0"/>
      <w:marTop w:val="120"/>
      <w:marBottom w:val="0"/>
      <w:divBdr>
        <w:top w:val="none" w:sz="0" w:space="0" w:color="auto"/>
        <w:left w:val="none" w:sz="0" w:space="0" w:color="auto"/>
        <w:bottom w:val="none" w:sz="0" w:space="0" w:color="auto"/>
        <w:right w:val="none" w:sz="0" w:space="0" w:color="auto"/>
      </w:divBdr>
    </w:div>
    <w:div w:id="1242104970">
      <w:marLeft w:val="0"/>
      <w:marRight w:val="0"/>
      <w:marTop w:val="120"/>
      <w:marBottom w:val="120"/>
      <w:divBdr>
        <w:top w:val="none" w:sz="0" w:space="0" w:color="auto"/>
        <w:left w:val="none" w:sz="0" w:space="0" w:color="auto"/>
        <w:bottom w:val="none" w:sz="0" w:space="0" w:color="auto"/>
        <w:right w:val="none" w:sz="0" w:space="0" w:color="auto"/>
      </w:divBdr>
      <w:divsChild>
        <w:div w:id="1579710802">
          <w:marLeft w:val="0"/>
          <w:marRight w:val="0"/>
          <w:marTop w:val="0"/>
          <w:marBottom w:val="0"/>
          <w:divBdr>
            <w:top w:val="none" w:sz="0" w:space="0" w:color="auto"/>
            <w:left w:val="none" w:sz="0" w:space="0" w:color="auto"/>
            <w:bottom w:val="none" w:sz="0" w:space="0" w:color="auto"/>
            <w:right w:val="none" w:sz="0" w:space="0" w:color="auto"/>
          </w:divBdr>
        </w:div>
        <w:div w:id="1976636918">
          <w:marLeft w:val="0"/>
          <w:marRight w:val="0"/>
          <w:marTop w:val="0"/>
          <w:marBottom w:val="0"/>
          <w:divBdr>
            <w:top w:val="none" w:sz="0" w:space="0" w:color="auto"/>
            <w:left w:val="none" w:sz="0" w:space="0" w:color="auto"/>
            <w:bottom w:val="none" w:sz="0" w:space="0" w:color="auto"/>
            <w:right w:val="none" w:sz="0" w:space="0" w:color="auto"/>
          </w:divBdr>
        </w:div>
      </w:divsChild>
    </w:div>
    <w:div w:id="1244147302">
      <w:marLeft w:val="0"/>
      <w:marRight w:val="0"/>
      <w:marTop w:val="120"/>
      <w:marBottom w:val="0"/>
      <w:divBdr>
        <w:top w:val="none" w:sz="0" w:space="0" w:color="auto"/>
        <w:left w:val="none" w:sz="0" w:space="0" w:color="auto"/>
        <w:bottom w:val="none" w:sz="0" w:space="0" w:color="auto"/>
        <w:right w:val="none" w:sz="0" w:space="0" w:color="auto"/>
      </w:divBdr>
    </w:div>
    <w:div w:id="1252543741">
      <w:marLeft w:val="0"/>
      <w:marRight w:val="0"/>
      <w:marTop w:val="120"/>
      <w:marBottom w:val="0"/>
      <w:divBdr>
        <w:top w:val="none" w:sz="0" w:space="0" w:color="auto"/>
        <w:left w:val="none" w:sz="0" w:space="0" w:color="auto"/>
        <w:bottom w:val="none" w:sz="0" w:space="0" w:color="auto"/>
        <w:right w:val="none" w:sz="0" w:space="0" w:color="auto"/>
      </w:divBdr>
    </w:div>
    <w:div w:id="1254827032">
      <w:marLeft w:val="0"/>
      <w:marRight w:val="0"/>
      <w:marTop w:val="0"/>
      <w:marBottom w:val="0"/>
      <w:divBdr>
        <w:top w:val="none" w:sz="0" w:space="0" w:color="auto"/>
        <w:left w:val="none" w:sz="0" w:space="0" w:color="auto"/>
        <w:bottom w:val="none" w:sz="0" w:space="0" w:color="auto"/>
        <w:right w:val="none" w:sz="0" w:space="0" w:color="auto"/>
      </w:divBdr>
      <w:divsChild>
        <w:div w:id="376853021">
          <w:marLeft w:val="0"/>
          <w:marRight w:val="0"/>
          <w:marTop w:val="0"/>
          <w:marBottom w:val="0"/>
          <w:divBdr>
            <w:top w:val="none" w:sz="0" w:space="0" w:color="auto"/>
            <w:left w:val="none" w:sz="0" w:space="0" w:color="auto"/>
            <w:bottom w:val="none" w:sz="0" w:space="0" w:color="auto"/>
            <w:right w:val="none" w:sz="0" w:space="0" w:color="auto"/>
          </w:divBdr>
        </w:div>
      </w:divsChild>
    </w:div>
    <w:div w:id="1259294683">
      <w:marLeft w:val="0"/>
      <w:marRight w:val="0"/>
      <w:marTop w:val="0"/>
      <w:marBottom w:val="20"/>
      <w:divBdr>
        <w:top w:val="none" w:sz="0" w:space="0" w:color="auto"/>
        <w:left w:val="none" w:sz="0" w:space="0" w:color="auto"/>
        <w:bottom w:val="none" w:sz="0" w:space="0" w:color="auto"/>
        <w:right w:val="none" w:sz="0" w:space="0" w:color="auto"/>
      </w:divBdr>
      <w:divsChild>
        <w:div w:id="1408646488">
          <w:marLeft w:val="0"/>
          <w:marRight w:val="0"/>
          <w:marTop w:val="120"/>
          <w:marBottom w:val="0"/>
          <w:divBdr>
            <w:top w:val="none" w:sz="0" w:space="0" w:color="auto"/>
            <w:left w:val="none" w:sz="0" w:space="0" w:color="auto"/>
            <w:bottom w:val="none" w:sz="0" w:space="0" w:color="auto"/>
            <w:right w:val="none" w:sz="0" w:space="0" w:color="auto"/>
          </w:divBdr>
        </w:div>
      </w:divsChild>
    </w:div>
    <w:div w:id="1260288941">
      <w:marLeft w:val="0"/>
      <w:marRight w:val="0"/>
      <w:marTop w:val="0"/>
      <w:marBottom w:val="0"/>
      <w:divBdr>
        <w:top w:val="none" w:sz="0" w:space="0" w:color="auto"/>
        <w:left w:val="none" w:sz="0" w:space="0" w:color="auto"/>
        <w:bottom w:val="none" w:sz="0" w:space="0" w:color="auto"/>
        <w:right w:val="none" w:sz="0" w:space="0" w:color="auto"/>
      </w:divBdr>
      <w:divsChild>
        <w:div w:id="200291010">
          <w:marLeft w:val="0"/>
          <w:marRight w:val="0"/>
          <w:marTop w:val="0"/>
          <w:marBottom w:val="0"/>
          <w:divBdr>
            <w:top w:val="none" w:sz="0" w:space="0" w:color="auto"/>
            <w:left w:val="none" w:sz="0" w:space="0" w:color="auto"/>
            <w:bottom w:val="none" w:sz="0" w:space="0" w:color="auto"/>
            <w:right w:val="none" w:sz="0" w:space="0" w:color="auto"/>
          </w:divBdr>
        </w:div>
      </w:divsChild>
    </w:div>
    <w:div w:id="1263225239">
      <w:marLeft w:val="0"/>
      <w:marRight w:val="0"/>
      <w:marTop w:val="0"/>
      <w:marBottom w:val="0"/>
      <w:divBdr>
        <w:top w:val="none" w:sz="0" w:space="0" w:color="auto"/>
        <w:left w:val="none" w:sz="0" w:space="0" w:color="auto"/>
        <w:bottom w:val="none" w:sz="0" w:space="0" w:color="auto"/>
        <w:right w:val="none" w:sz="0" w:space="0" w:color="auto"/>
      </w:divBdr>
    </w:div>
    <w:div w:id="1264192705">
      <w:marLeft w:val="0"/>
      <w:marRight w:val="0"/>
      <w:marTop w:val="120"/>
      <w:marBottom w:val="0"/>
      <w:divBdr>
        <w:top w:val="none" w:sz="0" w:space="0" w:color="auto"/>
        <w:left w:val="none" w:sz="0" w:space="0" w:color="auto"/>
        <w:bottom w:val="none" w:sz="0" w:space="0" w:color="auto"/>
        <w:right w:val="none" w:sz="0" w:space="0" w:color="auto"/>
      </w:divBdr>
    </w:div>
    <w:div w:id="1267690892">
      <w:marLeft w:val="0"/>
      <w:marRight w:val="0"/>
      <w:marTop w:val="0"/>
      <w:marBottom w:val="0"/>
      <w:divBdr>
        <w:top w:val="none" w:sz="0" w:space="0" w:color="auto"/>
        <w:left w:val="none" w:sz="0" w:space="0" w:color="auto"/>
        <w:bottom w:val="none" w:sz="0" w:space="0" w:color="auto"/>
        <w:right w:val="none" w:sz="0" w:space="0" w:color="auto"/>
      </w:divBdr>
      <w:divsChild>
        <w:div w:id="1389262528">
          <w:marLeft w:val="0"/>
          <w:marRight w:val="0"/>
          <w:marTop w:val="0"/>
          <w:marBottom w:val="0"/>
          <w:divBdr>
            <w:top w:val="none" w:sz="0" w:space="0" w:color="auto"/>
            <w:left w:val="none" w:sz="0" w:space="0" w:color="auto"/>
            <w:bottom w:val="none" w:sz="0" w:space="0" w:color="auto"/>
            <w:right w:val="none" w:sz="0" w:space="0" w:color="auto"/>
          </w:divBdr>
        </w:div>
      </w:divsChild>
    </w:div>
    <w:div w:id="1267887529">
      <w:marLeft w:val="0"/>
      <w:marRight w:val="0"/>
      <w:marTop w:val="0"/>
      <w:marBottom w:val="0"/>
      <w:divBdr>
        <w:top w:val="none" w:sz="0" w:space="0" w:color="auto"/>
        <w:left w:val="none" w:sz="0" w:space="0" w:color="auto"/>
        <w:bottom w:val="none" w:sz="0" w:space="0" w:color="auto"/>
        <w:right w:val="none" w:sz="0" w:space="0" w:color="auto"/>
      </w:divBdr>
    </w:div>
    <w:div w:id="1268388558">
      <w:marLeft w:val="0"/>
      <w:marRight w:val="0"/>
      <w:marTop w:val="120"/>
      <w:marBottom w:val="0"/>
      <w:divBdr>
        <w:top w:val="none" w:sz="0" w:space="0" w:color="auto"/>
        <w:left w:val="none" w:sz="0" w:space="0" w:color="auto"/>
        <w:bottom w:val="none" w:sz="0" w:space="0" w:color="auto"/>
        <w:right w:val="none" w:sz="0" w:space="0" w:color="auto"/>
      </w:divBdr>
    </w:div>
    <w:div w:id="1269122111">
      <w:marLeft w:val="0"/>
      <w:marRight w:val="0"/>
      <w:marTop w:val="240"/>
      <w:marBottom w:val="120"/>
      <w:divBdr>
        <w:top w:val="none" w:sz="0" w:space="0" w:color="auto"/>
        <w:left w:val="none" w:sz="0" w:space="0" w:color="auto"/>
        <w:bottom w:val="none" w:sz="0" w:space="0" w:color="auto"/>
        <w:right w:val="none" w:sz="0" w:space="0" w:color="auto"/>
      </w:divBdr>
    </w:div>
    <w:div w:id="1282149146">
      <w:marLeft w:val="0"/>
      <w:marRight w:val="0"/>
      <w:marTop w:val="0"/>
      <w:marBottom w:val="0"/>
      <w:divBdr>
        <w:top w:val="none" w:sz="0" w:space="0" w:color="auto"/>
        <w:left w:val="none" w:sz="0" w:space="0" w:color="auto"/>
        <w:bottom w:val="none" w:sz="0" w:space="0" w:color="auto"/>
        <w:right w:val="none" w:sz="0" w:space="0" w:color="auto"/>
      </w:divBdr>
      <w:divsChild>
        <w:div w:id="72897350">
          <w:marLeft w:val="0"/>
          <w:marRight w:val="0"/>
          <w:marTop w:val="0"/>
          <w:marBottom w:val="0"/>
          <w:divBdr>
            <w:top w:val="none" w:sz="0" w:space="0" w:color="auto"/>
            <w:left w:val="none" w:sz="0" w:space="0" w:color="auto"/>
            <w:bottom w:val="none" w:sz="0" w:space="0" w:color="auto"/>
            <w:right w:val="none" w:sz="0" w:space="0" w:color="auto"/>
          </w:divBdr>
        </w:div>
      </w:divsChild>
    </w:div>
    <w:div w:id="1283925714">
      <w:marLeft w:val="0"/>
      <w:marRight w:val="0"/>
      <w:marTop w:val="0"/>
      <w:marBottom w:val="0"/>
      <w:divBdr>
        <w:top w:val="none" w:sz="0" w:space="0" w:color="auto"/>
        <w:left w:val="none" w:sz="0" w:space="0" w:color="auto"/>
        <w:bottom w:val="none" w:sz="0" w:space="0" w:color="auto"/>
        <w:right w:val="none" w:sz="0" w:space="0" w:color="auto"/>
      </w:divBdr>
    </w:div>
    <w:div w:id="1286472919">
      <w:marLeft w:val="0"/>
      <w:marRight w:val="0"/>
      <w:marTop w:val="120"/>
      <w:marBottom w:val="0"/>
      <w:divBdr>
        <w:top w:val="none" w:sz="0" w:space="0" w:color="auto"/>
        <w:left w:val="none" w:sz="0" w:space="0" w:color="auto"/>
        <w:bottom w:val="none" w:sz="0" w:space="0" w:color="auto"/>
        <w:right w:val="none" w:sz="0" w:space="0" w:color="auto"/>
      </w:divBdr>
    </w:div>
    <w:div w:id="1287810881">
      <w:marLeft w:val="0"/>
      <w:marRight w:val="0"/>
      <w:marTop w:val="120"/>
      <w:marBottom w:val="0"/>
      <w:divBdr>
        <w:top w:val="none" w:sz="0" w:space="0" w:color="auto"/>
        <w:left w:val="none" w:sz="0" w:space="0" w:color="auto"/>
        <w:bottom w:val="none" w:sz="0" w:space="0" w:color="auto"/>
        <w:right w:val="none" w:sz="0" w:space="0" w:color="auto"/>
      </w:divBdr>
    </w:div>
    <w:div w:id="1288665231">
      <w:marLeft w:val="0"/>
      <w:marRight w:val="0"/>
      <w:marTop w:val="0"/>
      <w:marBottom w:val="0"/>
      <w:divBdr>
        <w:top w:val="none" w:sz="0" w:space="0" w:color="auto"/>
        <w:left w:val="none" w:sz="0" w:space="0" w:color="auto"/>
        <w:bottom w:val="none" w:sz="0" w:space="0" w:color="auto"/>
        <w:right w:val="none" w:sz="0" w:space="0" w:color="auto"/>
      </w:divBdr>
      <w:divsChild>
        <w:div w:id="911740150">
          <w:marLeft w:val="0"/>
          <w:marRight w:val="0"/>
          <w:marTop w:val="0"/>
          <w:marBottom w:val="0"/>
          <w:divBdr>
            <w:top w:val="none" w:sz="0" w:space="0" w:color="auto"/>
            <w:left w:val="none" w:sz="0" w:space="0" w:color="auto"/>
            <w:bottom w:val="none" w:sz="0" w:space="0" w:color="auto"/>
            <w:right w:val="none" w:sz="0" w:space="0" w:color="auto"/>
          </w:divBdr>
        </w:div>
      </w:divsChild>
    </w:div>
    <w:div w:id="1289048453">
      <w:marLeft w:val="0"/>
      <w:marRight w:val="0"/>
      <w:marTop w:val="0"/>
      <w:marBottom w:val="0"/>
      <w:divBdr>
        <w:top w:val="none" w:sz="0" w:space="0" w:color="auto"/>
        <w:left w:val="none" w:sz="0" w:space="0" w:color="auto"/>
        <w:bottom w:val="none" w:sz="0" w:space="0" w:color="auto"/>
        <w:right w:val="none" w:sz="0" w:space="0" w:color="auto"/>
      </w:divBdr>
    </w:div>
    <w:div w:id="1290672023">
      <w:marLeft w:val="0"/>
      <w:marRight w:val="0"/>
      <w:marTop w:val="0"/>
      <w:marBottom w:val="0"/>
      <w:divBdr>
        <w:top w:val="none" w:sz="0" w:space="0" w:color="auto"/>
        <w:left w:val="none" w:sz="0" w:space="0" w:color="auto"/>
        <w:bottom w:val="none" w:sz="0" w:space="0" w:color="auto"/>
        <w:right w:val="none" w:sz="0" w:space="0" w:color="auto"/>
      </w:divBdr>
      <w:divsChild>
        <w:div w:id="1796177380">
          <w:marLeft w:val="0"/>
          <w:marRight w:val="0"/>
          <w:marTop w:val="240"/>
          <w:marBottom w:val="0"/>
          <w:divBdr>
            <w:top w:val="none" w:sz="0" w:space="0" w:color="auto"/>
            <w:left w:val="none" w:sz="0" w:space="0" w:color="auto"/>
            <w:bottom w:val="none" w:sz="0" w:space="0" w:color="auto"/>
            <w:right w:val="none" w:sz="0" w:space="0" w:color="auto"/>
          </w:divBdr>
        </w:div>
      </w:divsChild>
    </w:div>
    <w:div w:id="1293168526">
      <w:marLeft w:val="0"/>
      <w:marRight w:val="0"/>
      <w:marTop w:val="120"/>
      <w:marBottom w:val="180"/>
      <w:divBdr>
        <w:top w:val="none" w:sz="0" w:space="0" w:color="auto"/>
        <w:left w:val="none" w:sz="0" w:space="0" w:color="auto"/>
        <w:bottom w:val="none" w:sz="0" w:space="0" w:color="auto"/>
        <w:right w:val="none" w:sz="0" w:space="0" w:color="auto"/>
      </w:divBdr>
    </w:div>
    <w:div w:id="1296108723">
      <w:marLeft w:val="0"/>
      <w:marRight w:val="0"/>
      <w:marTop w:val="120"/>
      <w:marBottom w:val="0"/>
      <w:divBdr>
        <w:top w:val="none" w:sz="0" w:space="0" w:color="auto"/>
        <w:left w:val="none" w:sz="0" w:space="0" w:color="auto"/>
        <w:bottom w:val="none" w:sz="0" w:space="0" w:color="auto"/>
        <w:right w:val="none" w:sz="0" w:space="0" w:color="auto"/>
      </w:divBdr>
    </w:div>
    <w:div w:id="1303541003">
      <w:marLeft w:val="0"/>
      <w:marRight w:val="0"/>
      <w:marTop w:val="0"/>
      <w:marBottom w:val="0"/>
      <w:divBdr>
        <w:top w:val="none" w:sz="0" w:space="0" w:color="auto"/>
        <w:left w:val="none" w:sz="0" w:space="0" w:color="auto"/>
        <w:bottom w:val="none" w:sz="0" w:space="0" w:color="auto"/>
        <w:right w:val="none" w:sz="0" w:space="0" w:color="auto"/>
      </w:divBdr>
      <w:divsChild>
        <w:div w:id="1793744825">
          <w:marLeft w:val="0"/>
          <w:marRight w:val="0"/>
          <w:marTop w:val="0"/>
          <w:marBottom w:val="0"/>
          <w:divBdr>
            <w:top w:val="none" w:sz="0" w:space="0" w:color="auto"/>
            <w:left w:val="none" w:sz="0" w:space="0" w:color="auto"/>
            <w:bottom w:val="none" w:sz="0" w:space="0" w:color="auto"/>
            <w:right w:val="none" w:sz="0" w:space="0" w:color="auto"/>
          </w:divBdr>
        </w:div>
      </w:divsChild>
    </w:div>
    <w:div w:id="1304890572">
      <w:marLeft w:val="0"/>
      <w:marRight w:val="0"/>
      <w:marTop w:val="0"/>
      <w:marBottom w:val="0"/>
      <w:divBdr>
        <w:top w:val="none" w:sz="0" w:space="0" w:color="auto"/>
        <w:left w:val="none" w:sz="0" w:space="0" w:color="auto"/>
        <w:bottom w:val="none" w:sz="0" w:space="0" w:color="auto"/>
        <w:right w:val="none" w:sz="0" w:space="0" w:color="auto"/>
      </w:divBdr>
      <w:divsChild>
        <w:div w:id="481655191">
          <w:marLeft w:val="0"/>
          <w:marRight w:val="0"/>
          <w:marTop w:val="0"/>
          <w:marBottom w:val="0"/>
          <w:divBdr>
            <w:top w:val="none" w:sz="0" w:space="0" w:color="auto"/>
            <w:left w:val="none" w:sz="0" w:space="0" w:color="auto"/>
            <w:bottom w:val="none" w:sz="0" w:space="0" w:color="auto"/>
            <w:right w:val="none" w:sz="0" w:space="0" w:color="auto"/>
          </w:divBdr>
        </w:div>
      </w:divsChild>
    </w:div>
    <w:div w:id="1305696824">
      <w:marLeft w:val="0"/>
      <w:marRight w:val="0"/>
      <w:marTop w:val="120"/>
      <w:marBottom w:val="0"/>
      <w:divBdr>
        <w:top w:val="none" w:sz="0" w:space="0" w:color="auto"/>
        <w:left w:val="none" w:sz="0" w:space="0" w:color="auto"/>
        <w:bottom w:val="none" w:sz="0" w:space="0" w:color="auto"/>
        <w:right w:val="none" w:sz="0" w:space="0" w:color="auto"/>
      </w:divBdr>
    </w:div>
    <w:div w:id="1306083017">
      <w:marLeft w:val="0"/>
      <w:marRight w:val="0"/>
      <w:marTop w:val="120"/>
      <w:marBottom w:val="0"/>
      <w:divBdr>
        <w:top w:val="none" w:sz="0" w:space="0" w:color="auto"/>
        <w:left w:val="none" w:sz="0" w:space="0" w:color="auto"/>
        <w:bottom w:val="none" w:sz="0" w:space="0" w:color="auto"/>
        <w:right w:val="none" w:sz="0" w:space="0" w:color="auto"/>
      </w:divBdr>
    </w:div>
    <w:div w:id="1307662212">
      <w:marLeft w:val="0"/>
      <w:marRight w:val="0"/>
      <w:marTop w:val="120"/>
      <w:marBottom w:val="0"/>
      <w:divBdr>
        <w:top w:val="none" w:sz="0" w:space="0" w:color="auto"/>
        <w:left w:val="none" w:sz="0" w:space="0" w:color="auto"/>
        <w:bottom w:val="none" w:sz="0" w:space="0" w:color="auto"/>
        <w:right w:val="none" w:sz="0" w:space="0" w:color="auto"/>
      </w:divBdr>
    </w:div>
    <w:div w:id="1308851432">
      <w:marLeft w:val="0"/>
      <w:marRight w:val="0"/>
      <w:marTop w:val="120"/>
      <w:marBottom w:val="0"/>
      <w:divBdr>
        <w:top w:val="none" w:sz="0" w:space="0" w:color="auto"/>
        <w:left w:val="none" w:sz="0" w:space="0" w:color="auto"/>
        <w:bottom w:val="none" w:sz="0" w:space="0" w:color="auto"/>
        <w:right w:val="none" w:sz="0" w:space="0" w:color="auto"/>
      </w:divBdr>
    </w:div>
    <w:div w:id="1310329592">
      <w:marLeft w:val="0"/>
      <w:marRight w:val="0"/>
      <w:marTop w:val="120"/>
      <w:marBottom w:val="0"/>
      <w:divBdr>
        <w:top w:val="none" w:sz="0" w:space="0" w:color="auto"/>
        <w:left w:val="none" w:sz="0" w:space="0" w:color="auto"/>
        <w:bottom w:val="none" w:sz="0" w:space="0" w:color="auto"/>
        <w:right w:val="none" w:sz="0" w:space="0" w:color="auto"/>
      </w:divBdr>
    </w:div>
    <w:div w:id="1316832362">
      <w:marLeft w:val="0"/>
      <w:marRight w:val="0"/>
      <w:marTop w:val="120"/>
      <w:marBottom w:val="0"/>
      <w:divBdr>
        <w:top w:val="none" w:sz="0" w:space="0" w:color="auto"/>
        <w:left w:val="none" w:sz="0" w:space="0" w:color="auto"/>
        <w:bottom w:val="none" w:sz="0" w:space="0" w:color="auto"/>
        <w:right w:val="none" w:sz="0" w:space="0" w:color="auto"/>
      </w:divBdr>
    </w:div>
    <w:div w:id="1319307690">
      <w:marLeft w:val="0"/>
      <w:marRight w:val="0"/>
      <w:marTop w:val="0"/>
      <w:marBottom w:val="0"/>
      <w:divBdr>
        <w:top w:val="none" w:sz="0" w:space="0" w:color="auto"/>
        <w:left w:val="none" w:sz="0" w:space="0" w:color="auto"/>
        <w:bottom w:val="none" w:sz="0" w:space="0" w:color="auto"/>
        <w:right w:val="none" w:sz="0" w:space="0" w:color="auto"/>
      </w:divBdr>
      <w:divsChild>
        <w:div w:id="362560808">
          <w:marLeft w:val="0"/>
          <w:marRight w:val="0"/>
          <w:marTop w:val="0"/>
          <w:marBottom w:val="0"/>
          <w:divBdr>
            <w:top w:val="none" w:sz="0" w:space="0" w:color="auto"/>
            <w:left w:val="none" w:sz="0" w:space="0" w:color="auto"/>
            <w:bottom w:val="none" w:sz="0" w:space="0" w:color="auto"/>
            <w:right w:val="none" w:sz="0" w:space="0" w:color="auto"/>
          </w:divBdr>
        </w:div>
      </w:divsChild>
    </w:div>
    <w:div w:id="1321084147">
      <w:marLeft w:val="0"/>
      <w:marRight w:val="0"/>
      <w:marTop w:val="120"/>
      <w:marBottom w:val="0"/>
      <w:divBdr>
        <w:top w:val="none" w:sz="0" w:space="0" w:color="auto"/>
        <w:left w:val="none" w:sz="0" w:space="0" w:color="auto"/>
        <w:bottom w:val="none" w:sz="0" w:space="0" w:color="auto"/>
        <w:right w:val="none" w:sz="0" w:space="0" w:color="auto"/>
      </w:divBdr>
    </w:div>
    <w:div w:id="1322584642">
      <w:marLeft w:val="0"/>
      <w:marRight w:val="0"/>
      <w:marTop w:val="0"/>
      <w:marBottom w:val="0"/>
      <w:divBdr>
        <w:top w:val="none" w:sz="0" w:space="0" w:color="auto"/>
        <w:left w:val="none" w:sz="0" w:space="0" w:color="auto"/>
        <w:bottom w:val="none" w:sz="0" w:space="0" w:color="auto"/>
        <w:right w:val="none" w:sz="0" w:space="0" w:color="auto"/>
      </w:divBdr>
    </w:div>
    <w:div w:id="1323580877">
      <w:marLeft w:val="0"/>
      <w:marRight w:val="0"/>
      <w:marTop w:val="120"/>
      <w:marBottom w:val="0"/>
      <w:divBdr>
        <w:top w:val="none" w:sz="0" w:space="0" w:color="auto"/>
        <w:left w:val="none" w:sz="0" w:space="0" w:color="auto"/>
        <w:bottom w:val="none" w:sz="0" w:space="0" w:color="auto"/>
        <w:right w:val="none" w:sz="0" w:space="0" w:color="auto"/>
      </w:divBdr>
    </w:div>
    <w:div w:id="1324971712">
      <w:marLeft w:val="0"/>
      <w:marRight w:val="0"/>
      <w:marTop w:val="120"/>
      <w:marBottom w:val="0"/>
      <w:divBdr>
        <w:top w:val="none" w:sz="0" w:space="0" w:color="auto"/>
        <w:left w:val="none" w:sz="0" w:space="0" w:color="auto"/>
        <w:bottom w:val="none" w:sz="0" w:space="0" w:color="auto"/>
        <w:right w:val="none" w:sz="0" w:space="0" w:color="auto"/>
      </w:divBdr>
    </w:div>
    <w:div w:id="1334454284">
      <w:marLeft w:val="0"/>
      <w:marRight w:val="0"/>
      <w:marTop w:val="120"/>
      <w:marBottom w:val="0"/>
      <w:divBdr>
        <w:top w:val="none" w:sz="0" w:space="0" w:color="auto"/>
        <w:left w:val="none" w:sz="0" w:space="0" w:color="auto"/>
        <w:bottom w:val="none" w:sz="0" w:space="0" w:color="auto"/>
        <w:right w:val="none" w:sz="0" w:space="0" w:color="auto"/>
      </w:divBdr>
    </w:div>
    <w:div w:id="1338734102">
      <w:marLeft w:val="0"/>
      <w:marRight w:val="0"/>
      <w:marTop w:val="120"/>
      <w:marBottom w:val="0"/>
      <w:divBdr>
        <w:top w:val="none" w:sz="0" w:space="0" w:color="auto"/>
        <w:left w:val="none" w:sz="0" w:space="0" w:color="auto"/>
        <w:bottom w:val="none" w:sz="0" w:space="0" w:color="auto"/>
        <w:right w:val="none" w:sz="0" w:space="0" w:color="auto"/>
      </w:divBdr>
    </w:div>
    <w:div w:id="1342514919">
      <w:marLeft w:val="0"/>
      <w:marRight w:val="0"/>
      <w:marTop w:val="120"/>
      <w:marBottom w:val="0"/>
      <w:divBdr>
        <w:top w:val="none" w:sz="0" w:space="0" w:color="auto"/>
        <w:left w:val="none" w:sz="0" w:space="0" w:color="auto"/>
        <w:bottom w:val="none" w:sz="0" w:space="0" w:color="auto"/>
        <w:right w:val="none" w:sz="0" w:space="0" w:color="auto"/>
      </w:divBdr>
    </w:div>
    <w:div w:id="1345089013">
      <w:marLeft w:val="0"/>
      <w:marRight w:val="0"/>
      <w:marTop w:val="120"/>
      <w:marBottom w:val="0"/>
      <w:divBdr>
        <w:top w:val="none" w:sz="0" w:space="0" w:color="auto"/>
        <w:left w:val="none" w:sz="0" w:space="0" w:color="auto"/>
        <w:bottom w:val="none" w:sz="0" w:space="0" w:color="auto"/>
        <w:right w:val="none" w:sz="0" w:space="0" w:color="auto"/>
      </w:divBdr>
    </w:div>
    <w:div w:id="1345355031">
      <w:marLeft w:val="0"/>
      <w:marRight w:val="0"/>
      <w:marTop w:val="120"/>
      <w:marBottom w:val="0"/>
      <w:divBdr>
        <w:top w:val="none" w:sz="0" w:space="0" w:color="auto"/>
        <w:left w:val="none" w:sz="0" w:space="0" w:color="auto"/>
        <w:bottom w:val="none" w:sz="0" w:space="0" w:color="auto"/>
        <w:right w:val="none" w:sz="0" w:space="0" w:color="auto"/>
      </w:divBdr>
    </w:div>
    <w:div w:id="1345863205">
      <w:marLeft w:val="0"/>
      <w:marRight w:val="0"/>
      <w:marTop w:val="0"/>
      <w:marBottom w:val="20"/>
      <w:divBdr>
        <w:top w:val="none" w:sz="0" w:space="0" w:color="auto"/>
        <w:left w:val="none" w:sz="0" w:space="0" w:color="auto"/>
        <w:bottom w:val="none" w:sz="0" w:space="0" w:color="auto"/>
        <w:right w:val="none" w:sz="0" w:space="0" w:color="auto"/>
      </w:divBdr>
    </w:div>
    <w:div w:id="1347370992">
      <w:marLeft w:val="0"/>
      <w:marRight w:val="0"/>
      <w:marTop w:val="120"/>
      <w:marBottom w:val="0"/>
      <w:divBdr>
        <w:top w:val="none" w:sz="0" w:space="0" w:color="auto"/>
        <w:left w:val="none" w:sz="0" w:space="0" w:color="auto"/>
        <w:bottom w:val="none" w:sz="0" w:space="0" w:color="auto"/>
        <w:right w:val="none" w:sz="0" w:space="0" w:color="auto"/>
      </w:divBdr>
    </w:div>
    <w:div w:id="1353260929">
      <w:marLeft w:val="0"/>
      <w:marRight w:val="0"/>
      <w:marTop w:val="120"/>
      <w:marBottom w:val="0"/>
      <w:divBdr>
        <w:top w:val="none" w:sz="0" w:space="0" w:color="auto"/>
        <w:left w:val="none" w:sz="0" w:space="0" w:color="auto"/>
        <w:bottom w:val="none" w:sz="0" w:space="0" w:color="auto"/>
        <w:right w:val="none" w:sz="0" w:space="0" w:color="auto"/>
      </w:divBdr>
    </w:div>
    <w:div w:id="1357195770">
      <w:marLeft w:val="0"/>
      <w:marRight w:val="0"/>
      <w:marTop w:val="0"/>
      <w:marBottom w:val="0"/>
      <w:divBdr>
        <w:top w:val="none" w:sz="0" w:space="0" w:color="auto"/>
        <w:left w:val="none" w:sz="0" w:space="0" w:color="auto"/>
        <w:bottom w:val="none" w:sz="0" w:space="0" w:color="auto"/>
        <w:right w:val="none" w:sz="0" w:space="0" w:color="auto"/>
      </w:divBdr>
      <w:divsChild>
        <w:div w:id="313338208">
          <w:marLeft w:val="0"/>
          <w:marRight w:val="0"/>
          <w:marTop w:val="0"/>
          <w:marBottom w:val="0"/>
          <w:divBdr>
            <w:top w:val="none" w:sz="0" w:space="0" w:color="auto"/>
            <w:left w:val="none" w:sz="0" w:space="0" w:color="auto"/>
            <w:bottom w:val="none" w:sz="0" w:space="0" w:color="auto"/>
            <w:right w:val="none" w:sz="0" w:space="0" w:color="auto"/>
          </w:divBdr>
        </w:div>
      </w:divsChild>
    </w:div>
    <w:div w:id="1358239387">
      <w:marLeft w:val="0"/>
      <w:marRight w:val="0"/>
      <w:marTop w:val="0"/>
      <w:marBottom w:val="0"/>
      <w:divBdr>
        <w:top w:val="none" w:sz="0" w:space="0" w:color="auto"/>
        <w:left w:val="none" w:sz="0" w:space="0" w:color="auto"/>
        <w:bottom w:val="none" w:sz="0" w:space="0" w:color="auto"/>
        <w:right w:val="none" w:sz="0" w:space="0" w:color="auto"/>
      </w:divBdr>
      <w:divsChild>
        <w:div w:id="215430647">
          <w:marLeft w:val="0"/>
          <w:marRight w:val="0"/>
          <w:marTop w:val="0"/>
          <w:marBottom w:val="0"/>
          <w:divBdr>
            <w:top w:val="none" w:sz="0" w:space="0" w:color="auto"/>
            <w:left w:val="none" w:sz="0" w:space="0" w:color="auto"/>
            <w:bottom w:val="none" w:sz="0" w:space="0" w:color="auto"/>
            <w:right w:val="none" w:sz="0" w:space="0" w:color="auto"/>
          </w:divBdr>
        </w:div>
      </w:divsChild>
    </w:div>
    <w:div w:id="1360080087">
      <w:marLeft w:val="0"/>
      <w:marRight w:val="0"/>
      <w:marTop w:val="120"/>
      <w:marBottom w:val="0"/>
      <w:divBdr>
        <w:top w:val="none" w:sz="0" w:space="0" w:color="auto"/>
        <w:left w:val="none" w:sz="0" w:space="0" w:color="auto"/>
        <w:bottom w:val="none" w:sz="0" w:space="0" w:color="auto"/>
        <w:right w:val="none" w:sz="0" w:space="0" w:color="auto"/>
      </w:divBdr>
    </w:div>
    <w:div w:id="1360664039">
      <w:marLeft w:val="0"/>
      <w:marRight w:val="0"/>
      <w:marTop w:val="0"/>
      <w:marBottom w:val="0"/>
      <w:divBdr>
        <w:top w:val="none" w:sz="0" w:space="0" w:color="auto"/>
        <w:left w:val="none" w:sz="0" w:space="0" w:color="auto"/>
        <w:bottom w:val="none" w:sz="0" w:space="0" w:color="auto"/>
        <w:right w:val="none" w:sz="0" w:space="0" w:color="auto"/>
      </w:divBdr>
      <w:divsChild>
        <w:div w:id="1035352010">
          <w:marLeft w:val="0"/>
          <w:marRight w:val="0"/>
          <w:marTop w:val="0"/>
          <w:marBottom w:val="0"/>
          <w:divBdr>
            <w:top w:val="none" w:sz="0" w:space="0" w:color="auto"/>
            <w:left w:val="none" w:sz="0" w:space="0" w:color="auto"/>
            <w:bottom w:val="none" w:sz="0" w:space="0" w:color="auto"/>
            <w:right w:val="none" w:sz="0" w:space="0" w:color="auto"/>
          </w:divBdr>
        </w:div>
      </w:divsChild>
    </w:div>
    <w:div w:id="1361973610">
      <w:marLeft w:val="0"/>
      <w:marRight w:val="0"/>
      <w:marTop w:val="120"/>
      <w:marBottom w:val="0"/>
      <w:divBdr>
        <w:top w:val="none" w:sz="0" w:space="0" w:color="auto"/>
        <w:left w:val="none" w:sz="0" w:space="0" w:color="auto"/>
        <w:bottom w:val="none" w:sz="0" w:space="0" w:color="auto"/>
        <w:right w:val="none" w:sz="0" w:space="0" w:color="auto"/>
      </w:divBdr>
    </w:div>
    <w:div w:id="1363826956">
      <w:marLeft w:val="0"/>
      <w:marRight w:val="0"/>
      <w:marTop w:val="120"/>
      <w:marBottom w:val="0"/>
      <w:divBdr>
        <w:top w:val="none" w:sz="0" w:space="0" w:color="auto"/>
        <w:left w:val="none" w:sz="0" w:space="0" w:color="auto"/>
        <w:bottom w:val="none" w:sz="0" w:space="0" w:color="auto"/>
        <w:right w:val="none" w:sz="0" w:space="0" w:color="auto"/>
      </w:divBdr>
    </w:div>
    <w:div w:id="1375929825">
      <w:marLeft w:val="0"/>
      <w:marRight w:val="0"/>
      <w:marTop w:val="120"/>
      <w:marBottom w:val="0"/>
      <w:divBdr>
        <w:top w:val="none" w:sz="0" w:space="0" w:color="auto"/>
        <w:left w:val="none" w:sz="0" w:space="0" w:color="auto"/>
        <w:bottom w:val="none" w:sz="0" w:space="0" w:color="auto"/>
        <w:right w:val="none" w:sz="0" w:space="0" w:color="auto"/>
      </w:divBdr>
    </w:div>
    <w:div w:id="1377971406">
      <w:marLeft w:val="0"/>
      <w:marRight w:val="0"/>
      <w:marTop w:val="120"/>
      <w:marBottom w:val="0"/>
      <w:divBdr>
        <w:top w:val="none" w:sz="0" w:space="0" w:color="auto"/>
        <w:left w:val="none" w:sz="0" w:space="0" w:color="auto"/>
        <w:bottom w:val="none" w:sz="0" w:space="0" w:color="auto"/>
        <w:right w:val="none" w:sz="0" w:space="0" w:color="auto"/>
      </w:divBdr>
    </w:div>
    <w:div w:id="1378551871">
      <w:marLeft w:val="0"/>
      <w:marRight w:val="0"/>
      <w:marTop w:val="120"/>
      <w:marBottom w:val="0"/>
      <w:divBdr>
        <w:top w:val="none" w:sz="0" w:space="0" w:color="auto"/>
        <w:left w:val="none" w:sz="0" w:space="0" w:color="auto"/>
        <w:bottom w:val="none" w:sz="0" w:space="0" w:color="auto"/>
        <w:right w:val="none" w:sz="0" w:space="0" w:color="auto"/>
      </w:divBdr>
    </w:div>
    <w:div w:id="1384060369">
      <w:marLeft w:val="0"/>
      <w:marRight w:val="0"/>
      <w:marTop w:val="120"/>
      <w:marBottom w:val="0"/>
      <w:divBdr>
        <w:top w:val="none" w:sz="0" w:space="0" w:color="auto"/>
        <w:left w:val="none" w:sz="0" w:space="0" w:color="auto"/>
        <w:bottom w:val="none" w:sz="0" w:space="0" w:color="auto"/>
        <w:right w:val="none" w:sz="0" w:space="0" w:color="auto"/>
      </w:divBdr>
    </w:div>
    <w:div w:id="1393194589">
      <w:marLeft w:val="0"/>
      <w:marRight w:val="0"/>
      <w:marTop w:val="0"/>
      <w:marBottom w:val="0"/>
      <w:divBdr>
        <w:top w:val="none" w:sz="0" w:space="0" w:color="auto"/>
        <w:left w:val="none" w:sz="0" w:space="0" w:color="auto"/>
        <w:bottom w:val="none" w:sz="0" w:space="0" w:color="auto"/>
        <w:right w:val="none" w:sz="0" w:space="0" w:color="auto"/>
      </w:divBdr>
      <w:divsChild>
        <w:div w:id="1236621283">
          <w:marLeft w:val="0"/>
          <w:marRight w:val="0"/>
          <w:marTop w:val="0"/>
          <w:marBottom w:val="0"/>
          <w:divBdr>
            <w:top w:val="none" w:sz="0" w:space="0" w:color="auto"/>
            <w:left w:val="none" w:sz="0" w:space="0" w:color="auto"/>
            <w:bottom w:val="none" w:sz="0" w:space="0" w:color="auto"/>
            <w:right w:val="none" w:sz="0" w:space="0" w:color="auto"/>
          </w:divBdr>
        </w:div>
      </w:divsChild>
    </w:div>
    <w:div w:id="1398552436">
      <w:marLeft w:val="0"/>
      <w:marRight w:val="0"/>
      <w:marTop w:val="180"/>
      <w:marBottom w:val="0"/>
      <w:divBdr>
        <w:top w:val="none" w:sz="0" w:space="0" w:color="auto"/>
        <w:left w:val="none" w:sz="0" w:space="0" w:color="auto"/>
        <w:bottom w:val="none" w:sz="0" w:space="0" w:color="auto"/>
        <w:right w:val="none" w:sz="0" w:space="0" w:color="auto"/>
      </w:divBdr>
    </w:div>
    <w:div w:id="1398623950">
      <w:marLeft w:val="0"/>
      <w:marRight w:val="0"/>
      <w:marTop w:val="0"/>
      <w:marBottom w:val="0"/>
      <w:divBdr>
        <w:top w:val="none" w:sz="0" w:space="0" w:color="auto"/>
        <w:left w:val="none" w:sz="0" w:space="0" w:color="auto"/>
        <w:bottom w:val="none" w:sz="0" w:space="0" w:color="auto"/>
        <w:right w:val="none" w:sz="0" w:space="0" w:color="auto"/>
      </w:divBdr>
      <w:divsChild>
        <w:div w:id="402917695">
          <w:marLeft w:val="0"/>
          <w:marRight w:val="0"/>
          <w:marTop w:val="0"/>
          <w:marBottom w:val="0"/>
          <w:divBdr>
            <w:top w:val="none" w:sz="0" w:space="0" w:color="auto"/>
            <w:left w:val="none" w:sz="0" w:space="0" w:color="auto"/>
            <w:bottom w:val="none" w:sz="0" w:space="0" w:color="auto"/>
            <w:right w:val="none" w:sz="0" w:space="0" w:color="auto"/>
          </w:divBdr>
        </w:div>
      </w:divsChild>
    </w:div>
    <w:div w:id="1399477760">
      <w:marLeft w:val="0"/>
      <w:marRight w:val="0"/>
      <w:marTop w:val="0"/>
      <w:marBottom w:val="0"/>
      <w:divBdr>
        <w:top w:val="none" w:sz="0" w:space="0" w:color="auto"/>
        <w:left w:val="none" w:sz="0" w:space="0" w:color="auto"/>
        <w:bottom w:val="none" w:sz="0" w:space="0" w:color="auto"/>
        <w:right w:val="none" w:sz="0" w:space="0" w:color="auto"/>
      </w:divBdr>
      <w:divsChild>
        <w:div w:id="1306928449">
          <w:marLeft w:val="0"/>
          <w:marRight w:val="0"/>
          <w:marTop w:val="0"/>
          <w:marBottom w:val="0"/>
          <w:divBdr>
            <w:top w:val="none" w:sz="0" w:space="0" w:color="auto"/>
            <w:left w:val="none" w:sz="0" w:space="0" w:color="auto"/>
            <w:bottom w:val="none" w:sz="0" w:space="0" w:color="auto"/>
            <w:right w:val="none" w:sz="0" w:space="0" w:color="auto"/>
          </w:divBdr>
        </w:div>
      </w:divsChild>
    </w:div>
    <w:div w:id="1401169141">
      <w:marLeft w:val="0"/>
      <w:marRight w:val="0"/>
      <w:marTop w:val="0"/>
      <w:marBottom w:val="0"/>
      <w:divBdr>
        <w:top w:val="none" w:sz="0" w:space="0" w:color="auto"/>
        <w:left w:val="none" w:sz="0" w:space="0" w:color="auto"/>
        <w:bottom w:val="none" w:sz="0" w:space="0" w:color="auto"/>
        <w:right w:val="none" w:sz="0" w:space="0" w:color="auto"/>
      </w:divBdr>
    </w:div>
    <w:div w:id="1404836920">
      <w:marLeft w:val="0"/>
      <w:marRight w:val="0"/>
      <w:marTop w:val="120"/>
      <w:marBottom w:val="0"/>
      <w:divBdr>
        <w:top w:val="none" w:sz="0" w:space="0" w:color="auto"/>
        <w:left w:val="none" w:sz="0" w:space="0" w:color="auto"/>
        <w:bottom w:val="none" w:sz="0" w:space="0" w:color="auto"/>
        <w:right w:val="none" w:sz="0" w:space="0" w:color="auto"/>
      </w:divBdr>
    </w:div>
    <w:div w:id="1406489723">
      <w:marLeft w:val="0"/>
      <w:marRight w:val="0"/>
      <w:marTop w:val="120"/>
      <w:marBottom w:val="0"/>
      <w:divBdr>
        <w:top w:val="none" w:sz="0" w:space="0" w:color="auto"/>
        <w:left w:val="none" w:sz="0" w:space="0" w:color="auto"/>
        <w:bottom w:val="none" w:sz="0" w:space="0" w:color="auto"/>
        <w:right w:val="none" w:sz="0" w:space="0" w:color="auto"/>
      </w:divBdr>
    </w:div>
    <w:div w:id="1417244824">
      <w:marLeft w:val="0"/>
      <w:marRight w:val="0"/>
      <w:marTop w:val="120"/>
      <w:marBottom w:val="120"/>
      <w:divBdr>
        <w:top w:val="none" w:sz="0" w:space="0" w:color="auto"/>
        <w:left w:val="none" w:sz="0" w:space="0" w:color="auto"/>
        <w:bottom w:val="none" w:sz="0" w:space="0" w:color="auto"/>
        <w:right w:val="none" w:sz="0" w:space="0" w:color="auto"/>
      </w:divBdr>
    </w:div>
    <w:div w:id="1418407582">
      <w:marLeft w:val="0"/>
      <w:marRight w:val="0"/>
      <w:marTop w:val="120"/>
      <w:marBottom w:val="0"/>
      <w:divBdr>
        <w:top w:val="none" w:sz="0" w:space="0" w:color="auto"/>
        <w:left w:val="none" w:sz="0" w:space="0" w:color="auto"/>
        <w:bottom w:val="none" w:sz="0" w:space="0" w:color="auto"/>
        <w:right w:val="none" w:sz="0" w:space="0" w:color="auto"/>
      </w:divBdr>
    </w:div>
    <w:div w:id="1419055484">
      <w:marLeft w:val="0"/>
      <w:marRight w:val="0"/>
      <w:marTop w:val="120"/>
      <w:marBottom w:val="0"/>
      <w:divBdr>
        <w:top w:val="none" w:sz="0" w:space="0" w:color="auto"/>
        <w:left w:val="none" w:sz="0" w:space="0" w:color="auto"/>
        <w:bottom w:val="none" w:sz="0" w:space="0" w:color="auto"/>
        <w:right w:val="none" w:sz="0" w:space="0" w:color="auto"/>
      </w:divBdr>
    </w:div>
    <w:div w:id="1424499033">
      <w:marLeft w:val="0"/>
      <w:marRight w:val="0"/>
      <w:marTop w:val="120"/>
      <w:marBottom w:val="0"/>
      <w:divBdr>
        <w:top w:val="none" w:sz="0" w:space="0" w:color="auto"/>
        <w:left w:val="none" w:sz="0" w:space="0" w:color="auto"/>
        <w:bottom w:val="none" w:sz="0" w:space="0" w:color="auto"/>
        <w:right w:val="none" w:sz="0" w:space="0" w:color="auto"/>
      </w:divBdr>
    </w:div>
    <w:div w:id="1428770691">
      <w:marLeft w:val="0"/>
      <w:marRight w:val="0"/>
      <w:marTop w:val="120"/>
      <w:marBottom w:val="0"/>
      <w:divBdr>
        <w:top w:val="none" w:sz="0" w:space="0" w:color="auto"/>
        <w:left w:val="none" w:sz="0" w:space="0" w:color="auto"/>
        <w:bottom w:val="none" w:sz="0" w:space="0" w:color="auto"/>
        <w:right w:val="none" w:sz="0" w:space="0" w:color="auto"/>
      </w:divBdr>
    </w:div>
    <w:div w:id="1434204469">
      <w:marLeft w:val="0"/>
      <w:marRight w:val="0"/>
      <w:marTop w:val="0"/>
      <w:marBottom w:val="0"/>
      <w:divBdr>
        <w:top w:val="none" w:sz="0" w:space="0" w:color="auto"/>
        <w:left w:val="none" w:sz="0" w:space="0" w:color="auto"/>
        <w:bottom w:val="none" w:sz="0" w:space="0" w:color="auto"/>
        <w:right w:val="none" w:sz="0" w:space="0" w:color="auto"/>
      </w:divBdr>
      <w:divsChild>
        <w:div w:id="154683636">
          <w:marLeft w:val="0"/>
          <w:marRight w:val="0"/>
          <w:marTop w:val="0"/>
          <w:marBottom w:val="0"/>
          <w:divBdr>
            <w:top w:val="none" w:sz="0" w:space="0" w:color="auto"/>
            <w:left w:val="none" w:sz="0" w:space="0" w:color="auto"/>
            <w:bottom w:val="none" w:sz="0" w:space="0" w:color="auto"/>
            <w:right w:val="none" w:sz="0" w:space="0" w:color="auto"/>
          </w:divBdr>
        </w:div>
      </w:divsChild>
    </w:div>
    <w:div w:id="1434715094">
      <w:marLeft w:val="0"/>
      <w:marRight w:val="0"/>
      <w:marTop w:val="0"/>
      <w:marBottom w:val="20"/>
      <w:divBdr>
        <w:top w:val="none" w:sz="0" w:space="0" w:color="auto"/>
        <w:left w:val="none" w:sz="0" w:space="0" w:color="auto"/>
        <w:bottom w:val="none" w:sz="0" w:space="0" w:color="auto"/>
        <w:right w:val="none" w:sz="0" w:space="0" w:color="auto"/>
      </w:divBdr>
      <w:divsChild>
        <w:div w:id="586422782">
          <w:marLeft w:val="0"/>
          <w:marRight w:val="0"/>
          <w:marTop w:val="0"/>
          <w:marBottom w:val="0"/>
          <w:divBdr>
            <w:top w:val="none" w:sz="0" w:space="0" w:color="auto"/>
            <w:left w:val="none" w:sz="0" w:space="0" w:color="auto"/>
            <w:bottom w:val="none" w:sz="0" w:space="0" w:color="auto"/>
            <w:right w:val="none" w:sz="0" w:space="0" w:color="auto"/>
          </w:divBdr>
        </w:div>
        <w:div w:id="988443180">
          <w:marLeft w:val="0"/>
          <w:marRight w:val="0"/>
          <w:marTop w:val="0"/>
          <w:marBottom w:val="0"/>
          <w:divBdr>
            <w:top w:val="none" w:sz="0" w:space="0" w:color="auto"/>
            <w:left w:val="none" w:sz="0" w:space="0" w:color="auto"/>
            <w:bottom w:val="none" w:sz="0" w:space="0" w:color="auto"/>
            <w:right w:val="none" w:sz="0" w:space="0" w:color="auto"/>
          </w:divBdr>
        </w:div>
      </w:divsChild>
    </w:div>
    <w:div w:id="1439060690">
      <w:marLeft w:val="0"/>
      <w:marRight w:val="0"/>
      <w:marTop w:val="0"/>
      <w:marBottom w:val="0"/>
      <w:divBdr>
        <w:top w:val="none" w:sz="0" w:space="0" w:color="auto"/>
        <w:left w:val="none" w:sz="0" w:space="0" w:color="auto"/>
        <w:bottom w:val="none" w:sz="0" w:space="0" w:color="auto"/>
        <w:right w:val="none" w:sz="0" w:space="0" w:color="auto"/>
      </w:divBdr>
      <w:divsChild>
        <w:div w:id="274681033">
          <w:marLeft w:val="0"/>
          <w:marRight w:val="0"/>
          <w:marTop w:val="0"/>
          <w:marBottom w:val="0"/>
          <w:divBdr>
            <w:top w:val="none" w:sz="0" w:space="0" w:color="auto"/>
            <w:left w:val="none" w:sz="0" w:space="0" w:color="auto"/>
            <w:bottom w:val="none" w:sz="0" w:space="0" w:color="auto"/>
            <w:right w:val="none" w:sz="0" w:space="0" w:color="auto"/>
          </w:divBdr>
        </w:div>
      </w:divsChild>
    </w:div>
    <w:div w:id="1442340871">
      <w:marLeft w:val="0"/>
      <w:marRight w:val="0"/>
      <w:marTop w:val="120"/>
      <w:marBottom w:val="0"/>
      <w:divBdr>
        <w:top w:val="none" w:sz="0" w:space="0" w:color="auto"/>
        <w:left w:val="none" w:sz="0" w:space="0" w:color="auto"/>
        <w:bottom w:val="none" w:sz="0" w:space="0" w:color="auto"/>
        <w:right w:val="none" w:sz="0" w:space="0" w:color="auto"/>
      </w:divBdr>
    </w:div>
    <w:div w:id="1446341145">
      <w:marLeft w:val="0"/>
      <w:marRight w:val="0"/>
      <w:marTop w:val="120"/>
      <w:marBottom w:val="0"/>
      <w:divBdr>
        <w:top w:val="none" w:sz="0" w:space="0" w:color="auto"/>
        <w:left w:val="none" w:sz="0" w:space="0" w:color="auto"/>
        <w:bottom w:val="none" w:sz="0" w:space="0" w:color="auto"/>
        <w:right w:val="none" w:sz="0" w:space="0" w:color="auto"/>
      </w:divBdr>
    </w:div>
    <w:div w:id="1447118952">
      <w:marLeft w:val="0"/>
      <w:marRight w:val="0"/>
      <w:marTop w:val="120"/>
      <w:marBottom w:val="0"/>
      <w:divBdr>
        <w:top w:val="none" w:sz="0" w:space="0" w:color="auto"/>
        <w:left w:val="none" w:sz="0" w:space="0" w:color="auto"/>
        <w:bottom w:val="none" w:sz="0" w:space="0" w:color="auto"/>
        <w:right w:val="none" w:sz="0" w:space="0" w:color="auto"/>
      </w:divBdr>
    </w:div>
    <w:div w:id="1455515788">
      <w:marLeft w:val="0"/>
      <w:marRight w:val="0"/>
      <w:marTop w:val="120"/>
      <w:marBottom w:val="0"/>
      <w:divBdr>
        <w:top w:val="none" w:sz="0" w:space="0" w:color="auto"/>
        <w:left w:val="none" w:sz="0" w:space="0" w:color="auto"/>
        <w:bottom w:val="none" w:sz="0" w:space="0" w:color="auto"/>
        <w:right w:val="none" w:sz="0" w:space="0" w:color="auto"/>
      </w:divBdr>
    </w:div>
    <w:div w:id="1460565754">
      <w:marLeft w:val="0"/>
      <w:marRight w:val="0"/>
      <w:marTop w:val="0"/>
      <w:marBottom w:val="0"/>
      <w:divBdr>
        <w:top w:val="none" w:sz="0" w:space="0" w:color="auto"/>
        <w:left w:val="none" w:sz="0" w:space="0" w:color="auto"/>
        <w:bottom w:val="none" w:sz="0" w:space="0" w:color="auto"/>
        <w:right w:val="none" w:sz="0" w:space="0" w:color="auto"/>
      </w:divBdr>
    </w:div>
    <w:div w:id="1463376724">
      <w:marLeft w:val="0"/>
      <w:marRight w:val="0"/>
      <w:marTop w:val="0"/>
      <w:marBottom w:val="0"/>
      <w:divBdr>
        <w:top w:val="none" w:sz="0" w:space="0" w:color="auto"/>
        <w:left w:val="none" w:sz="0" w:space="0" w:color="auto"/>
        <w:bottom w:val="none" w:sz="0" w:space="0" w:color="auto"/>
        <w:right w:val="none" w:sz="0" w:space="0" w:color="auto"/>
      </w:divBdr>
    </w:div>
    <w:div w:id="1464468851">
      <w:marLeft w:val="0"/>
      <w:marRight w:val="0"/>
      <w:marTop w:val="0"/>
      <w:marBottom w:val="0"/>
      <w:divBdr>
        <w:top w:val="none" w:sz="0" w:space="0" w:color="auto"/>
        <w:left w:val="none" w:sz="0" w:space="0" w:color="auto"/>
        <w:bottom w:val="none" w:sz="0" w:space="0" w:color="auto"/>
        <w:right w:val="none" w:sz="0" w:space="0" w:color="auto"/>
      </w:divBdr>
      <w:divsChild>
        <w:div w:id="1940479528">
          <w:marLeft w:val="0"/>
          <w:marRight w:val="0"/>
          <w:marTop w:val="0"/>
          <w:marBottom w:val="0"/>
          <w:divBdr>
            <w:top w:val="none" w:sz="0" w:space="0" w:color="auto"/>
            <w:left w:val="none" w:sz="0" w:space="0" w:color="auto"/>
            <w:bottom w:val="none" w:sz="0" w:space="0" w:color="auto"/>
            <w:right w:val="none" w:sz="0" w:space="0" w:color="auto"/>
          </w:divBdr>
        </w:div>
      </w:divsChild>
    </w:div>
    <w:div w:id="1471089895">
      <w:marLeft w:val="0"/>
      <w:marRight w:val="0"/>
      <w:marTop w:val="120"/>
      <w:marBottom w:val="0"/>
      <w:divBdr>
        <w:top w:val="none" w:sz="0" w:space="0" w:color="auto"/>
        <w:left w:val="none" w:sz="0" w:space="0" w:color="auto"/>
        <w:bottom w:val="none" w:sz="0" w:space="0" w:color="auto"/>
        <w:right w:val="none" w:sz="0" w:space="0" w:color="auto"/>
      </w:divBdr>
    </w:div>
    <w:div w:id="1472940909">
      <w:marLeft w:val="0"/>
      <w:marRight w:val="0"/>
      <w:marTop w:val="120"/>
      <w:marBottom w:val="0"/>
      <w:divBdr>
        <w:top w:val="none" w:sz="0" w:space="0" w:color="auto"/>
        <w:left w:val="none" w:sz="0" w:space="0" w:color="auto"/>
        <w:bottom w:val="none" w:sz="0" w:space="0" w:color="auto"/>
        <w:right w:val="none" w:sz="0" w:space="0" w:color="auto"/>
      </w:divBdr>
    </w:div>
    <w:div w:id="1473711577">
      <w:marLeft w:val="0"/>
      <w:marRight w:val="0"/>
      <w:marTop w:val="120"/>
      <w:marBottom w:val="0"/>
      <w:divBdr>
        <w:top w:val="none" w:sz="0" w:space="0" w:color="auto"/>
        <w:left w:val="none" w:sz="0" w:space="0" w:color="auto"/>
        <w:bottom w:val="none" w:sz="0" w:space="0" w:color="auto"/>
        <w:right w:val="none" w:sz="0" w:space="0" w:color="auto"/>
      </w:divBdr>
    </w:div>
    <w:div w:id="1481310846">
      <w:marLeft w:val="0"/>
      <w:marRight w:val="0"/>
      <w:marTop w:val="120"/>
      <w:marBottom w:val="0"/>
      <w:divBdr>
        <w:top w:val="none" w:sz="0" w:space="0" w:color="auto"/>
        <w:left w:val="none" w:sz="0" w:space="0" w:color="auto"/>
        <w:bottom w:val="none" w:sz="0" w:space="0" w:color="auto"/>
        <w:right w:val="none" w:sz="0" w:space="0" w:color="auto"/>
      </w:divBdr>
    </w:div>
    <w:div w:id="1489593965">
      <w:marLeft w:val="0"/>
      <w:marRight w:val="0"/>
      <w:marTop w:val="120"/>
      <w:marBottom w:val="0"/>
      <w:divBdr>
        <w:top w:val="none" w:sz="0" w:space="0" w:color="auto"/>
        <w:left w:val="none" w:sz="0" w:space="0" w:color="auto"/>
        <w:bottom w:val="none" w:sz="0" w:space="0" w:color="auto"/>
        <w:right w:val="none" w:sz="0" w:space="0" w:color="auto"/>
      </w:divBdr>
    </w:div>
    <w:div w:id="1489714567">
      <w:marLeft w:val="0"/>
      <w:marRight w:val="0"/>
      <w:marTop w:val="120"/>
      <w:marBottom w:val="0"/>
      <w:divBdr>
        <w:top w:val="none" w:sz="0" w:space="0" w:color="auto"/>
        <w:left w:val="none" w:sz="0" w:space="0" w:color="auto"/>
        <w:bottom w:val="none" w:sz="0" w:space="0" w:color="auto"/>
        <w:right w:val="none" w:sz="0" w:space="0" w:color="auto"/>
      </w:divBdr>
    </w:div>
    <w:div w:id="1490098295">
      <w:marLeft w:val="0"/>
      <w:marRight w:val="0"/>
      <w:marTop w:val="0"/>
      <w:marBottom w:val="0"/>
      <w:divBdr>
        <w:top w:val="none" w:sz="0" w:space="0" w:color="auto"/>
        <w:left w:val="none" w:sz="0" w:space="0" w:color="auto"/>
        <w:bottom w:val="none" w:sz="0" w:space="0" w:color="auto"/>
        <w:right w:val="none" w:sz="0" w:space="0" w:color="auto"/>
      </w:divBdr>
    </w:div>
    <w:div w:id="1490514460">
      <w:marLeft w:val="0"/>
      <w:marRight w:val="0"/>
      <w:marTop w:val="120"/>
      <w:marBottom w:val="0"/>
      <w:divBdr>
        <w:top w:val="none" w:sz="0" w:space="0" w:color="auto"/>
        <w:left w:val="none" w:sz="0" w:space="0" w:color="auto"/>
        <w:bottom w:val="none" w:sz="0" w:space="0" w:color="auto"/>
        <w:right w:val="none" w:sz="0" w:space="0" w:color="auto"/>
      </w:divBdr>
    </w:div>
    <w:div w:id="1493066391">
      <w:marLeft w:val="0"/>
      <w:marRight w:val="0"/>
      <w:marTop w:val="0"/>
      <w:marBottom w:val="0"/>
      <w:divBdr>
        <w:top w:val="none" w:sz="0" w:space="0" w:color="auto"/>
        <w:left w:val="none" w:sz="0" w:space="0" w:color="auto"/>
        <w:bottom w:val="none" w:sz="0" w:space="0" w:color="auto"/>
        <w:right w:val="none" w:sz="0" w:space="0" w:color="auto"/>
      </w:divBdr>
    </w:div>
    <w:div w:id="1494221862">
      <w:marLeft w:val="0"/>
      <w:marRight w:val="0"/>
      <w:marTop w:val="0"/>
      <w:marBottom w:val="0"/>
      <w:divBdr>
        <w:top w:val="none" w:sz="0" w:space="0" w:color="auto"/>
        <w:left w:val="none" w:sz="0" w:space="0" w:color="auto"/>
        <w:bottom w:val="none" w:sz="0" w:space="0" w:color="auto"/>
        <w:right w:val="none" w:sz="0" w:space="0" w:color="auto"/>
      </w:divBdr>
    </w:div>
    <w:div w:id="1498571989">
      <w:marLeft w:val="0"/>
      <w:marRight w:val="0"/>
      <w:marTop w:val="120"/>
      <w:marBottom w:val="0"/>
      <w:divBdr>
        <w:top w:val="none" w:sz="0" w:space="0" w:color="auto"/>
        <w:left w:val="none" w:sz="0" w:space="0" w:color="auto"/>
        <w:bottom w:val="none" w:sz="0" w:space="0" w:color="auto"/>
        <w:right w:val="none" w:sz="0" w:space="0" w:color="auto"/>
      </w:divBdr>
    </w:div>
    <w:div w:id="1499928712">
      <w:marLeft w:val="0"/>
      <w:marRight w:val="0"/>
      <w:marTop w:val="0"/>
      <w:marBottom w:val="0"/>
      <w:divBdr>
        <w:top w:val="none" w:sz="0" w:space="0" w:color="auto"/>
        <w:left w:val="none" w:sz="0" w:space="0" w:color="auto"/>
        <w:bottom w:val="none" w:sz="0" w:space="0" w:color="auto"/>
        <w:right w:val="none" w:sz="0" w:space="0" w:color="auto"/>
      </w:divBdr>
    </w:div>
    <w:div w:id="1509903614">
      <w:marLeft w:val="0"/>
      <w:marRight w:val="0"/>
      <w:marTop w:val="240"/>
      <w:marBottom w:val="120"/>
      <w:divBdr>
        <w:top w:val="none" w:sz="0" w:space="0" w:color="auto"/>
        <w:left w:val="none" w:sz="0" w:space="0" w:color="auto"/>
        <w:bottom w:val="none" w:sz="0" w:space="0" w:color="auto"/>
        <w:right w:val="none" w:sz="0" w:space="0" w:color="auto"/>
      </w:divBdr>
    </w:div>
    <w:div w:id="1512259465">
      <w:marLeft w:val="0"/>
      <w:marRight w:val="0"/>
      <w:marTop w:val="120"/>
      <w:marBottom w:val="0"/>
      <w:divBdr>
        <w:top w:val="none" w:sz="0" w:space="0" w:color="auto"/>
        <w:left w:val="none" w:sz="0" w:space="0" w:color="auto"/>
        <w:bottom w:val="none" w:sz="0" w:space="0" w:color="auto"/>
        <w:right w:val="none" w:sz="0" w:space="0" w:color="auto"/>
      </w:divBdr>
    </w:div>
    <w:div w:id="1517957382">
      <w:marLeft w:val="0"/>
      <w:marRight w:val="0"/>
      <w:marTop w:val="120"/>
      <w:marBottom w:val="0"/>
      <w:divBdr>
        <w:top w:val="none" w:sz="0" w:space="0" w:color="auto"/>
        <w:left w:val="none" w:sz="0" w:space="0" w:color="auto"/>
        <w:bottom w:val="none" w:sz="0" w:space="0" w:color="auto"/>
        <w:right w:val="none" w:sz="0" w:space="0" w:color="auto"/>
      </w:divBdr>
    </w:div>
    <w:div w:id="1523788089">
      <w:marLeft w:val="0"/>
      <w:marRight w:val="0"/>
      <w:marTop w:val="0"/>
      <w:marBottom w:val="0"/>
      <w:divBdr>
        <w:top w:val="none" w:sz="0" w:space="0" w:color="auto"/>
        <w:left w:val="none" w:sz="0" w:space="0" w:color="auto"/>
        <w:bottom w:val="none" w:sz="0" w:space="0" w:color="auto"/>
        <w:right w:val="none" w:sz="0" w:space="0" w:color="auto"/>
      </w:divBdr>
      <w:divsChild>
        <w:div w:id="1959215995">
          <w:marLeft w:val="0"/>
          <w:marRight w:val="0"/>
          <w:marTop w:val="0"/>
          <w:marBottom w:val="0"/>
          <w:divBdr>
            <w:top w:val="none" w:sz="0" w:space="0" w:color="auto"/>
            <w:left w:val="none" w:sz="0" w:space="0" w:color="auto"/>
            <w:bottom w:val="none" w:sz="0" w:space="0" w:color="auto"/>
            <w:right w:val="none" w:sz="0" w:space="0" w:color="auto"/>
          </w:divBdr>
        </w:div>
      </w:divsChild>
    </w:div>
    <w:div w:id="1524830392">
      <w:marLeft w:val="0"/>
      <w:marRight w:val="0"/>
      <w:marTop w:val="120"/>
      <w:marBottom w:val="0"/>
      <w:divBdr>
        <w:top w:val="none" w:sz="0" w:space="0" w:color="auto"/>
        <w:left w:val="none" w:sz="0" w:space="0" w:color="auto"/>
        <w:bottom w:val="none" w:sz="0" w:space="0" w:color="auto"/>
        <w:right w:val="none" w:sz="0" w:space="0" w:color="auto"/>
      </w:divBdr>
    </w:div>
    <w:div w:id="1530408711">
      <w:marLeft w:val="0"/>
      <w:marRight w:val="0"/>
      <w:marTop w:val="0"/>
      <w:marBottom w:val="0"/>
      <w:divBdr>
        <w:top w:val="none" w:sz="0" w:space="0" w:color="auto"/>
        <w:left w:val="none" w:sz="0" w:space="0" w:color="auto"/>
        <w:bottom w:val="none" w:sz="0" w:space="0" w:color="auto"/>
        <w:right w:val="none" w:sz="0" w:space="0" w:color="auto"/>
      </w:divBdr>
    </w:div>
    <w:div w:id="1531723217">
      <w:marLeft w:val="0"/>
      <w:marRight w:val="0"/>
      <w:marTop w:val="140"/>
      <w:marBottom w:val="0"/>
      <w:divBdr>
        <w:top w:val="none" w:sz="0" w:space="0" w:color="auto"/>
        <w:left w:val="none" w:sz="0" w:space="0" w:color="auto"/>
        <w:bottom w:val="none" w:sz="0" w:space="0" w:color="auto"/>
        <w:right w:val="none" w:sz="0" w:space="0" w:color="auto"/>
      </w:divBdr>
    </w:div>
    <w:div w:id="1533222488">
      <w:marLeft w:val="0"/>
      <w:marRight w:val="0"/>
      <w:marTop w:val="120"/>
      <w:marBottom w:val="0"/>
      <w:divBdr>
        <w:top w:val="none" w:sz="0" w:space="0" w:color="auto"/>
        <w:left w:val="none" w:sz="0" w:space="0" w:color="auto"/>
        <w:bottom w:val="none" w:sz="0" w:space="0" w:color="auto"/>
        <w:right w:val="none" w:sz="0" w:space="0" w:color="auto"/>
      </w:divBdr>
    </w:div>
    <w:div w:id="1536696954">
      <w:marLeft w:val="0"/>
      <w:marRight w:val="0"/>
      <w:marTop w:val="120"/>
      <w:marBottom w:val="0"/>
      <w:divBdr>
        <w:top w:val="none" w:sz="0" w:space="0" w:color="auto"/>
        <w:left w:val="none" w:sz="0" w:space="0" w:color="auto"/>
        <w:bottom w:val="none" w:sz="0" w:space="0" w:color="auto"/>
        <w:right w:val="none" w:sz="0" w:space="0" w:color="auto"/>
      </w:divBdr>
    </w:div>
    <w:div w:id="1538159869">
      <w:marLeft w:val="0"/>
      <w:marRight w:val="0"/>
      <w:marTop w:val="120"/>
      <w:marBottom w:val="0"/>
      <w:divBdr>
        <w:top w:val="none" w:sz="0" w:space="0" w:color="auto"/>
        <w:left w:val="none" w:sz="0" w:space="0" w:color="auto"/>
        <w:bottom w:val="none" w:sz="0" w:space="0" w:color="auto"/>
        <w:right w:val="none" w:sz="0" w:space="0" w:color="auto"/>
      </w:divBdr>
    </w:div>
    <w:div w:id="1543208683">
      <w:marLeft w:val="0"/>
      <w:marRight w:val="0"/>
      <w:marTop w:val="0"/>
      <w:marBottom w:val="0"/>
      <w:divBdr>
        <w:top w:val="none" w:sz="0" w:space="0" w:color="auto"/>
        <w:left w:val="none" w:sz="0" w:space="0" w:color="auto"/>
        <w:bottom w:val="none" w:sz="0" w:space="0" w:color="auto"/>
        <w:right w:val="none" w:sz="0" w:space="0" w:color="auto"/>
      </w:divBdr>
    </w:div>
    <w:div w:id="1546211965">
      <w:marLeft w:val="0"/>
      <w:marRight w:val="0"/>
      <w:marTop w:val="120"/>
      <w:marBottom w:val="0"/>
      <w:divBdr>
        <w:top w:val="none" w:sz="0" w:space="0" w:color="auto"/>
        <w:left w:val="none" w:sz="0" w:space="0" w:color="auto"/>
        <w:bottom w:val="none" w:sz="0" w:space="0" w:color="auto"/>
        <w:right w:val="none" w:sz="0" w:space="0" w:color="auto"/>
      </w:divBdr>
    </w:div>
    <w:div w:id="1549606041">
      <w:marLeft w:val="0"/>
      <w:marRight w:val="0"/>
      <w:marTop w:val="0"/>
      <w:marBottom w:val="20"/>
      <w:divBdr>
        <w:top w:val="none" w:sz="0" w:space="0" w:color="auto"/>
        <w:left w:val="none" w:sz="0" w:space="0" w:color="auto"/>
        <w:bottom w:val="none" w:sz="0" w:space="0" w:color="auto"/>
        <w:right w:val="none" w:sz="0" w:space="0" w:color="auto"/>
      </w:divBdr>
    </w:div>
    <w:div w:id="1553536045">
      <w:marLeft w:val="0"/>
      <w:marRight w:val="0"/>
      <w:marTop w:val="120"/>
      <w:marBottom w:val="0"/>
      <w:divBdr>
        <w:top w:val="none" w:sz="0" w:space="0" w:color="auto"/>
        <w:left w:val="none" w:sz="0" w:space="0" w:color="auto"/>
        <w:bottom w:val="none" w:sz="0" w:space="0" w:color="auto"/>
        <w:right w:val="none" w:sz="0" w:space="0" w:color="auto"/>
      </w:divBdr>
    </w:div>
    <w:div w:id="1557006405">
      <w:marLeft w:val="0"/>
      <w:marRight w:val="0"/>
      <w:marTop w:val="120"/>
      <w:marBottom w:val="0"/>
      <w:divBdr>
        <w:top w:val="none" w:sz="0" w:space="0" w:color="auto"/>
        <w:left w:val="none" w:sz="0" w:space="0" w:color="auto"/>
        <w:bottom w:val="none" w:sz="0" w:space="0" w:color="auto"/>
        <w:right w:val="none" w:sz="0" w:space="0" w:color="auto"/>
      </w:divBdr>
    </w:div>
    <w:div w:id="1559629857">
      <w:marLeft w:val="0"/>
      <w:marRight w:val="0"/>
      <w:marTop w:val="120"/>
      <w:marBottom w:val="0"/>
      <w:divBdr>
        <w:top w:val="none" w:sz="0" w:space="0" w:color="auto"/>
        <w:left w:val="none" w:sz="0" w:space="0" w:color="auto"/>
        <w:bottom w:val="none" w:sz="0" w:space="0" w:color="auto"/>
        <w:right w:val="none" w:sz="0" w:space="0" w:color="auto"/>
      </w:divBdr>
    </w:div>
    <w:div w:id="1564365858">
      <w:marLeft w:val="0"/>
      <w:marRight w:val="0"/>
      <w:marTop w:val="120"/>
      <w:marBottom w:val="0"/>
      <w:divBdr>
        <w:top w:val="none" w:sz="0" w:space="0" w:color="auto"/>
        <w:left w:val="none" w:sz="0" w:space="0" w:color="auto"/>
        <w:bottom w:val="none" w:sz="0" w:space="0" w:color="auto"/>
        <w:right w:val="none" w:sz="0" w:space="0" w:color="auto"/>
      </w:divBdr>
    </w:div>
    <w:div w:id="1565868235">
      <w:marLeft w:val="0"/>
      <w:marRight w:val="0"/>
      <w:marTop w:val="120"/>
      <w:marBottom w:val="0"/>
      <w:divBdr>
        <w:top w:val="none" w:sz="0" w:space="0" w:color="auto"/>
        <w:left w:val="none" w:sz="0" w:space="0" w:color="auto"/>
        <w:bottom w:val="none" w:sz="0" w:space="0" w:color="auto"/>
        <w:right w:val="none" w:sz="0" w:space="0" w:color="auto"/>
      </w:divBdr>
    </w:div>
    <w:div w:id="1575164378">
      <w:marLeft w:val="0"/>
      <w:marRight w:val="0"/>
      <w:marTop w:val="120"/>
      <w:marBottom w:val="0"/>
      <w:divBdr>
        <w:top w:val="none" w:sz="0" w:space="0" w:color="auto"/>
        <w:left w:val="none" w:sz="0" w:space="0" w:color="auto"/>
        <w:bottom w:val="none" w:sz="0" w:space="0" w:color="auto"/>
        <w:right w:val="none" w:sz="0" w:space="0" w:color="auto"/>
      </w:divBdr>
    </w:div>
    <w:div w:id="1576666949">
      <w:marLeft w:val="0"/>
      <w:marRight w:val="0"/>
      <w:marTop w:val="0"/>
      <w:marBottom w:val="0"/>
      <w:divBdr>
        <w:top w:val="none" w:sz="0" w:space="0" w:color="auto"/>
        <w:left w:val="none" w:sz="0" w:space="0" w:color="auto"/>
        <w:bottom w:val="none" w:sz="0" w:space="0" w:color="auto"/>
        <w:right w:val="none" w:sz="0" w:space="0" w:color="auto"/>
      </w:divBdr>
      <w:divsChild>
        <w:div w:id="1813328148">
          <w:marLeft w:val="0"/>
          <w:marRight w:val="0"/>
          <w:marTop w:val="0"/>
          <w:marBottom w:val="0"/>
          <w:divBdr>
            <w:top w:val="none" w:sz="0" w:space="0" w:color="auto"/>
            <w:left w:val="none" w:sz="0" w:space="0" w:color="auto"/>
            <w:bottom w:val="none" w:sz="0" w:space="0" w:color="auto"/>
            <w:right w:val="none" w:sz="0" w:space="0" w:color="auto"/>
          </w:divBdr>
        </w:div>
      </w:divsChild>
    </w:div>
    <w:div w:id="1581789395">
      <w:marLeft w:val="0"/>
      <w:marRight w:val="0"/>
      <w:marTop w:val="120"/>
      <w:marBottom w:val="0"/>
      <w:divBdr>
        <w:top w:val="none" w:sz="0" w:space="0" w:color="auto"/>
        <w:left w:val="none" w:sz="0" w:space="0" w:color="auto"/>
        <w:bottom w:val="none" w:sz="0" w:space="0" w:color="auto"/>
        <w:right w:val="none" w:sz="0" w:space="0" w:color="auto"/>
      </w:divBdr>
    </w:div>
    <w:div w:id="1585720262">
      <w:marLeft w:val="0"/>
      <w:marRight w:val="0"/>
      <w:marTop w:val="120"/>
      <w:marBottom w:val="0"/>
      <w:divBdr>
        <w:top w:val="none" w:sz="0" w:space="0" w:color="auto"/>
        <w:left w:val="none" w:sz="0" w:space="0" w:color="auto"/>
        <w:bottom w:val="none" w:sz="0" w:space="0" w:color="auto"/>
        <w:right w:val="none" w:sz="0" w:space="0" w:color="auto"/>
      </w:divBdr>
    </w:div>
    <w:div w:id="1589195260">
      <w:marLeft w:val="0"/>
      <w:marRight w:val="0"/>
      <w:marTop w:val="120"/>
      <w:marBottom w:val="0"/>
      <w:divBdr>
        <w:top w:val="none" w:sz="0" w:space="0" w:color="auto"/>
        <w:left w:val="none" w:sz="0" w:space="0" w:color="auto"/>
        <w:bottom w:val="none" w:sz="0" w:space="0" w:color="auto"/>
        <w:right w:val="none" w:sz="0" w:space="0" w:color="auto"/>
      </w:divBdr>
    </w:div>
    <w:div w:id="1591429082">
      <w:marLeft w:val="0"/>
      <w:marRight w:val="0"/>
      <w:marTop w:val="240"/>
      <w:marBottom w:val="120"/>
      <w:divBdr>
        <w:top w:val="none" w:sz="0" w:space="0" w:color="auto"/>
        <w:left w:val="none" w:sz="0" w:space="0" w:color="auto"/>
        <w:bottom w:val="none" w:sz="0" w:space="0" w:color="auto"/>
        <w:right w:val="none" w:sz="0" w:space="0" w:color="auto"/>
      </w:divBdr>
    </w:div>
    <w:div w:id="1591700652">
      <w:marLeft w:val="0"/>
      <w:marRight w:val="0"/>
      <w:marTop w:val="120"/>
      <w:marBottom w:val="0"/>
      <w:divBdr>
        <w:top w:val="none" w:sz="0" w:space="0" w:color="auto"/>
        <w:left w:val="none" w:sz="0" w:space="0" w:color="auto"/>
        <w:bottom w:val="none" w:sz="0" w:space="0" w:color="auto"/>
        <w:right w:val="none" w:sz="0" w:space="0" w:color="auto"/>
      </w:divBdr>
    </w:div>
    <w:div w:id="1595555859">
      <w:marLeft w:val="0"/>
      <w:marRight w:val="0"/>
      <w:marTop w:val="120"/>
      <w:marBottom w:val="0"/>
      <w:divBdr>
        <w:top w:val="none" w:sz="0" w:space="0" w:color="auto"/>
        <w:left w:val="none" w:sz="0" w:space="0" w:color="auto"/>
        <w:bottom w:val="none" w:sz="0" w:space="0" w:color="auto"/>
        <w:right w:val="none" w:sz="0" w:space="0" w:color="auto"/>
      </w:divBdr>
    </w:div>
    <w:div w:id="1595940086">
      <w:marLeft w:val="0"/>
      <w:marRight w:val="0"/>
      <w:marTop w:val="120"/>
      <w:marBottom w:val="0"/>
      <w:divBdr>
        <w:top w:val="none" w:sz="0" w:space="0" w:color="auto"/>
        <w:left w:val="none" w:sz="0" w:space="0" w:color="auto"/>
        <w:bottom w:val="none" w:sz="0" w:space="0" w:color="auto"/>
        <w:right w:val="none" w:sz="0" w:space="0" w:color="auto"/>
      </w:divBdr>
    </w:div>
    <w:div w:id="1598978888">
      <w:marLeft w:val="0"/>
      <w:marRight w:val="0"/>
      <w:marTop w:val="120"/>
      <w:marBottom w:val="0"/>
      <w:divBdr>
        <w:top w:val="none" w:sz="0" w:space="0" w:color="auto"/>
        <w:left w:val="none" w:sz="0" w:space="0" w:color="auto"/>
        <w:bottom w:val="none" w:sz="0" w:space="0" w:color="auto"/>
        <w:right w:val="none" w:sz="0" w:space="0" w:color="auto"/>
      </w:divBdr>
    </w:div>
    <w:div w:id="1608583127">
      <w:marLeft w:val="0"/>
      <w:marRight w:val="0"/>
      <w:marTop w:val="180"/>
      <w:marBottom w:val="0"/>
      <w:divBdr>
        <w:top w:val="none" w:sz="0" w:space="0" w:color="auto"/>
        <w:left w:val="none" w:sz="0" w:space="0" w:color="auto"/>
        <w:bottom w:val="none" w:sz="0" w:space="0" w:color="auto"/>
        <w:right w:val="none" w:sz="0" w:space="0" w:color="auto"/>
      </w:divBdr>
    </w:div>
    <w:div w:id="1609464688">
      <w:marLeft w:val="0"/>
      <w:marRight w:val="0"/>
      <w:marTop w:val="0"/>
      <w:marBottom w:val="0"/>
      <w:divBdr>
        <w:top w:val="none" w:sz="0" w:space="0" w:color="auto"/>
        <w:left w:val="none" w:sz="0" w:space="0" w:color="auto"/>
        <w:bottom w:val="none" w:sz="0" w:space="0" w:color="auto"/>
        <w:right w:val="none" w:sz="0" w:space="0" w:color="auto"/>
      </w:divBdr>
    </w:div>
    <w:div w:id="1625119342">
      <w:marLeft w:val="0"/>
      <w:marRight w:val="0"/>
      <w:marTop w:val="120"/>
      <w:marBottom w:val="0"/>
      <w:divBdr>
        <w:top w:val="none" w:sz="0" w:space="0" w:color="auto"/>
        <w:left w:val="none" w:sz="0" w:space="0" w:color="auto"/>
        <w:bottom w:val="none" w:sz="0" w:space="0" w:color="auto"/>
        <w:right w:val="none" w:sz="0" w:space="0" w:color="auto"/>
      </w:divBdr>
    </w:div>
    <w:div w:id="1628585186">
      <w:marLeft w:val="0"/>
      <w:marRight w:val="0"/>
      <w:marTop w:val="120"/>
      <w:marBottom w:val="120"/>
      <w:divBdr>
        <w:top w:val="none" w:sz="0" w:space="0" w:color="auto"/>
        <w:left w:val="none" w:sz="0" w:space="0" w:color="auto"/>
        <w:bottom w:val="none" w:sz="0" w:space="0" w:color="auto"/>
        <w:right w:val="none" w:sz="0" w:space="0" w:color="auto"/>
      </w:divBdr>
    </w:div>
    <w:div w:id="1632056805">
      <w:marLeft w:val="0"/>
      <w:marRight w:val="0"/>
      <w:marTop w:val="0"/>
      <w:marBottom w:val="0"/>
      <w:divBdr>
        <w:top w:val="none" w:sz="0" w:space="0" w:color="auto"/>
        <w:left w:val="none" w:sz="0" w:space="0" w:color="auto"/>
        <w:bottom w:val="none" w:sz="0" w:space="0" w:color="auto"/>
        <w:right w:val="none" w:sz="0" w:space="0" w:color="auto"/>
      </w:divBdr>
      <w:divsChild>
        <w:div w:id="2028022749">
          <w:marLeft w:val="0"/>
          <w:marRight w:val="0"/>
          <w:marTop w:val="0"/>
          <w:marBottom w:val="0"/>
          <w:divBdr>
            <w:top w:val="none" w:sz="0" w:space="0" w:color="auto"/>
            <w:left w:val="none" w:sz="0" w:space="0" w:color="auto"/>
            <w:bottom w:val="none" w:sz="0" w:space="0" w:color="auto"/>
            <w:right w:val="none" w:sz="0" w:space="0" w:color="auto"/>
          </w:divBdr>
        </w:div>
        <w:div w:id="1266573481">
          <w:marLeft w:val="0"/>
          <w:marRight w:val="0"/>
          <w:marTop w:val="0"/>
          <w:marBottom w:val="0"/>
          <w:divBdr>
            <w:top w:val="none" w:sz="0" w:space="0" w:color="auto"/>
            <w:left w:val="none" w:sz="0" w:space="0" w:color="auto"/>
            <w:bottom w:val="none" w:sz="0" w:space="0" w:color="auto"/>
            <w:right w:val="none" w:sz="0" w:space="0" w:color="auto"/>
          </w:divBdr>
        </w:div>
        <w:div w:id="1334184741">
          <w:marLeft w:val="0"/>
          <w:marRight w:val="0"/>
          <w:marTop w:val="0"/>
          <w:marBottom w:val="0"/>
          <w:divBdr>
            <w:top w:val="none" w:sz="0" w:space="0" w:color="auto"/>
            <w:left w:val="none" w:sz="0" w:space="0" w:color="auto"/>
            <w:bottom w:val="none" w:sz="0" w:space="0" w:color="auto"/>
            <w:right w:val="none" w:sz="0" w:space="0" w:color="auto"/>
          </w:divBdr>
        </w:div>
        <w:div w:id="94862639">
          <w:marLeft w:val="0"/>
          <w:marRight w:val="0"/>
          <w:marTop w:val="0"/>
          <w:marBottom w:val="0"/>
          <w:divBdr>
            <w:top w:val="none" w:sz="0" w:space="0" w:color="auto"/>
            <w:left w:val="none" w:sz="0" w:space="0" w:color="auto"/>
            <w:bottom w:val="none" w:sz="0" w:space="0" w:color="auto"/>
            <w:right w:val="none" w:sz="0" w:space="0" w:color="auto"/>
          </w:divBdr>
        </w:div>
        <w:div w:id="401679088">
          <w:marLeft w:val="0"/>
          <w:marRight w:val="0"/>
          <w:marTop w:val="0"/>
          <w:marBottom w:val="0"/>
          <w:divBdr>
            <w:top w:val="none" w:sz="0" w:space="0" w:color="auto"/>
            <w:left w:val="none" w:sz="0" w:space="0" w:color="auto"/>
            <w:bottom w:val="none" w:sz="0" w:space="0" w:color="auto"/>
            <w:right w:val="none" w:sz="0" w:space="0" w:color="auto"/>
          </w:divBdr>
        </w:div>
        <w:div w:id="1559626450">
          <w:marLeft w:val="0"/>
          <w:marRight w:val="0"/>
          <w:marTop w:val="0"/>
          <w:marBottom w:val="0"/>
          <w:divBdr>
            <w:top w:val="none" w:sz="0" w:space="0" w:color="auto"/>
            <w:left w:val="none" w:sz="0" w:space="0" w:color="auto"/>
            <w:bottom w:val="none" w:sz="0" w:space="0" w:color="auto"/>
            <w:right w:val="none" w:sz="0" w:space="0" w:color="auto"/>
          </w:divBdr>
        </w:div>
        <w:div w:id="1289623305">
          <w:marLeft w:val="0"/>
          <w:marRight w:val="0"/>
          <w:marTop w:val="0"/>
          <w:marBottom w:val="0"/>
          <w:divBdr>
            <w:top w:val="none" w:sz="0" w:space="0" w:color="auto"/>
            <w:left w:val="none" w:sz="0" w:space="0" w:color="auto"/>
            <w:bottom w:val="none" w:sz="0" w:space="0" w:color="auto"/>
            <w:right w:val="none" w:sz="0" w:space="0" w:color="auto"/>
          </w:divBdr>
        </w:div>
        <w:div w:id="914701464">
          <w:marLeft w:val="0"/>
          <w:marRight w:val="0"/>
          <w:marTop w:val="0"/>
          <w:marBottom w:val="0"/>
          <w:divBdr>
            <w:top w:val="none" w:sz="0" w:space="0" w:color="auto"/>
            <w:left w:val="none" w:sz="0" w:space="0" w:color="auto"/>
            <w:bottom w:val="none" w:sz="0" w:space="0" w:color="auto"/>
            <w:right w:val="none" w:sz="0" w:space="0" w:color="auto"/>
          </w:divBdr>
        </w:div>
        <w:div w:id="455874226">
          <w:marLeft w:val="0"/>
          <w:marRight w:val="0"/>
          <w:marTop w:val="0"/>
          <w:marBottom w:val="0"/>
          <w:divBdr>
            <w:top w:val="none" w:sz="0" w:space="0" w:color="auto"/>
            <w:left w:val="none" w:sz="0" w:space="0" w:color="auto"/>
            <w:bottom w:val="none" w:sz="0" w:space="0" w:color="auto"/>
            <w:right w:val="none" w:sz="0" w:space="0" w:color="auto"/>
          </w:divBdr>
        </w:div>
        <w:div w:id="734860208">
          <w:marLeft w:val="0"/>
          <w:marRight w:val="0"/>
          <w:marTop w:val="0"/>
          <w:marBottom w:val="0"/>
          <w:divBdr>
            <w:top w:val="none" w:sz="0" w:space="0" w:color="auto"/>
            <w:left w:val="none" w:sz="0" w:space="0" w:color="auto"/>
            <w:bottom w:val="none" w:sz="0" w:space="0" w:color="auto"/>
            <w:right w:val="none" w:sz="0" w:space="0" w:color="auto"/>
          </w:divBdr>
        </w:div>
        <w:div w:id="1240939393">
          <w:marLeft w:val="0"/>
          <w:marRight w:val="0"/>
          <w:marTop w:val="0"/>
          <w:marBottom w:val="0"/>
          <w:divBdr>
            <w:top w:val="none" w:sz="0" w:space="0" w:color="auto"/>
            <w:left w:val="none" w:sz="0" w:space="0" w:color="auto"/>
            <w:bottom w:val="none" w:sz="0" w:space="0" w:color="auto"/>
            <w:right w:val="none" w:sz="0" w:space="0" w:color="auto"/>
          </w:divBdr>
        </w:div>
        <w:div w:id="1699626694">
          <w:marLeft w:val="0"/>
          <w:marRight w:val="0"/>
          <w:marTop w:val="0"/>
          <w:marBottom w:val="0"/>
          <w:divBdr>
            <w:top w:val="none" w:sz="0" w:space="0" w:color="auto"/>
            <w:left w:val="none" w:sz="0" w:space="0" w:color="auto"/>
            <w:bottom w:val="none" w:sz="0" w:space="0" w:color="auto"/>
            <w:right w:val="none" w:sz="0" w:space="0" w:color="auto"/>
          </w:divBdr>
        </w:div>
        <w:div w:id="1547444748">
          <w:marLeft w:val="0"/>
          <w:marRight w:val="0"/>
          <w:marTop w:val="0"/>
          <w:marBottom w:val="0"/>
          <w:divBdr>
            <w:top w:val="none" w:sz="0" w:space="0" w:color="auto"/>
            <w:left w:val="none" w:sz="0" w:space="0" w:color="auto"/>
            <w:bottom w:val="none" w:sz="0" w:space="0" w:color="auto"/>
            <w:right w:val="none" w:sz="0" w:space="0" w:color="auto"/>
          </w:divBdr>
        </w:div>
        <w:div w:id="799760446">
          <w:marLeft w:val="0"/>
          <w:marRight w:val="0"/>
          <w:marTop w:val="0"/>
          <w:marBottom w:val="0"/>
          <w:divBdr>
            <w:top w:val="none" w:sz="0" w:space="0" w:color="auto"/>
            <w:left w:val="none" w:sz="0" w:space="0" w:color="auto"/>
            <w:bottom w:val="none" w:sz="0" w:space="0" w:color="auto"/>
            <w:right w:val="none" w:sz="0" w:space="0" w:color="auto"/>
          </w:divBdr>
        </w:div>
      </w:divsChild>
    </w:div>
    <w:div w:id="1638796965">
      <w:marLeft w:val="0"/>
      <w:marRight w:val="0"/>
      <w:marTop w:val="120"/>
      <w:marBottom w:val="0"/>
      <w:divBdr>
        <w:top w:val="none" w:sz="0" w:space="0" w:color="auto"/>
        <w:left w:val="none" w:sz="0" w:space="0" w:color="auto"/>
        <w:bottom w:val="none" w:sz="0" w:space="0" w:color="auto"/>
        <w:right w:val="none" w:sz="0" w:space="0" w:color="auto"/>
      </w:divBdr>
    </w:div>
    <w:div w:id="1643466616">
      <w:marLeft w:val="0"/>
      <w:marRight w:val="0"/>
      <w:marTop w:val="120"/>
      <w:marBottom w:val="0"/>
      <w:divBdr>
        <w:top w:val="none" w:sz="0" w:space="0" w:color="auto"/>
        <w:left w:val="none" w:sz="0" w:space="0" w:color="auto"/>
        <w:bottom w:val="none" w:sz="0" w:space="0" w:color="auto"/>
        <w:right w:val="none" w:sz="0" w:space="0" w:color="auto"/>
      </w:divBdr>
    </w:div>
    <w:div w:id="1646592899">
      <w:marLeft w:val="0"/>
      <w:marRight w:val="0"/>
      <w:marTop w:val="120"/>
      <w:marBottom w:val="0"/>
      <w:divBdr>
        <w:top w:val="none" w:sz="0" w:space="0" w:color="auto"/>
        <w:left w:val="none" w:sz="0" w:space="0" w:color="auto"/>
        <w:bottom w:val="none" w:sz="0" w:space="0" w:color="auto"/>
        <w:right w:val="none" w:sz="0" w:space="0" w:color="auto"/>
      </w:divBdr>
    </w:div>
    <w:div w:id="1651520492">
      <w:marLeft w:val="0"/>
      <w:marRight w:val="0"/>
      <w:marTop w:val="120"/>
      <w:marBottom w:val="0"/>
      <w:divBdr>
        <w:top w:val="none" w:sz="0" w:space="0" w:color="auto"/>
        <w:left w:val="none" w:sz="0" w:space="0" w:color="auto"/>
        <w:bottom w:val="none" w:sz="0" w:space="0" w:color="auto"/>
        <w:right w:val="none" w:sz="0" w:space="0" w:color="auto"/>
      </w:divBdr>
    </w:div>
    <w:div w:id="1664816213">
      <w:marLeft w:val="0"/>
      <w:marRight w:val="0"/>
      <w:marTop w:val="180"/>
      <w:marBottom w:val="0"/>
      <w:divBdr>
        <w:top w:val="none" w:sz="0" w:space="0" w:color="auto"/>
        <w:left w:val="none" w:sz="0" w:space="0" w:color="auto"/>
        <w:bottom w:val="none" w:sz="0" w:space="0" w:color="auto"/>
        <w:right w:val="none" w:sz="0" w:space="0" w:color="auto"/>
      </w:divBdr>
    </w:div>
    <w:div w:id="1665664179">
      <w:marLeft w:val="0"/>
      <w:marRight w:val="0"/>
      <w:marTop w:val="120"/>
      <w:marBottom w:val="0"/>
      <w:divBdr>
        <w:top w:val="none" w:sz="0" w:space="0" w:color="auto"/>
        <w:left w:val="none" w:sz="0" w:space="0" w:color="auto"/>
        <w:bottom w:val="none" w:sz="0" w:space="0" w:color="auto"/>
        <w:right w:val="none" w:sz="0" w:space="0" w:color="auto"/>
      </w:divBdr>
    </w:div>
    <w:div w:id="1666082944">
      <w:marLeft w:val="0"/>
      <w:marRight w:val="0"/>
      <w:marTop w:val="0"/>
      <w:marBottom w:val="120"/>
      <w:divBdr>
        <w:top w:val="none" w:sz="0" w:space="0" w:color="auto"/>
        <w:left w:val="none" w:sz="0" w:space="0" w:color="auto"/>
        <w:bottom w:val="none" w:sz="0" w:space="0" w:color="auto"/>
        <w:right w:val="none" w:sz="0" w:space="0" w:color="auto"/>
      </w:divBdr>
    </w:div>
    <w:div w:id="1667436705">
      <w:marLeft w:val="0"/>
      <w:marRight w:val="0"/>
      <w:marTop w:val="0"/>
      <w:marBottom w:val="0"/>
      <w:divBdr>
        <w:top w:val="none" w:sz="0" w:space="0" w:color="auto"/>
        <w:left w:val="none" w:sz="0" w:space="0" w:color="auto"/>
        <w:bottom w:val="none" w:sz="0" w:space="0" w:color="auto"/>
        <w:right w:val="none" w:sz="0" w:space="0" w:color="auto"/>
      </w:divBdr>
    </w:div>
    <w:div w:id="1674408681">
      <w:marLeft w:val="0"/>
      <w:marRight w:val="0"/>
      <w:marTop w:val="120"/>
      <w:marBottom w:val="0"/>
      <w:divBdr>
        <w:top w:val="none" w:sz="0" w:space="0" w:color="auto"/>
        <w:left w:val="none" w:sz="0" w:space="0" w:color="auto"/>
        <w:bottom w:val="none" w:sz="0" w:space="0" w:color="auto"/>
        <w:right w:val="none" w:sz="0" w:space="0" w:color="auto"/>
      </w:divBdr>
    </w:div>
    <w:div w:id="1677070940">
      <w:marLeft w:val="0"/>
      <w:marRight w:val="0"/>
      <w:marTop w:val="120"/>
      <w:marBottom w:val="0"/>
      <w:divBdr>
        <w:top w:val="none" w:sz="0" w:space="0" w:color="auto"/>
        <w:left w:val="none" w:sz="0" w:space="0" w:color="auto"/>
        <w:bottom w:val="none" w:sz="0" w:space="0" w:color="auto"/>
        <w:right w:val="none" w:sz="0" w:space="0" w:color="auto"/>
      </w:divBdr>
    </w:div>
    <w:div w:id="1679261661">
      <w:marLeft w:val="0"/>
      <w:marRight w:val="0"/>
      <w:marTop w:val="120"/>
      <w:marBottom w:val="0"/>
      <w:divBdr>
        <w:top w:val="none" w:sz="0" w:space="0" w:color="auto"/>
        <w:left w:val="none" w:sz="0" w:space="0" w:color="auto"/>
        <w:bottom w:val="none" w:sz="0" w:space="0" w:color="auto"/>
        <w:right w:val="none" w:sz="0" w:space="0" w:color="auto"/>
      </w:divBdr>
    </w:div>
    <w:div w:id="1680740821">
      <w:marLeft w:val="0"/>
      <w:marRight w:val="0"/>
      <w:marTop w:val="0"/>
      <w:marBottom w:val="0"/>
      <w:divBdr>
        <w:top w:val="none" w:sz="0" w:space="0" w:color="auto"/>
        <w:left w:val="none" w:sz="0" w:space="0" w:color="auto"/>
        <w:bottom w:val="none" w:sz="0" w:space="0" w:color="auto"/>
        <w:right w:val="none" w:sz="0" w:space="0" w:color="auto"/>
      </w:divBdr>
      <w:divsChild>
        <w:div w:id="2051757118">
          <w:marLeft w:val="0"/>
          <w:marRight w:val="0"/>
          <w:marTop w:val="240"/>
          <w:marBottom w:val="0"/>
          <w:divBdr>
            <w:top w:val="none" w:sz="0" w:space="0" w:color="auto"/>
            <w:left w:val="none" w:sz="0" w:space="0" w:color="auto"/>
            <w:bottom w:val="none" w:sz="0" w:space="0" w:color="auto"/>
            <w:right w:val="none" w:sz="0" w:space="0" w:color="auto"/>
          </w:divBdr>
        </w:div>
      </w:divsChild>
    </w:div>
    <w:div w:id="1692105678">
      <w:marLeft w:val="0"/>
      <w:marRight w:val="0"/>
      <w:marTop w:val="0"/>
      <w:marBottom w:val="0"/>
      <w:divBdr>
        <w:top w:val="none" w:sz="0" w:space="0" w:color="auto"/>
        <w:left w:val="none" w:sz="0" w:space="0" w:color="auto"/>
        <w:bottom w:val="none" w:sz="0" w:space="0" w:color="auto"/>
        <w:right w:val="none" w:sz="0" w:space="0" w:color="auto"/>
      </w:divBdr>
      <w:divsChild>
        <w:div w:id="1780416781">
          <w:marLeft w:val="0"/>
          <w:marRight w:val="0"/>
          <w:marTop w:val="0"/>
          <w:marBottom w:val="0"/>
          <w:divBdr>
            <w:top w:val="none" w:sz="0" w:space="0" w:color="auto"/>
            <w:left w:val="none" w:sz="0" w:space="0" w:color="auto"/>
            <w:bottom w:val="none" w:sz="0" w:space="0" w:color="auto"/>
            <w:right w:val="none" w:sz="0" w:space="0" w:color="auto"/>
          </w:divBdr>
        </w:div>
      </w:divsChild>
    </w:div>
    <w:div w:id="1692563575">
      <w:marLeft w:val="0"/>
      <w:marRight w:val="0"/>
      <w:marTop w:val="120"/>
      <w:marBottom w:val="120"/>
      <w:divBdr>
        <w:top w:val="none" w:sz="0" w:space="0" w:color="auto"/>
        <w:left w:val="none" w:sz="0" w:space="0" w:color="auto"/>
        <w:bottom w:val="none" w:sz="0" w:space="0" w:color="auto"/>
        <w:right w:val="none" w:sz="0" w:space="0" w:color="auto"/>
      </w:divBdr>
    </w:div>
    <w:div w:id="1697385396">
      <w:marLeft w:val="0"/>
      <w:marRight w:val="0"/>
      <w:marTop w:val="120"/>
      <w:marBottom w:val="0"/>
      <w:divBdr>
        <w:top w:val="none" w:sz="0" w:space="0" w:color="auto"/>
        <w:left w:val="none" w:sz="0" w:space="0" w:color="auto"/>
        <w:bottom w:val="none" w:sz="0" w:space="0" w:color="auto"/>
        <w:right w:val="none" w:sz="0" w:space="0" w:color="auto"/>
      </w:divBdr>
    </w:div>
    <w:div w:id="1699117771">
      <w:marLeft w:val="0"/>
      <w:marRight w:val="0"/>
      <w:marTop w:val="120"/>
      <w:marBottom w:val="0"/>
      <w:divBdr>
        <w:top w:val="none" w:sz="0" w:space="0" w:color="auto"/>
        <w:left w:val="none" w:sz="0" w:space="0" w:color="auto"/>
        <w:bottom w:val="none" w:sz="0" w:space="0" w:color="auto"/>
        <w:right w:val="none" w:sz="0" w:space="0" w:color="auto"/>
      </w:divBdr>
    </w:div>
    <w:div w:id="1700622009">
      <w:marLeft w:val="0"/>
      <w:marRight w:val="0"/>
      <w:marTop w:val="120"/>
      <w:marBottom w:val="0"/>
      <w:divBdr>
        <w:top w:val="none" w:sz="0" w:space="0" w:color="auto"/>
        <w:left w:val="none" w:sz="0" w:space="0" w:color="auto"/>
        <w:bottom w:val="none" w:sz="0" w:space="0" w:color="auto"/>
        <w:right w:val="none" w:sz="0" w:space="0" w:color="auto"/>
      </w:divBdr>
    </w:div>
    <w:div w:id="1702625777">
      <w:marLeft w:val="0"/>
      <w:marRight w:val="0"/>
      <w:marTop w:val="0"/>
      <w:marBottom w:val="0"/>
      <w:divBdr>
        <w:top w:val="none" w:sz="0" w:space="0" w:color="auto"/>
        <w:left w:val="none" w:sz="0" w:space="0" w:color="auto"/>
        <w:bottom w:val="none" w:sz="0" w:space="0" w:color="auto"/>
        <w:right w:val="none" w:sz="0" w:space="0" w:color="auto"/>
      </w:divBdr>
    </w:div>
    <w:div w:id="1704011538">
      <w:marLeft w:val="0"/>
      <w:marRight w:val="0"/>
      <w:marTop w:val="120"/>
      <w:marBottom w:val="0"/>
      <w:divBdr>
        <w:top w:val="none" w:sz="0" w:space="0" w:color="auto"/>
        <w:left w:val="none" w:sz="0" w:space="0" w:color="auto"/>
        <w:bottom w:val="none" w:sz="0" w:space="0" w:color="auto"/>
        <w:right w:val="none" w:sz="0" w:space="0" w:color="auto"/>
      </w:divBdr>
    </w:div>
    <w:div w:id="1705910707">
      <w:marLeft w:val="0"/>
      <w:marRight w:val="0"/>
      <w:marTop w:val="120"/>
      <w:marBottom w:val="0"/>
      <w:divBdr>
        <w:top w:val="none" w:sz="0" w:space="0" w:color="auto"/>
        <w:left w:val="none" w:sz="0" w:space="0" w:color="auto"/>
        <w:bottom w:val="none" w:sz="0" w:space="0" w:color="auto"/>
        <w:right w:val="none" w:sz="0" w:space="0" w:color="auto"/>
      </w:divBdr>
    </w:div>
    <w:div w:id="1706713278">
      <w:marLeft w:val="0"/>
      <w:marRight w:val="0"/>
      <w:marTop w:val="0"/>
      <w:marBottom w:val="0"/>
      <w:divBdr>
        <w:top w:val="none" w:sz="0" w:space="0" w:color="auto"/>
        <w:left w:val="none" w:sz="0" w:space="0" w:color="auto"/>
        <w:bottom w:val="none" w:sz="0" w:space="0" w:color="auto"/>
        <w:right w:val="none" w:sz="0" w:space="0" w:color="auto"/>
      </w:divBdr>
    </w:div>
    <w:div w:id="1708874466">
      <w:marLeft w:val="0"/>
      <w:marRight w:val="0"/>
      <w:marTop w:val="0"/>
      <w:marBottom w:val="20"/>
      <w:divBdr>
        <w:top w:val="none" w:sz="0" w:space="0" w:color="auto"/>
        <w:left w:val="none" w:sz="0" w:space="0" w:color="auto"/>
        <w:bottom w:val="none" w:sz="0" w:space="0" w:color="auto"/>
        <w:right w:val="none" w:sz="0" w:space="0" w:color="auto"/>
      </w:divBdr>
    </w:div>
    <w:div w:id="1710377227">
      <w:marLeft w:val="0"/>
      <w:marRight w:val="0"/>
      <w:marTop w:val="0"/>
      <w:marBottom w:val="0"/>
      <w:divBdr>
        <w:top w:val="none" w:sz="0" w:space="0" w:color="auto"/>
        <w:left w:val="none" w:sz="0" w:space="0" w:color="auto"/>
        <w:bottom w:val="none" w:sz="0" w:space="0" w:color="auto"/>
        <w:right w:val="none" w:sz="0" w:space="0" w:color="auto"/>
      </w:divBdr>
      <w:divsChild>
        <w:div w:id="1835798438">
          <w:marLeft w:val="0"/>
          <w:marRight w:val="0"/>
          <w:marTop w:val="0"/>
          <w:marBottom w:val="0"/>
          <w:divBdr>
            <w:top w:val="none" w:sz="0" w:space="0" w:color="auto"/>
            <w:left w:val="none" w:sz="0" w:space="0" w:color="auto"/>
            <w:bottom w:val="none" w:sz="0" w:space="0" w:color="auto"/>
            <w:right w:val="none" w:sz="0" w:space="0" w:color="auto"/>
          </w:divBdr>
        </w:div>
      </w:divsChild>
    </w:div>
    <w:div w:id="1715109482">
      <w:marLeft w:val="0"/>
      <w:marRight w:val="0"/>
      <w:marTop w:val="120"/>
      <w:marBottom w:val="0"/>
      <w:divBdr>
        <w:top w:val="none" w:sz="0" w:space="0" w:color="auto"/>
        <w:left w:val="none" w:sz="0" w:space="0" w:color="auto"/>
        <w:bottom w:val="none" w:sz="0" w:space="0" w:color="auto"/>
        <w:right w:val="none" w:sz="0" w:space="0" w:color="auto"/>
      </w:divBdr>
    </w:div>
    <w:div w:id="1715229164">
      <w:marLeft w:val="0"/>
      <w:marRight w:val="0"/>
      <w:marTop w:val="0"/>
      <w:marBottom w:val="0"/>
      <w:divBdr>
        <w:top w:val="none" w:sz="0" w:space="0" w:color="auto"/>
        <w:left w:val="none" w:sz="0" w:space="0" w:color="auto"/>
        <w:bottom w:val="none" w:sz="0" w:space="0" w:color="auto"/>
        <w:right w:val="none" w:sz="0" w:space="0" w:color="auto"/>
      </w:divBdr>
      <w:divsChild>
        <w:div w:id="881287968">
          <w:marLeft w:val="0"/>
          <w:marRight w:val="0"/>
          <w:marTop w:val="0"/>
          <w:marBottom w:val="0"/>
          <w:divBdr>
            <w:top w:val="none" w:sz="0" w:space="0" w:color="auto"/>
            <w:left w:val="none" w:sz="0" w:space="0" w:color="auto"/>
            <w:bottom w:val="none" w:sz="0" w:space="0" w:color="auto"/>
            <w:right w:val="none" w:sz="0" w:space="0" w:color="auto"/>
          </w:divBdr>
        </w:div>
      </w:divsChild>
    </w:div>
    <w:div w:id="1722896473">
      <w:marLeft w:val="0"/>
      <w:marRight w:val="0"/>
      <w:marTop w:val="120"/>
      <w:marBottom w:val="0"/>
      <w:divBdr>
        <w:top w:val="none" w:sz="0" w:space="0" w:color="auto"/>
        <w:left w:val="none" w:sz="0" w:space="0" w:color="auto"/>
        <w:bottom w:val="none" w:sz="0" w:space="0" w:color="auto"/>
        <w:right w:val="none" w:sz="0" w:space="0" w:color="auto"/>
      </w:divBdr>
    </w:div>
    <w:div w:id="1725367165">
      <w:marLeft w:val="0"/>
      <w:marRight w:val="0"/>
      <w:marTop w:val="120"/>
      <w:marBottom w:val="0"/>
      <w:divBdr>
        <w:top w:val="none" w:sz="0" w:space="0" w:color="auto"/>
        <w:left w:val="none" w:sz="0" w:space="0" w:color="auto"/>
        <w:bottom w:val="none" w:sz="0" w:space="0" w:color="auto"/>
        <w:right w:val="none" w:sz="0" w:space="0" w:color="auto"/>
      </w:divBdr>
    </w:div>
    <w:div w:id="1725445085">
      <w:marLeft w:val="0"/>
      <w:marRight w:val="0"/>
      <w:marTop w:val="0"/>
      <w:marBottom w:val="0"/>
      <w:divBdr>
        <w:top w:val="none" w:sz="0" w:space="0" w:color="auto"/>
        <w:left w:val="none" w:sz="0" w:space="0" w:color="auto"/>
        <w:bottom w:val="none" w:sz="0" w:space="0" w:color="auto"/>
        <w:right w:val="none" w:sz="0" w:space="0" w:color="auto"/>
      </w:divBdr>
      <w:divsChild>
        <w:div w:id="593242498">
          <w:marLeft w:val="0"/>
          <w:marRight w:val="0"/>
          <w:marTop w:val="0"/>
          <w:marBottom w:val="0"/>
          <w:divBdr>
            <w:top w:val="none" w:sz="0" w:space="0" w:color="auto"/>
            <w:left w:val="none" w:sz="0" w:space="0" w:color="auto"/>
            <w:bottom w:val="none" w:sz="0" w:space="0" w:color="auto"/>
            <w:right w:val="none" w:sz="0" w:space="0" w:color="auto"/>
          </w:divBdr>
        </w:div>
      </w:divsChild>
    </w:div>
    <w:div w:id="1729912171">
      <w:marLeft w:val="0"/>
      <w:marRight w:val="0"/>
      <w:marTop w:val="240"/>
      <w:marBottom w:val="120"/>
      <w:divBdr>
        <w:top w:val="none" w:sz="0" w:space="0" w:color="auto"/>
        <w:left w:val="none" w:sz="0" w:space="0" w:color="auto"/>
        <w:bottom w:val="none" w:sz="0" w:space="0" w:color="auto"/>
        <w:right w:val="none" w:sz="0" w:space="0" w:color="auto"/>
      </w:divBdr>
    </w:div>
    <w:div w:id="1730305814">
      <w:marLeft w:val="0"/>
      <w:marRight w:val="0"/>
      <w:marTop w:val="0"/>
      <w:marBottom w:val="0"/>
      <w:divBdr>
        <w:top w:val="none" w:sz="0" w:space="0" w:color="auto"/>
        <w:left w:val="none" w:sz="0" w:space="0" w:color="auto"/>
        <w:bottom w:val="none" w:sz="0" w:space="0" w:color="auto"/>
        <w:right w:val="none" w:sz="0" w:space="0" w:color="auto"/>
      </w:divBdr>
      <w:divsChild>
        <w:div w:id="749276904">
          <w:marLeft w:val="0"/>
          <w:marRight w:val="0"/>
          <w:marTop w:val="0"/>
          <w:marBottom w:val="0"/>
          <w:divBdr>
            <w:top w:val="none" w:sz="0" w:space="0" w:color="auto"/>
            <w:left w:val="none" w:sz="0" w:space="0" w:color="auto"/>
            <w:bottom w:val="none" w:sz="0" w:space="0" w:color="auto"/>
            <w:right w:val="none" w:sz="0" w:space="0" w:color="auto"/>
          </w:divBdr>
        </w:div>
      </w:divsChild>
    </w:div>
    <w:div w:id="1733768180">
      <w:marLeft w:val="0"/>
      <w:marRight w:val="0"/>
      <w:marTop w:val="20"/>
      <w:marBottom w:val="120"/>
      <w:divBdr>
        <w:top w:val="none" w:sz="0" w:space="0" w:color="auto"/>
        <w:left w:val="none" w:sz="0" w:space="0" w:color="auto"/>
        <w:bottom w:val="none" w:sz="0" w:space="0" w:color="auto"/>
        <w:right w:val="none" w:sz="0" w:space="0" w:color="auto"/>
      </w:divBdr>
    </w:div>
    <w:div w:id="1736658796">
      <w:marLeft w:val="0"/>
      <w:marRight w:val="0"/>
      <w:marTop w:val="120"/>
      <w:marBottom w:val="0"/>
      <w:divBdr>
        <w:top w:val="none" w:sz="0" w:space="0" w:color="auto"/>
        <w:left w:val="none" w:sz="0" w:space="0" w:color="auto"/>
        <w:bottom w:val="none" w:sz="0" w:space="0" w:color="auto"/>
        <w:right w:val="none" w:sz="0" w:space="0" w:color="auto"/>
      </w:divBdr>
    </w:div>
    <w:div w:id="1737045571">
      <w:marLeft w:val="0"/>
      <w:marRight w:val="0"/>
      <w:marTop w:val="120"/>
      <w:marBottom w:val="0"/>
      <w:divBdr>
        <w:top w:val="none" w:sz="0" w:space="0" w:color="auto"/>
        <w:left w:val="none" w:sz="0" w:space="0" w:color="auto"/>
        <w:bottom w:val="none" w:sz="0" w:space="0" w:color="auto"/>
        <w:right w:val="none" w:sz="0" w:space="0" w:color="auto"/>
      </w:divBdr>
    </w:div>
    <w:div w:id="1742874460">
      <w:marLeft w:val="0"/>
      <w:marRight w:val="0"/>
      <w:marTop w:val="20"/>
      <w:marBottom w:val="60"/>
      <w:divBdr>
        <w:top w:val="none" w:sz="0" w:space="0" w:color="auto"/>
        <w:left w:val="none" w:sz="0" w:space="0" w:color="auto"/>
        <w:bottom w:val="none" w:sz="0" w:space="0" w:color="auto"/>
        <w:right w:val="none" w:sz="0" w:space="0" w:color="auto"/>
      </w:divBdr>
    </w:div>
    <w:div w:id="1753501478">
      <w:marLeft w:val="0"/>
      <w:marRight w:val="0"/>
      <w:marTop w:val="120"/>
      <w:marBottom w:val="0"/>
      <w:divBdr>
        <w:top w:val="none" w:sz="0" w:space="0" w:color="auto"/>
        <w:left w:val="none" w:sz="0" w:space="0" w:color="auto"/>
        <w:bottom w:val="none" w:sz="0" w:space="0" w:color="auto"/>
        <w:right w:val="none" w:sz="0" w:space="0" w:color="auto"/>
      </w:divBdr>
    </w:div>
    <w:div w:id="1756046703">
      <w:marLeft w:val="0"/>
      <w:marRight w:val="0"/>
      <w:marTop w:val="0"/>
      <w:marBottom w:val="0"/>
      <w:divBdr>
        <w:top w:val="none" w:sz="0" w:space="0" w:color="auto"/>
        <w:left w:val="none" w:sz="0" w:space="0" w:color="auto"/>
        <w:bottom w:val="none" w:sz="0" w:space="0" w:color="auto"/>
        <w:right w:val="none" w:sz="0" w:space="0" w:color="auto"/>
      </w:divBdr>
      <w:divsChild>
        <w:div w:id="1403023354">
          <w:marLeft w:val="0"/>
          <w:marRight w:val="0"/>
          <w:marTop w:val="0"/>
          <w:marBottom w:val="0"/>
          <w:divBdr>
            <w:top w:val="none" w:sz="0" w:space="0" w:color="auto"/>
            <w:left w:val="none" w:sz="0" w:space="0" w:color="auto"/>
            <w:bottom w:val="none" w:sz="0" w:space="0" w:color="auto"/>
            <w:right w:val="none" w:sz="0" w:space="0" w:color="auto"/>
          </w:divBdr>
        </w:div>
      </w:divsChild>
    </w:div>
    <w:div w:id="1758479394">
      <w:marLeft w:val="0"/>
      <w:marRight w:val="0"/>
      <w:marTop w:val="120"/>
      <w:marBottom w:val="0"/>
      <w:divBdr>
        <w:top w:val="none" w:sz="0" w:space="0" w:color="auto"/>
        <w:left w:val="none" w:sz="0" w:space="0" w:color="auto"/>
        <w:bottom w:val="none" w:sz="0" w:space="0" w:color="auto"/>
        <w:right w:val="none" w:sz="0" w:space="0" w:color="auto"/>
      </w:divBdr>
    </w:div>
    <w:div w:id="1760372840">
      <w:marLeft w:val="0"/>
      <w:marRight w:val="0"/>
      <w:marTop w:val="180"/>
      <w:marBottom w:val="0"/>
      <w:divBdr>
        <w:top w:val="none" w:sz="0" w:space="0" w:color="auto"/>
        <w:left w:val="none" w:sz="0" w:space="0" w:color="auto"/>
        <w:bottom w:val="none" w:sz="0" w:space="0" w:color="auto"/>
        <w:right w:val="none" w:sz="0" w:space="0" w:color="auto"/>
      </w:divBdr>
    </w:div>
    <w:div w:id="1768192042">
      <w:marLeft w:val="0"/>
      <w:marRight w:val="0"/>
      <w:marTop w:val="120"/>
      <w:marBottom w:val="20"/>
      <w:divBdr>
        <w:top w:val="none" w:sz="0" w:space="0" w:color="auto"/>
        <w:left w:val="none" w:sz="0" w:space="0" w:color="auto"/>
        <w:bottom w:val="none" w:sz="0" w:space="0" w:color="auto"/>
        <w:right w:val="none" w:sz="0" w:space="0" w:color="auto"/>
      </w:divBdr>
    </w:div>
    <w:div w:id="1769275989">
      <w:marLeft w:val="0"/>
      <w:marRight w:val="0"/>
      <w:marTop w:val="120"/>
      <w:marBottom w:val="0"/>
      <w:divBdr>
        <w:top w:val="none" w:sz="0" w:space="0" w:color="auto"/>
        <w:left w:val="none" w:sz="0" w:space="0" w:color="auto"/>
        <w:bottom w:val="none" w:sz="0" w:space="0" w:color="auto"/>
        <w:right w:val="none" w:sz="0" w:space="0" w:color="auto"/>
      </w:divBdr>
    </w:div>
    <w:div w:id="1770462782">
      <w:marLeft w:val="0"/>
      <w:marRight w:val="0"/>
      <w:marTop w:val="240"/>
      <w:marBottom w:val="0"/>
      <w:divBdr>
        <w:top w:val="none" w:sz="0" w:space="0" w:color="auto"/>
        <w:left w:val="none" w:sz="0" w:space="0" w:color="auto"/>
        <w:bottom w:val="none" w:sz="0" w:space="0" w:color="auto"/>
        <w:right w:val="none" w:sz="0" w:space="0" w:color="auto"/>
      </w:divBdr>
    </w:div>
    <w:div w:id="1771586337">
      <w:marLeft w:val="0"/>
      <w:marRight w:val="0"/>
      <w:marTop w:val="120"/>
      <w:marBottom w:val="120"/>
      <w:divBdr>
        <w:top w:val="none" w:sz="0" w:space="0" w:color="auto"/>
        <w:left w:val="none" w:sz="0" w:space="0" w:color="auto"/>
        <w:bottom w:val="none" w:sz="0" w:space="0" w:color="auto"/>
        <w:right w:val="none" w:sz="0" w:space="0" w:color="auto"/>
      </w:divBdr>
    </w:div>
    <w:div w:id="1774550316">
      <w:marLeft w:val="0"/>
      <w:marRight w:val="0"/>
      <w:marTop w:val="120"/>
      <w:marBottom w:val="20"/>
      <w:divBdr>
        <w:top w:val="none" w:sz="0" w:space="0" w:color="auto"/>
        <w:left w:val="none" w:sz="0" w:space="0" w:color="auto"/>
        <w:bottom w:val="none" w:sz="0" w:space="0" w:color="auto"/>
        <w:right w:val="none" w:sz="0" w:space="0" w:color="auto"/>
      </w:divBdr>
    </w:div>
    <w:div w:id="1775006661">
      <w:marLeft w:val="0"/>
      <w:marRight w:val="0"/>
      <w:marTop w:val="0"/>
      <w:marBottom w:val="0"/>
      <w:divBdr>
        <w:top w:val="none" w:sz="0" w:space="0" w:color="auto"/>
        <w:left w:val="none" w:sz="0" w:space="0" w:color="auto"/>
        <w:bottom w:val="none" w:sz="0" w:space="0" w:color="auto"/>
        <w:right w:val="none" w:sz="0" w:space="0" w:color="auto"/>
      </w:divBdr>
    </w:div>
    <w:div w:id="1779330468">
      <w:marLeft w:val="0"/>
      <w:marRight w:val="0"/>
      <w:marTop w:val="120"/>
      <w:marBottom w:val="0"/>
      <w:divBdr>
        <w:top w:val="none" w:sz="0" w:space="0" w:color="auto"/>
        <w:left w:val="none" w:sz="0" w:space="0" w:color="auto"/>
        <w:bottom w:val="none" w:sz="0" w:space="0" w:color="auto"/>
        <w:right w:val="none" w:sz="0" w:space="0" w:color="auto"/>
      </w:divBdr>
    </w:div>
    <w:div w:id="1781684201">
      <w:marLeft w:val="0"/>
      <w:marRight w:val="0"/>
      <w:marTop w:val="0"/>
      <w:marBottom w:val="0"/>
      <w:divBdr>
        <w:top w:val="none" w:sz="0" w:space="0" w:color="auto"/>
        <w:left w:val="none" w:sz="0" w:space="0" w:color="auto"/>
        <w:bottom w:val="none" w:sz="0" w:space="0" w:color="auto"/>
        <w:right w:val="none" w:sz="0" w:space="0" w:color="auto"/>
      </w:divBdr>
    </w:div>
    <w:div w:id="1781991472">
      <w:marLeft w:val="0"/>
      <w:marRight w:val="0"/>
      <w:marTop w:val="0"/>
      <w:marBottom w:val="0"/>
      <w:divBdr>
        <w:top w:val="none" w:sz="0" w:space="0" w:color="auto"/>
        <w:left w:val="none" w:sz="0" w:space="0" w:color="auto"/>
        <w:bottom w:val="none" w:sz="0" w:space="0" w:color="auto"/>
        <w:right w:val="none" w:sz="0" w:space="0" w:color="auto"/>
      </w:divBdr>
    </w:div>
    <w:div w:id="1783918145">
      <w:marLeft w:val="0"/>
      <w:marRight w:val="0"/>
      <w:marTop w:val="120"/>
      <w:marBottom w:val="0"/>
      <w:divBdr>
        <w:top w:val="none" w:sz="0" w:space="0" w:color="auto"/>
        <w:left w:val="none" w:sz="0" w:space="0" w:color="auto"/>
        <w:bottom w:val="none" w:sz="0" w:space="0" w:color="auto"/>
        <w:right w:val="none" w:sz="0" w:space="0" w:color="auto"/>
      </w:divBdr>
    </w:div>
    <w:div w:id="1789204344">
      <w:marLeft w:val="0"/>
      <w:marRight w:val="0"/>
      <w:marTop w:val="0"/>
      <w:marBottom w:val="0"/>
      <w:divBdr>
        <w:top w:val="none" w:sz="0" w:space="0" w:color="auto"/>
        <w:left w:val="none" w:sz="0" w:space="0" w:color="auto"/>
        <w:bottom w:val="none" w:sz="0" w:space="0" w:color="auto"/>
        <w:right w:val="none" w:sz="0" w:space="0" w:color="auto"/>
      </w:divBdr>
      <w:divsChild>
        <w:div w:id="1685210917">
          <w:marLeft w:val="0"/>
          <w:marRight w:val="0"/>
          <w:marTop w:val="0"/>
          <w:marBottom w:val="0"/>
          <w:divBdr>
            <w:top w:val="none" w:sz="0" w:space="0" w:color="auto"/>
            <w:left w:val="none" w:sz="0" w:space="0" w:color="auto"/>
            <w:bottom w:val="none" w:sz="0" w:space="0" w:color="auto"/>
            <w:right w:val="none" w:sz="0" w:space="0" w:color="auto"/>
          </w:divBdr>
        </w:div>
      </w:divsChild>
    </w:div>
    <w:div w:id="1793550350">
      <w:marLeft w:val="0"/>
      <w:marRight w:val="0"/>
      <w:marTop w:val="120"/>
      <w:marBottom w:val="120"/>
      <w:divBdr>
        <w:top w:val="none" w:sz="0" w:space="0" w:color="auto"/>
        <w:left w:val="none" w:sz="0" w:space="0" w:color="auto"/>
        <w:bottom w:val="none" w:sz="0" w:space="0" w:color="auto"/>
        <w:right w:val="none" w:sz="0" w:space="0" w:color="auto"/>
      </w:divBdr>
    </w:div>
    <w:div w:id="1799185295">
      <w:marLeft w:val="0"/>
      <w:marRight w:val="0"/>
      <w:marTop w:val="120"/>
      <w:marBottom w:val="120"/>
      <w:divBdr>
        <w:top w:val="none" w:sz="0" w:space="0" w:color="auto"/>
        <w:left w:val="none" w:sz="0" w:space="0" w:color="auto"/>
        <w:bottom w:val="none" w:sz="0" w:space="0" w:color="auto"/>
        <w:right w:val="none" w:sz="0" w:space="0" w:color="auto"/>
      </w:divBdr>
    </w:div>
    <w:div w:id="1803813333">
      <w:marLeft w:val="0"/>
      <w:marRight w:val="0"/>
      <w:marTop w:val="120"/>
      <w:marBottom w:val="120"/>
      <w:divBdr>
        <w:top w:val="none" w:sz="0" w:space="0" w:color="auto"/>
        <w:left w:val="none" w:sz="0" w:space="0" w:color="auto"/>
        <w:bottom w:val="none" w:sz="0" w:space="0" w:color="auto"/>
        <w:right w:val="none" w:sz="0" w:space="0" w:color="auto"/>
      </w:divBdr>
    </w:div>
    <w:div w:id="1807576400">
      <w:marLeft w:val="0"/>
      <w:marRight w:val="0"/>
      <w:marTop w:val="0"/>
      <w:marBottom w:val="0"/>
      <w:divBdr>
        <w:top w:val="none" w:sz="0" w:space="0" w:color="auto"/>
        <w:left w:val="none" w:sz="0" w:space="0" w:color="auto"/>
        <w:bottom w:val="none" w:sz="0" w:space="0" w:color="auto"/>
        <w:right w:val="none" w:sz="0" w:space="0" w:color="auto"/>
      </w:divBdr>
      <w:divsChild>
        <w:div w:id="337540100">
          <w:marLeft w:val="0"/>
          <w:marRight w:val="0"/>
          <w:marTop w:val="0"/>
          <w:marBottom w:val="0"/>
          <w:divBdr>
            <w:top w:val="none" w:sz="0" w:space="0" w:color="auto"/>
            <w:left w:val="none" w:sz="0" w:space="0" w:color="auto"/>
            <w:bottom w:val="none" w:sz="0" w:space="0" w:color="auto"/>
            <w:right w:val="none" w:sz="0" w:space="0" w:color="auto"/>
          </w:divBdr>
        </w:div>
      </w:divsChild>
    </w:div>
    <w:div w:id="1812364499">
      <w:marLeft w:val="0"/>
      <w:marRight w:val="0"/>
      <w:marTop w:val="120"/>
      <w:marBottom w:val="0"/>
      <w:divBdr>
        <w:top w:val="none" w:sz="0" w:space="0" w:color="auto"/>
        <w:left w:val="none" w:sz="0" w:space="0" w:color="auto"/>
        <w:bottom w:val="none" w:sz="0" w:space="0" w:color="auto"/>
        <w:right w:val="none" w:sz="0" w:space="0" w:color="auto"/>
      </w:divBdr>
    </w:div>
    <w:div w:id="1814563197">
      <w:marLeft w:val="0"/>
      <w:marRight w:val="0"/>
      <w:marTop w:val="60"/>
      <w:marBottom w:val="0"/>
      <w:divBdr>
        <w:top w:val="none" w:sz="0" w:space="0" w:color="auto"/>
        <w:left w:val="none" w:sz="0" w:space="0" w:color="auto"/>
        <w:bottom w:val="none" w:sz="0" w:space="0" w:color="auto"/>
        <w:right w:val="none" w:sz="0" w:space="0" w:color="auto"/>
      </w:divBdr>
    </w:div>
    <w:div w:id="1815218900">
      <w:marLeft w:val="0"/>
      <w:marRight w:val="0"/>
      <w:marTop w:val="120"/>
      <w:marBottom w:val="0"/>
      <w:divBdr>
        <w:top w:val="none" w:sz="0" w:space="0" w:color="auto"/>
        <w:left w:val="none" w:sz="0" w:space="0" w:color="auto"/>
        <w:bottom w:val="none" w:sz="0" w:space="0" w:color="auto"/>
        <w:right w:val="none" w:sz="0" w:space="0" w:color="auto"/>
      </w:divBdr>
    </w:div>
    <w:div w:id="1828205773">
      <w:marLeft w:val="0"/>
      <w:marRight w:val="0"/>
      <w:marTop w:val="0"/>
      <w:marBottom w:val="20"/>
      <w:divBdr>
        <w:top w:val="none" w:sz="0" w:space="0" w:color="auto"/>
        <w:left w:val="none" w:sz="0" w:space="0" w:color="auto"/>
        <w:bottom w:val="none" w:sz="0" w:space="0" w:color="auto"/>
        <w:right w:val="none" w:sz="0" w:space="0" w:color="auto"/>
      </w:divBdr>
    </w:div>
    <w:div w:id="1830900274">
      <w:marLeft w:val="0"/>
      <w:marRight w:val="0"/>
      <w:marTop w:val="20"/>
      <w:marBottom w:val="60"/>
      <w:divBdr>
        <w:top w:val="none" w:sz="0" w:space="0" w:color="auto"/>
        <w:left w:val="none" w:sz="0" w:space="0" w:color="auto"/>
        <w:bottom w:val="none" w:sz="0" w:space="0" w:color="auto"/>
        <w:right w:val="none" w:sz="0" w:space="0" w:color="auto"/>
      </w:divBdr>
    </w:div>
    <w:div w:id="1834249837">
      <w:marLeft w:val="0"/>
      <w:marRight w:val="0"/>
      <w:marTop w:val="120"/>
      <w:marBottom w:val="0"/>
      <w:divBdr>
        <w:top w:val="none" w:sz="0" w:space="0" w:color="auto"/>
        <w:left w:val="none" w:sz="0" w:space="0" w:color="auto"/>
        <w:bottom w:val="none" w:sz="0" w:space="0" w:color="auto"/>
        <w:right w:val="none" w:sz="0" w:space="0" w:color="auto"/>
      </w:divBdr>
    </w:div>
    <w:div w:id="1840578906">
      <w:marLeft w:val="0"/>
      <w:marRight w:val="0"/>
      <w:marTop w:val="0"/>
      <w:marBottom w:val="0"/>
      <w:divBdr>
        <w:top w:val="none" w:sz="0" w:space="0" w:color="auto"/>
        <w:left w:val="none" w:sz="0" w:space="0" w:color="auto"/>
        <w:bottom w:val="none" w:sz="0" w:space="0" w:color="auto"/>
        <w:right w:val="none" w:sz="0" w:space="0" w:color="auto"/>
      </w:divBdr>
      <w:divsChild>
        <w:div w:id="965624045">
          <w:marLeft w:val="0"/>
          <w:marRight w:val="0"/>
          <w:marTop w:val="0"/>
          <w:marBottom w:val="0"/>
          <w:divBdr>
            <w:top w:val="none" w:sz="0" w:space="0" w:color="auto"/>
            <w:left w:val="none" w:sz="0" w:space="0" w:color="auto"/>
            <w:bottom w:val="none" w:sz="0" w:space="0" w:color="auto"/>
            <w:right w:val="none" w:sz="0" w:space="0" w:color="auto"/>
          </w:divBdr>
        </w:div>
      </w:divsChild>
    </w:div>
    <w:div w:id="1842159717">
      <w:marLeft w:val="0"/>
      <w:marRight w:val="0"/>
      <w:marTop w:val="0"/>
      <w:marBottom w:val="120"/>
      <w:divBdr>
        <w:top w:val="none" w:sz="0" w:space="0" w:color="auto"/>
        <w:left w:val="none" w:sz="0" w:space="0" w:color="auto"/>
        <w:bottom w:val="none" w:sz="0" w:space="0" w:color="auto"/>
        <w:right w:val="none" w:sz="0" w:space="0" w:color="auto"/>
      </w:divBdr>
    </w:div>
    <w:div w:id="1844203326">
      <w:marLeft w:val="0"/>
      <w:marRight w:val="0"/>
      <w:marTop w:val="120"/>
      <w:marBottom w:val="0"/>
      <w:divBdr>
        <w:top w:val="none" w:sz="0" w:space="0" w:color="auto"/>
        <w:left w:val="none" w:sz="0" w:space="0" w:color="auto"/>
        <w:bottom w:val="none" w:sz="0" w:space="0" w:color="auto"/>
        <w:right w:val="none" w:sz="0" w:space="0" w:color="auto"/>
      </w:divBdr>
    </w:div>
    <w:div w:id="1849326074">
      <w:marLeft w:val="0"/>
      <w:marRight w:val="0"/>
      <w:marTop w:val="0"/>
      <w:marBottom w:val="0"/>
      <w:divBdr>
        <w:top w:val="none" w:sz="0" w:space="0" w:color="auto"/>
        <w:left w:val="none" w:sz="0" w:space="0" w:color="auto"/>
        <w:bottom w:val="none" w:sz="0" w:space="0" w:color="auto"/>
        <w:right w:val="none" w:sz="0" w:space="0" w:color="auto"/>
      </w:divBdr>
      <w:divsChild>
        <w:div w:id="762187243">
          <w:marLeft w:val="0"/>
          <w:marRight w:val="0"/>
          <w:marTop w:val="0"/>
          <w:marBottom w:val="0"/>
          <w:divBdr>
            <w:top w:val="none" w:sz="0" w:space="0" w:color="auto"/>
            <w:left w:val="none" w:sz="0" w:space="0" w:color="auto"/>
            <w:bottom w:val="none" w:sz="0" w:space="0" w:color="auto"/>
            <w:right w:val="none" w:sz="0" w:space="0" w:color="auto"/>
          </w:divBdr>
        </w:div>
      </w:divsChild>
    </w:div>
    <w:div w:id="1855728968">
      <w:marLeft w:val="0"/>
      <w:marRight w:val="0"/>
      <w:marTop w:val="120"/>
      <w:marBottom w:val="0"/>
      <w:divBdr>
        <w:top w:val="none" w:sz="0" w:space="0" w:color="auto"/>
        <w:left w:val="none" w:sz="0" w:space="0" w:color="auto"/>
        <w:bottom w:val="none" w:sz="0" w:space="0" w:color="auto"/>
        <w:right w:val="none" w:sz="0" w:space="0" w:color="auto"/>
      </w:divBdr>
      <w:divsChild>
        <w:div w:id="93676112">
          <w:marLeft w:val="0"/>
          <w:marRight w:val="0"/>
          <w:marTop w:val="120"/>
          <w:marBottom w:val="0"/>
          <w:divBdr>
            <w:top w:val="none" w:sz="0" w:space="0" w:color="auto"/>
            <w:left w:val="none" w:sz="0" w:space="0" w:color="auto"/>
            <w:bottom w:val="none" w:sz="0" w:space="0" w:color="auto"/>
            <w:right w:val="none" w:sz="0" w:space="0" w:color="auto"/>
          </w:divBdr>
        </w:div>
      </w:divsChild>
    </w:div>
    <w:div w:id="1858543923">
      <w:marLeft w:val="0"/>
      <w:marRight w:val="0"/>
      <w:marTop w:val="0"/>
      <w:marBottom w:val="20"/>
      <w:divBdr>
        <w:top w:val="none" w:sz="0" w:space="0" w:color="auto"/>
        <w:left w:val="none" w:sz="0" w:space="0" w:color="auto"/>
        <w:bottom w:val="none" w:sz="0" w:space="0" w:color="auto"/>
        <w:right w:val="none" w:sz="0" w:space="0" w:color="auto"/>
      </w:divBdr>
      <w:divsChild>
        <w:div w:id="1991013107">
          <w:marLeft w:val="0"/>
          <w:marRight w:val="0"/>
          <w:marTop w:val="0"/>
          <w:marBottom w:val="0"/>
          <w:divBdr>
            <w:top w:val="none" w:sz="0" w:space="0" w:color="auto"/>
            <w:left w:val="none" w:sz="0" w:space="0" w:color="auto"/>
            <w:bottom w:val="none" w:sz="0" w:space="0" w:color="auto"/>
            <w:right w:val="none" w:sz="0" w:space="0" w:color="auto"/>
          </w:divBdr>
        </w:div>
        <w:div w:id="24136257">
          <w:marLeft w:val="0"/>
          <w:marRight w:val="0"/>
          <w:marTop w:val="0"/>
          <w:marBottom w:val="0"/>
          <w:divBdr>
            <w:top w:val="none" w:sz="0" w:space="0" w:color="auto"/>
            <w:left w:val="none" w:sz="0" w:space="0" w:color="auto"/>
            <w:bottom w:val="none" w:sz="0" w:space="0" w:color="auto"/>
            <w:right w:val="none" w:sz="0" w:space="0" w:color="auto"/>
          </w:divBdr>
        </w:div>
      </w:divsChild>
    </w:div>
    <w:div w:id="1863471938">
      <w:marLeft w:val="0"/>
      <w:marRight w:val="0"/>
      <w:marTop w:val="180"/>
      <w:marBottom w:val="180"/>
      <w:divBdr>
        <w:top w:val="none" w:sz="0" w:space="0" w:color="auto"/>
        <w:left w:val="none" w:sz="0" w:space="0" w:color="auto"/>
        <w:bottom w:val="none" w:sz="0" w:space="0" w:color="auto"/>
        <w:right w:val="none" w:sz="0" w:space="0" w:color="auto"/>
      </w:divBdr>
    </w:div>
    <w:div w:id="1869443292">
      <w:marLeft w:val="0"/>
      <w:marRight w:val="0"/>
      <w:marTop w:val="120"/>
      <w:marBottom w:val="0"/>
      <w:divBdr>
        <w:top w:val="none" w:sz="0" w:space="0" w:color="auto"/>
        <w:left w:val="none" w:sz="0" w:space="0" w:color="auto"/>
        <w:bottom w:val="none" w:sz="0" w:space="0" w:color="auto"/>
        <w:right w:val="none" w:sz="0" w:space="0" w:color="auto"/>
      </w:divBdr>
    </w:div>
    <w:div w:id="1874607863">
      <w:marLeft w:val="0"/>
      <w:marRight w:val="0"/>
      <w:marTop w:val="120"/>
      <w:marBottom w:val="0"/>
      <w:divBdr>
        <w:top w:val="none" w:sz="0" w:space="0" w:color="auto"/>
        <w:left w:val="none" w:sz="0" w:space="0" w:color="auto"/>
        <w:bottom w:val="none" w:sz="0" w:space="0" w:color="auto"/>
        <w:right w:val="none" w:sz="0" w:space="0" w:color="auto"/>
      </w:divBdr>
    </w:div>
    <w:div w:id="1874800983">
      <w:marLeft w:val="0"/>
      <w:marRight w:val="0"/>
      <w:marTop w:val="240"/>
      <w:marBottom w:val="120"/>
      <w:divBdr>
        <w:top w:val="none" w:sz="0" w:space="0" w:color="auto"/>
        <w:left w:val="none" w:sz="0" w:space="0" w:color="auto"/>
        <w:bottom w:val="none" w:sz="0" w:space="0" w:color="auto"/>
        <w:right w:val="none" w:sz="0" w:space="0" w:color="auto"/>
      </w:divBdr>
    </w:div>
    <w:div w:id="1879782951">
      <w:marLeft w:val="0"/>
      <w:marRight w:val="0"/>
      <w:marTop w:val="120"/>
      <w:marBottom w:val="0"/>
      <w:divBdr>
        <w:top w:val="none" w:sz="0" w:space="0" w:color="auto"/>
        <w:left w:val="none" w:sz="0" w:space="0" w:color="auto"/>
        <w:bottom w:val="none" w:sz="0" w:space="0" w:color="auto"/>
        <w:right w:val="none" w:sz="0" w:space="0" w:color="auto"/>
      </w:divBdr>
    </w:div>
    <w:div w:id="1881505469">
      <w:marLeft w:val="0"/>
      <w:marRight w:val="0"/>
      <w:marTop w:val="0"/>
      <w:marBottom w:val="0"/>
      <w:divBdr>
        <w:top w:val="none" w:sz="0" w:space="0" w:color="auto"/>
        <w:left w:val="none" w:sz="0" w:space="0" w:color="auto"/>
        <w:bottom w:val="none" w:sz="0" w:space="0" w:color="auto"/>
        <w:right w:val="none" w:sz="0" w:space="0" w:color="auto"/>
      </w:divBdr>
    </w:div>
    <w:div w:id="1881744461">
      <w:marLeft w:val="0"/>
      <w:marRight w:val="0"/>
      <w:marTop w:val="120"/>
      <w:marBottom w:val="0"/>
      <w:divBdr>
        <w:top w:val="none" w:sz="0" w:space="0" w:color="auto"/>
        <w:left w:val="none" w:sz="0" w:space="0" w:color="auto"/>
        <w:bottom w:val="none" w:sz="0" w:space="0" w:color="auto"/>
        <w:right w:val="none" w:sz="0" w:space="0" w:color="auto"/>
      </w:divBdr>
    </w:div>
    <w:div w:id="1904171450">
      <w:marLeft w:val="0"/>
      <w:marRight w:val="0"/>
      <w:marTop w:val="120"/>
      <w:marBottom w:val="0"/>
      <w:divBdr>
        <w:top w:val="none" w:sz="0" w:space="0" w:color="auto"/>
        <w:left w:val="none" w:sz="0" w:space="0" w:color="auto"/>
        <w:bottom w:val="none" w:sz="0" w:space="0" w:color="auto"/>
        <w:right w:val="none" w:sz="0" w:space="0" w:color="auto"/>
      </w:divBdr>
    </w:div>
    <w:div w:id="1908220926">
      <w:marLeft w:val="0"/>
      <w:marRight w:val="0"/>
      <w:marTop w:val="120"/>
      <w:marBottom w:val="120"/>
      <w:divBdr>
        <w:top w:val="none" w:sz="0" w:space="0" w:color="auto"/>
        <w:left w:val="none" w:sz="0" w:space="0" w:color="auto"/>
        <w:bottom w:val="none" w:sz="0" w:space="0" w:color="auto"/>
        <w:right w:val="none" w:sz="0" w:space="0" w:color="auto"/>
      </w:divBdr>
    </w:div>
    <w:div w:id="1909343905">
      <w:marLeft w:val="0"/>
      <w:marRight w:val="0"/>
      <w:marTop w:val="120"/>
      <w:marBottom w:val="0"/>
      <w:divBdr>
        <w:top w:val="none" w:sz="0" w:space="0" w:color="auto"/>
        <w:left w:val="none" w:sz="0" w:space="0" w:color="auto"/>
        <w:bottom w:val="none" w:sz="0" w:space="0" w:color="auto"/>
        <w:right w:val="none" w:sz="0" w:space="0" w:color="auto"/>
      </w:divBdr>
    </w:div>
    <w:div w:id="1912233697">
      <w:marLeft w:val="0"/>
      <w:marRight w:val="0"/>
      <w:marTop w:val="120"/>
      <w:marBottom w:val="120"/>
      <w:divBdr>
        <w:top w:val="none" w:sz="0" w:space="0" w:color="auto"/>
        <w:left w:val="none" w:sz="0" w:space="0" w:color="auto"/>
        <w:bottom w:val="none" w:sz="0" w:space="0" w:color="auto"/>
        <w:right w:val="none" w:sz="0" w:space="0" w:color="auto"/>
      </w:divBdr>
    </w:div>
    <w:div w:id="1916042239">
      <w:marLeft w:val="0"/>
      <w:marRight w:val="0"/>
      <w:marTop w:val="120"/>
      <w:marBottom w:val="20"/>
      <w:divBdr>
        <w:top w:val="none" w:sz="0" w:space="0" w:color="auto"/>
        <w:left w:val="none" w:sz="0" w:space="0" w:color="auto"/>
        <w:bottom w:val="none" w:sz="0" w:space="0" w:color="auto"/>
        <w:right w:val="none" w:sz="0" w:space="0" w:color="auto"/>
      </w:divBdr>
    </w:div>
    <w:div w:id="1916817175">
      <w:marLeft w:val="0"/>
      <w:marRight w:val="0"/>
      <w:marTop w:val="0"/>
      <w:marBottom w:val="0"/>
      <w:divBdr>
        <w:top w:val="none" w:sz="0" w:space="0" w:color="auto"/>
        <w:left w:val="none" w:sz="0" w:space="0" w:color="auto"/>
        <w:bottom w:val="none" w:sz="0" w:space="0" w:color="auto"/>
        <w:right w:val="none" w:sz="0" w:space="0" w:color="auto"/>
      </w:divBdr>
      <w:divsChild>
        <w:div w:id="2043821433">
          <w:marLeft w:val="0"/>
          <w:marRight w:val="0"/>
          <w:marTop w:val="0"/>
          <w:marBottom w:val="0"/>
          <w:divBdr>
            <w:top w:val="none" w:sz="0" w:space="0" w:color="auto"/>
            <w:left w:val="none" w:sz="0" w:space="0" w:color="auto"/>
            <w:bottom w:val="none" w:sz="0" w:space="0" w:color="auto"/>
            <w:right w:val="none" w:sz="0" w:space="0" w:color="auto"/>
          </w:divBdr>
        </w:div>
      </w:divsChild>
    </w:div>
    <w:div w:id="1917977792">
      <w:marLeft w:val="0"/>
      <w:marRight w:val="0"/>
      <w:marTop w:val="0"/>
      <w:marBottom w:val="0"/>
      <w:divBdr>
        <w:top w:val="none" w:sz="0" w:space="0" w:color="auto"/>
        <w:left w:val="none" w:sz="0" w:space="0" w:color="auto"/>
        <w:bottom w:val="none" w:sz="0" w:space="0" w:color="auto"/>
        <w:right w:val="none" w:sz="0" w:space="0" w:color="auto"/>
      </w:divBdr>
      <w:divsChild>
        <w:div w:id="1141650248">
          <w:marLeft w:val="0"/>
          <w:marRight w:val="0"/>
          <w:marTop w:val="0"/>
          <w:marBottom w:val="0"/>
          <w:divBdr>
            <w:top w:val="none" w:sz="0" w:space="0" w:color="auto"/>
            <w:left w:val="none" w:sz="0" w:space="0" w:color="auto"/>
            <w:bottom w:val="none" w:sz="0" w:space="0" w:color="auto"/>
            <w:right w:val="none" w:sz="0" w:space="0" w:color="auto"/>
          </w:divBdr>
        </w:div>
      </w:divsChild>
    </w:div>
    <w:div w:id="1929188312">
      <w:marLeft w:val="0"/>
      <w:marRight w:val="0"/>
      <w:marTop w:val="120"/>
      <w:marBottom w:val="0"/>
      <w:divBdr>
        <w:top w:val="none" w:sz="0" w:space="0" w:color="auto"/>
        <w:left w:val="none" w:sz="0" w:space="0" w:color="auto"/>
        <w:bottom w:val="none" w:sz="0" w:space="0" w:color="auto"/>
        <w:right w:val="none" w:sz="0" w:space="0" w:color="auto"/>
      </w:divBdr>
    </w:div>
    <w:div w:id="1929659433">
      <w:marLeft w:val="0"/>
      <w:marRight w:val="0"/>
      <w:marTop w:val="120"/>
      <w:marBottom w:val="0"/>
      <w:divBdr>
        <w:top w:val="none" w:sz="0" w:space="0" w:color="auto"/>
        <w:left w:val="none" w:sz="0" w:space="0" w:color="auto"/>
        <w:bottom w:val="none" w:sz="0" w:space="0" w:color="auto"/>
        <w:right w:val="none" w:sz="0" w:space="0" w:color="auto"/>
      </w:divBdr>
    </w:div>
    <w:div w:id="1935816723">
      <w:marLeft w:val="0"/>
      <w:marRight w:val="0"/>
      <w:marTop w:val="120"/>
      <w:marBottom w:val="0"/>
      <w:divBdr>
        <w:top w:val="none" w:sz="0" w:space="0" w:color="auto"/>
        <w:left w:val="none" w:sz="0" w:space="0" w:color="auto"/>
        <w:bottom w:val="none" w:sz="0" w:space="0" w:color="auto"/>
        <w:right w:val="none" w:sz="0" w:space="0" w:color="auto"/>
      </w:divBdr>
    </w:div>
    <w:div w:id="1936355623">
      <w:marLeft w:val="0"/>
      <w:marRight w:val="0"/>
      <w:marTop w:val="120"/>
      <w:marBottom w:val="0"/>
      <w:divBdr>
        <w:top w:val="none" w:sz="0" w:space="0" w:color="auto"/>
        <w:left w:val="none" w:sz="0" w:space="0" w:color="auto"/>
        <w:bottom w:val="none" w:sz="0" w:space="0" w:color="auto"/>
        <w:right w:val="none" w:sz="0" w:space="0" w:color="auto"/>
      </w:divBdr>
    </w:div>
    <w:div w:id="1937982119">
      <w:marLeft w:val="0"/>
      <w:marRight w:val="0"/>
      <w:marTop w:val="120"/>
      <w:marBottom w:val="0"/>
      <w:divBdr>
        <w:top w:val="none" w:sz="0" w:space="0" w:color="auto"/>
        <w:left w:val="none" w:sz="0" w:space="0" w:color="auto"/>
        <w:bottom w:val="none" w:sz="0" w:space="0" w:color="auto"/>
        <w:right w:val="none" w:sz="0" w:space="0" w:color="auto"/>
      </w:divBdr>
    </w:div>
    <w:div w:id="1940599332">
      <w:marLeft w:val="0"/>
      <w:marRight w:val="0"/>
      <w:marTop w:val="0"/>
      <w:marBottom w:val="0"/>
      <w:divBdr>
        <w:top w:val="none" w:sz="0" w:space="0" w:color="auto"/>
        <w:left w:val="none" w:sz="0" w:space="0" w:color="auto"/>
        <w:bottom w:val="none" w:sz="0" w:space="0" w:color="auto"/>
        <w:right w:val="none" w:sz="0" w:space="0" w:color="auto"/>
      </w:divBdr>
      <w:divsChild>
        <w:div w:id="1550921524">
          <w:marLeft w:val="0"/>
          <w:marRight w:val="0"/>
          <w:marTop w:val="0"/>
          <w:marBottom w:val="0"/>
          <w:divBdr>
            <w:top w:val="none" w:sz="0" w:space="0" w:color="auto"/>
            <w:left w:val="none" w:sz="0" w:space="0" w:color="auto"/>
            <w:bottom w:val="none" w:sz="0" w:space="0" w:color="auto"/>
            <w:right w:val="none" w:sz="0" w:space="0" w:color="auto"/>
          </w:divBdr>
        </w:div>
      </w:divsChild>
    </w:div>
    <w:div w:id="1946158909">
      <w:marLeft w:val="0"/>
      <w:marRight w:val="0"/>
      <w:marTop w:val="120"/>
      <w:marBottom w:val="0"/>
      <w:divBdr>
        <w:top w:val="none" w:sz="0" w:space="0" w:color="auto"/>
        <w:left w:val="none" w:sz="0" w:space="0" w:color="auto"/>
        <w:bottom w:val="none" w:sz="0" w:space="0" w:color="auto"/>
        <w:right w:val="none" w:sz="0" w:space="0" w:color="auto"/>
      </w:divBdr>
    </w:div>
    <w:div w:id="1954828106">
      <w:marLeft w:val="0"/>
      <w:marRight w:val="0"/>
      <w:marTop w:val="0"/>
      <w:marBottom w:val="20"/>
      <w:divBdr>
        <w:top w:val="none" w:sz="0" w:space="0" w:color="auto"/>
        <w:left w:val="none" w:sz="0" w:space="0" w:color="auto"/>
        <w:bottom w:val="none" w:sz="0" w:space="0" w:color="auto"/>
        <w:right w:val="none" w:sz="0" w:space="0" w:color="auto"/>
      </w:divBdr>
      <w:divsChild>
        <w:div w:id="1728995232">
          <w:marLeft w:val="0"/>
          <w:marRight w:val="0"/>
          <w:marTop w:val="0"/>
          <w:marBottom w:val="0"/>
          <w:divBdr>
            <w:top w:val="none" w:sz="0" w:space="0" w:color="auto"/>
            <w:left w:val="none" w:sz="0" w:space="0" w:color="auto"/>
            <w:bottom w:val="none" w:sz="0" w:space="0" w:color="auto"/>
            <w:right w:val="none" w:sz="0" w:space="0" w:color="auto"/>
          </w:divBdr>
        </w:div>
        <w:div w:id="642082642">
          <w:marLeft w:val="0"/>
          <w:marRight w:val="0"/>
          <w:marTop w:val="0"/>
          <w:marBottom w:val="0"/>
          <w:divBdr>
            <w:top w:val="none" w:sz="0" w:space="0" w:color="auto"/>
            <w:left w:val="none" w:sz="0" w:space="0" w:color="auto"/>
            <w:bottom w:val="none" w:sz="0" w:space="0" w:color="auto"/>
            <w:right w:val="none" w:sz="0" w:space="0" w:color="auto"/>
          </w:divBdr>
        </w:div>
        <w:div w:id="1714580232">
          <w:marLeft w:val="0"/>
          <w:marRight w:val="0"/>
          <w:marTop w:val="0"/>
          <w:marBottom w:val="0"/>
          <w:divBdr>
            <w:top w:val="none" w:sz="0" w:space="0" w:color="auto"/>
            <w:left w:val="none" w:sz="0" w:space="0" w:color="auto"/>
            <w:bottom w:val="none" w:sz="0" w:space="0" w:color="auto"/>
            <w:right w:val="none" w:sz="0" w:space="0" w:color="auto"/>
          </w:divBdr>
        </w:div>
        <w:div w:id="1118178716">
          <w:marLeft w:val="0"/>
          <w:marRight w:val="0"/>
          <w:marTop w:val="0"/>
          <w:marBottom w:val="0"/>
          <w:divBdr>
            <w:top w:val="none" w:sz="0" w:space="0" w:color="auto"/>
            <w:left w:val="none" w:sz="0" w:space="0" w:color="auto"/>
            <w:bottom w:val="none" w:sz="0" w:space="0" w:color="auto"/>
            <w:right w:val="none" w:sz="0" w:space="0" w:color="auto"/>
          </w:divBdr>
        </w:div>
        <w:div w:id="688412360">
          <w:marLeft w:val="0"/>
          <w:marRight w:val="0"/>
          <w:marTop w:val="0"/>
          <w:marBottom w:val="0"/>
          <w:divBdr>
            <w:top w:val="none" w:sz="0" w:space="0" w:color="auto"/>
            <w:left w:val="none" w:sz="0" w:space="0" w:color="auto"/>
            <w:bottom w:val="none" w:sz="0" w:space="0" w:color="auto"/>
            <w:right w:val="none" w:sz="0" w:space="0" w:color="auto"/>
          </w:divBdr>
        </w:div>
        <w:div w:id="1390180385">
          <w:marLeft w:val="0"/>
          <w:marRight w:val="0"/>
          <w:marTop w:val="0"/>
          <w:marBottom w:val="0"/>
          <w:divBdr>
            <w:top w:val="none" w:sz="0" w:space="0" w:color="auto"/>
            <w:left w:val="none" w:sz="0" w:space="0" w:color="auto"/>
            <w:bottom w:val="none" w:sz="0" w:space="0" w:color="auto"/>
            <w:right w:val="none" w:sz="0" w:space="0" w:color="auto"/>
          </w:divBdr>
        </w:div>
        <w:div w:id="684130770">
          <w:marLeft w:val="0"/>
          <w:marRight w:val="0"/>
          <w:marTop w:val="0"/>
          <w:marBottom w:val="0"/>
          <w:divBdr>
            <w:top w:val="none" w:sz="0" w:space="0" w:color="auto"/>
            <w:left w:val="none" w:sz="0" w:space="0" w:color="auto"/>
            <w:bottom w:val="none" w:sz="0" w:space="0" w:color="auto"/>
            <w:right w:val="none" w:sz="0" w:space="0" w:color="auto"/>
          </w:divBdr>
        </w:div>
        <w:div w:id="1820075007">
          <w:marLeft w:val="0"/>
          <w:marRight w:val="0"/>
          <w:marTop w:val="0"/>
          <w:marBottom w:val="0"/>
          <w:divBdr>
            <w:top w:val="none" w:sz="0" w:space="0" w:color="auto"/>
            <w:left w:val="none" w:sz="0" w:space="0" w:color="auto"/>
            <w:bottom w:val="none" w:sz="0" w:space="0" w:color="auto"/>
            <w:right w:val="none" w:sz="0" w:space="0" w:color="auto"/>
          </w:divBdr>
        </w:div>
        <w:div w:id="4403812">
          <w:marLeft w:val="0"/>
          <w:marRight w:val="0"/>
          <w:marTop w:val="0"/>
          <w:marBottom w:val="0"/>
          <w:divBdr>
            <w:top w:val="none" w:sz="0" w:space="0" w:color="auto"/>
            <w:left w:val="none" w:sz="0" w:space="0" w:color="auto"/>
            <w:bottom w:val="none" w:sz="0" w:space="0" w:color="auto"/>
            <w:right w:val="none" w:sz="0" w:space="0" w:color="auto"/>
          </w:divBdr>
        </w:div>
        <w:div w:id="775053812">
          <w:marLeft w:val="0"/>
          <w:marRight w:val="0"/>
          <w:marTop w:val="0"/>
          <w:marBottom w:val="0"/>
          <w:divBdr>
            <w:top w:val="none" w:sz="0" w:space="0" w:color="auto"/>
            <w:left w:val="none" w:sz="0" w:space="0" w:color="auto"/>
            <w:bottom w:val="none" w:sz="0" w:space="0" w:color="auto"/>
            <w:right w:val="none" w:sz="0" w:space="0" w:color="auto"/>
          </w:divBdr>
        </w:div>
        <w:div w:id="2038920824">
          <w:marLeft w:val="0"/>
          <w:marRight w:val="0"/>
          <w:marTop w:val="0"/>
          <w:marBottom w:val="0"/>
          <w:divBdr>
            <w:top w:val="none" w:sz="0" w:space="0" w:color="auto"/>
            <w:left w:val="none" w:sz="0" w:space="0" w:color="auto"/>
            <w:bottom w:val="none" w:sz="0" w:space="0" w:color="auto"/>
            <w:right w:val="none" w:sz="0" w:space="0" w:color="auto"/>
          </w:divBdr>
        </w:div>
        <w:div w:id="209463163">
          <w:marLeft w:val="0"/>
          <w:marRight w:val="0"/>
          <w:marTop w:val="0"/>
          <w:marBottom w:val="0"/>
          <w:divBdr>
            <w:top w:val="none" w:sz="0" w:space="0" w:color="auto"/>
            <w:left w:val="none" w:sz="0" w:space="0" w:color="auto"/>
            <w:bottom w:val="none" w:sz="0" w:space="0" w:color="auto"/>
            <w:right w:val="none" w:sz="0" w:space="0" w:color="auto"/>
          </w:divBdr>
        </w:div>
        <w:div w:id="969481090">
          <w:marLeft w:val="0"/>
          <w:marRight w:val="0"/>
          <w:marTop w:val="0"/>
          <w:marBottom w:val="0"/>
          <w:divBdr>
            <w:top w:val="none" w:sz="0" w:space="0" w:color="auto"/>
            <w:left w:val="none" w:sz="0" w:space="0" w:color="auto"/>
            <w:bottom w:val="none" w:sz="0" w:space="0" w:color="auto"/>
            <w:right w:val="none" w:sz="0" w:space="0" w:color="auto"/>
          </w:divBdr>
        </w:div>
        <w:div w:id="1394503980">
          <w:marLeft w:val="0"/>
          <w:marRight w:val="0"/>
          <w:marTop w:val="0"/>
          <w:marBottom w:val="0"/>
          <w:divBdr>
            <w:top w:val="none" w:sz="0" w:space="0" w:color="auto"/>
            <w:left w:val="none" w:sz="0" w:space="0" w:color="auto"/>
            <w:bottom w:val="none" w:sz="0" w:space="0" w:color="auto"/>
            <w:right w:val="none" w:sz="0" w:space="0" w:color="auto"/>
          </w:divBdr>
        </w:div>
        <w:div w:id="1055349709">
          <w:marLeft w:val="0"/>
          <w:marRight w:val="0"/>
          <w:marTop w:val="0"/>
          <w:marBottom w:val="0"/>
          <w:divBdr>
            <w:top w:val="none" w:sz="0" w:space="0" w:color="auto"/>
            <w:left w:val="none" w:sz="0" w:space="0" w:color="auto"/>
            <w:bottom w:val="none" w:sz="0" w:space="0" w:color="auto"/>
            <w:right w:val="none" w:sz="0" w:space="0" w:color="auto"/>
          </w:divBdr>
        </w:div>
        <w:div w:id="1639991061">
          <w:marLeft w:val="0"/>
          <w:marRight w:val="0"/>
          <w:marTop w:val="0"/>
          <w:marBottom w:val="0"/>
          <w:divBdr>
            <w:top w:val="none" w:sz="0" w:space="0" w:color="auto"/>
            <w:left w:val="none" w:sz="0" w:space="0" w:color="auto"/>
            <w:bottom w:val="none" w:sz="0" w:space="0" w:color="auto"/>
            <w:right w:val="none" w:sz="0" w:space="0" w:color="auto"/>
          </w:divBdr>
        </w:div>
        <w:div w:id="278073873">
          <w:marLeft w:val="0"/>
          <w:marRight w:val="0"/>
          <w:marTop w:val="0"/>
          <w:marBottom w:val="0"/>
          <w:divBdr>
            <w:top w:val="none" w:sz="0" w:space="0" w:color="auto"/>
            <w:left w:val="none" w:sz="0" w:space="0" w:color="auto"/>
            <w:bottom w:val="none" w:sz="0" w:space="0" w:color="auto"/>
            <w:right w:val="none" w:sz="0" w:space="0" w:color="auto"/>
          </w:divBdr>
        </w:div>
        <w:div w:id="757289496">
          <w:marLeft w:val="0"/>
          <w:marRight w:val="0"/>
          <w:marTop w:val="0"/>
          <w:marBottom w:val="0"/>
          <w:divBdr>
            <w:top w:val="none" w:sz="0" w:space="0" w:color="auto"/>
            <w:left w:val="none" w:sz="0" w:space="0" w:color="auto"/>
            <w:bottom w:val="none" w:sz="0" w:space="0" w:color="auto"/>
            <w:right w:val="none" w:sz="0" w:space="0" w:color="auto"/>
          </w:divBdr>
        </w:div>
        <w:div w:id="249240083">
          <w:marLeft w:val="0"/>
          <w:marRight w:val="0"/>
          <w:marTop w:val="0"/>
          <w:marBottom w:val="0"/>
          <w:divBdr>
            <w:top w:val="none" w:sz="0" w:space="0" w:color="auto"/>
            <w:left w:val="none" w:sz="0" w:space="0" w:color="auto"/>
            <w:bottom w:val="none" w:sz="0" w:space="0" w:color="auto"/>
            <w:right w:val="none" w:sz="0" w:space="0" w:color="auto"/>
          </w:divBdr>
        </w:div>
        <w:div w:id="1664510515">
          <w:marLeft w:val="0"/>
          <w:marRight w:val="0"/>
          <w:marTop w:val="0"/>
          <w:marBottom w:val="0"/>
          <w:divBdr>
            <w:top w:val="none" w:sz="0" w:space="0" w:color="auto"/>
            <w:left w:val="none" w:sz="0" w:space="0" w:color="auto"/>
            <w:bottom w:val="none" w:sz="0" w:space="0" w:color="auto"/>
            <w:right w:val="none" w:sz="0" w:space="0" w:color="auto"/>
          </w:divBdr>
        </w:div>
        <w:div w:id="1089425481">
          <w:marLeft w:val="0"/>
          <w:marRight w:val="0"/>
          <w:marTop w:val="0"/>
          <w:marBottom w:val="0"/>
          <w:divBdr>
            <w:top w:val="none" w:sz="0" w:space="0" w:color="auto"/>
            <w:left w:val="none" w:sz="0" w:space="0" w:color="auto"/>
            <w:bottom w:val="none" w:sz="0" w:space="0" w:color="auto"/>
            <w:right w:val="none" w:sz="0" w:space="0" w:color="auto"/>
          </w:divBdr>
        </w:div>
        <w:div w:id="551965698">
          <w:marLeft w:val="0"/>
          <w:marRight w:val="0"/>
          <w:marTop w:val="0"/>
          <w:marBottom w:val="0"/>
          <w:divBdr>
            <w:top w:val="none" w:sz="0" w:space="0" w:color="auto"/>
            <w:left w:val="none" w:sz="0" w:space="0" w:color="auto"/>
            <w:bottom w:val="none" w:sz="0" w:space="0" w:color="auto"/>
            <w:right w:val="none" w:sz="0" w:space="0" w:color="auto"/>
          </w:divBdr>
        </w:div>
        <w:div w:id="1793665748">
          <w:marLeft w:val="0"/>
          <w:marRight w:val="0"/>
          <w:marTop w:val="0"/>
          <w:marBottom w:val="0"/>
          <w:divBdr>
            <w:top w:val="none" w:sz="0" w:space="0" w:color="auto"/>
            <w:left w:val="none" w:sz="0" w:space="0" w:color="auto"/>
            <w:bottom w:val="none" w:sz="0" w:space="0" w:color="auto"/>
            <w:right w:val="none" w:sz="0" w:space="0" w:color="auto"/>
          </w:divBdr>
        </w:div>
        <w:div w:id="621810556">
          <w:marLeft w:val="0"/>
          <w:marRight w:val="0"/>
          <w:marTop w:val="0"/>
          <w:marBottom w:val="0"/>
          <w:divBdr>
            <w:top w:val="none" w:sz="0" w:space="0" w:color="auto"/>
            <w:left w:val="none" w:sz="0" w:space="0" w:color="auto"/>
            <w:bottom w:val="none" w:sz="0" w:space="0" w:color="auto"/>
            <w:right w:val="none" w:sz="0" w:space="0" w:color="auto"/>
          </w:divBdr>
        </w:div>
        <w:div w:id="234243296">
          <w:marLeft w:val="0"/>
          <w:marRight w:val="0"/>
          <w:marTop w:val="0"/>
          <w:marBottom w:val="0"/>
          <w:divBdr>
            <w:top w:val="none" w:sz="0" w:space="0" w:color="auto"/>
            <w:left w:val="none" w:sz="0" w:space="0" w:color="auto"/>
            <w:bottom w:val="none" w:sz="0" w:space="0" w:color="auto"/>
            <w:right w:val="none" w:sz="0" w:space="0" w:color="auto"/>
          </w:divBdr>
        </w:div>
        <w:div w:id="1675956050">
          <w:marLeft w:val="0"/>
          <w:marRight w:val="0"/>
          <w:marTop w:val="0"/>
          <w:marBottom w:val="0"/>
          <w:divBdr>
            <w:top w:val="none" w:sz="0" w:space="0" w:color="auto"/>
            <w:left w:val="none" w:sz="0" w:space="0" w:color="auto"/>
            <w:bottom w:val="none" w:sz="0" w:space="0" w:color="auto"/>
            <w:right w:val="none" w:sz="0" w:space="0" w:color="auto"/>
          </w:divBdr>
        </w:div>
        <w:div w:id="1438868205">
          <w:marLeft w:val="0"/>
          <w:marRight w:val="0"/>
          <w:marTop w:val="0"/>
          <w:marBottom w:val="0"/>
          <w:divBdr>
            <w:top w:val="none" w:sz="0" w:space="0" w:color="auto"/>
            <w:left w:val="none" w:sz="0" w:space="0" w:color="auto"/>
            <w:bottom w:val="none" w:sz="0" w:space="0" w:color="auto"/>
            <w:right w:val="none" w:sz="0" w:space="0" w:color="auto"/>
          </w:divBdr>
        </w:div>
        <w:div w:id="1294139928">
          <w:marLeft w:val="0"/>
          <w:marRight w:val="0"/>
          <w:marTop w:val="0"/>
          <w:marBottom w:val="0"/>
          <w:divBdr>
            <w:top w:val="none" w:sz="0" w:space="0" w:color="auto"/>
            <w:left w:val="none" w:sz="0" w:space="0" w:color="auto"/>
            <w:bottom w:val="none" w:sz="0" w:space="0" w:color="auto"/>
            <w:right w:val="none" w:sz="0" w:space="0" w:color="auto"/>
          </w:divBdr>
        </w:div>
        <w:div w:id="1240214396">
          <w:marLeft w:val="0"/>
          <w:marRight w:val="0"/>
          <w:marTop w:val="0"/>
          <w:marBottom w:val="0"/>
          <w:divBdr>
            <w:top w:val="none" w:sz="0" w:space="0" w:color="auto"/>
            <w:left w:val="none" w:sz="0" w:space="0" w:color="auto"/>
            <w:bottom w:val="none" w:sz="0" w:space="0" w:color="auto"/>
            <w:right w:val="none" w:sz="0" w:space="0" w:color="auto"/>
          </w:divBdr>
        </w:div>
        <w:div w:id="1498105892">
          <w:marLeft w:val="0"/>
          <w:marRight w:val="0"/>
          <w:marTop w:val="0"/>
          <w:marBottom w:val="0"/>
          <w:divBdr>
            <w:top w:val="none" w:sz="0" w:space="0" w:color="auto"/>
            <w:left w:val="none" w:sz="0" w:space="0" w:color="auto"/>
            <w:bottom w:val="none" w:sz="0" w:space="0" w:color="auto"/>
            <w:right w:val="none" w:sz="0" w:space="0" w:color="auto"/>
          </w:divBdr>
        </w:div>
        <w:div w:id="790591998">
          <w:marLeft w:val="0"/>
          <w:marRight w:val="0"/>
          <w:marTop w:val="0"/>
          <w:marBottom w:val="0"/>
          <w:divBdr>
            <w:top w:val="none" w:sz="0" w:space="0" w:color="auto"/>
            <w:left w:val="none" w:sz="0" w:space="0" w:color="auto"/>
            <w:bottom w:val="none" w:sz="0" w:space="0" w:color="auto"/>
            <w:right w:val="none" w:sz="0" w:space="0" w:color="auto"/>
          </w:divBdr>
        </w:div>
        <w:div w:id="1003049518">
          <w:marLeft w:val="0"/>
          <w:marRight w:val="0"/>
          <w:marTop w:val="0"/>
          <w:marBottom w:val="0"/>
          <w:divBdr>
            <w:top w:val="none" w:sz="0" w:space="0" w:color="auto"/>
            <w:left w:val="none" w:sz="0" w:space="0" w:color="auto"/>
            <w:bottom w:val="none" w:sz="0" w:space="0" w:color="auto"/>
            <w:right w:val="none" w:sz="0" w:space="0" w:color="auto"/>
          </w:divBdr>
        </w:div>
      </w:divsChild>
    </w:div>
    <w:div w:id="1955478902">
      <w:marLeft w:val="0"/>
      <w:marRight w:val="0"/>
      <w:marTop w:val="120"/>
      <w:marBottom w:val="0"/>
      <w:divBdr>
        <w:top w:val="none" w:sz="0" w:space="0" w:color="auto"/>
        <w:left w:val="none" w:sz="0" w:space="0" w:color="auto"/>
        <w:bottom w:val="none" w:sz="0" w:space="0" w:color="auto"/>
        <w:right w:val="none" w:sz="0" w:space="0" w:color="auto"/>
      </w:divBdr>
    </w:div>
    <w:div w:id="1957057067">
      <w:marLeft w:val="0"/>
      <w:marRight w:val="0"/>
      <w:marTop w:val="120"/>
      <w:marBottom w:val="0"/>
      <w:divBdr>
        <w:top w:val="none" w:sz="0" w:space="0" w:color="auto"/>
        <w:left w:val="none" w:sz="0" w:space="0" w:color="auto"/>
        <w:bottom w:val="none" w:sz="0" w:space="0" w:color="auto"/>
        <w:right w:val="none" w:sz="0" w:space="0" w:color="auto"/>
      </w:divBdr>
    </w:div>
    <w:div w:id="1958564080">
      <w:marLeft w:val="0"/>
      <w:marRight w:val="0"/>
      <w:marTop w:val="120"/>
      <w:marBottom w:val="0"/>
      <w:divBdr>
        <w:top w:val="none" w:sz="0" w:space="0" w:color="auto"/>
        <w:left w:val="none" w:sz="0" w:space="0" w:color="auto"/>
        <w:bottom w:val="none" w:sz="0" w:space="0" w:color="auto"/>
        <w:right w:val="none" w:sz="0" w:space="0" w:color="auto"/>
      </w:divBdr>
    </w:div>
    <w:div w:id="1959138125">
      <w:marLeft w:val="0"/>
      <w:marRight w:val="0"/>
      <w:marTop w:val="120"/>
      <w:marBottom w:val="0"/>
      <w:divBdr>
        <w:top w:val="none" w:sz="0" w:space="0" w:color="auto"/>
        <w:left w:val="none" w:sz="0" w:space="0" w:color="auto"/>
        <w:bottom w:val="none" w:sz="0" w:space="0" w:color="auto"/>
        <w:right w:val="none" w:sz="0" w:space="0" w:color="auto"/>
      </w:divBdr>
    </w:div>
    <w:div w:id="1959295637">
      <w:marLeft w:val="0"/>
      <w:marRight w:val="0"/>
      <w:marTop w:val="0"/>
      <w:marBottom w:val="0"/>
      <w:divBdr>
        <w:top w:val="none" w:sz="0" w:space="0" w:color="auto"/>
        <w:left w:val="none" w:sz="0" w:space="0" w:color="auto"/>
        <w:bottom w:val="none" w:sz="0" w:space="0" w:color="auto"/>
        <w:right w:val="none" w:sz="0" w:space="0" w:color="auto"/>
      </w:divBdr>
      <w:divsChild>
        <w:div w:id="1631932465">
          <w:marLeft w:val="0"/>
          <w:marRight w:val="0"/>
          <w:marTop w:val="0"/>
          <w:marBottom w:val="0"/>
          <w:divBdr>
            <w:top w:val="none" w:sz="0" w:space="0" w:color="auto"/>
            <w:left w:val="none" w:sz="0" w:space="0" w:color="auto"/>
            <w:bottom w:val="none" w:sz="0" w:space="0" w:color="auto"/>
            <w:right w:val="none" w:sz="0" w:space="0" w:color="auto"/>
          </w:divBdr>
        </w:div>
      </w:divsChild>
    </w:div>
    <w:div w:id="1961262800">
      <w:marLeft w:val="0"/>
      <w:marRight w:val="0"/>
      <w:marTop w:val="120"/>
      <w:marBottom w:val="0"/>
      <w:divBdr>
        <w:top w:val="none" w:sz="0" w:space="0" w:color="auto"/>
        <w:left w:val="none" w:sz="0" w:space="0" w:color="auto"/>
        <w:bottom w:val="none" w:sz="0" w:space="0" w:color="auto"/>
        <w:right w:val="none" w:sz="0" w:space="0" w:color="auto"/>
      </w:divBdr>
    </w:div>
    <w:div w:id="1962573396">
      <w:marLeft w:val="0"/>
      <w:marRight w:val="0"/>
      <w:marTop w:val="120"/>
      <w:marBottom w:val="0"/>
      <w:divBdr>
        <w:top w:val="none" w:sz="0" w:space="0" w:color="auto"/>
        <w:left w:val="none" w:sz="0" w:space="0" w:color="auto"/>
        <w:bottom w:val="none" w:sz="0" w:space="0" w:color="auto"/>
        <w:right w:val="none" w:sz="0" w:space="0" w:color="auto"/>
      </w:divBdr>
    </w:div>
    <w:div w:id="1964337344">
      <w:marLeft w:val="0"/>
      <w:marRight w:val="0"/>
      <w:marTop w:val="0"/>
      <w:marBottom w:val="120"/>
      <w:divBdr>
        <w:top w:val="none" w:sz="0" w:space="0" w:color="auto"/>
        <w:left w:val="none" w:sz="0" w:space="0" w:color="auto"/>
        <w:bottom w:val="none" w:sz="0" w:space="0" w:color="auto"/>
        <w:right w:val="none" w:sz="0" w:space="0" w:color="auto"/>
      </w:divBdr>
    </w:div>
    <w:div w:id="1964342196">
      <w:marLeft w:val="0"/>
      <w:marRight w:val="0"/>
      <w:marTop w:val="0"/>
      <w:marBottom w:val="0"/>
      <w:divBdr>
        <w:top w:val="none" w:sz="0" w:space="0" w:color="auto"/>
        <w:left w:val="none" w:sz="0" w:space="0" w:color="auto"/>
        <w:bottom w:val="none" w:sz="0" w:space="0" w:color="auto"/>
        <w:right w:val="none" w:sz="0" w:space="0" w:color="auto"/>
      </w:divBdr>
    </w:div>
    <w:div w:id="1966541461">
      <w:marLeft w:val="0"/>
      <w:marRight w:val="0"/>
      <w:marTop w:val="0"/>
      <w:marBottom w:val="0"/>
      <w:divBdr>
        <w:top w:val="none" w:sz="0" w:space="0" w:color="auto"/>
        <w:left w:val="none" w:sz="0" w:space="0" w:color="auto"/>
        <w:bottom w:val="none" w:sz="0" w:space="0" w:color="auto"/>
        <w:right w:val="none" w:sz="0" w:space="0" w:color="auto"/>
      </w:divBdr>
      <w:divsChild>
        <w:div w:id="818380191">
          <w:marLeft w:val="0"/>
          <w:marRight w:val="0"/>
          <w:marTop w:val="0"/>
          <w:marBottom w:val="0"/>
          <w:divBdr>
            <w:top w:val="none" w:sz="0" w:space="0" w:color="auto"/>
            <w:left w:val="none" w:sz="0" w:space="0" w:color="auto"/>
            <w:bottom w:val="none" w:sz="0" w:space="0" w:color="auto"/>
            <w:right w:val="none" w:sz="0" w:space="0" w:color="auto"/>
          </w:divBdr>
        </w:div>
      </w:divsChild>
    </w:div>
    <w:div w:id="1966886434">
      <w:marLeft w:val="0"/>
      <w:marRight w:val="0"/>
      <w:marTop w:val="120"/>
      <w:marBottom w:val="0"/>
      <w:divBdr>
        <w:top w:val="none" w:sz="0" w:space="0" w:color="auto"/>
        <w:left w:val="none" w:sz="0" w:space="0" w:color="auto"/>
        <w:bottom w:val="none" w:sz="0" w:space="0" w:color="auto"/>
        <w:right w:val="none" w:sz="0" w:space="0" w:color="auto"/>
      </w:divBdr>
    </w:div>
    <w:div w:id="1970209735">
      <w:marLeft w:val="0"/>
      <w:marRight w:val="0"/>
      <w:marTop w:val="0"/>
      <w:marBottom w:val="20"/>
      <w:divBdr>
        <w:top w:val="none" w:sz="0" w:space="0" w:color="auto"/>
        <w:left w:val="none" w:sz="0" w:space="0" w:color="auto"/>
        <w:bottom w:val="none" w:sz="0" w:space="0" w:color="auto"/>
        <w:right w:val="none" w:sz="0" w:space="0" w:color="auto"/>
      </w:divBdr>
      <w:divsChild>
        <w:div w:id="247661268">
          <w:marLeft w:val="0"/>
          <w:marRight w:val="0"/>
          <w:marTop w:val="120"/>
          <w:marBottom w:val="0"/>
          <w:divBdr>
            <w:top w:val="none" w:sz="0" w:space="0" w:color="auto"/>
            <w:left w:val="none" w:sz="0" w:space="0" w:color="auto"/>
            <w:bottom w:val="none" w:sz="0" w:space="0" w:color="auto"/>
            <w:right w:val="none" w:sz="0" w:space="0" w:color="auto"/>
          </w:divBdr>
        </w:div>
        <w:div w:id="59985016">
          <w:marLeft w:val="0"/>
          <w:marRight w:val="0"/>
          <w:marTop w:val="120"/>
          <w:marBottom w:val="0"/>
          <w:divBdr>
            <w:top w:val="none" w:sz="0" w:space="0" w:color="auto"/>
            <w:left w:val="none" w:sz="0" w:space="0" w:color="auto"/>
            <w:bottom w:val="none" w:sz="0" w:space="0" w:color="auto"/>
            <w:right w:val="none" w:sz="0" w:space="0" w:color="auto"/>
          </w:divBdr>
        </w:div>
        <w:div w:id="713433988">
          <w:marLeft w:val="0"/>
          <w:marRight w:val="0"/>
          <w:marTop w:val="120"/>
          <w:marBottom w:val="0"/>
          <w:divBdr>
            <w:top w:val="none" w:sz="0" w:space="0" w:color="auto"/>
            <w:left w:val="none" w:sz="0" w:space="0" w:color="auto"/>
            <w:bottom w:val="none" w:sz="0" w:space="0" w:color="auto"/>
            <w:right w:val="none" w:sz="0" w:space="0" w:color="auto"/>
          </w:divBdr>
        </w:div>
        <w:div w:id="103425379">
          <w:marLeft w:val="0"/>
          <w:marRight w:val="0"/>
          <w:marTop w:val="120"/>
          <w:marBottom w:val="0"/>
          <w:divBdr>
            <w:top w:val="none" w:sz="0" w:space="0" w:color="auto"/>
            <w:left w:val="none" w:sz="0" w:space="0" w:color="auto"/>
            <w:bottom w:val="none" w:sz="0" w:space="0" w:color="auto"/>
            <w:right w:val="none" w:sz="0" w:space="0" w:color="auto"/>
          </w:divBdr>
        </w:div>
        <w:div w:id="1354646589">
          <w:marLeft w:val="0"/>
          <w:marRight w:val="0"/>
          <w:marTop w:val="120"/>
          <w:marBottom w:val="0"/>
          <w:divBdr>
            <w:top w:val="none" w:sz="0" w:space="0" w:color="auto"/>
            <w:left w:val="none" w:sz="0" w:space="0" w:color="auto"/>
            <w:bottom w:val="none" w:sz="0" w:space="0" w:color="auto"/>
            <w:right w:val="none" w:sz="0" w:space="0" w:color="auto"/>
          </w:divBdr>
        </w:div>
      </w:divsChild>
    </w:div>
    <w:div w:id="1971207565">
      <w:marLeft w:val="0"/>
      <w:marRight w:val="0"/>
      <w:marTop w:val="120"/>
      <w:marBottom w:val="0"/>
      <w:divBdr>
        <w:top w:val="none" w:sz="0" w:space="0" w:color="auto"/>
        <w:left w:val="none" w:sz="0" w:space="0" w:color="auto"/>
        <w:bottom w:val="none" w:sz="0" w:space="0" w:color="auto"/>
        <w:right w:val="none" w:sz="0" w:space="0" w:color="auto"/>
      </w:divBdr>
    </w:div>
    <w:div w:id="1971282707">
      <w:marLeft w:val="0"/>
      <w:marRight w:val="0"/>
      <w:marTop w:val="120"/>
      <w:marBottom w:val="120"/>
      <w:divBdr>
        <w:top w:val="none" w:sz="0" w:space="0" w:color="auto"/>
        <w:left w:val="none" w:sz="0" w:space="0" w:color="auto"/>
        <w:bottom w:val="none" w:sz="0" w:space="0" w:color="auto"/>
        <w:right w:val="none" w:sz="0" w:space="0" w:color="auto"/>
      </w:divBdr>
    </w:div>
    <w:div w:id="1976525065">
      <w:marLeft w:val="0"/>
      <w:marRight w:val="0"/>
      <w:marTop w:val="0"/>
      <w:marBottom w:val="0"/>
      <w:divBdr>
        <w:top w:val="none" w:sz="0" w:space="0" w:color="auto"/>
        <w:left w:val="none" w:sz="0" w:space="0" w:color="auto"/>
        <w:bottom w:val="none" w:sz="0" w:space="0" w:color="auto"/>
        <w:right w:val="none" w:sz="0" w:space="0" w:color="auto"/>
      </w:divBdr>
    </w:div>
    <w:div w:id="1978336591">
      <w:marLeft w:val="0"/>
      <w:marRight w:val="0"/>
      <w:marTop w:val="0"/>
      <w:marBottom w:val="0"/>
      <w:divBdr>
        <w:top w:val="none" w:sz="0" w:space="0" w:color="auto"/>
        <w:left w:val="none" w:sz="0" w:space="0" w:color="auto"/>
        <w:bottom w:val="none" w:sz="0" w:space="0" w:color="auto"/>
        <w:right w:val="none" w:sz="0" w:space="0" w:color="auto"/>
      </w:divBdr>
    </w:div>
    <w:div w:id="1978535748">
      <w:marLeft w:val="0"/>
      <w:marRight w:val="0"/>
      <w:marTop w:val="120"/>
      <w:marBottom w:val="0"/>
      <w:divBdr>
        <w:top w:val="none" w:sz="0" w:space="0" w:color="auto"/>
        <w:left w:val="none" w:sz="0" w:space="0" w:color="auto"/>
        <w:bottom w:val="none" w:sz="0" w:space="0" w:color="auto"/>
        <w:right w:val="none" w:sz="0" w:space="0" w:color="auto"/>
      </w:divBdr>
    </w:div>
    <w:div w:id="1984114801">
      <w:marLeft w:val="0"/>
      <w:marRight w:val="0"/>
      <w:marTop w:val="80"/>
      <w:marBottom w:val="0"/>
      <w:divBdr>
        <w:top w:val="none" w:sz="0" w:space="0" w:color="auto"/>
        <w:left w:val="none" w:sz="0" w:space="0" w:color="auto"/>
        <w:bottom w:val="none" w:sz="0" w:space="0" w:color="auto"/>
        <w:right w:val="none" w:sz="0" w:space="0" w:color="auto"/>
      </w:divBdr>
    </w:div>
    <w:div w:id="1987930234">
      <w:marLeft w:val="0"/>
      <w:marRight w:val="0"/>
      <w:marTop w:val="120"/>
      <w:marBottom w:val="120"/>
      <w:divBdr>
        <w:top w:val="none" w:sz="0" w:space="0" w:color="auto"/>
        <w:left w:val="none" w:sz="0" w:space="0" w:color="auto"/>
        <w:bottom w:val="none" w:sz="0" w:space="0" w:color="auto"/>
        <w:right w:val="none" w:sz="0" w:space="0" w:color="auto"/>
      </w:divBdr>
    </w:div>
    <w:div w:id="1993674179">
      <w:marLeft w:val="0"/>
      <w:marRight w:val="0"/>
      <w:marTop w:val="120"/>
      <w:marBottom w:val="0"/>
      <w:divBdr>
        <w:top w:val="none" w:sz="0" w:space="0" w:color="auto"/>
        <w:left w:val="none" w:sz="0" w:space="0" w:color="auto"/>
        <w:bottom w:val="none" w:sz="0" w:space="0" w:color="auto"/>
        <w:right w:val="none" w:sz="0" w:space="0" w:color="auto"/>
      </w:divBdr>
    </w:div>
    <w:div w:id="1995062873">
      <w:marLeft w:val="0"/>
      <w:marRight w:val="0"/>
      <w:marTop w:val="0"/>
      <w:marBottom w:val="0"/>
      <w:divBdr>
        <w:top w:val="none" w:sz="0" w:space="0" w:color="auto"/>
        <w:left w:val="none" w:sz="0" w:space="0" w:color="auto"/>
        <w:bottom w:val="none" w:sz="0" w:space="0" w:color="auto"/>
        <w:right w:val="none" w:sz="0" w:space="0" w:color="auto"/>
      </w:divBdr>
      <w:divsChild>
        <w:div w:id="1977175207">
          <w:marLeft w:val="0"/>
          <w:marRight w:val="0"/>
          <w:marTop w:val="0"/>
          <w:marBottom w:val="0"/>
          <w:divBdr>
            <w:top w:val="none" w:sz="0" w:space="0" w:color="auto"/>
            <w:left w:val="none" w:sz="0" w:space="0" w:color="auto"/>
            <w:bottom w:val="none" w:sz="0" w:space="0" w:color="auto"/>
            <w:right w:val="none" w:sz="0" w:space="0" w:color="auto"/>
          </w:divBdr>
        </w:div>
        <w:div w:id="1318530260">
          <w:marLeft w:val="0"/>
          <w:marRight w:val="0"/>
          <w:marTop w:val="0"/>
          <w:marBottom w:val="0"/>
          <w:divBdr>
            <w:top w:val="none" w:sz="0" w:space="0" w:color="auto"/>
            <w:left w:val="none" w:sz="0" w:space="0" w:color="auto"/>
            <w:bottom w:val="none" w:sz="0" w:space="0" w:color="auto"/>
            <w:right w:val="none" w:sz="0" w:space="0" w:color="auto"/>
          </w:divBdr>
        </w:div>
        <w:div w:id="1755516447">
          <w:marLeft w:val="0"/>
          <w:marRight w:val="0"/>
          <w:marTop w:val="0"/>
          <w:marBottom w:val="0"/>
          <w:divBdr>
            <w:top w:val="none" w:sz="0" w:space="0" w:color="auto"/>
            <w:left w:val="none" w:sz="0" w:space="0" w:color="auto"/>
            <w:bottom w:val="none" w:sz="0" w:space="0" w:color="auto"/>
            <w:right w:val="none" w:sz="0" w:space="0" w:color="auto"/>
          </w:divBdr>
        </w:div>
      </w:divsChild>
    </w:div>
    <w:div w:id="1997295320">
      <w:marLeft w:val="0"/>
      <w:marRight w:val="0"/>
      <w:marTop w:val="0"/>
      <w:marBottom w:val="0"/>
      <w:divBdr>
        <w:top w:val="none" w:sz="0" w:space="0" w:color="auto"/>
        <w:left w:val="none" w:sz="0" w:space="0" w:color="auto"/>
        <w:bottom w:val="none" w:sz="0" w:space="0" w:color="auto"/>
        <w:right w:val="none" w:sz="0" w:space="0" w:color="auto"/>
      </w:divBdr>
      <w:divsChild>
        <w:div w:id="1866937424">
          <w:marLeft w:val="0"/>
          <w:marRight w:val="0"/>
          <w:marTop w:val="0"/>
          <w:marBottom w:val="0"/>
          <w:divBdr>
            <w:top w:val="none" w:sz="0" w:space="0" w:color="auto"/>
            <w:left w:val="none" w:sz="0" w:space="0" w:color="auto"/>
            <w:bottom w:val="none" w:sz="0" w:space="0" w:color="auto"/>
            <w:right w:val="none" w:sz="0" w:space="0" w:color="auto"/>
          </w:divBdr>
        </w:div>
      </w:divsChild>
    </w:div>
    <w:div w:id="2001229283">
      <w:marLeft w:val="0"/>
      <w:marRight w:val="0"/>
      <w:marTop w:val="0"/>
      <w:marBottom w:val="0"/>
      <w:divBdr>
        <w:top w:val="none" w:sz="0" w:space="0" w:color="auto"/>
        <w:left w:val="none" w:sz="0" w:space="0" w:color="auto"/>
        <w:bottom w:val="none" w:sz="0" w:space="0" w:color="auto"/>
        <w:right w:val="none" w:sz="0" w:space="0" w:color="auto"/>
      </w:divBdr>
    </w:div>
    <w:div w:id="2006787194">
      <w:marLeft w:val="0"/>
      <w:marRight w:val="0"/>
      <w:marTop w:val="120"/>
      <w:marBottom w:val="120"/>
      <w:divBdr>
        <w:top w:val="none" w:sz="0" w:space="0" w:color="auto"/>
        <w:left w:val="none" w:sz="0" w:space="0" w:color="auto"/>
        <w:bottom w:val="none" w:sz="0" w:space="0" w:color="auto"/>
        <w:right w:val="none" w:sz="0" w:space="0" w:color="auto"/>
      </w:divBdr>
    </w:div>
    <w:div w:id="2009475003">
      <w:marLeft w:val="0"/>
      <w:marRight w:val="0"/>
      <w:marTop w:val="0"/>
      <w:marBottom w:val="0"/>
      <w:divBdr>
        <w:top w:val="none" w:sz="0" w:space="0" w:color="auto"/>
        <w:left w:val="none" w:sz="0" w:space="0" w:color="auto"/>
        <w:bottom w:val="none" w:sz="0" w:space="0" w:color="auto"/>
        <w:right w:val="none" w:sz="0" w:space="0" w:color="auto"/>
      </w:divBdr>
      <w:divsChild>
        <w:div w:id="365758114">
          <w:marLeft w:val="0"/>
          <w:marRight w:val="0"/>
          <w:marTop w:val="0"/>
          <w:marBottom w:val="0"/>
          <w:divBdr>
            <w:top w:val="none" w:sz="0" w:space="0" w:color="auto"/>
            <w:left w:val="none" w:sz="0" w:space="0" w:color="auto"/>
            <w:bottom w:val="none" w:sz="0" w:space="0" w:color="auto"/>
            <w:right w:val="none" w:sz="0" w:space="0" w:color="auto"/>
          </w:divBdr>
        </w:div>
      </w:divsChild>
    </w:div>
    <w:div w:id="2011591175">
      <w:marLeft w:val="0"/>
      <w:marRight w:val="0"/>
      <w:marTop w:val="120"/>
      <w:marBottom w:val="0"/>
      <w:divBdr>
        <w:top w:val="none" w:sz="0" w:space="0" w:color="auto"/>
        <w:left w:val="none" w:sz="0" w:space="0" w:color="auto"/>
        <w:bottom w:val="none" w:sz="0" w:space="0" w:color="auto"/>
        <w:right w:val="none" w:sz="0" w:space="0" w:color="auto"/>
      </w:divBdr>
    </w:div>
    <w:div w:id="2012442267">
      <w:marLeft w:val="0"/>
      <w:marRight w:val="0"/>
      <w:marTop w:val="120"/>
      <w:marBottom w:val="0"/>
      <w:divBdr>
        <w:top w:val="none" w:sz="0" w:space="0" w:color="auto"/>
        <w:left w:val="none" w:sz="0" w:space="0" w:color="auto"/>
        <w:bottom w:val="none" w:sz="0" w:space="0" w:color="auto"/>
        <w:right w:val="none" w:sz="0" w:space="0" w:color="auto"/>
      </w:divBdr>
    </w:div>
    <w:div w:id="2016416923">
      <w:marLeft w:val="0"/>
      <w:marRight w:val="0"/>
      <w:marTop w:val="120"/>
      <w:marBottom w:val="0"/>
      <w:divBdr>
        <w:top w:val="none" w:sz="0" w:space="0" w:color="auto"/>
        <w:left w:val="none" w:sz="0" w:space="0" w:color="auto"/>
        <w:bottom w:val="none" w:sz="0" w:space="0" w:color="auto"/>
        <w:right w:val="none" w:sz="0" w:space="0" w:color="auto"/>
      </w:divBdr>
    </w:div>
    <w:div w:id="2022077447">
      <w:marLeft w:val="0"/>
      <w:marRight w:val="0"/>
      <w:marTop w:val="120"/>
      <w:marBottom w:val="120"/>
      <w:divBdr>
        <w:top w:val="none" w:sz="0" w:space="0" w:color="auto"/>
        <w:left w:val="none" w:sz="0" w:space="0" w:color="auto"/>
        <w:bottom w:val="none" w:sz="0" w:space="0" w:color="auto"/>
        <w:right w:val="none" w:sz="0" w:space="0" w:color="auto"/>
      </w:divBdr>
    </w:div>
    <w:div w:id="2025089601">
      <w:marLeft w:val="0"/>
      <w:marRight w:val="0"/>
      <w:marTop w:val="120"/>
      <w:marBottom w:val="120"/>
      <w:divBdr>
        <w:top w:val="none" w:sz="0" w:space="0" w:color="auto"/>
        <w:left w:val="none" w:sz="0" w:space="0" w:color="auto"/>
        <w:bottom w:val="none" w:sz="0" w:space="0" w:color="auto"/>
        <w:right w:val="none" w:sz="0" w:space="0" w:color="auto"/>
      </w:divBdr>
    </w:div>
    <w:div w:id="2027560192">
      <w:marLeft w:val="0"/>
      <w:marRight w:val="0"/>
      <w:marTop w:val="120"/>
      <w:marBottom w:val="0"/>
      <w:divBdr>
        <w:top w:val="none" w:sz="0" w:space="0" w:color="auto"/>
        <w:left w:val="none" w:sz="0" w:space="0" w:color="auto"/>
        <w:bottom w:val="none" w:sz="0" w:space="0" w:color="auto"/>
        <w:right w:val="none" w:sz="0" w:space="0" w:color="auto"/>
      </w:divBdr>
    </w:div>
    <w:div w:id="2028023133">
      <w:marLeft w:val="0"/>
      <w:marRight w:val="0"/>
      <w:marTop w:val="120"/>
      <w:marBottom w:val="0"/>
      <w:divBdr>
        <w:top w:val="none" w:sz="0" w:space="0" w:color="auto"/>
        <w:left w:val="none" w:sz="0" w:space="0" w:color="auto"/>
        <w:bottom w:val="none" w:sz="0" w:space="0" w:color="auto"/>
        <w:right w:val="none" w:sz="0" w:space="0" w:color="auto"/>
      </w:divBdr>
    </w:div>
    <w:div w:id="2034264426">
      <w:marLeft w:val="0"/>
      <w:marRight w:val="0"/>
      <w:marTop w:val="0"/>
      <w:marBottom w:val="0"/>
      <w:divBdr>
        <w:top w:val="none" w:sz="0" w:space="0" w:color="auto"/>
        <w:left w:val="none" w:sz="0" w:space="0" w:color="auto"/>
        <w:bottom w:val="none" w:sz="0" w:space="0" w:color="auto"/>
        <w:right w:val="none" w:sz="0" w:space="0" w:color="auto"/>
      </w:divBdr>
      <w:divsChild>
        <w:div w:id="213934090">
          <w:marLeft w:val="0"/>
          <w:marRight w:val="0"/>
          <w:marTop w:val="0"/>
          <w:marBottom w:val="0"/>
          <w:divBdr>
            <w:top w:val="none" w:sz="0" w:space="0" w:color="auto"/>
            <w:left w:val="none" w:sz="0" w:space="0" w:color="auto"/>
            <w:bottom w:val="none" w:sz="0" w:space="0" w:color="auto"/>
            <w:right w:val="none" w:sz="0" w:space="0" w:color="auto"/>
          </w:divBdr>
        </w:div>
      </w:divsChild>
    </w:div>
    <w:div w:id="2034767176">
      <w:marLeft w:val="0"/>
      <w:marRight w:val="0"/>
      <w:marTop w:val="120"/>
      <w:marBottom w:val="0"/>
      <w:divBdr>
        <w:top w:val="none" w:sz="0" w:space="0" w:color="auto"/>
        <w:left w:val="none" w:sz="0" w:space="0" w:color="auto"/>
        <w:bottom w:val="none" w:sz="0" w:space="0" w:color="auto"/>
        <w:right w:val="none" w:sz="0" w:space="0" w:color="auto"/>
      </w:divBdr>
    </w:div>
    <w:div w:id="2046128766">
      <w:marLeft w:val="0"/>
      <w:marRight w:val="0"/>
      <w:marTop w:val="0"/>
      <w:marBottom w:val="0"/>
      <w:divBdr>
        <w:top w:val="none" w:sz="0" w:space="0" w:color="auto"/>
        <w:left w:val="none" w:sz="0" w:space="0" w:color="auto"/>
        <w:bottom w:val="none" w:sz="0" w:space="0" w:color="auto"/>
        <w:right w:val="none" w:sz="0" w:space="0" w:color="auto"/>
      </w:divBdr>
    </w:div>
    <w:div w:id="2046248814">
      <w:marLeft w:val="0"/>
      <w:marRight w:val="0"/>
      <w:marTop w:val="0"/>
      <w:marBottom w:val="20"/>
      <w:divBdr>
        <w:top w:val="none" w:sz="0" w:space="0" w:color="auto"/>
        <w:left w:val="none" w:sz="0" w:space="0" w:color="auto"/>
        <w:bottom w:val="none" w:sz="0" w:space="0" w:color="auto"/>
        <w:right w:val="none" w:sz="0" w:space="0" w:color="auto"/>
      </w:divBdr>
    </w:div>
    <w:div w:id="2048022644">
      <w:marLeft w:val="0"/>
      <w:marRight w:val="0"/>
      <w:marTop w:val="120"/>
      <w:marBottom w:val="0"/>
      <w:divBdr>
        <w:top w:val="none" w:sz="0" w:space="0" w:color="auto"/>
        <w:left w:val="none" w:sz="0" w:space="0" w:color="auto"/>
        <w:bottom w:val="none" w:sz="0" w:space="0" w:color="auto"/>
        <w:right w:val="none" w:sz="0" w:space="0" w:color="auto"/>
      </w:divBdr>
    </w:div>
    <w:div w:id="2048328706">
      <w:marLeft w:val="0"/>
      <w:marRight w:val="0"/>
      <w:marTop w:val="120"/>
      <w:marBottom w:val="0"/>
      <w:divBdr>
        <w:top w:val="none" w:sz="0" w:space="0" w:color="auto"/>
        <w:left w:val="none" w:sz="0" w:space="0" w:color="auto"/>
        <w:bottom w:val="none" w:sz="0" w:space="0" w:color="auto"/>
        <w:right w:val="none" w:sz="0" w:space="0" w:color="auto"/>
      </w:divBdr>
    </w:div>
    <w:div w:id="2050572286">
      <w:marLeft w:val="0"/>
      <w:marRight w:val="0"/>
      <w:marTop w:val="120"/>
      <w:marBottom w:val="0"/>
      <w:divBdr>
        <w:top w:val="none" w:sz="0" w:space="0" w:color="auto"/>
        <w:left w:val="none" w:sz="0" w:space="0" w:color="auto"/>
        <w:bottom w:val="none" w:sz="0" w:space="0" w:color="auto"/>
        <w:right w:val="none" w:sz="0" w:space="0" w:color="auto"/>
      </w:divBdr>
    </w:div>
    <w:div w:id="2054113240">
      <w:marLeft w:val="0"/>
      <w:marRight w:val="0"/>
      <w:marTop w:val="0"/>
      <w:marBottom w:val="0"/>
      <w:divBdr>
        <w:top w:val="none" w:sz="0" w:space="0" w:color="auto"/>
        <w:left w:val="none" w:sz="0" w:space="0" w:color="auto"/>
        <w:bottom w:val="none" w:sz="0" w:space="0" w:color="auto"/>
        <w:right w:val="none" w:sz="0" w:space="0" w:color="auto"/>
      </w:divBdr>
    </w:div>
    <w:div w:id="2058968465">
      <w:marLeft w:val="0"/>
      <w:marRight w:val="0"/>
      <w:marTop w:val="120"/>
      <w:marBottom w:val="0"/>
      <w:divBdr>
        <w:top w:val="none" w:sz="0" w:space="0" w:color="auto"/>
        <w:left w:val="none" w:sz="0" w:space="0" w:color="auto"/>
        <w:bottom w:val="none" w:sz="0" w:space="0" w:color="auto"/>
        <w:right w:val="none" w:sz="0" w:space="0" w:color="auto"/>
      </w:divBdr>
    </w:div>
    <w:div w:id="2064987117">
      <w:marLeft w:val="0"/>
      <w:marRight w:val="0"/>
      <w:marTop w:val="120"/>
      <w:marBottom w:val="0"/>
      <w:divBdr>
        <w:top w:val="none" w:sz="0" w:space="0" w:color="auto"/>
        <w:left w:val="none" w:sz="0" w:space="0" w:color="auto"/>
        <w:bottom w:val="none" w:sz="0" w:space="0" w:color="auto"/>
        <w:right w:val="none" w:sz="0" w:space="0" w:color="auto"/>
      </w:divBdr>
    </w:div>
    <w:div w:id="2073579395">
      <w:marLeft w:val="0"/>
      <w:marRight w:val="0"/>
      <w:marTop w:val="20"/>
      <w:marBottom w:val="0"/>
      <w:divBdr>
        <w:top w:val="none" w:sz="0" w:space="0" w:color="auto"/>
        <w:left w:val="none" w:sz="0" w:space="0" w:color="auto"/>
        <w:bottom w:val="none" w:sz="0" w:space="0" w:color="auto"/>
        <w:right w:val="none" w:sz="0" w:space="0" w:color="auto"/>
      </w:divBdr>
    </w:div>
    <w:div w:id="2076589391">
      <w:marLeft w:val="0"/>
      <w:marRight w:val="0"/>
      <w:marTop w:val="120"/>
      <w:marBottom w:val="20"/>
      <w:divBdr>
        <w:top w:val="none" w:sz="0" w:space="0" w:color="auto"/>
        <w:left w:val="none" w:sz="0" w:space="0" w:color="auto"/>
        <w:bottom w:val="none" w:sz="0" w:space="0" w:color="auto"/>
        <w:right w:val="none" w:sz="0" w:space="0" w:color="auto"/>
      </w:divBdr>
    </w:div>
    <w:div w:id="2079858526">
      <w:marLeft w:val="0"/>
      <w:marRight w:val="0"/>
      <w:marTop w:val="120"/>
      <w:marBottom w:val="0"/>
      <w:divBdr>
        <w:top w:val="none" w:sz="0" w:space="0" w:color="auto"/>
        <w:left w:val="none" w:sz="0" w:space="0" w:color="auto"/>
        <w:bottom w:val="none" w:sz="0" w:space="0" w:color="auto"/>
        <w:right w:val="none" w:sz="0" w:space="0" w:color="auto"/>
      </w:divBdr>
    </w:div>
    <w:div w:id="2085446790">
      <w:marLeft w:val="0"/>
      <w:marRight w:val="0"/>
      <w:marTop w:val="120"/>
      <w:marBottom w:val="0"/>
      <w:divBdr>
        <w:top w:val="none" w:sz="0" w:space="0" w:color="auto"/>
        <w:left w:val="none" w:sz="0" w:space="0" w:color="auto"/>
        <w:bottom w:val="none" w:sz="0" w:space="0" w:color="auto"/>
        <w:right w:val="none" w:sz="0" w:space="0" w:color="auto"/>
      </w:divBdr>
    </w:div>
    <w:div w:id="2089888836">
      <w:marLeft w:val="0"/>
      <w:marRight w:val="0"/>
      <w:marTop w:val="120"/>
      <w:marBottom w:val="120"/>
      <w:divBdr>
        <w:top w:val="none" w:sz="0" w:space="0" w:color="auto"/>
        <w:left w:val="none" w:sz="0" w:space="0" w:color="auto"/>
        <w:bottom w:val="none" w:sz="0" w:space="0" w:color="auto"/>
        <w:right w:val="none" w:sz="0" w:space="0" w:color="auto"/>
      </w:divBdr>
    </w:div>
    <w:div w:id="2101177751">
      <w:marLeft w:val="0"/>
      <w:marRight w:val="0"/>
      <w:marTop w:val="60"/>
      <w:marBottom w:val="120"/>
      <w:divBdr>
        <w:top w:val="none" w:sz="0" w:space="0" w:color="auto"/>
        <w:left w:val="none" w:sz="0" w:space="0" w:color="auto"/>
        <w:bottom w:val="none" w:sz="0" w:space="0" w:color="auto"/>
        <w:right w:val="none" w:sz="0" w:space="0" w:color="auto"/>
      </w:divBdr>
    </w:div>
    <w:div w:id="2103792281">
      <w:marLeft w:val="0"/>
      <w:marRight w:val="0"/>
      <w:marTop w:val="120"/>
      <w:marBottom w:val="120"/>
      <w:divBdr>
        <w:top w:val="none" w:sz="0" w:space="0" w:color="auto"/>
        <w:left w:val="none" w:sz="0" w:space="0" w:color="auto"/>
        <w:bottom w:val="none" w:sz="0" w:space="0" w:color="auto"/>
        <w:right w:val="none" w:sz="0" w:space="0" w:color="auto"/>
      </w:divBdr>
    </w:div>
    <w:div w:id="2105566588">
      <w:marLeft w:val="0"/>
      <w:marRight w:val="0"/>
      <w:marTop w:val="0"/>
      <w:marBottom w:val="0"/>
      <w:divBdr>
        <w:top w:val="none" w:sz="0" w:space="0" w:color="auto"/>
        <w:left w:val="none" w:sz="0" w:space="0" w:color="auto"/>
        <w:bottom w:val="none" w:sz="0" w:space="0" w:color="auto"/>
        <w:right w:val="none" w:sz="0" w:space="0" w:color="auto"/>
      </w:divBdr>
      <w:divsChild>
        <w:div w:id="1489903872">
          <w:marLeft w:val="0"/>
          <w:marRight w:val="0"/>
          <w:marTop w:val="0"/>
          <w:marBottom w:val="0"/>
          <w:divBdr>
            <w:top w:val="none" w:sz="0" w:space="0" w:color="auto"/>
            <w:left w:val="none" w:sz="0" w:space="0" w:color="auto"/>
            <w:bottom w:val="none" w:sz="0" w:space="0" w:color="auto"/>
            <w:right w:val="none" w:sz="0" w:space="0" w:color="auto"/>
          </w:divBdr>
        </w:div>
      </w:divsChild>
    </w:div>
    <w:div w:id="2118215127">
      <w:marLeft w:val="0"/>
      <w:marRight w:val="0"/>
      <w:marTop w:val="120"/>
      <w:marBottom w:val="0"/>
      <w:divBdr>
        <w:top w:val="none" w:sz="0" w:space="0" w:color="auto"/>
        <w:left w:val="none" w:sz="0" w:space="0" w:color="auto"/>
        <w:bottom w:val="none" w:sz="0" w:space="0" w:color="auto"/>
        <w:right w:val="none" w:sz="0" w:space="0" w:color="auto"/>
      </w:divBdr>
    </w:div>
    <w:div w:id="2120181654">
      <w:marLeft w:val="0"/>
      <w:marRight w:val="0"/>
      <w:marTop w:val="0"/>
      <w:marBottom w:val="0"/>
      <w:divBdr>
        <w:top w:val="none" w:sz="0" w:space="0" w:color="auto"/>
        <w:left w:val="none" w:sz="0" w:space="0" w:color="auto"/>
        <w:bottom w:val="none" w:sz="0" w:space="0" w:color="auto"/>
        <w:right w:val="none" w:sz="0" w:space="0" w:color="auto"/>
      </w:divBdr>
      <w:divsChild>
        <w:div w:id="227351620">
          <w:marLeft w:val="0"/>
          <w:marRight w:val="0"/>
          <w:marTop w:val="0"/>
          <w:marBottom w:val="0"/>
          <w:divBdr>
            <w:top w:val="none" w:sz="0" w:space="0" w:color="auto"/>
            <w:left w:val="none" w:sz="0" w:space="0" w:color="auto"/>
            <w:bottom w:val="none" w:sz="0" w:space="0" w:color="auto"/>
            <w:right w:val="none" w:sz="0" w:space="0" w:color="auto"/>
          </w:divBdr>
        </w:div>
      </w:divsChild>
    </w:div>
    <w:div w:id="2120250369">
      <w:marLeft w:val="0"/>
      <w:marRight w:val="0"/>
      <w:marTop w:val="120"/>
      <w:marBottom w:val="0"/>
      <w:divBdr>
        <w:top w:val="none" w:sz="0" w:space="0" w:color="auto"/>
        <w:left w:val="none" w:sz="0" w:space="0" w:color="auto"/>
        <w:bottom w:val="none" w:sz="0" w:space="0" w:color="auto"/>
        <w:right w:val="none" w:sz="0" w:space="0" w:color="auto"/>
      </w:divBdr>
    </w:div>
    <w:div w:id="2125489913">
      <w:marLeft w:val="0"/>
      <w:marRight w:val="0"/>
      <w:marTop w:val="120"/>
      <w:marBottom w:val="0"/>
      <w:divBdr>
        <w:top w:val="none" w:sz="0" w:space="0" w:color="auto"/>
        <w:left w:val="none" w:sz="0" w:space="0" w:color="auto"/>
        <w:bottom w:val="none" w:sz="0" w:space="0" w:color="auto"/>
        <w:right w:val="none" w:sz="0" w:space="0" w:color="auto"/>
      </w:divBdr>
    </w:div>
    <w:div w:id="2127313049">
      <w:marLeft w:val="0"/>
      <w:marRight w:val="0"/>
      <w:marTop w:val="120"/>
      <w:marBottom w:val="0"/>
      <w:divBdr>
        <w:top w:val="none" w:sz="0" w:space="0" w:color="auto"/>
        <w:left w:val="none" w:sz="0" w:space="0" w:color="auto"/>
        <w:bottom w:val="none" w:sz="0" w:space="0" w:color="auto"/>
        <w:right w:val="none" w:sz="0" w:space="0" w:color="auto"/>
      </w:divBdr>
    </w:div>
    <w:div w:id="2127694323">
      <w:marLeft w:val="0"/>
      <w:marRight w:val="0"/>
      <w:marTop w:val="120"/>
      <w:marBottom w:val="0"/>
      <w:divBdr>
        <w:top w:val="none" w:sz="0" w:space="0" w:color="auto"/>
        <w:left w:val="none" w:sz="0" w:space="0" w:color="auto"/>
        <w:bottom w:val="none" w:sz="0" w:space="0" w:color="auto"/>
        <w:right w:val="none" w:sz="0" w:space="0" w:color="auto"/>
      </w:divBdr>
    </w:div>
    <w:div w:id="2130314795">
      <w:marLeft w:val="0"/>
      <w:marRight w:val="0"/>
      <w:marTop w:val="0"/>
      <w:marBottom w:val="0"/>
      <w:divBdr>
        <w:top w:val="none" w:sz="0" w:space="0" w:color="auto"/>
        <w:left w:val="none" w:sz="0" w:space="0" w:color="auto"/>
        <w:bottom w:val="none" w:sz="0" w:space="0" w:color="auto"/>
        <w:right w:val="none" w:sz="0" w:space="0" w:color="auto"/>
      </w:divBdr>
      <w:divsChild>
        <w:div w:id="1928734719">
          <w:marLeft w:val="0"/>
          <w:marRight w:val="0"/>
          <w:marTop w:val="0"/>
          <w:marBottom w:val="0"/>
          <w:divBdr>
            <w:top w:val="none" w:sz="0" w:space="0" w:color="auto"/>
            <w:left w:val="none" w:sz="0" w:space="0" w:color="auto"/>
            <w:bottom w:val="none" w:sz="0" w:space="0" w:color="auto"/>
            <w:right w:val="none" w:sz="0" w:space="0" w:color="auto"/>
          </w:divBdr>
        </w:div>
      </w:divsChild>
    </w:div>
    <w:div w:id="2135370876">
      <w:marLeft w:val="0"/>
      <w:marRight w:val="0"/>
      <w:marTop w:val="120"/>
      <w:marBottom w:val="120"/>
      <w:divBdr>
        <w:top w:val="none" w:sz="0" w:space="0" w:color="auto"/>
        <w:left w:val="none" w:sz="0" w:space="0" w:color="auto"/>
        <w:bottom w:val="none" w:sz="0" w:space="0" w:color="auto"/>
        <w:right w:val="none" w:sz="0" w:space="0" w:color="auto"/>
      </w:divBdr>
    </w:div>
    <w:div w:id="2141878781">
      <w:marLeft w:val="0"/>
      <w:marRight w:val="0"/>
      <w:marTop w:val="120"/>
      <w:marBottom w:val="120"/>
      <w:divBdr>
        <w:top w:val="none" w:sz="0" w:space="0" w:color="auto"/>
        <w:left w:val="none" w:sz="0" w:space="0" w:color="auto"/>
        <w:bottom w:val="none" w:sz="0" w:space="0" w:color="auto"/>
        <w:right w:val="none" w:sz="0" w:space="0" w:color="auto"/>
      </w:divBdr>
    </w:div>
    <w:div w:id="2142720511">
      <w:marLeft w:val="0"/>
      <w:marRight w:val="0"/>
      <w:marTop w:val="120"/>
      <w:marBottom w:val="0"/>
      <w:divBdr>
        <w:top w:val="none" w:sz="0" w:space="0" w:color="auto"/>
        <w:left w:val="none" w:sz="0" w:space="0" w:color="auto"/>
        <w:bottom w:val="none" w:sz="0" w:space="0" w:color="auto"/>
        <w:right w:val="none" w:sz="0" w:space="0" w:color="auto"/>
      </w:divBdr>
    </w:div>
    <w:div w:id="214277093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qcom032623ex1015.htm" TargetMode="External"/><Relationship Id="rId18" Type="http://schemas.openxmlformats.org/officeDocument/2006/relationships/hyperlink" Target="qcom032623ex1026.htm" TargetMode="External"/><Relationship Id="rId26" Type="http://schemas.openxmlformats.org/officeDocument/2006/relationships/hyperlink" Target="qcom032623ex1027.htm" TargetMode="External"/><Relationship Id="rId3" Type="http://schemas.openxmlformats.org/officeDocument/2006/relationships/webSettings" Target="webSettings.xml"/><Relationship Id="rId21" Type="http://schemas.openxmlformats.org/officeDocument/2006/relationships/hyperlink" Target="qcom032623ex1027.htm" TargetMode="External"/><Relationship Id="rId34" Type="http://schemas.openxmlformats.org/officeDocument/2006/relationships/theme" Target="theme/theme1.xml"/><Relationship Id="rId7" Type="http://schemas.openxmlformats.org/officeDocument/2006/relationships/hyperlink" Target="qcom032623ex101.htm" TargetMode="External"/><Relationship Id="rId12" Type="http://schemas.openxmlformats.org/officeDocument/2006/relationships/hyperlink" Target="qcom032623ex1014.htm" TargetMode="External"/><Relationship Id="rId17" Type="http://schemas.openxmlformats.org/officeDocument/2006/relationships/hyperlink" Target="qcom032623ex1026.htm" TargetMode="External"/><Relationship Id="rId25" Type="http://schemas.openxmlformats.org/officeDocument/2006/relationships/hyperlink" Target="qcom032623ex1027.htm"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qcom032623ex1026.htm" TargetMode="External"/><Relationship Id="rId20" Type="http://schemas.openxmlformats.org/officeDocument/2006/relationships/hyperlink" Target="qcom032623ex1027.htm" TargetMode="External"/><Relationship Id="rId29" Type="http://schemas.openxmlformats.org/officeDocument/2006/relationships/hyperlink" Target="qcom032623ex311.htm" TargetMode="External"/><Relationship Id="rId1" Type="http://schemas.openxmlformats.org/officeDocument/2006/relationships/styles" Target="styles.xml"/><Relationship Id="rId6" Type="http://schemas.openxmlformats.org/officeDocument/2006/relationships/hyperlink" Target="http://www.sec.gov/Archives/edgar/data/804328/000172894921000055/ex-32amendedandrestatedbyl.htm" TargetMode="External"/><Relationship Id="rId11" Type="http://schemas.openxmlformats.org/officeDocument/2006/relationships/hyperlink" Target="qcom032623ex101.htm" TargetMode="External"/><Relationship Id="rId24" Type="http://schemas.openxmlformats.org/officeDocument/2006/relationships/hyperlink" Target="qcom032623ex1027.htm" TargetMode="External"/><Relationship Id="rId32" Type="http://schemas.openxmlformats.org/officeDocument/2006/relationships/hyperlink" Target="qcom032623ex322.htm" TargetMode="External"/><Relationship Id="rId5" Type="http://schemas.openxmlformats.org/officeDocument/2006/relationships/hyperlink" Target="http://www.sec.gov/Archives/edgar/data/804328/000172894918000029/qcom04182018ex31.htm" TargetMode="External"/><Relationship Id="rId15" Type="http://schemas.openxmlformats.org/officeDocument/2006/relationships/hyperlink" Target="qcom032623ex1026.htm" TargetMode="External"/><Relationship Id="rId23" Type="http://schemas.openxmlformats.org/officeDocument/2006/relationships/hyperlink" Target="qcom032623ex1027.htm" TargetMode="External"/><Relationship Id="rId28" Type="http://schemas.openxmlformats.org/officeDocument/2006/relationships/hyperlink" Target="qcom032623ex1028.htm" TargetMode="External"/><Relationship Id="rId10" Type="http://schemas.openxmlformats.org/officeDocument/2006/relationships/hyperlink" Target="qcom032623ex101.htm" TargetMode="External"/><Relationship Id="rId19" Type="http://schemas.openxmlformats.org/officeDocument/2006/relationships/hyperlink" Target="qcom032623ex1026.htm" TargetMode="External"/><Relationship Id="rId31" Type="http://schemas.openxmlformats.org/officeDocument/2006/relationships/hyperlink" Target="qcom032623ex321.htm" TargetMode="External"/><Relationship Id="rId4" Type="http://schemas.openxmlformats.org/officeDocument/2006/relationships/hyperlink" Target="http://www.sec.gov/Archives/edgar/data/804328/000110465921122578/tm2129124d1_ex2-1.htm" TargetMode="External"/><Relationship Id="rId9" Type="http://schemas.openxmlformats.org/officeDocument/2006/relationships/hyperlink" Target="qcom032623ex101.htm" TargetMode="External"/><Relationship Id="rId14" Type="http://schemas.openxmlformats.org/officeDocument/2006/relationships/hyperlink" Target="qcom032623ex1016.htm" TargetMode="External"/><Relationship Id="rId22" Type="http://schemas.openxmlformats.org/officeDocument/2006/relationships/hyperlink" Target="qcom032623ex1027.htm" TargetMode="External"/><Relationship Id="rId27" Type="http://schemas.openxmlformats.org/officeDocument/2006/relationships/hyperlink" Target="qcom032623ex1027.htm" TargetMode="External"/><Relationship Id="rId30" Type="http://schemas.openxmlformats.org/officeDocument/2006/relationships/hyperlink" Target="qcom032623ex312.htm" TargetMode="External"/><Relationship Id="rId8" Type="http://schemas.openxmlformats.org/officeDocument/2006/relationships/hyperlink" Target="qcom032623ex1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35579</Words>
  <Characters>202801</Characters>
  <Application>Microsoft Office Word</Application>
  <DocSecurity>0</DocSecurity>
  <Lines>1690</Lines>
  <Paragraphs>475</Paragraphs>
  <ScaleCrop>false</ScaleCrop>
  <Company/>
  <LinksUpToDate>false</LinksUpToDate>
  <CharactersWithSpaces>237905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qcom-20230326</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